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BF568AB" w14:textId="77777777" w:rsidR="001F692A" w:rsidRPr="001F692A" w:rsidRDefault="001F692A" w:rsidP="001F692A">
      <w:pPr>
        <w:suppressAutoHyphens w:val="0"/>
        <w:spacing w:after="0" w:line="360" w:lineRule="auto"/>
        <w:jc w:val="center"/>
        <w:rPr>
          <w:rFonts w:ascii="Times New Roman" w:eastAsia="Times New Roman" w:hAnsi="Times New Roman" w:cs="Times New Roman"/>
          <w:noProof/>
          <w:color w:val="000000"/>
          <w:sz w:val="28"/>
          <w:szCs w:val="28"/>
          <w:lang w:eastAsia="ru-RU"/>
        </w:rPr>
      </w:pPr>
      <w:bookmarkStart w:id="0" w:name="_GoBack"/>
      <w:bookmarkEnd w:id="0"/>
      <w:r>
        <w:rPr>
          <w:rFonts w:ascii="Times New Roman" w:eastAsia="Times New Roman" w:hAnsi="Times New Roman" w:cs="Times New Roman"/>
          <w:noProof/>
          <w:color w:val="000000"/>
          <w:sz w:val="28"/>
          <w:szCs w:val="28"/>
          <w:lang w:eastAsia="ru-RU"/>
        </w:rPr>
        <w:t>НАО «Медицинский университет Семей»</w:t>
      </w:r>
    </w:p>
    <w:p w14:paraId="40BD5F42" w14:textId="77777777" w:rsidR="001F692A" w:rsidRPr="001F692A" w:rsidRDefault="001F692A" w:rsidP="001F692A">
      <w:pPr>
        <w:suppressAutoHyphens w:val="0"/>
        <w:spacing w:after="0" w:line="360" w:lineRule="auto"/>
        <w:jc w:val="center"/>
        <w:rPr>
          <w:rFonts w:ascii="Times New Roman" w:eastAsia="Times New Roman" w:hAnsi="Times New Roman" w:cs="Times New Roman"/>
          <w:b/>
          <w:noProof/>
          <w:color w:val="000000"/>
          <w:sz w:val="28"/>
          <w:szCs w:val="28"/>
          <w:lang w:eastAsia="ru-RU"/>
        </w:rPr>
      </w:pPr>
    </w:p>
    <w:p w14:paraId="3BFC399F" w14:textId="0E5F096F" w:rsidR="001F692A" w:rsidRPr="001F692A" w:rsidRDefault="001F692A" w:rsidP="001F692A">
      <w:pPr>
        <w:suppressAutoHyphens w:val="0"/>
        <w:spacing w:after="0" w:line="240" w:lineRule="auto"/>
        <w:rPr>
          <w:rFonts w:ascii="Times New Roman" w:eastAsia="Calibri" w:hAnsi="Times New Roman" w:cs="Times New Roman"/>
          <w:noProof/>
          <w:color w:val="000000"/>
          <w:sz w:val="28"/>
          <w:szCs w:val="28"/>
          <w:lang w:eastAsia="ru-RU"/>
        </w:rPr>
      </w:pPr>
      <w:r w:rsidRPr="00F13218">
        <w:rPr>
          <w:rFonts w:ascii="Times New Roman" w:hAnsi="Times New Roman"/>
          <w:color w:val="000000"/>
          <w:sz w:val="28"/>
        </w:rPr>
        <w:t>УДК:</w:t>
      </w:r>
      <w:r w:rsidRPr="00F13218">
        <w:rPr>
          <w:rFonts w:ascii="Times New Roman" w:hAnsi="Times New Roman"/>
          <w:sz w:val="28"/>
        </w:rPr>
        <w:t xml:space="preserve"> 614.</w:t>
      </w:r>
      <w:r w:rsidR="00077DAD" w:rsidRPr="00F13218">
        <w:rPr>
          <w:rFonts w:ascii="Times New Roman" w:eastAsia="MS Mincho" w:hAnsi="Times New Roman" w:cs="Times New Roman"/>
          <w:sz w:val="28"/>
          <w:szCs w:val="28"/>
          <w:lang w:eastAsia="ru-RU"/>
        </w:rPr>
        <w:t>88</w:t>
      </w:r>
      <w:r w:rsidR="00077DAD">
        <w:rPr>
          <w:rFonts w:ascii="Times New Roman" w:eastAsia="MS Mincho" w:hAnsi="Times New Roman" w:cs="Times New Roman"/>
          <w:sz w:val="28"/>
          <w:szCs w:val="28"/>
          <w:lang w:eastAsia="ru-RU"/>
        </w:rPr>
        <w:tab/>
      </w:r>
      <w:r w:rsidR="00077DAD">
        <w:rPr>
          <w:rFonts w:ascii="Times New Roman" w:eastAsia="MS Mincho" w:hAnsi="Times New Roman" w:cs="Times New Roman"/>
          <w:sz w:val="28"/>
          <w:szCs w:val="28"/>
          <w:lang w:eastAsia="ru-RU"/>
        </w:rPr>
        <w:tab/>
      </w:r>
      <w:r w:rsidR="00077DAD">
        <w:rPr>
          <w:rFonts w:ascii="Times New Roman" w:eastAsia="MS Mincho" w:hAnsi="Times New Roman" w:cs="Times New Roman"/>
          <w:sz w:val="28"/>
          <w:szCs w:val="28"/>
          <w:lang w:eastAsia="ru-RU"/>
        </w:rPr>
        <w:tab/>
      </w:r>
      <w:r w:rsidR="00077DAD">
        <w:rPr>
          <w:rFonts w:ascii="Times New Roman" w:eastAsia="Calibri" w:hAnsi="Times New Roman" w:cs="Times New Roman"/>
          <w:noProof/>
          <w:color w:val="000000"/>
          <w:sz w:val="28"/>
          <w:szCs w:val="28"/>
          <w:lang w:eastAsia="ru-RU"/>
        </w:rPr>
        <w:tab/>
      </w:r>
      <w:r w:rsidR="00077DAD">
        <w:rPr>
          <w:rFonts w:ascii="Times New Roman" w:eastAsia="Calibri" w:hAnsi="Times New Roman" w:cs="Times New Roman"/>
          <w:noProof/>
          <w:color w:val="000000"/>
          <w:sz w:val="28"/>
          <w:szCs w:val="28"/>
          <w:lang w:eastAsia="ru-RU"/>
        </w:rPr>
        <w:tab/>
      </w:r>
      <w:r w:rsidR="00077DAD">
        <w:rPr>
          <w:rFonts w:ascii="Times New Roman" w:eastAsia="Calibri" w:hAnsi="Times New Roman" w:cs="Times New Roman"/>
          <w:noProof/>
          <w:color w:val="000000"/>
          <w:sz w:val="28"/>
          <w:szCs w:val="28"/>
          <w:lang w:eastAsia="ru-RU"/>
        </w:rPr>
        <w:tab/>
      </w:r>
      <w:r w:rsidR="00077DAD">
        <w:rPr>
          <w:rFonts w:ascii="Times New Roman" w:eastAsia="Calibri" w:hAnsi="Times New Roman" w:cs="Times New Roman"/>
          <w:noProof/>
          <w:color w:val="000000"/>
          <w:sz w:val="28"/>
          <w:szCs w:val="28"/>
          <w:lang w:eastAsia="ru-RU"/>
        </w:rPr>
        <w:tab/>
        <w:t xml:space="preserve">        </w:t>
      </w:r>
      <w:r w:rsidRPr="001F692A">
        <w:rPr>
          <w:rFonts w:ascii="Times New Roman" w:eastAsia="Calibri" w:hAnsi="Times New Roman" w:cs="Times New Roman"/>
          <w:noProof/>
          <w:color w:val="000000"/>
          <w:sz w:val="28"/>
          <w:szCs w:val="28"/>
          <w:lang w:eastAsia="ru-RU"/>
        </w:rPr>
        <w:t>Нa прaвaх рукoпиcи</w:t>
      </w:r>
    </w:p>
    <w:p w14:paraId="563B7003" w14:textId="77777777" w:rsidR="001F692A" w:rsidRPr="001F692A" w:rsidRDefault="001F692A" w:rsidP="001F692A">
      <w:pPr>
        <w:suppressAutoHyphens w:val="0"/>
        <w:spacing w:after="0" w:line="360" w:lineRule="auto"/>
        <w:jc w:val="center"/>
        <w:rPr>
          <w:rFonts w:ascii="Times New Roman" w:eastAsia="Times New Roman" w:hAnsi="Times New Roman" w:cs="Times New Roman"/>
          <w:noProof/>
          <w:color w:val="000000"/>
          <w:sz w:val="28"/>
          <w:szCs w:val="28"/>
          <w:lang w:eastAsia="ru-RU"/>
        </w:rPr>
      </w:pPr>
    </w:p>
    <w:p w14:paraId="41450878" w14:textId="77777777" w:rsidR="001F692A" w:rsidRPr="001F692A" w:rsidRDefault="001F692A" w:rsidP="001F692A">
      <w:pPr>
        <w:suppressAutoHyphens w:val="0"/>
        <w:spacing w:after="0" w:line="360" w:lineRule="auto"/>
        <w:rPr>
          <w:rFonts w:ascii="Times New Roman" w:eastAsia="Times New Roman" w:hAnsi="Times New Roman" w:cs="Times New Roman"/>
          <w:noProof/>
          <w:color w:val="000000"/>
          <w:sz w:val="28"/>
          <w:szCs w:val="28"/>
          <w:lang w:eastAsia="ru-RU"/>
        </w:rPr>
      </w:pPr>
    </w:p>
    <w:p w14:paraId="1062B438" w14:textId="77777777" w:rsidR="001F692A" w:rsidRPr="001F692A" w:rsidRDefault="001F692A" w:rsidP="001F692A">
      <w:pPr>
        <w:suppressAutoHyphens w:val="0"/>
        <w:spacing w:after="0" w:line="360" w:lineRule="auto"/>
        <w:jc w:val="center"/>
        <w:rPr>
          <w:rFonts w:ascii="Times New Roman" w:eastAsia="Times New Roman" w:hAnsi="Times New Roman" w:cs="Times New Roman"/>
          <w:b/>
          <w:noProof/>
          <w:color w:val="000000"/>
          <w:sz w:val="28"/>
          <w:szCs w:val="28"/>
          <w:lang w:eastAsia="ru-RU"/>
        </w:rPr>
      </w:pPr>
    </w:p>
    <w:p w14:paraId="35A88CE7" w14:textId="77777777" w:rsidR="001F692A" w:rsidRPr="001F692A" w:rsidRDefault="001F692A" w:rsidP="001F692A">
      <w:pPr>
        <w:suppressAutoHyphens w:val="0"/>
        <w:spacing w:after="0" w:line="360" w:lineRule="auto"/>
        <w:jc w:val="center"/>
        <w:rPr>
          <w:rFonts w:ascii="Times New Roman" w:eastAsia="Times New Roman" w:hAnsi="Times New Roman" w:cs="Times New Roman"/>
          <w:b/>
          <w:noProof/>
          <w:color w:val="000000"/>
          <w:sz w:val="28"/>
          <w:szCs w:val="28"/>
          <w:lang w:eastAsia="ru-RU"/>
        </w:rPr>
      </w:pPr>
      <w:r w:rsidRPr="001F692A">
        <w:rPr>
          <w:rFonts w:ascii="Times New Roman" w:eastAsia="Times New Roman" w:hAnsi="Times New Roman" w:cs="Times New Roman"/>
          <w:b/>
          <w:noProof/>
          <w:color w:val="000000"/>
          <w:sz w:val="28"/>
          <w:szCs w:val="28"/>
          <w:lang w:eastAsia="ru-RU"/>
        </w:rPr>
        <w:t>ШАЛТЫНОВ АСХАТ ТОКТАРОВИЧ</w:t>
      </w:r>
    </w:p>
    <w:p w14:paraId="1E325B7A" w14:textId="77777777" w:rsidR="001F692A" w:rsidRDefault="001F692A" w:rsidP="001F692A">
      <w:pPr>
        <w:suppressAutoHyphens w:val="0"/>
        <w:spacing w:after="0" w:line="360" w:lineRule="auto"/>
        <w:jc w:val="center"/>
        <w:rPr>
          <w:rFonts w:ascii="Times New Roman" w:eastAsia="Times New Roman" w:hAnsi="Times New Roman" w:cs="Times New Roman"/>
          <w:b/>
          <w:noProof/>
          <w:color w:val="000000"/>
          <w:sz w:val="28"/>
          <w:szCs w:val="28"/>
          <w:lang w:eastAsia="ru-RU"/>
        </w:rPr>
      </w:pPr>
    </w:p>
    <w:p w14:paraId="0CEC1DD5" w14:textId="77777777" w:rsidR="001F692A" w:rsidRDefault="001F692A" w:rsidP="001F692A">
      <w:pPr>
        <w:suppressAutoHyphens w:val="0"/>
        <w:spacing w:after="0" w:line="360" w:lineRule="auto"/>
        <w:jc w:val="center"/>
        <w:rPr>
          <w:rFonts w:ascii="Times New Roman" w:eastAsia="Times New Roman" w:hAnsi="Times New Roman" w:cs="Times New Roman"/>
          <w:b/>
          <w:noProof/>
          <w:color w:val="000000"/>
          <w:sz w:val="28"/>
          <w:szCs w:val="28"/>
          <w:lang w:eastAsia="ru-RU"/>
        </w:rPr>
      </w:pPr>
    </w:p>
    <w:p w14:paraId="6C906DE0" w14:textId="77777777" w:rsidR="00077DAD" w:rsidRPr="00077DAD" w:rsidRDefault="001F692A" w:rsidP="00077DAD">
      <w:pPr>
        <w:suppressAutoHyphens w:val="0"/>
        <w:spacing w:after="0" w:line="360" w:lineRule="auto"/>
        <w:jc w:val="center"/>
        <w:rPr>
          <w:rFonts w:ascii="Times New Roman" w:hAnsi="Times New Roman"/>
          <w:b/>
          <w:sz w:val="28"/>
          <w:szCs w:val="24"/>
        </w:rPr>
      </w:pPr>
      <w:r w:rsidRPr="007E4652">
        <w:rPr>
          <w:rFonts w:ascii="Times New Roman" w:hAnsi="Times New Roman"/>
          <w:b/>
          <w:sz w:val="28"/>
        </w:rPr>
        <w:t>Научное обоснование мероприятий по повышению доступности первичной</w:t>
      </w:r>
    </w:p>
    <w:p w14:paraId="594124EE" w14:textId="57FE1CD9" w:rsidR="001F692A" w:rsidRPr="007E4652" w:rsidRDefault="001F692A" w:rsidP="001F692A">
      <w:pPr>
        <w:suppressAutoHyphens w:val="0"/>
        <w:spacing w:after="0" w:line="360" w:lineRule="auto"/>
        <w:jc w:val="center"/>
        <w:rPr>
          <w:rFonts w:ascii="Times New Roman" w:hAnsi="Times New Roman"/>
          <w:b/>
          <w:sz w:val="28"/>
        </w:rPr>
      </w:pPr>
      <w:r w:rsidRPr="007E4652">
        <w:rPr>
          <w:rFonts w:ascii="Times New Roman" w:hAnsi="Times New Roman"/>
          <w:b/>
          <w:sz w:val="28"/>
        </w:rPr>
        <w:t>медико</w:t>
      </w:r>
      <w:r w:rsidR="00077DAD" w:rsidRPr="00077DAD">
        <w:rPr>
          <w:rFonts w:ascii="Times New Roman" w:hAnsi="Times New Roman"/>
          <w:b/>
          <w:sz w:val="28"/>
          <w:szCs w:val="24"/>
        </w:rPr>
        <w:t xml:space="preserve"> – </w:t>
      </w:r>
      <w:r w:rsidRPr="007E4652">
        <w:rPr>
          <w:rFonts w:ascii="Times New Roman" w:hAnsi="Times New Roman"/>
          <w:b/>
          <w:sz w:val="28"/>
        </w:rPr>
        <w:t>санитарной помощи</w:t>
      </w:r>
    </w:p>
    <w:p w14:paraId="3332B346" w14:textId="77777777" w:rsidR="001F692A" w:rsidRDefault="001F692A" w:rsidP="001F692A">
      <w:pPr>
        <w:suppressAutoHyphens w:val="0"/>
        <w:spacing w:after="0" w:line="360" w:lineRule="auto"/>
        <w:jc w:val="center"/>
        <w:rPr>
          <w:rFonts w:ascii="Times New Roman" w:hAnsi="Times New Roman"/>
          <w:b/>
          <w:sz w:val="24"/>
          <w:szCs w:val="24"/>
        </w:rPr>
      </w:pPr>
    </w:p>
    <w:p w14:paraId="3B146516" w14:textId="77777777" w:rsidR="001F692A" w:rsidRPr="001F692A" w:rsidRDefault="001F692A" w:rsidP="001F692A">
      <w:pPr>
        <w:suppressAutoHyphens w:val="0"/>
        <w:spacing w:after="0" w:line="360" w:lineRule="auto"/>
        <w:jc w:val="center"/>
        <w:rPr>
          <w:rFonts w:ascii="Times New Roman" w:eastAsia="Times New Roman" w:hAnsi="Times New Roman" w:cs="Times New Roman"/>
          <w:b/>
          <w:noProof/>
          <w:color w:val="000000"/>
          <w:sz w:val="28"/>
          <w:szCs w:val="28"/>
          <w:lang w:eastAsia="ru-RU"/>
        </w:rPr>
      </w:pPr>
    </w:p>
    <w:p w14:paraId="1876E2F9" w14:textId="77777777" w:rsidR="001F692A" w:rsidRPr="001F692A" w:rsidRDefault="00012786" w:rsidP="001F692A">
      <w:pPr>
        <w:widowControl w:val="0"/>
        <w:suppressAutoHyphens w:val="0"/>
        <w:spacing w:after="0" w:line="240" w:lineRule="auto"/>
        <w:jc w:val="center"/>
        <w:outlineLvl w:val="3"/>
        <w:rPr>
          <w:rFonts w:ascii="Times New Roman" w:eastAsia="Times New Roman" w:hAnsi="Times New Roman" w:cs="Times New Roman"/>
          <w:sz w:val="28"/>
          <w:szCs w:val="28"/>
          <w:lang w:eastAsia="ru-RU"/>
        </w:rPr>
      </w:pPr>
      <w:r w:rsidRPr="00D86900">
        <w:rPr>
          <w:rFonts w:ascii="Times New Roman" w:eastAsia="Times New Roman" w:hAnsi="Times New Roman" w:cs="Times New Roman"/>
          <w:sz w:val="28"/>
          <w:szCs w:val="28"/>
          <w:lang w:eastAsia="ru-RU"/>
        </w:rPr>
        <w:t>8</w:t>
      </w:r>
      <w:r>
        <w:rPr>
          <w:rFonts w:ascii="Times New Roman" w:eastAsia="Times New Roman" w:hAnsi="Times New Roman" w:cs="Times New Roman"/>
          <w:sz w:val="28"/>
          <w:szCs w:val="28"/>
          <w:lang w:val="en-US" w:eastAsia="ru-RU"/>
        </w:rPr>
        <w:t>D</w:t>
      </w:r>
      <w:r>
        <w:rPr>
          <w:rFonts w:ascii="Times New Roman" w:eastAsia="Times New Roman" w:hAnsi="Times New Roman" w:cs="Times New Roman"/>
          <w:sz w:val="28"/>
          <w:szCs w:val="28"/>
          <w:lang w:val="kk-KZ" w:eastAsia="ru-RU"/>
        </w:rPr>
        <w:t>1</w:t>
      </w:r>
      <w:r w:rsidR="001F692A" w:rsidRPr="001F692A">
        <w:rPr>
          <w:rFonts w:ascii="Times New Roman" w:eastAsia="Times New Roman" w:hAnsi="Times New Roman" w:cs="Times New Roman"/>
          <w:sz w:val="28"/>
          <w:szCs w:val="28"/>
          <w:lang w:val="kk-KZ" w:eastAsia="ru-RU"/>
        </w:rPr>
        <w:t>0</w:t>
      </w:r>
      <w:r w:rsidRPr="00D86900">
        <w:rPr>
          <w:rFonts w:ascii="Times New Roman" w:eastAsia="Times New Roman" w:hAnsi="Times New Roman" w:cs="Times New Roman"/>
          <w:sz w:val="28"/>
          <w:szCs w:val="28"/>
          <w:lang w:eastAsia="ru-RU"/>
        </w:rPr>
        <w:t>1</w:t>
      </w:r>
      <w:r w:rsidR="001F692A" w:rsidRPr="001F692A">
        <w:rPr>
          <w:rFonts w:ascii="Times New Roman" w:eastAsia="Times New Roman" w:hAnsi="Times New Roman" w:cs="Times New Roman"/>
          <w:sz w:val="28"/>
          <w:szCs w:val="28"/>
          <w:lang w:val="kk-KZ" w:eastAsia="ru-RU"/>
        </w:rPr>
        <w:t>0</w:t>
      </w:r>
      <w:r w:rsidRPr="00D86900">
        <w:rPr>
          <w:rFonts w:ascii="Times New Roman" w:eastAsia="Times New Roman" w:hAnsi="Times New Roman" w:cs="Times New Roman"/>
          <w:sz w:val="28"/>
          <w:szCs w:val="28"/>
          <w:lang w:eastAsia="ru-RU"/>
        </w:rPr>
        <w:t>1</w:t>
      </w:r>
      <w:r w:rsidR="001F692A" w:rsidRPr="001F692A">
        <w:rPr>
          <w:rFonts w:ascii="Times New Roman" w:eastAsia="Times New Roman" w:hAnsi="Times New Roman" w:cs="Times New Roman"/>
          <w:sz w:val="28"/>
          <w:szCs w:val="28"/>
          <w:lang w:eastAsia="ru-RU"/>
        </w:rPr>
        <w:t xml:space="preserve"> –</w:t>
      </w:r>
      <w:r w:rsidR="001F692A" w:rsidRPr="001F692A">
        <w:rPr>
          <w:rFonts w:ascii="Times New Roman" w:eastAsia="Times New Roman" w:hAnsi="Times New Roman" w:cs="Times New Roman"/>
          <w:sz w:val="28"/>
          <w:szCs w:val="28"/>
          <w:lang w:val="kk-KZ" w:eastAsia="ru-RU"/>
        </w:rPr>
        <w:t xml:space="preserve"> Общественное здравоохранение</w:t>
      </w:r>
    </w:p>
    <w:p w14:paraId="23EE261A" w14:textId="77777777" w:rsidR="001F692A" w:rsidRPr="001F692A" w:rsidRDefault="001F692A" w:rsidP="001F692A">
      <w:pPr>
        <w:suppressAutoHyphens w:val="0"/>
        <w:spacing w:after="0" w:line="360" w:lineRule="auto"/>
        <w:jc w:val="center"/>
        <w:rPr>
          <w:rFonts w:ascii="Times New Roman" w:eastAsia="Times New Roman" w:hAnsi="Times New Roman" w:cs="Times New Roman"/>
          <w:noProof/>
          <w:color w:val="000000"/>
          <w:sz w:val="28"/>
          <w:szCs w:val="28"/>
          <w:lang w:eastAsia="ru-RU"/>
        </w:rPr>
      </w:pPr>
    </w:p>
    <w:p w14:paraId="02387D67" w14:textId="77777777" w:rsidR="001F692A" w:rsidRPr="001F692A" w:rsidRDefault="001F692A" w:rsidP="001F692A">
      <w:pPr>
        <w:suppressAutoHyphens w:val="0"/>
        <w:spacing w:after="0" w:line="360" w:lineRule="auto"/>
        <w:jc w:val="center"/>
        <w:rPr>
          <w:rFonts w:ascii="Times New Roman" w:eastAsia="Times New Roman" w:hAnsi="Times New Roman" w:cs="Times New Roman"/>
          <w:noProof/>
          <w:color w:val="000000"/>
          <w:sz w:val="28"/>
          <w:szCs w:val="28"/>
          <w:lang w:eastAsia="ru-RU"/>
        </w:rPr>
      </w:pPr>
      <w:r w:rsidRPr="001F692A">
        <w:rPr>
          <w:rFonts w:ascii="Times New Roman" w:eastAsia="Times New Roman" w:hAnsi="Times New Roman" w:cs="Times New Roman"/>
          <w:noProof/>
          <w:color w:val="000000"/>
          <w:sz w:val="28"/>
          <w:szCs w:val="28"/>
          <w:lang w:eastAsia="ru-RU"/>
        </w:rPr>
        <w:t xml:space="preserve">Диcceртaция нa coиcкaниe cтeпeни </w:t>
      </w:r>
    </w:p>
    <w:p w14:paraId="4C2F969C" w14:textId="77777777" w:rsidR="001F692A" w:rsidRPr="001F692A" w:rsidRDefault="001F692A" w:rsidP="001F692A">
      <w:pPr>
        <w:suppressAutoHyphens w:val="0"/>
        <w:spacing w:after="0" w:line="360" w:lineRule="auto"/>
        <w:jc w:val="center"/>
        <w:rPr>
          <w:rFonts w:ascii="Times New Roman" w:eastAsia="Times New Roman" w:hAnsi="Times New Roman" w:cs="Times New Roman"/>
          <w:noProof/>
          <w:color w:val="000000"/>
          <w:sz w:val="28"/>
          <w:szCs w:val="28"/>
          <w:lang w:eastAsia="ru-RU"/>
        </w:rPr>
      </w:pPr>
      <w:r>
        <w:rPr>
          <w:rFonts w:ascii="Times New Roman" w:eastAsia="Times New Roman" w:hAnsi="Times New Roman" w:cs="Times New Roman"/>
          <w:noProof/>
          <w:color w:val="000000"/>
          <w:sz w:val="28"/>
          <w:szCs w:val="28"/>
          <w:lang w:eastAsia="ru-RU"/>
        </w:rPr>
        <w:t>доктора философии (</w:t>
      </w:r>
      <w:r>
        <w:rPr>
          <w:rFonts w:ascii="Times New Roman" w:eastAsia="Times New Roman" w:hAnsi="Times New Roman" w:cs="Times New Roman"/>
          <w:noProof/>
          <w:color w:val="000000"/>
          <w:sz w:val="28"/>
          <w:szCs w:val="28"/>
          <w:lang w:val="en-US" w:eastAsia="ru-RU"/>
        </w:rPr>
        <w:t>PhD</w:t>
      </w:r>
      <w:r w:rsidRPr="001F692A">
        <w:rPr>
          <w:rFonts w:ascii="Times New Roman" w:eastAsia="Times New Roman" w:hAnsi="Times New Roman" w:cs="Times New Roman"/>
          <w:noProof/>
          <w:color w:val="000000"/>
          <w:sz w:val="28"/>
          <w:szCs w:val="28"/>
          <w:lang w:eastAsia="ru-RU"/>
        </w:rPr>
        <w:t>)</w:t>
      </w:r>
    </w:p>
    <w:p w14:paraId="58B1AF5F" w14:textId="77777777" w:rsidR="001F692A" w:rsidRPr="001F692A" w:rsidRDefault="001F692A" w:rsidP="001F692A">
      <w:pPr>
        <w:suppressAutoHyphens w:val="0"/>
        <w:spacing w:after="0" w:line="360" w:lineRule="auto"/>
        <w:jc w:val="center"/>
        <w:rPr>
          <w:rFonts w:ascii="Times New Roman" w:eastAsia="Times New Roman" w:hAnsi="Times New Roman" w:cs="Times New Roman"/>
          <w:b/>
          <w:noProof/>
          <w:color w:val="000000"/>
          <w:sz w:val="28"/>
          <w:szCs w:val="28"/>
          <w:lang w:eastAsia="ru-RU"/>
        </w:rPr>
      </w:pPr>
    </w:p>
    <w:p w14:paraId="33A1B20B" w14:textId="77777777" w:rsidR="001F692A" w:rsidRPr="001F692A" w:rsidRDefault="001F692A" w:rsidP="001F692A">
      <w:pPr>
        <w:suppressAutoHyphens w:val="0"/>
        <w:spacing w:after="0" w:line="360" w:lineRule="auto"/>
        <w:jc w:val="center"/>
        <w:rPr>
          <w:rFonts w:ascii="Times New Roman" w:eastAsia="Times New Roman" w:hAnsi="Times New Roman" w:cs="Times New Roman"/>
          <w:noProof/>
          <w:color w:val="000000"/>
          <w:sz w:val="28"/>
          <w:szCs w:val="28"/>
          <w:lang w:eastAsia="ru-RU"/>
        </w:rPr>
      </w:pPr>
    </w:p>
    <w:p w14:paraId="5D38245D" w14:textId="77777777" w:rsidR="001F692A" w:rsidRPr="001F692A" w:rsidRDefault="001F692A" w:rsidP="001F692A">
      <w:pPr>
        <w:suppressAutoHyphens w:val="0"/>
        <w:spacing w:after="0" w:line="360" w:lineRule="auto"/>
        <w:jc w:val="center"/>
        <w:rPr>
          <w:rFonts w:ascii="Times New Roman" w:eastAsia="Times New Roman" w:hAnsi="Times New Roman" w:cs="Times New Roman"/>
          <w:noProof/>
          <w:color w:val="000000"/>
          <w:sz w:val="28"/>
          <w:szCs w:val="28"/>
          <w:lang w:eastAsia="ru-RU"/>
        </w:rPr>
      </w:pPr>
    </w:p>
    <w:p w14:paraId="4DD7F1DB" w14:textId="77777777" w:rsidR="001F692A" w:rsidRPr="001F692A" w:rsidRDefault="001F692A" w:rsidP="001F692A">
      <w:pPr>
        <w:suppressAutoHyphens w:val="0"/>
        <w:spacing w:after="0" w:line="360" w:lineRule="auto"/>
        <w:ind w:left="5103" w:firstLine="142"/>
        <w:rPr>
          <w:rFonts w:ascii="Times New Roman" w:eastAsia="Times New Roman" w:hAnsi="Times New Roman" w:cs="Times New Roman"/>
          <w:noProof/>
          <w:color w:val="000000"/>
          <w:sz w:val="28"/>
          <w:szCs w:val="28"/>
          <w:lang w:eastAsia="ru-RU"/>
        </w:rPr>
      </w:pPr>
      <w:r w:rsidRPr="001F692A">
        <w:rPr>
          <w:rFonts w:ascii="Times New Roman" w:eastAsia="Times New Roman" w:hAnsi="Times New Roman" w:cs="Times New Roman"/>
          <w:noProof/>
          <w:color w:val="000000"/>
          <w:sz w:val="28"/>
          <w:szCs w:val="28"/>
          <w:lang w:eastAsia="ru-RU"/>
        </w:rPr>
        <w:t xml:space="preserve">Нaучный </w:t>
      </w:r>
      <w:r>
        <w:rPr>
          <w:rFonts w:ascii="Times New Roman" w:eastAsia="Times New Roman" w:hAnsi="Times New Roman" w:cs="Times New Roman"/>
          <w:noProof/>
          <w:color w:val="000000"/>
          <w:sz w:val="28"/>
          <w:szCs w:val="28"/>
          <w:lang w:eastAsia="ru-RU"/>
        </w:rPr>
        <w:t>консультант</w:t>
      </w:r>
      <w:r w:rsidRPr="001F692A">
        <w:rPr>
          <w:rFonts w:ascii="Times New Roman" w:eastAsia="Times New Roman" w:hAnsi="Times New Roman" w:cs="Times New Roman"/>
          <w:noProof/>
          <w:color w:val="000000"/>
          <w:sz w:val="28"/>
          <w:szCs w:val="28"/>
          <w:lang w:eastAsia="ru-RU"/>
        </w:rPr>
        <w:t>:</w:t>
      </w:r>
    </w:p>
    <w:p w14:paraId="706631E0" w14:textId="77777777" w:rsidR="001F692A" w:rsidRDefault="001F692A" w:rsidP="001F692A">
      <w:pPr>
        <w:suppressAutoHyphens w:val="0"/>
        <w:spacing w:after="0" w:line="360" w:lineRule="auto"/>
        <w:ind w:left="5245"/>
        <w:rPr>
          <w:rFonts w:ascii="Times New Roman" w:eastAsia="Times New Roman" w:hAnsi="Times New Roman" w:cs="Times New Roman"/>
          <w:noProof/>
          <w:color w:val="000000"/>
          <w:sz w:val="28"/>
          <w:szCs w:val="28"/>
          <w:lang w:eastAsia="ru-RU"/>
        </w:rPr>
      </w:pPr>
      <w:r w:rsidRPr="001F692A">
        <w:rPr>
          <w:rFonts w:ascii="Times New Roman" w:eastAsia="Times New Roman" w:hAnsi="Times New Roman" w:cs="Times New Roman"/>
          <w:noProof/>
          <w:color w:val="000000"/>
          <w:sz w:val="28"/>
          <w:szCs w:val="28"/>
          <w:lang w:val="en-GB" w:eastAsia="ru-RU"/>
        </w:rPr>
        <w:t>PhD</w:t>
      </w:r>
      <w:r w:rsidRPr="001F692A">
        <w:rPr>
          <w:rFonts w:ascii="Times New Roman" w:eastAsia="Times New Roman" w:hAnsi="Times New Roman" w:cs="Times New Roman"/>
          <w:noProof/>
          <w:color w:val="000000"/>
          <w:sz w:val="28"/>
          <w:szCs w:val="28"/>
          <w:lang w:eastAsia="ru-RU"/>
        </w:rPr>
        <w:t>, ассоциированный профессор</w:t>
      </w:r>
      <w:r>
        <w:rPr>
          <w:rFonts w:ascii="Times New Roman" w:eastAsia="Times New Roman" w:hAnsi="Times New Roman" w:cs="Times New Roman"/>
          <w:noProof/>
          <w:color w:val="000000"/>
          <w:sz w:val="28"/>
          <w:szCs w:val="28"/>
          <w:lang w:eastAsia="ru-RU"/>
        </w:rPr>
        <w:t xml:space="preserve"> </w:t>
      </w:r>
      <w:r w:rsidRPr="001F692A">
        <w:rPr>
          <w:rFonts w:ascii="Times New Roman" w:eastAsia="Times New Roman" w:hAnsi="Times New Roman" w:cs="Times New Roman"/>
          <w:noProof/>
          <w:color w:val="000000"/>
          <w:sz w:val="28"/>
          <w:szCs w:val="28"/>
          <w:lang w:eastAsia="ru-RU"/>
        </w:rPr>
        <w:t>Мысаев А.О.</w:t>
      </w:r>
    </w:p>
    <w:p w14:paraId="1B945DFB" w14:textId="77777777" w:rsidR="001F692A" w:rsidRDefault="001F692A" w:rsidP="001F692A">
      <w:pPr>
        <w:suppressAutoHyphens w:val="0"/>
        <w:spacing w:after="0" w:line="360" w:lineRule="auto"/>
        <w:ind w:left="5245"/>
        <w:rPr>
          <w:rFonts w:ascii="Times New Roman" w:eastAsia="Times New Roman" w:hAnsi="Times New Roman" w:cs="Times New Roman"/>
          <w:noProof/>
          <w:color w:val="000000"/>
          <w:sz w:val="28"/>
          <w:szCs w:val="28"/>
          <w:lang w:eastAsia="ru-RU"/>
        </w:rPr>
      </w:pPr>
      <w:r>
        <w:rPr>
          <w:rFonts w:ascii="Times New Roman" w:eastAsia="Times New Roman" w:hAnsi="Times New Roman" w:cs="Times New Roman"/>
          <w:noProof/>
          <w:color w:val="000000"/>
          <w:sz w:val="28"/>
          <w:szCs w:val="28"/>
          <w:lang w:eastAsia="ru-RU"/>
        </w:rPr>
        <w:t>Зарубеженый научный консультант:</w:t>
      </w:r>
    </w:p>
    <w:p w14:paraId="25E6268D" w14:textId="77777777" w:rsidR="001F692A" w:rsidRPr="00012786" w:rsidRDefault="001F692A" w:rsidP="001F692A">
      <w:pPr>
        <w:suppressAutoHyphens w:val="0"/>
        <w:spacing w:after="0" w:line="360" w:lineRule="auto"/>
        <w:ind w:left="5245"/>
        <w:rPr>
          <w:rFonts w:ascii="Times New Roman" w:eastAsia="Times New Roman" w:hAnsi="Times New Roman" w:cs="Times New Roman"/>
          <w:noProof/>
          <w:color w:val="000000"/>
          <w:sz w:val="28"/>
          <w:szCs w:val="28"/>
          <w:lang w:eastAsia="ru-RU"/>
        </w:rPr>
      </w:pPr>
      <w:r>
        <w:rPr>
          <w:rFonts w:ascii="Times New Roman" w:eastAsia="Times New Roman" w:hAnsi="Times New Roman" w:cs="Times New Roman"/>
          <w:noProof/>
          <w:color w:val="000000"/>
          <w:sz w:val="28"/>
          <w:szCs w:val="28"/>
          <w:lang w:val="en-US" w:eastAsia="ru-RU"/>
        </w:rPr>
        <w:t>PhD</w:t>
      </w:r>
      <w:r w:rsidRPr="00012786">
        <w:rPr>
          <w:rFonts w:ascii="Times New Roman" w:eastAsia="Times New Roman" w:hAnsi="Times New Roman" w:cs="Times New Roman"/>
          <w:noProof/>
          <w:color w:val="000000"/>
          <w:sz w:val="28"/>
          <w:szCs w:val="28"/>
          <w:lang w:eastAsia="ru-RU"/>
        </w:rPr>
        <w:t xml:space="preserve">, </w:t>
      </w:r>
      <w:r>
        <w:rPr>
          <w:rFonts w:ascii="Times New Roman" w:eastAsia="Times New Roman" w:hAnsi="Times New Roman" w:cs="Times New Roman"/>
          <w:noProof/>
          <w:color w:val="000000"/>
          <w:sz w:val="28"/>
          <w:szCs w:val="28"/>
          <w:lang w:val="en-US" w:eastAsia="ru-RU"/>
        </w:rPr>
        <w:t>associate</w:t>
      </w:r>
      <w:r w:rsidRPr="00012786">
        <w:rPr>
          <w:rFonts w:ascii="Times New Roman" w:eastAsia="Times New Roman" w:hAnsi="Times New Roman" w:cs="Times New Roman"/>
          <w:noProof/>
          <w:color w:val="000000"/>
          <w:sz w:val="28"/>
          <w:szCs w:val="28"/>
          <w:lang w:eastAsia="ru-RU"/>
        </w:rPr>
        <w:t xml:space="preserve"> </w:t>
      </w:r>
      <w:r>
        <w:rPr>
          <w:rFonts w:ascii="Times New Roman" w:eastAsia="Times New Roman" w:hAnsi="Times New Roman" w:cs="Times New Roman"/>
          <w:noProof/>
          <w:color w:val="000000"/>
          <w:sz w:val="28"/>
          <w:szCs w:val="28"/>
          <w:lang w:val="en-US" w:eastAsia="ru-RU"/>
        </w:rPr>
        <w:t>professor</w:t>
      </w:r>
      <w:r w:rsidRPr="00012786">
        <w:rPr>
          <w:rFonts w:ascii="Times New Roman" w:eastAsia="Times New Roman" w:hAnsi="Times New Roman" w:cs="Times New Roman"/>
          <w:noProof/>
          <w:color w:val="000000"/>
          <w:sz w:val="28"/>
          <w:szCs w:val="28"/>
          <w:lang w:eastAsia="ru-RU"/>
        </w:rPr>
        <w:t xml:space="preserve"> </w:t>
      </w:r>
    </w:p>
    <w:p w14:paraId="0961A3D3" w14:textId="77777777" w:rsidR="001F692A" w:rsidRPr="001F692A" w:rsidRDefault="001F692A" w:rsidP="001F692A">
      <w:pPr>
        <w:suppressAutoHyphens w:val="0"/>
        <w:spacing w:after="0" w:line="360" w:lineRule="auto"/>
        <w:ind w:left="5245"/>
        <w:rPr>
          <w:rFonts w:ascii="Times New Roman" w:eastAsia="Times New Roman" w:hAnsi="Times New Roman" w:cs="Times New Roman"/>
          <w:noProof/>
          <w:color w:val="000000"/>
          <w:sz w:val="28"/>
          <w:szCs w:val="28"/>
          <w:lang w:eastAsia="ru-RU"/>
        </w:rPr>
      </w:pPr>
      <w:r>
        <w:rPr>
          <w:rFonts w:ascii="Times New Roman" w:eastAsia="Times New Roman" w:hAnsi="Times New Roman" w:cs="Times New Roman"/>
          <w:noProof/>
          <w:color w:val="000000"/>
          <w:sz w:val="28"/>
          <w:szCs w:val="28"/>
          <w:lang w:val="en-US" w:eastAsia="ru-RU"/>
        </w:rPr>
        <w:t>Jorge Rocha</w:t>
      </w:r>
    </w:p>
    <w:p w14:paraId="01D69CC3" w14:textId="77777777" w:rsidR="001F692A" w:rsidRPr="001F692A" w:rsidRDefault="001F692A" w:rsidP="001F692A">
      <w:pPr>
        <w:suppressAutoHyphens w:val="0"/>
        <w:spacing w:after="0" w:line="360" w:lineRule="auto"/>
        <w:jc w:val="center"/>
        <w:rPr>
          <w:rFonts w:ascii="Times New Roman" w:eastAsia="Times New Roman" w:hAnsi="Times New Roman" w:cs="Times New Roman"/>
          <w:noProof/>
          <w:color w:val="000000"/>
          <w:sz w:val="28"/>
          <w:szCs w:val="28"/>
          <w:lang w:eastAsia="ru-RU"/>
        </w:rPr>
      </w:pPr>
    </w:p>
    <w:p w14:paraId="2148A6C7" w14:textId="77777777" w:rsidR="001F692A" w:rsidRDefault="001F692A" w:rsidP="001F692A">
      <w:pPr>
        <w:suppressAutoHyphens w:val="0"/>
        <w:spacing w:after="0" w:line="360" w:lineRule="auto"/>
        <w:jc w:val="center"/>
        <w:rPr>
          <w:rFonts w:ascii="Times New Roman" w:eastAsia="Times New Roman" w:hAnsi="Times New Roman" w:cs="Times New Roman"/>
          <w:noProof/>
          <w:color w:val="000000"/>
          <w:sz w:val="28"/>
          <w:szCs w:val="28"/>
          <w:lang w:eastAsia="ru-RU"/>
        </w:rPr>
      </w:pPr>
    </w:p>
    <w:p w14:paraId="7B32F423" w14:textId="77777777" w:rsidR="001F692A" w:rsidRPr="001F692A" w:rsidRDefault="001F692A" w:rsidP="001F692A">
      <w:pPr>
        <w:suppressAutoHyphens w:val="0"/>
        <w:spacing w:after="0" w:line="360" w:lineRule="auto"/>
        <w:jc w:val="center"/>
        <w:rPr>
          <w:rFonts w:ascii="Times New Roman" w:eastAsia="Times New Roman" w:hAnsi="Times New Roman" w:cs="Times New Roman"/>
          <w:noProof/>
          <w:color w:val="000000"/>
          <w:sz w:val="28"/>
          <w:szCs w:val="28"/>
          <w:lang w:eastAsia="ru-RU"/>
        </w:rPr>
      </w:pPr>
    </w:p>
    <w:p w14:paraId="6CCCDD5F" w14:textId="77777777" w:rsidR="001F692A" w:rsidRDefault="001F692A" w:rsidP="001F692A">
      <w:pPr>
        <w:suppressAutoHyphens w:val="0"/>
        <w:spacing w:after="0" w:line="360" w:lineRule="auto"/>
        <w:jc w:val="center"/>
        <w:rPr>
          <w:rFonts w:ascii="Times New Roman" w:eastAsia="Times New Roman" w:hAnsi="Times New Roman" w:cs="Times New Roman"/>
          <w:noProof/>
          <w:color w:val="000000"/>
          <w:sz w:val="28"/>
          <w:szCs w:val="28"/>
          <w:lang w:eastAsia="ru-RU"/>
        </w:rPr>
      </w:pPr>
    </w:p>
    <w:p w14:paraId="0A556CB1" w14:textId="77777777" w:rsidR="001F692A" w:rsidRPr="00012786" w:rsidRDefault="00012786" w:rsidP="001F692A">
      <w:pPr>
        <w:suppressAutoHyphens w:val="0"/>
        <w:spacing w:after="0" w:line="360" w:lineRule="auto"/>
        <w:jc w:val="center"/>
        <w:rPr>
          <w:rFonts w:ascii="Times New Roman" w:eastAsia="Times New Roman" w:hAnsi="Times New Roman" w:cs="Times New Roman"/>
          <w:noProof/>
          <w:color w:val="000000"/>
          <w:sz w:val="28"/>
          <w:szCs w:val="28"/>
          <w:lang w:val="en-US" w:eastAsia="ru-RU"/>
        </w:rPr>
      </w:pPr>
      <w:r>
        <w:rPr>
          <w:rFonts w:ascii="Times New Roman" w:eastAsia="Times New Roman" w:hAnsi="Times New Roman" w:cs="Times New Roman"/>
          <w:noProof/>
          <w:color w:val="000000"/>
          <w:sz w:val="28"/>
          <w:szCs w:val="28"/>
          <w:lang w:eastAsia="ru-RU"/>
        </w:rPr>
        <w:t>г. Семей, 20</w:t>
      </w:r>
      <w:r>
        <w:rPr>
          <w:rFonts w:ascii="Times New Roman" w:eastAsia="Times New Roman" w:hAnsi="Times New Roman" w:cs="Times New Roman"/>
          <w:noProof/>
          <w:color w:val="000000"/>
          <w:sz w:val="28"/>
          <w:szCs w:val="28"/>
          <w:lang w:val="en-US" w:eastAsia="ru-RU"/>
        </w:rPr>
        <w:t>22</w:t>
      </w:r>
    </w:p>
    <w:p w14:paraId="0A377A6D" w14:textId="77777777" w:rsidR="00BC5E52" w:rsidRDefault="00B465F1">
      <w:pPr>
        <w:spacing w:line="240" w:lineRule="auto"/>
        <w:contextualSpacing/>
        <w:jc w:val="center"/>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lastRenderedPageBreak/>
        <w:t>Содержание</w:t>
      </w:r>
    </w:p>
    <w:p w14:paraId="0D605CF3" w14:textId="77777777" w:rsidR="00BC5E52" w:rsidRDefault="00BC5E52">
      <w:pPr>
        <w:spacing w:after="0" w:line="240" w:lineRule="auto"/>
        <w:contextualSpacing/>
        <w:jc w:val="center"/>
        <w:rPr>
          <w:rFonts w:ascii="Times New Roman" w:eastAsia="Times New Roman" w:hAnsi="Times New Roman" w:cs="Times New Roman"/>
          <w:b/>
          <w:color w:val="000000"/>
          <w:sz w:val="28"/>
          <w:szCs w:val="28"/>
          <w:lang w:eastAsia="ru-RU"/>
        </w:rPr>
      </w:pPr>
    </w:p>
    <w:tbl>
      <w:tblPr>
        <w:tblW w:w="9540" w:type="dxa"/>
        <w:tblInd w:w="109" w:type="dxa"/>
        <w:tblLayout w:type="fixed"/>
        <w:tblLook w:val="04A0" w:firstRow="1" w:lastRow="0" w:firstColumn="1" w:lastColumn="0" w:noHBand="0" w:noVBand="1"/>
      </w:tblPr>
      <w:tblGrid>
        <w:gridCol w:w="8817"/>
        <w:gridCol w:w="723"/>
      </w:tblGrid>
      <w:tr w:rsidR="00BC5E52" w14:paraId="2752B00B" w14:textId="77777777" w:rsidTr="00EE2786">
        <w:trPr>
          <w:trHeight w:val="80"/>
        </w:trPr>
        <w:tc>
          <w:tcPr>
            <w:tcW w:w="8817" w:type="dxa"/>
            <w:vAlign w:val="center"/>
          </w:tcPr>
          <w:p w14:paraId="577CF38F" w14:textId="77777777" w:rsidR="00BC5E52" w:rsidRDefault="00B465F1">
            <w:pPr>
              <w:widowControl w:val="0"/>
              <w:spacing w:after="0" w:line="240" w:lineRule="auto"/>
              <w:contextualSpacing/>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НОРМАТИВНЫЕ ССЫЛКИ …………………………………………...</w:t>
            </w:r>
          </w:p>
          <w:p w14:paraId="44DA9657" w14:textId="09ADFF0E" w:rsidR="00863607" w:rsidRPr="00863607" w:rsidRDefault="00863607">
            <w:pPr>
              <w:widowControl w:val="0"/>
              <w:spacing w:after="0" w:line="240" w:lineRule="auto"/>
              <w:contextualSpacing/>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val="kk-KZ" w:eastAsia="ru-RU"/>
              </w:rPr>
              <w:t>ОПРЕДЕЛЕНИЯ</w:t>
            </w:r>
            <w:r>
              <w:rPr>
                <w:rFonts w:ascii="Times New Roman" w:eastAsia="Times New Roman" w:hAnsi="Times New Roman" w:cs="Times New Roman"/>
                <w:b/>
                <w:color w:val="000000"/>
                <w:sz w:val="28"/>
                <w:szCs w:val="28"/>
                <w:lang w:eastAsia="ru-RU"/>
              </w:rPr>
              <w:t>…………………………………………………………..</w:t>
            </w:r>
          </w:p>
        </w:tc>
        <w:tc>
          <w:tcPr>
            <w:tcW w:w="723" w:type="dxa"/>
            <w:vAlign w:val="center"/>
          </w:tcPr>
          <w:p w14:paraId="7096C566" w14:textId="77777777" w:rsidR="00BC5E52" w:rsidRDefault="00B465F1">
            <w:pPr>
              <w:widowControl w:val="0"/>
              <w:spacing w:after="0" w:line="240" w:lineRule="auto"/>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w:t>
            </w:r>
          </w:p>
          <w:p w14:paraId="10C66D10" w14:textId="631FBF95" w:rsidR="00863607" w:rsidRDefault="00863607">
            <w:pPr>
              <w:widowControl w:val="0"/>
              <w:spacing w:after="0" w:line="240" w:lineRule="auto"/>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w:t>
            </w:r>
          </w:p>
        </w:tc>
      </w:tr>
      <w:tr w:rsidR="00BC5E52" w14:paraId="3E2120F7" w14:textId="77777777" w:rsidTr="00EE2786">
        <w:trPr>
          <w:trHeight w:val="80"/>
        </w:trPr>
        <w:tc>
          <w:tcPr>
            <w:tcW w:w="8817" w:type="dxa"/>
            <w:vAlign w:val="center"/>
          </w:tcPr>
          <w:p w14:paraId="2A385670" w14:textId="77777777" w:rsidR="00BC5E52" w:rsidRDefault="00B465F1">
            <w:pPr>
              <w:widowControl w:val="0"/>
              <w:spacing w:after="0" w:line="240" w:lineRule="auto"/>
              <w:contextualSpacing/>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ОБОЗНАЧЕНИЯ И СОКРАЩЕНИЯ ………………………………….</w:t>
            </w:r>
          </w:p>
        </w:tc>
        <w:tc>
          <w:tcPr>
            <w:tcW w:w="723" w:type="dxa"/>
            <w:vAlign w:val="center"/>
          </w:tcPr>
          <w:p w14:paraId="4E58C241" w14:textId="7CDCF097" w:rsidR="00BC5E52" w:rsidRDefault="00863607">
            <w:pPr>
              <w:widowControl w:val="0"/>
              <w:spacing w:after="0" w:line="240" w:lineRule="auto"/>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6</w:t>
            </w:r>
          </w:p>
        </w:tc>
      </w:tr>
      <w:tr w:rsidR="00BC5E52" w14:paraId="5FC60CD6" w14:textId="77777777" w:rsidTr="00EE2786">
        <w:trPr>
          <w:trHeight w:val="90"/>
        </w:trPr>
        <w:tc>
          <w:tcPr>
            <w:tcW w:w="8817" w:type="dxa"/>
            <w:vAlign w:val="center"/>
          </w:tcPr>
          <w:p w14:paraId="17FA660B" w14:textId="77777777" w:rsidR="00BC5E52" w:rsidRDefault="00B465F1">
            <w:pPr>
              <w:widowControl w:val="0"/>
              <w:spacing w:after="0" w:line="240" w:lineRule="auto"/>
              <w:contextualSpacing/>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ВВЕДЕНИЕ ……………………………………………………………......</w:t>
            </w:r>
          </w:p>
        </w:tc>
        <w:tc>
          <w:tcPr>
            <w:tcW w:w="723" w:type="dxa"/>
            <w:vAlign w:val="center"/>
          </w:tcPr>
          <w:p w14:paraId="7C298451" w14:textId="77777777" w:rsidR="00BC5E52" w:rsidRDefault="001F1310">
            <w:pPr>
              <w:widowControl w:val="0"/>
              <w:spacing w:after="0" w:line="240" w:lineRule="auto"/>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7</w:t>
            </w:r>
          </w:p>
        </w:tc>
      </w:tr>
      <w:tr w:rsidR="00BC5E52" w14:paraId="2A028B35" w14:textId="77777777" w:rsidTr="00EE2786">
        <w:trPr>
          <w:trHeight w:val="379"/>
        </w:trPr>
        <w:tc>
          <w:tcPr>
            <w:tcW w:w="8817" w:type="dxa"/>
            <w:vAlign w:val="center"/>
          </w:tcPr>
          <w:p w14:paraId="4BE75FDC" w14:textId="77777777" w:rsidR="00BC5E52" w:rsidRDefault="00B465F1">
            <w:pPr>
              <w:widowControl w:val="0"/>
              <w:spacing w:after="0" w:line="240" w:lineRule="auto"/>
              <w:contextualSpacing/>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1 ДОСТУПНОСТЬ ЗДРАВООХРАНЕНИЯ И ПЕРВИЧНОЙ МЕДИКО-САНИТАРНОЙ ПОМОЩИ……………...............................</w:t>
            </w:r>
          </w:p>
        </w:tc>
        <w:tc>
          <w:tcPr>
            <w:tcW w:w="723" w:type="dxa"/>
          </w:tcPr>
          <w:p w14:paraId="065546E7" w14:textId="77777777" w:rsidR="00BC5E52" w:rsidRDefault="00BC5E52">
            <w:pPr>
              <w:widowControl w:val="0"/>
              <w:spacing w:after="0" w:line="240" w:lineRule="auto"/>
              <w:contextualSpacing/>
              <w:rPr>
                <w:rFonts w:ascii="Times New Roman" w:eastAsia="Times New Roman" w:hAnsi="Times New Roman" w:cs="Times New Roman"/>
                <w:color w:val="000000"/>
                <w:sz w:val="28"/>
                <w:szCs w:val="28"/>
                <w:lang w:eastAsia="ru-RU"/>
              </w:rPr>
            </w:pPr>
          </w:p>
          <w:p w14:paraId="108DC671" w14:textId="77777777" w:rsidR="00BC5E52" w:rsidRDefault="001F1310">
            <w:pPr>
              <w:widowControl w:val="0"/>
              <w:spacing w:after="0" w:line="240" w:lineRule="auto"/>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w:t>
            </w:r>
          </w:p>
        </w:tc>
      </w:tr>
      <w:tr w:rsidR="00BC5E52" w14:paraId="323E47D7" w14:textId="77777777" w:rsidTr="00EE2786">
        <w:trPr>
          <w:trHeight w:val="80"/>
        </w:trPr>
        <w:tc>
          <w:tcPr>
            <w:tcW w:w="8817" w:type="dxa"/>
            <w:vAlign w:val="center"/>
          </w:tcPr>
          <w:p w14:paraId="3EA345E6" w14:textId="77777777" w:rsidR="00BC5E52" w:rsidRDefault="00B465F1">
            <w:pPr>
              <w:widowControl w:val="0"/>
              <w:numPr>
                <w:ilvl w:val="1"/>
                <w:numId w:val="1"/>
              </w:numPr>
              <w:tabs>
                <w:tab w:val="left" w:pos="8647"/>
              </w:tabs>
              <w:spacing w:after="0" w:line="240" w:lineRule="auto"/>
              <w:contextualSpacing/>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eastAsia="ru-RU"/>
              </w:rPr>
              <w:t>Концепции доступного здравоохранения</w:t>
            </w:r>
            <w:r w:rsidRPr="009E07B5">
              <w:rPr>
                <w:rFonts w:ascii="Times New Roman" w:eastAsia="Times New Roman" w:hAnsi="Times New Roman" w:cs="Times New Roman"/>
                <w:b/>
                <w:color w:val="000000"/>
                <w:sz w:val="28"/>
                <w:szCs w:val="28"/>
                <w:lang w:val="kk-KZ" w:eastAsia="ru-RU"/>
              </w:rPr>
              <w:t>.............................................</w:t>
            </w:r>
            <w:r>
              <w:rPr>
                <w:rFonts w:ascii="Times New Roman" w:eastAsia="Times New Roman" w:hAnsi="Times New Roman" w:cs="Times New Roman"/>
                <w:color w:val="000000"/>
                <w:sz w:val="28"/>
                <w:szCs w:val="28"/>
                <w:lang w:val="kk-KZ" w:eastAsia="ru-RU"/>
              </w:rPr>
              <w:t>.</w:t>
            </w:r>
          </w:p>
        </w:tc>
        <w:tc>
          <w:tcPr>
            <w:tcW w:w="723" w:type="dxa"/>
          </w:tcPr>
          <w:p w14:paraId="18BD53A3" w14:textId="77777777" w:rsidR="00BC5E52" w:rsidRDefault="001F1310">
            <w:pPr>
              <w:widowControl w:val="0"/>
              <w:spacing w:after="0" w:line="240" w:lineRule="auto"/>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w:t>
            </w:r>
          </w:p>
        </w:tc>
      </w:tr>
      <w:tr w:rsidR="00BC5E52" w14:paraId="3B30C6DF" w14:textId="77777777" w:rsidTr="00EE2786">
        <w:trPr>
          <w:trHeight w:val="227"/>
        </w:trPr>
        <w:tc>
          <w:tcPr>
            <w:tcW w:w="8817" w:type="dxa"/>
            <w:vAlign w:val="center"/>
          </w:tcPr>
          <w:p w14:paraId="1A56E2B7" w14:textId="77777777" w:rsidR="00BC5E52" w:rsidRDefault="00B465F1">
            <w:pPr>
              <w:pStyle w:val="af2"/>
              <w:widowControl w:val="0"/>
              <w:numPr>
                <w:ilvl w:val="1"/>
                <w:numId w:val="1"/>
              </w:numPr>
              <w:spacing w:after="0" w:line="240" w:lineRule="auto"/>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Инструменты и подходы к оценке доступности здравоохранения и первичной медико-санитарной помощи</w:t>
            </w:r>
            <w:r w:rsidRPr="009E07B5">
              <w:rPr>
                <w:rFonts w:ascii="Times New Roman" w:eastAsia="Times New Roman" w:hAnsi="Times New Roman" w:cs="Times New Roman"/>
                <w:b/>
                <w:color w:val="000000"/>
                <w:sz w:val="28"/>
                <w:szCs w:val="28"/>
                <w:lang w:val="kk-KZ" w:eastAsia="ru-RU"/>
              </w:rPr>
              <w:t>..............................................</w:t>
            </w:r>
          </w:p>
          <w:p w14:paraId="124457A2" w14:textId="77777777" w:rsidR="00BC5E52" w:rsidRDefault="00B465F1">
            <w:pPr>
              <w:pStyle w:val="af2"/>
              <w:widowControl w:val="0"/>
              <w:numPr>
                <w:ilvl w:val="1"/>
                <w:numId w:val="1"/>
              </w:numPr>
              <w:spacing w:after="0" w:line="240" w:lineRule="auto"/>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Сущесвующие данные об уровне доступности здравоохранения и первичной медико-санитарной помощи</w:t>
            </w:r>
            <w:r w:rsidRPr="009E07B5">
              <w:rPr>
                <w:rFonts w:ascii="Times New Roman" w:eastAsia="Times New Roman" w:hAnsi="Times New Roman" w:cs="Times New Roman"/>
                <w:b/>
                <w:color w:val="000000"/>
                <w:sz w:val="28"/>
                <w:szCs w:val="28"/>
                <w:lang w:val="kk-KZ" w:eastAsia="ru-RU"/>
              </w:rPr>
              <w:t>................................................</w:t>
            </w:r>
          </w:p>
          <w:p w14:paraId="62E28A76" w14:textId="77777777" w:rsidR="00BC5E52" w:rsidRDefault="00B465F1">
            <w:pPr>
              <w:pStyle w:val="af2"/>
              <w:widowControl w:val="0"/>
              <w:numPr>
                <w:ilvl w:val="1"/>
                <w:numId w:val="1"/>
              </w:numPr>
              <w:spacing w:after="0" w:line="240" w:lineRule="auto"/>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Мировой опыт повышения доступности ПМСП</w:t>
            </w:r>
            <w:r w:rsidRPr="009E07B5">
              <w:rPr>
                <w:rFonts w:ascii="Times New Roman" w:eastAsia="Times New Roman" w:hAnsi="Times New Roman" w:cs="Times New Roman"/>
                <w:b/>
                <w:color w:val="000000"/>
                <w:sz w:val="28"/>
                <w:szCs w:val="28"/>
                <w:lang w:val="kk-KZ" w:eastAsia="ru-RU"/>
              </w:rPr>
              <w:t>..................................</w:t>
            </w:r>
          </w:p>
        </w:tc>
        <w:tc>
          <w:tcPr>
            <w:tcW w:w="723" w:type="dxa"/>
          </w:tcPr>
          <w:p w14:paraId="27E6BBF1" w14:textId="77777777" w:rsidR="00BC5E52" w:rsidRDefault="00BC5E52">
            <w:pPr>
              <w:widowControl w:val="0"/>
              <w:spacing w:after="0" w:line="240" w:lineRule="auto"/>
              <w:contextualSpacing/>
              <w:rPr>
                <w:rFonts w:ascii="Times New Roman" w:eastAsia="Times New Roman" w:hAnsi="Times New Roman" w:cs="Times New Roman"/>
                <w:color w:val="000000"/>
                <w:sz w:val="28"/>
                <w:szCs w:val="28"/>
                <w:lang w:val="kk-KZ" w:eastAsia="ru-RU"/>
              </w:rPr>
            </w:pPr>
          </w:p>
          <w:p w14:paraId="59C4D5AE" w14:textId="77777777" w:rsidR="00BC5E52" w:rsidRDefault="00B465F1">
            <w:pPr>
              <w:widowControl w:val="0"/>
              <w:spacing w:after="0" w:line="240" w:lineRule="auto"/>
              <w:contextualSpacing/>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1</w:t>
            </w:r>
            <w:r w:rsidR="001F1310">
              <w:rPr>
                <w:rFonts w:ascii="Times New Roman" w:eastAsia="Times New Roman" w:hAnsi="Times New Roman" w:cs="Times New Roman"/>
                <w:color w:val="000000"/>
                <w:sz w:val="28"/>
                <w:szCs w:val="28"/>
                <w:lang w:val="kk-KZ" w:eastAsia="ru-RU"/>
              </w:rPr>
              <w:t>4</w:t>
            </w:r>
          </w:p>
          <w:p w14:paraId="6F4658D6" w14:textId="77777777" w:rsidR="00BC5E52" w:rsidRDefault="00BC5E52">
            <w:pPr>
              <w:widowControl w:val="0"/>
              <w:spacing w:after="0" w:line="240" w:lineRule="auto"/>
              <w:contextualSpacing/>
              <w:rPr>
                <w:rFonts w:ascii="Times New Roman" w:eastAsia="Times New Roman" w:hAnsi="Times New Roman" w:cs="Times New Roman"/>
                <w:color w:val="000000"/>
                <w:sz w:val="28"/>
                <w:szCs w:val="28"/>
                <w:lang w:val="kk-KZ" w:eastAsia="ru-RU"/>
              </w:rPr>
            </w:pPr>
          </w:p>
          <w:p w14:paraId="78CB07C5" w14:textId="77052FB4" w:rsidR="00BC5E52" w:rsidRDefault="00B465F1">
            <w:pPr>
              <w:widowControl w:val="0"/>
              <w:spacing w:after="0" w:line="240" w:lineRule="auto"/>
              <w:contextualSpacing/>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2</w:t>
            </w:r>
            <w:r w:rsidR="00830A95">
              <w:rPr>
                <w:rFonts w:ascii="Times New Roman" w:eastAsia="Times New Roman" w:hAnsi="Times New Roman" w:cs="Times New Roman"/>
                <w:color w:val="000000"/>
                <w:sz w:val="28"/>
                <w:szCs w:val="28"/>
                <w:lang w:val="kk-KZ" w:eastAsia="ru-RU"/>
              </w:rPr>
              <w:t>2</w:t>
            </w:r>
          </w:p>
          <w:p w14:paraId="1FF5FE7D" w14:textId="0533171A" w:rsidR="00BC5E52" w:rsidRDefault="00B465F1" w:rsidP="00830A95">
            <w:pPr>
              <w:widowControl w:val="0"/>
              <w:spacing w:after="0" w:line="240" w:lineRule="auto"/>
              <w:contextualSpacing/>
              <w:rPr>
                <w:rFonts w:ascii="Times New Roman" w:eastAsia="MS Mincho" w:hAnsi="Times New Roman" w:cs="Times New Roman"/>
                <w:sz w:val="28"/>
                <w:szCs w:val="28"/>
                <w:lang w:val="kk-KZ" w:eastAsia="ru-RU"/>
              </w:rPr>
            </w:pPr>
            <w:r>
              <w:rPr>
                <w:rFonts w:ascii="Times New Roman" w:eastAsia="MS Mincho" w:hAnsi="Times New Roman" w:cs="Times New Roman"/>
                <w:sz w:val="28"/>
                <w:szCs w:val="28"/>
                <w:lang w:val="kk-KZ" w:eastAsia="ru-RU"/>
              </w:rPr>
              <w:t>2</w:t>
            </w:r>
            <w:r w:rsidR="00830A95">
              <w:rPr>
                <w:rFonts w:ascii="Times New Roman" w:eastAsia="MS Mincho" w:hAnsi="Times New Roman" w:cs="Times New Roman"/>
                <w:sz w:val="28"/>
                <w:szCs w:val="28"/>
                <w:lang w:val="kk-KZ" w:eastAsia="ru-RU"/>
              </w:rPr>
              <w:t>9</w:t>
            </w:r>
          </w:p>
        </w:tc>
      </w:tr>
      <w:tr w:rsidR="00BC5E52" w14:paraId="5E164CB2" w14:textId="77777777" w:rsidTr="00EE2786">
        <w:trPr>
          <w:trHeight w:val="279"/>
        </w:trPr>
        <w:tc>
          <w:tcPr>
            <w:tcW w:w="8817" w:type="dxa"/>
            <w:vAlign w:val="center"/>
          </w:tcPr>
          <w:p w14:paraId="594A1B19" w14:textId="77777777" w:rsidR="00BC5E52" w:rsidRDefault="00B465F1">
            <w:pPr>
              <w:widowControl w:val="0"/>
              <w:spacing w:after="0" w:line="240" w:lineRule="auto"/>
              <w:ind w:right="-108"/>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color w:val="000000"/>
                <w:sz w:val="28"/>
                <w:szCs w:val="28"/>
                <w:lang w:eastAsia="ru-RU"/>
              </w:rPr>
              <w:t>2 МАТЕРИАЛЫ И МЕТОДЫ ИССЛЕДОВАНИЯ…………………...</w:t>
            </w:r>
          </w:p>
        </w:tc>
        <w:tc>
          <w:tcPr>
            <w:tcW w:w="723" w:type="dxa"/>
            <w:vAlign w:val="center"/>
          </w:tcPr>
          <w:p w14:paraId="0AFE6FDE" w14:textId="532BDD89" w:rsidR="00BC5E52" w:rsidRDefault="00830A95">
            <w:pPr>
              <w:widowControl w:val="0"/>
              <w:spacing w:after="0" w:line="240" w:lineRule="auto"/>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32</w:t>
            </w:r>
          </w:p>
        </w:tc>
      </w:tr>
      <w:tr w:rsidR="00BC5E52" w14:paraId="47F0477C" w14:textId="77777777" w:rsidTr="00EE2786">
        <w:trPr>
          <w:trHeight w:val="228"/>
        </w:trPr>
        <w:tc>
          <w:tcPr>
            <w:tcW w:w="8817" w:type="dxa"/>
            <w:vAlign w:val="center"/>
          </w:tcPr>
          <w:p w14:paraId="18893995" w14:textId="77777777" w:rsidR="00BC5E52" w:rsidRDefault="00B465F1">
            <w:pPr>
              <w:widowControl w:val="0"/>
              <w:shd w:val="clear" w:color="auto" w:fill="FFFFFF"/>
              <w:spacing w:after="0" w:line="240" w:lineRule="auto"/>
              <w:ind w:left="567" w:hanging="567"/>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2.1 Общая структура исследования</w:t>
            </w:r>
            <w:r w:rsidRPr="009E07B5">
              <w:rPr>
                <w:rFonts w:ascii="Times New Roman" w:eastAsia="Times New Roman" w:hAnsi="Times New Roman" w:cs="Times New Roman"/>
                <w:b/>
                <w:color w:val="000000"/>
                <w:sz w:val="28"/>
                <w:szCs w:val="28"/>
                <w:lang w:eastAsia="ru-RU"/>
              </w:rPr>
              <w:t>…………………………………….….</w:t>
            </w:r>
          </w:p>
        </w:tc>
        <w:tc>
          <w:tcPr>
            <w:tcW w:w="723" w:type="dxa"/>
            <w:vAlign w:val="center"/>
          </w:tcPr>
          <w:p w14:paraId="6372D8B3" w14:textId="37F73464" w:rsidR="00BC5E52" w:rsidRDefault="00830A95">
            <w:pPr>
              <w:widowControl w:val="0"/>
              <w:spacing w:after="0" w:line="240" w:lineRule="auto"/>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32</w:t>
            </w:r>
          </w:p>
        </w:tc>
      </w:tr>
      <w:tr w:rsidR="00BC5E52" w14:paraId="55C5AE87" w14:textId="77777777" w:rsidTr="00EE2786">
        <w:trPr>
          <w:trHeight w:val="279"/>
        </w:trPr>
        <w:tc>
          <w:tcPr>
            <w:tcW w:w="8817" w:type="dxa"/>
            <w:vAlign w:val="center"/>
          </w:tcPr>
          <w:p w14:paraId="67F32E92" w14:textId="77777777" w:rsidR="00BC5E52" w:rsidRDefault="00B465F1">
            <w:pPr>
              <w:widowControl w:val="0"/>
              <w:shd w:val="clear" w:color="auto" w:fill="FFFFFF"/>
              <w:spacing w:after="0" w:line="240" w:lineRule="auto"/>
              <w:ind w:left="567" w:hanging="567"/>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2.2 Анализ текущего уровня доступности здравоохранения</w:t>
            </w:r>
            <w:r w:rsidRPr="009E07B5">
              <w:rPr>
                <w:rFonts w:ascii="Times New Roman" w:eastAsia="Times New Roman" w:hAnsi="Times New Roman" w:cs="Times New Roman"/>
                <w:b/>
                <w:color w:val="000000"/>
                <w:sz w:val="28"/>
                <w:szCs w:val="28"/>
                <w:lang w:eastAsia="ru-RU"/>
              </w:rPr>
              <w:t>…………….</w:t>
            </w:r>
          </w:p>
          <w:p w14:paraId="774E7EA9" w14:textId="77777777" w:rsidR="00BC5E52" w:rsidRDefault="00B465F1">
            <w:pPr>
              <w:widowControl w:val="0"/>
              <w:shd w:val="clear" w:color="auto" w:fill="FFFFFF"/>
              <w:spacing w:after="0" w:line="240" w:lineRule="auto"/>
              <w:ind w:left="567" w:hanging="567"/>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2.3 </w:t>
            </w:r>
            <w:r w:rsidR="00B51A8C">
              <w:rPr>
                <w:rFonts w:ascii="Times New Roman" w:eastAsia="Times New Roman" w:hAnsi="Times New Roman" w:cs="Times New Roman"/>
                <w:color w:val="000000"/>
                <w:sz w:val="28"/>
                <w:szCs w:val="28"/>
                <w:lang w:eastAsia="ru-RU"/>
              </w:rPr>
              <w:t>А</w:t>
            </w:r>
            <w:r>
              <w:rPr>
                <w:rFonts w:ascii="Times New Roman" w:eastAsia="Times New Roman" w:hAnsi="Times New Roman" w:cs="Times New Roman"/>
                <w:color w:val="000000"/>
                <w:sz w:val="28"/>
                <w:szCs w:val="28"/>
                <w:lang w:eastAsia="ru-RU"/>
              </w:rPr>
              <w:t>нализ</w:t>
            </w:r>
            <w:r w:rsidR="00B51A8C">
              <w:rPr>
                <w:rFonts w:ascii="Times New Roman" w:eastAsia="Times New Roman" w:hAnsi="Times New Roman" w:cs="Times New Roman"/>
                <w:color w:val="000000"/>
                <w:sz w:val="28"/>
                <w:szCs w:val="28"/>
                <w:lang w:eastAsia="ru-RU"/>
              </w:rPr>
              <w:t xml:space="preserve"> географической доступности</w:t>
            </w:r>
            <w:r w:rsidR="00B51A8C" w:rsidRPr="009E07B5">
              <w:rPr>
                <w:rFonts w:ascii="Times New Roman" w:eastAsia="Times New Roman" w:hAnsi="Times New Roman" w:cs="Times New Roman"/>
                <w:b/>
                <w:color w:val="000000"/>
                <w:sz w:val="28"/>
                <w:szCs w:val="28"/>
                <w:lang w:eastAsia="ru-RU"/>
              </w:rPr>
              <w:t>……………………...</w:t>
            </w:r>
            <w:r w:rsidRPr="009E07B5">
              <w:rPr>
                <w:rFonts w:ascii="Times New Roman" w:eastAsia="Times New Roman" w:hAnsi="Times New Roman" w:cs="Times New Roman"/>
                <w:b/>
                <w:color w:val="000000"/>
                <w:sz w:val="28"/>
                <w:szCs w:val="28"/>
                <w:lang w:eastAsia="ru-RU"/>
              </w:rPr>
              <w:t>…………..</w:t>
            </w:r>
          </w:p>
          <w:p w14:paraId="195E219E" w14:textId="77777777" w:rsidR="00BC5E52" w:rsidRDefault="00B465F1">
            <w:pPr>
              <w:widowControl w:val="0"/>
              <w:shd w:val="clear" w:color="auto" w:fill="FFFFFF"/>
              <w:spacing w:after="0" w:line="240" w:lineRule="auto"/>
              <w:ind w:left="567" w:hanging="567"/>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2.4 Оценка финансовой доступности и </w:t>
            </w:r>
            <w:r>
              <w:rPr>
                <w:rFonts w:ascii="Times New Roman" w:eastAsia="Times New Roman" w:hAnsi="Times New Roman" w:cs="Times New Roman"/>
                <w:color w:val="000000"/>
                <w:sz w:val="28"/>
                <w:szCs w:val="28"/>
                <w:lang w:val="kk-KZ" w:eastAsia="ru-RU"/>
              </w:rPr>
              <w:t>не</w:t>
            </w:r>
            <w:r>
              <w:rPr>
                <w:rFonts w:ascii="Times New Roman" w:eastAsia="Times New Roman" w:hAnsi="Times New Roman" w:cs="Times New Roman"/>
                <w:color w:val="000000"/>
                <w:sz w:val="28"/>
                <w:szCs w:val="28"/>
                <w:lang w:eastAsia="ru-RU"/>
              </w:rPr>
              <w:t xml:space="preserve">равенства </w:t>
            </w:r>
            <w:r w:rsidRPr="009E07B5">
              <w:rPr>
                <w:rFonts w:ascii="Times New Roman" w:eastAsia="Times New Roman" w:hAnsi="Times New Roman" w:cs="Times New Roman"/>
                <w:b/>
                <w:color w:val="000000"/>
                <w:sz w:val="28"/>
                <w:szCs w:val="28"/>
                <w:lang w:eastAsia="ru-RU"/>
              </w:rPr>
              <w:t>…………………….</w:t>
            </w:r>
          </w:p>
          <w:p w14:paraId="4B3C6691" w14:textId="77777777" w:rsidR="00BC5E52" w:rsidRDefault="00B465F1">
            <w:pPr>
              <w:widowControl w:val="0"/>
              <w:shd w:val="clear" w:color="auto" w:fill="FFFFFF"/>
              <w:spacing w:after="0" w:line="240" w:lineRule="auto"/>
              <w:ind w:left="567" w:hanging="567"/>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2.5 Оценка </w:t>
            </w:r>
            <w:r>
              <w:rPr>
                <w:rFonts w:ascii="Times New Roman" w:eastAsia="Times New Roman" w:hAnsi="Times New Roman" w:cs="Times New Roman"/>
                <w:color w:val="000000"/>
                <w:sz w:val="28"/>
                <w:szCs w:val="28"/>
                <w:lang w:val="kk-KZ" w:eastAsia="ru-RU"/>
              </w:rPr>
              <w:t xml:space="preserve">организационной доступности </w:t>
            </w:r>
            <w:r w:rsidRPr="009E07B5">
              <w:rPr>
                <w:rFonts w:ascii="Times New Roman" w:eastAsia="Times New Roman" w:hAnsi="Times New Roman" w:cs="Times New Roman"/>
                <w:b/>
                <w:color w:val="000000"/>
                <w:sz w:val="28"/>
                <w:szCs w:val="28"/>
                <w:lang w:val="kk-KZ" w:eastAsia="ru-RU"/>
              </w:rPr>
              <w:t>............................</w:t>
            </w:r>
            <w:r w:rsidRPr="009E07B5">
              <w:rPr>
                <w:rFonts w:ascii="Times New Roman" w:eastAsia="Times New Roman" w:hAnsi="Times New Roman" w:cs="Times New Roman"/>
                <w:b/>
                <w:color w:val="000000"/>
                <w:sz w:val="28"/>
                <w:szCs w:val="28"/>
                <w:lang w:eastAsia="ru-RU"/>
              </w:rPr>
              <w:t>…………….</w:t>
            </w:r>
          </w:p>
        </w:tc>
        <w:tc>
          <w:tcPr>
            <w:tcW w:w="723" w:type="dxa"/>
            <w:vAlign w:val="center"/>
          </w:tcPr>
          <w:p w14:paraId="67379D0B" w14:textId="24D1497F" w:rsidR="00BC5E52" w:rsidRDefault="00830A95">
            <w:pPr>
              <w:widowControl w:val="0"/>
              <w:spacing w:after="0" w:line="240" w:lineRule="auto"/>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33</w:t>
            </w:r>
          </w:p>
          <w:p w14:paraId="5B909D10" w14:textId="6A36DC51" w:rsidR="00BC5E52" w:rsidRDefault="00830A95">
            <w:pPr>
              <w:widowControl w:val="0"/>
              <w:spacing w:after="0" w:line="240" w:lineRule="auto"/>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34</w:t>
            </w:r>
          </w:p>
          <w:p w14:paraId="55E6687F" w14:textId="74FCAAC5" w:rsidR="00BC5E52" w:rsidRDefault="00830A95">
            <w:pPr>
              <w:widowControl w:val="0"/>
              <w:spacing w:after="0" w:line="240" w:lineRule="auto"/>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39</w:t>
            </w:r>
          </w:p>
          <w:p w14:paraId="0343A961" w14:textId="794F19B5" w:rsidR="00BC5E52" w:rsidRDefault="00830A95">
            <w:pPr>
              <w:widowControl w:val="0"/>
              <w:spacing w:after="0" w:line="240" w:lineRule="auto"/>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41</w:t>
            </w:r>
          </w:p>
        </w:tc>
      </w:tr>
      <w:tr w:rsidR="00BC5E52" w14:paraId="1A4FAE7E" w14:textId="77777777" w:rsidTr="00EE2786">
        <w:trPr>
          <w:trHeight w:val="321"/>
        </w:trPr>
        <w:tc>
          <w:tcPr>
            <w:tcW w:w="8817" w:type="dxa"/>
          </w:tcPr>
          <w:p w14:paraId="1BC5450B" w14:textId="77777777" w:rsidR="00BC5E52" w:rsidRDefault="00B465F1">
            <w:pPr>
              <w:widowControl w:val="0"/>
              <w:spacing w:after="0" w:line="240" w:lineRule="auto"/>
              <w:contextualSpacing/>
              <w:rPr>
                <w:rFonts w:ascii="Times New Roman" w:hAnsi="Times New Roman" w:cs="Times New Roman"/>
                <w:b/>
                <w:sz w:val="28"/>
                <w:szCs w:val="28"/>
              </w:rPr>
            </w:pPr>
            <w:r>
              <w:rPr>
                <w:rFonts w:ascii="Times New Roman" w:hAnsi="Times New Roman" w:cs="Times New Roman"/>
                <w:b/>
                <w:sz w:val="28"/>
                <w:szCs w:val="28"/>
              </w:rPr>
              <w:t xml:space="preserve">3 ОЦЕНКА ДОСТУПНОСТИ ЗДРАВООХРАНЕНИЯ </w:t>
            </w:r>
            <w:r w:rsidR="00D56E48">
              <w:rPr>
                <w:rFonts w:ascii="Times New Roman" w:hAnsi="Times New Roman" w:cs="Times New Roman"/>
                <w:b/>
                <w:sz w:val="28"/>
                <w:szCs w:val="28"/>
              </w:rPr>
              <w:t>……………</w:t>
            </w:r>
            <w:r>
              <w:rPr>
                <w:rFonts w:ascii="Times New Roman" w:hAnsi="Times New Roman" w:cs="Times New Roman"/>
                <w:b/>
                <w:sz w:val="28"/>
                <w:szCs w:val="28"/>
              </w:rPr>
              <w:t>…</w:t>
            </w:r>
          </w:p>
          <w:p w14:paraId="79F672DC" w14:textId="77777777" w:rsidR="00BC5E52" w:rsidRDefault="00B465F1">
            <w:pPr>
              <w:widowControl w:val="0"/>
              <w:spacing w:after="0" w:line="240" w:lineRule="auto"/>
              <w:contextualSpacing/>
              <w:rPr>
                <w:rFonts w:ascii="Times New Roman" w:hAnsi="Times New Roman" w:cs="Times New Roman"/>
                <w:sz w:val="28"/>
                <w:szCs w:val="28"/>
              </w:rPr>
            </w:pPr>
            <w:r>
              <w:rPr>
                <w:rFonts w:ascii="Times New Roman" w:hAnsi="Times New Roman" w:cs="Times New Roman"/>
                <w:b/>
                <w:sz w:val="28"/>
                <w:szCs w:val="28"/>
              </w:rPr>
              <w:t xml:space="preserve">4 </w:t>
            </w:r>
            <w:r>
              <w:rPr>
                <w:rFonts w:ascii="Times New Roman" w:hAnsi="Times New Roman" w:cs="Times New Roman"/>
                <w:b/>
                <w:sz w:val="28"/>
                <w:szCs w:val="28"/>
                <w:lang w:val="kk-KZ"/>
              </w:rPr>
              <w:t>АНАЛИЗ ГЕОГРАФИЧЕСКОЙ ДОСТУПНОСТИ</w:t>
            </w:r>
            <w:r>
              <w:rPr>
                <w:rFonts w:ascii="Times New Roman" w:hAnsi="Times New Roman" w:cs="Times New Roman"/>
                <w:b/>
                <w:sz w:val="28"/>
                <w:szCs w:val="28"/>
              </w:rPr>
              <w:t xml:space="preserve"> ……………......</w:t>
            </w:r>
          </w:p>
        </w:tc>
        <w:tc>
          <w:tcPr>
            <w:tcW w:w="723" w:type="dxa"/>
          </w:tcPr>
          <w:p w14:paraId="7EA16724" w14:textId="21A75FEB" w:rsidR="00BC5E52" w:rsidRDefault="00830A95">
            <w:pPr>
              <w:widowControl w:val="0"/>
              <w:spacing w:after="0" w:line="240" w:lineRule="auto"/>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42</w:t>
            </w:r>
          </w:p>
          <w:p w14:paraId="10FECEC9" w14:textId="5CE23A58" w:rsidR="00BC5E52" w:rsidRDefault="00830A95" w:rsidP="0099301C">
            <w:pPr>
              <w:widowControl w:val="0"/>
              <w:spacing w:after="0" w:line="240" w:lineRule="auto"/>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50</w:t>
            </w:r>
          </w:p>
        </w:tc>
      </w:tr>
      <w:tr w:rsidR="00BC5E52" w14:paraId="71E4CE60" w14:textId="77777777" w:rsidTr="00EE2786">
        <w:trPr>
          <w:trHeight w:val="315"/>
        </w:trPr>
        <w:tc>
          <w:tcPr>
            <w:tcW w:w="8817" w:type="dxa"/>
            <w:vAlign w:val="center"/>
          </w:tcPr>
          <w:p w14:paraId="7DE5D776" w14:textId="77777777" w:rsidR="00BC5E52" w:rsidRDefault="00B465F1" w:rsidP="00540DBD">
            <w:pPr>
              <w:widowControl w:val="0"/>
              <w:spacing w:after="0" w:line="240" w:lineRule="auto"/>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color w:val="000000"/>
                <w:sz w:val="28"/>
                <w:szCs w:val="28"/>
                <w:lang w:eastAsia="ru-RU"/>
              </w:rPr>
              <w:t>5</w:t>
            </w:r>
            <w:r>
              <w:rPr>
                <w:rFonts w:ascii="Times New Roman" w:eastAsia="Times New Roman" w:hAnsi="Times New Roman" w:cs="Times New Roman"/>
                <w:b/>
                <w:color w:val="000000"/>
                <w:sz w:val="28"/>
                <w:szCs w:val="28"/>
                <w:lang w:val="kk-KZ" w:eastAsia="ru-RU"/>
              </w:rPr>
              <w:t xml:space="preserve"> АНАЛИЗ </w:t>
            </w:r>
            <w:r>
              <w:rPr>
                <w:rFonts w:ascii="Times New Roman" w:eastAsia="Times New Roman" w:hAnsi="Times New Roman" w:cs="Times New Roman"/>
                <w:b/>
                <w:color w:val="000000"/>
                <w:sz w:val="28"/>
                <w:szCs w:val="28"/>
                <w:lang w:eastAsia="ru-RU"/>
              </w:rPr>
              <w:t xml:space="preserve">ФИНАНСОВОЙ </w:t>
            </w:r>
            <w:r w:rsidR="0099301C">
              <w:rPr>
                <w:rFonts w:ascii="Times New Roman" w:eastAsia="Times New Roman" w:hAnsi="Times New Roman" w:cs="Times New Roman"/>
                <w:b/>
                <w:color w:val="000000"/>
                <w:sz w:val="28"/>
                <w:szCs w:val="28"/>
                <w:lang w:eastAsia="ru-RU"/>
              </w:rPr>
              <w:t>ДОСТУПНОСТИ И</w:t>
            </w:r>
            <w:r>
              <w:rPr>
                <w:rFonts w:ascii="Times New Roman" w:eastAsia="Times New Roman" w:hAnsi="Times New Roman" w:cs="Times New Roman"/>
                <w:b/>
                <w:color w:val="000000"/>
                <w:sz w:val="28"/>
                <w:szCs w:val="28"/>
                <w:lang w:val="kk-KZ" w:eastAsia="ru-RU"/>
              </w:rPr>
              <w:t xml:space="preserve"> </w:t>
            </w:r>
            <w:r w:rsidR="00540DBD">
              <w:rPr>
                <w:rFonts w:ascii="Times New Roman" w:eastAsia="Times New Roman" w:hAnsi="Times New Roman" w:cs="Times New Roman"/>
                <w:b/>
                <w:color w:val="000000"/>
                <w:sz w:val="28"/>
                <w:szCs w:val="28"/>
                <w:lang w:val="kk-KZ" w:eastAsia="ru-RU"/>
              </w:rPr>
              <w:t>НЕРАВЕНСТВА..</w:t>
            </w:r>
          </w:p>
        </w:tc>
        <w:tc>
          <w:tcPr>
            <w:tcW w:w="723" w:type="dxa"/>
          </w:tcPr>
          <w:p w14:paraId="7587B2D7" w14:textId="6EEA86A7" w:rsidR="00BC5E52" w:rsidRDefault="00830A95">
            <w:pPr>
              <w:widowControl w:val="0"/>
              <w:spacing w:after="0" w:line="240" w:lineRule="auto"/>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55</w:t>
            </w:r>
          </w:p>
        </w:tc>
      </w:tr>
      <w:tr w:rsidR="00BC5E52" w14:paraId="38DC135B" w14:textId="77777777" w:rsidTr="00EE2786">
        <w:trPr>
          <w:trHeight w:val="578"/>
        </w:trPr>
        <w:tc>
          <w:tcPr>
            <w:tcW w:w="8817" w:type="dxa"/>
            <w:vAlign w:val="center"/>
          </w:tcPr>
          <w:p w14:paraId="71CE24D8" w14:textId="77777777" w:rsidR="00BC5E52" w:rsidRDefault="00B465F1">
            <w:pPr>
              <w:widowControl w:val="0"/>
              <w:shd w:val="clear" w:color="auto" w:fill="FFFFFF"/>
              <w:spacing w:after="0" w:line="240" w:lineRule="auto"/>
              <w:contextualSpacing/>
              <w:rPr>
                <w:rFonts w:ascii="Times New Roman" w:eastAsia="Times New Roman" w:hAnsi="Times New Roman" w:cs="Times New Roman"/>
                <w:b/>
                <w:color w:val="000000"/>
                <w:sz w:val="28"/>
                <w:szCs w:val="28"/>
                <w:lang w:val="kk-KZ" w:eastAsia="ru-RU"/>
              </w:rPr>
            </w:pPr>
            <w:r>
              <w:rPr>
                <w:rFonts w:ascii="Times New Roman" w:eastAsia="Times New Roman" w:hAnsi="Times New Roman" w:cs="Times New Roman"/>
                <w:b/>
                <w:color w:val="000000"/>
                <w:sz w:val="28"/>
                <w:szCs w:val="28"/>
                <w:lang w:eastAsia="ru-RU"/>
              </w:rPr>
              <w:t>6</w:t>
            </w:r>
            <w:r>
              <w:rPr>
                <w:rFonts w:ascii="Times New Roman" w:eastAsia="Times New Roman" w:hAnsi="Times New Roman" w:cs="Times New Roman"/>
                <w:b/>
                <w:color w:val="000000"/>
                <w:sz w:val="28"/>
                <w:szCs w:val="28"/>
                <w:lang w:val="kk-KZ" w:eastAsia="ru-RU"/>
              </w:rPr>
              <w:t xml:space="preserve"> АНАЛИЗ ОРГАНИЗАЦИОННОЙ ДОСТУПНОСТИ ......................</w:t>
            </w:r>
          </w:p>
          <w:p w14:paraId="357D7375" w14:textId="132A8A2B" w:rsidR="009E07B5" w:rsidRDefault="009E07B5">
            <w:pPr>
              <w:widowControl w:val="0"/>
              <w:shd w:val="clear" w:color="auto" w:fill="FFFFFF"/>
              <w:spacing w:after="0" w:line="240" w:lineRule="auto"/>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6.1 Результаты анкетирования врачей</w:t>
            </w:r>
            <w:r w:rsidRPr="009E07B5">
              <w:rPr>
                <w:rFonts w:ascii="Times New Roman" w:eastAsia="Times New Roman" w:hAnsi="Times New Roman" w:cs="Times New Roman"/>
                <w:b/>
                <w:color w:val="000000"/>
                <w:sz w:val="28"/>
                <w:szCs w:val="28"/>
                <w:lang w:eastAsia="ru-RU"/>
              </w:rPr>
              <w:t>………………………………….….</w:t>
            </w:r>
          </w:p>
          <w:p w14:paraId="62033E54" w14:textId="0607B8CE" w:rsidR="009E07B5" w:rsidRDefault="009E07B5">
            <w:pPr>
              <w:widowControl w:val="0"/>
              <w:shd w:val="clear" w:color="auto" w:fill="FFFFFF"/>
              <w:spacing w:after="0" w:line="240" w:lineRule="auto"/>
              <w:contextualSpacing/>
              <w:rPr>
                <w:rFonts w:ascii="Times New Roman" w:eastAsia="Times New Roman" w:hAnsi="Times New Roman" w:cs="Times New Roman"/>
                <w:color w:val="000000"/>
                <w:sz w:val="28"/>
                <w:szCs w:val="28"/>
                <w:lang w:eastAsia="ru-RU"/>
              </w:rPr>
            </w:pPr>
            <w:r w:rsidRPr="009E07B5">
              <w:rPr>
                <w:rFonts w:ascii="Times New Roman" w:eastAsia="Times New Roman" w:hAnsi="Times New Roman" w:cs="Times New Roman"/>
                <w:color w:val="000000"/>
                <w:sz w:val="28"/>
                <w:szCs w:val="28"/>
                <w:lang w:eastAsia="ru-RU"/>
              </w:rPr>
              <w:t>6.2 Результаты анкетирования пациентов</w:t>
            </w:r>
            <w:r w:rsidRPr="009E07B5">
              <w:rPr>
                <w:rFonts w:ascii="Times New Roman" w:eastAsia="Times New Roman" w:hAnsi="Times New Roman" w:cs="Times New Roman"/>
                <w:b/>
                <w:color w:val="000000"/>
                <w:sz w:val="28"/>
                <w:szCs w:val="28"/>
                <w:lang w:eastAsia="ru-RU"/>
              </w:rPr>
              <w:t>…………………………………</w:t>
            </w:r>
          </w:p>
          <w:p w14:paraId="0C6868EF" w14:textId="77777777" w:rsidR="00BC5E52" w:rsidRDefault="00B465F1">
            <w:pPr>
              <w:widowControl w:val="0"/>
              <w:shd w:val="clear" w:color="auto" w:fill="FFFFFF"/>
              <w:spacing w:after="0" w:line="240" w:lineRule="auto"/>
              <w:contextualSpacing/>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val="kk-KZ" w:eastAsia="ru-RU"/>
              </w:rPr>
              <w:t>7</w:t>
            </w:r>
            <w:r>
              <w:rPr>
                <w:rFonts w:ascii="Times New Roman" w:eastAsia="Times New Roman" w:hAnsi="Times New Roman" w:cs="Times New Roman"/>
                <w:b/>
                <w:color w:val="000000"/>
                <w:sz w:val="28"/>
                <w:szCs w:val="28"/>
                <w:lang w:eastAsia="ru-RU"/>
              </w:rPr>
              <w:t xml:space="preserve"> НАУЧНО ОБОСНОВАННЫЕ РЕКОМЕНДАЦИИ ПО ПОВЫШЕНИЮ ДОСТУПНОСТИ …………………………………….</w:t>
            </w:r>
          </w:p>
        </w:tc>
        <w:tc>
          <w:tcPr>
            <w:tcW w:w="723" w:type="dxa"/>
          </w:tcPr>
          <w:p w14:paraId="1C8E530C" w14:textId="76F4435B" w:rsidR="00BC5E52" w:rsidRDefault="00830A95">
            <w:pPr>
              <w:widowControl w:val="0"/>
              <w:spacing w:after="0" w:line="240" w:lineRule="auto"/>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62</w:t>
            </w:r>
          </w:p>
          <w:p w14:paraId="1B14AC02" w14:textId="5B61CEDA" w:rsidR="00BC5E52" w:rsidRDefault="00830A95">
            <w:pPr>
              <w:widowControl w:val="0"/>
              <w:spacing w:after="0" w:line="240" w:lineRule="auto"/>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62</w:t>
            </w:r>
          </w:p>
          <w:p w14:paraId="3B792D2F" w14:textId="77777777" w:rsidR="00BC5E52" w:rsidRDefault="00830A95">
            <w:pPr>
              <w:widowControl w:val="0"/>
              <w:spacing w:after="0" w:line="240" w:lineRule="auto"/>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74</w:t>
            </w:r>
          </w:p>
          <w:p w14:paraId="659D446C" w14:textId="77777777" w:rsidR="00526869" w:rsidRDefault="00526869">
            <w:pPr>
              <w:widowControl w:val="0"/>
              <w:spacing w:after="0" w:line="240" w:lineRule="auto"/>
              <w:contextualSpacing/>
              <w:rPr>
                <w:rFonts w:ascii="Times New Roman" w:eastAsia="Times New Roman" w:hAnsi="Times New Roman" w:cs="Times New Roman"/>
                <w:color w:val="000000"/>
                <w:sz w:val="28"/>
                <w:szCs w:val="28"/>
                <w:lang w:eastAsia="ru-RU"/>
              </w:rPr>
            </w:pPr>
          </w:p>
          <w:p w14:paraId="0317887F" w14:textId="0C38C424" w:rsidR="00526869" w:rsidRDefault="00526869">
            <w:pPr>
              <w:widowControl w:val="0"/>
              <w:spacing w:after="0" w:line="240" w:lineRule="auto"/>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87</w:t>
            </w:r>
          </w:p>
        </w:tc>
      </w:tr>
      <w:tr w:rsidR="00BC5E52" w14:paraId="5C761209" w14:textId="77777777" w:rsidTr="00EE2786">
        <w:trPr>
          <w:trHeight w:val="226"/>
        </w:trPr>
        <w:tc>
          <w:tcPr>
            <w:tcW w:w="8817" w:type="dxa"/>
            <w:vAlign w:val="center"/>
          </w:tcPr>
          <w:p w14:paraId="589407B7" w14:textId="77777777" w:rsidR="00BC5E52" w:rsidRDefault="00B465F1">
            <w:pPr>
              <w:widowControl w:val="0"/>
              <w:shd w:val="clear" w:color="auto" w:fill="FFFFFF"/>
              <w:spacing w:after="0" w:line="240" w:lineRule="auto"/>
              <w:ind w:left="426" w:hanging="426"/>
              <w:contextualSpacing/>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ЗАКЛЮЧЕНИЕ……………………………………………………………</w:t>
            </w:r>
          </w:p>
          <w:p w14:paraId="6DDF4BC5" w14:textId="4175C86B" w:rsidR="00DB60AD" w:rsidRDefault="00DB60AD">
            <w:pPr>
              <w:widowControl w:val="0"/>
              <w:shd w:val="clear" w:color="auto" w:fill="FFFFFF"/>
              <w:spacing w:after="0" w:line="240" w:lineRule="auto"/>
              <w:ind w:left="426" w:hanging="426"/>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color w:val="000000"/>
                <w:sz w:val="28"/>
                <w:szCs w:val="28"/>
                <w:lang w:eastAsia="ru-RU"/>
              </w:rPr>
              <w:t>ВЫВОДЫ…………………………………………………………………...</w:t>
            </w:r>
          </w:p>
        </w:tc>
        <w:tc>
          <w:tcPr>
            <w:tcW w:w="723" w:type="dxa"/>
            <w:vAlign w:val="center"/>
          </w:tcPr>
          <w:p w14:paraId="29B21A69" w14:textId="77777777" w:rsidR="00BC5E52" w:rsidRDefault="00DB60AD">
            <w:pPr>
              <w:widowControl w:val="0"/>
              <w:spacing w:after="0" w:line="240" w:lineRule="auto"/>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95</w:t>
            </w:r>
          </w:p>
          <w:p w14:paraId="2A6AC0E0" w14:textId="18D75679" w:rsidR="00DB60AD" w:rsidRDefault="00DB60AD">
            <w:pPr>
              <w:widowControl w:val="0"/>
              <w:spacing w:after="0" w:line="240" w:lineRule="auto"/>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96</w:t>
            </w:r>
          </w:p>
        </w:tc>
      </w:tr>
      <w:tr w:rsidR="00BC5E52" w14:paraId="546AC78B" w14:textId="77777777" w:rsidTr="00EE2786">
        <w:trPr>
          <w:trHeight w:val="201"/>
        </w:trPr>
        <w:tc>
          <w:tcPr>
            <w:tcW w:w="8817" w:type="dxa"/>
            <w:vAlign w:val="center"/>
          </w:tcPr>
          <w:p w14:paraId="389EDA1B" w14:textId="77777777" w:rsidR="00BC5E52" w:rsidRDefault="00B465F1">
            <w:pPr>
              <w:widowControl w:val="0"/>
              <w:shd w:val="clear" w:color="auto" w:fill="FFFFFF"/>
              <w:spacing w:after="0" w:line="240" w:lineRule="auto"/>
              <w:ind w:left="426" w:hanging="426"/>
              <w:contextualSpacing/>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ПРАКТИЧЕСКИЕ РЕКОМЕНДАЦИИ………………………………...</w:t>
            </w:r>
          </w:p>
        </w:tc>
        <w:tc>
          <w:tcPr>
            <w:tcW w:w="723" w:type="dxa"/>
            <w:vAlign w:val="center"/>
          </w:tcPr>
          <w:p w14:paraId="41221ACB" w14:textId="1311521F" w:rsidR="00BC5E52" w:rsidRDefault="00DB60AD">
            <w:pPr>
              <w:widowControl w:val="0"/>
              <w:spacing w:after="0" w:line="240" w:lineRule="auto"/>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97</w:t>
            </w:r>
          </w:p>
        </w:tc>
      </w:tr>
      <w:tr w:rsidR="00BC5E52" w14:paraId="7E03BDF1" w14:textId="77777777" w:rsidTr="00EE2786">
        <w:trPr>
          <w:trHeight w:val="575"/>
        </w:trPr>
        <w:tc>
          <w:tcPr>
            <w:tcW w:w="8817" w:type="dxa"/>
            <w:vAlign w:val="center"/>
          </w:tcPr>
          <w:p w14:paraId="1F760B9F" w14:textId="63324CF9" w:rsidR="00BC5E52" w:rsidRDefault="00B465F1" w:rsidP="00276170">
            <w:pPr>
              <w:widowControl w:val="0"/>
              <w:spacing w:after="0" w:line="240" w:lineRule="auto"/>
              <w:contextualSpacing/>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СПИСОК ИСПОЛЬЗОВАННЫХ ИСТОЧНИКОВ…………………...</w:t>
            </w:r>
          </w:p>
          <w:p w14:paraId="0EA88A5D" w14:textId="6D1B7DB0" w:rsidR="00BC5E52" w:rsidRDefault="00276170" w:rsidP="00E372D3">
            <w:pPr>
              <w:widowControl w:val="0"/>
              <w:spacing w:after="0" w:line="240" w:lineRule="auto"/>
              <w:contextualSpacing/>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ПРИЛОЖЕНИЕ А</w:t>
            </w:r>
            <w:r w:rsidR="00E372D3">
              <w:rPr>
                <w:rFonts w:ascii="Times New Roman" w:eastAsia="Times New Roman" w:hAnsi="Times New Roman" w:cs="Times New Roman"/>
                <w:b/>
                <w:color w:val="000000"/>
                <w:sz w:val="28"/>
                <w:szCs w:val="28"/>
                <w:lang w:eastAsia="ru-RU"/>
              </w:rPr>
              <w:t xml:space="preserve"> – </w:t>
            </w:r>
            <w:r w:rsidR="00E372D3" w:rsidRPr="00E372D3">
              <w:rPr>
                <w:rFonts w:ascii="Times New Roman" w:eastAsia="Times New Roman" w:hAnsi="Times New Roman" w:cs="Times New Roman"/>
                <w:color w:val="000000"/>
                <w:sz w:val="28"/>
                <w:szCs w:val="28"/>
                <w:lang w:eastAsia="ru-RU"/>
              </w:rPr>
              <w:t>Письма, подтверждающие деятельность докторанта</w:t>
            </w:r>
            <w:r w:rsidR="00E372D3">
              <w:rPr>
                <w:rFonts w:ascii="Times New Roman" w:eastAsia="Times New Roman" w:hAnsi="Times New Roman" w:cs="Times New Roman"/>
                <w:b/>
                <w:color w:val="000000"/>
                <w:sz w:val="28"/>
                <w:szCs w:val="28"/>
                <w:lang w:eastAsia="ru-RU"/>
              </w:rPr>
              <w:t>…</w:t>
            </w:r>
            <w:r w:rsidR="00540DBD">
              <w:rPr>
                <w:rFonts w:ascii="Times New Roman" w:eastAsia="Times New Roman" w:hAnsi="Times New Roman" w:cs="Times New Roman"/>
                <w:b/>
                <w:color w:val="000000"/>
                <w:sz w:val="28"/>
                <w:szCs w:val="28"/>
                <w:lang w:eastAsia="ru-RU"/>
              </w:rPr>
              <w:t>……………………………</w:t>
            </w:r>
            <w:r w:rsidR="00B465F1">
              <w:rPr>
                <w:rFonts w:ascii="Times New Roman" w:eastAsia="Times New Roman" w:hAnsi="Times New Roman" w:cs="Times New Roman"/>
                <w:b/>
                <w:color w:val="000000"/>
                <w:sz w:val="28"/>
                <w:szCs w:val="28"/>
                <w:lang w:eastAsia="ru-RU"/>
              </w:rPr>
              <w:t>………………………</w:t>
            </w:r>
            <w:r w:rsidR="00E372D3">
              <w:rPr>
                <w:rFonts w:ascii="Times New Roman" w:eastAsia="Times New Roman" w:hAnsi="Times New Roman" w:cs="Times New Roman"/>
                <w:b/>
                <w:color w:val="000000"/>
                <w:sz w:val="28"/>
                <w:szCs w:val="28"/>
                <w:lang w:eastAsia="ru-RU"/>
              </w:rPr>
              <w:t>…………</w:t>
            </w:r>
          </w:p>
        </w:tc>
        <w:tc>
          <w:tcPr>
            <w:tcW w:w="723" w:type="dxa"/>
            <w:vAlign w:val="center"/>
          </w:tcPr>
          <w:p w14:paraId="52B1C53E" w14:textId="68B029F0" w:rsidR="00E372D3" w:rsidRDefault="00DB60AD">
            <w:pPr>
              <w:widowControl w:val="0"/>
              <w:spacing w:after="0" w:line="240" w:lineRule="auto"/>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98</w:t>
            </w:r>
          </w:p>
          <w:p w14:paraId="72D0BCB7" w14:textId="143C68A7" w:rsidR="00BC5E52" w:rsidRDefault="00BC5E52">
            <w:pPr>
              <w:widowControl w:val="0"/>
              <w:spacing w:after="0" w:line="240" w:lineRule="auto"/>
              <w:contextualSpacing/>
              <w:rPr>
                <w:rFonts w:ascii="Times New Roman" w:eastAsia="Times New Roman" w:hAnsi="Times New Roman" w:cs="Times New Roman"/>
                <w:color w:val="000000"/>
                <w:sz w:val="28"/>
                <w:szCs w:val="28"/>
                <w:lang w:eastAsia="ru-RU"/>
              </w:rPr>
            </w:pPr>
          </w:p>
          <w:p w14:paraId="4CE4BBC1" w14:textId="098E5825" w:rsidR="00BC5E52" w:rsidRDefault="00DB60AD">
            <w:pPr>
              <w:widowControl w:val="0"/>
              <w:spacing w:after="0" w:line="240" w:lineRule="auto"/>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108</w:t>
            </w:r>
          </w:p>
        </w:tc>
      </w:tr>
      <w:tr w:rsidR="00276170" w14:paraId="5285BC83" w14:textId="77777777" w:rsidTr="00EE2786">
        <w:trPr>
          <w:trHeight w:val="435"/>
        </w:trPr>
        <w:tc>
          <w:tcPr>
            <w:tcW w:w="8817" w:type="dxa"/>
            <w:vAlign w:val="center"/>
          </w:tcPr>
          <w:p w14:paraId="709AB6CA" w14:textId="51AE3157" w:rsidR="00276170" w:rsidRDefault="00CD0756" w:rsidP="00CD0756">
            <w:pPr>
              <w:widowControl w:val="0"/>
              <w:spacing w:after="0" w:line="240" w:lineRule="auto"/>
              <w:contextualSpacing/>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 xml:space="preserve">ПРИЛОЖЕНИЕ Б – </w:t>
            </w:r>
            <w:r w:rsidRPr="00CD0756">
              <w:rPr>
                <w:rFonts w:ascii="Times New Roman" w:eastAsia="Times New Roman" w:hAnsi="Times New Roman" w:cs="Times New Roman"/>
                <w:color w:val="000000"/>
                <w:sz w:val="28"/>
                <w:szCs w:val="28"/>
                <w:lang w:eastAsia="ru-RU"/>
              </w:rPr>
              <w:t>Письмо о принятии рекомендаций</w:t>
            </w:r>
            <w:r w:rsidR="00276170">
              <w:rPr>
                <w:rFonts w:ascii="Times New Roman" w:eastAsia="Times New Roman" w:hAnsi="Times New Roman" w:cs="Times New Roman"/>
                <w:b/>
                <w:color w:val="000000"/>
                <w:sz w:val="28"/>
                <w:szCs w:val="28"/>
                <w:lang w:eastAsia="ru-RU"/>
              </w:rPr>
              <w:t>………………</w:t>
            </w:r>
          </w:p>
        </w:tc>
        <w:tc>
          <w:tcPr>
            <w:tcW w:w="723" w:type="dxa"/>
            <w:vAlign w:val="center"/>
          </w:tcPr>
          <w:p w14:paraId="7A63677A" w14:textId="3313BED8" w:rsidR="00276170" w:rsidRDefault="00DB60AD" w:rsidP="00276170">
            <w:pPr>
              <w:widowControl w:val="0"/>
              <w:spacing w:after="0" w:line="240" w:lineRule="auto"/>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110</w:t>
            </w:r>
          </w:p>
        </w:tc>
      </w:tr>
      <w:tr w:rsidR="00276170" w14:paraId="20886F98" w14:textId="77777777" w:rsidTr="00EE2786">
        <w:trPr>
          <w:trHeight w:val="413"/>
        </w:trPr>
        <w:tc>
          <w:tcPr>
            <w:tcW w:w="8817" w:type="dxa"/>
            <w:vAlign w:val="center"/>
          </w:tcPr>
          <w:p w14:paraId="6F9DDDE8" w14:textId="62FAF942" w:rsidR="00276170" w:rsidRDefault="00276170" w:rsidP="007516DC">
            <w:pPr>
              <w:widowControl w:val="0"/>
              <w:spacing w:after="0" w:line="240" w:lineRule="auto"/>
              <w:contextualSpacing/>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ПРИЛОЖЕНИЕ В</w:t>
            </w:r>
            <w:r w:rsidR="007516DC">
              <w:rPr>
                <w:rFonts w:ascii="Times New Roman" w:eastAsia="Times New Roman" w:hAnsi="Times New Roman" w:cs="Times New Roman"/>
                <w:b/>
                <w:color w:val="000000"/>
                <w:sz w:val="28"/>
                <w:szCs w:val="28"/>
                <w:lang w:eastAsia="ru-RU"/>
              </w:rPr>
              <w:t xml:space="preserve"> – </w:t>
            </w:r>
            <w:r w:rsidR="007516DC" w:rsidRPr="007516DC">
              <w:rPr>
                <w:rFonts w:ascii="Times New Roman" w:eastAsia="Times New Roman" w:hAnsi="Times New Roman" w:cs="Times New Roman"/>
                <w:color w:val="000000"/>
                <w:sz w:val="28"/>
                <w:szCs w:val="28"/>
                <w:lang w:eastAsia="ru-RU"/>
              </w:rPr>
              <w:t>Свидетельство об авторском праве</w:t>
            </w:r>
            <w:r w:rsidR="007516DC">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b/>
                <w:color w:val="000000"/>
                <w:sz w:val="28"/>
                <w:szCs w:val="28"/>
                <w:lang w:eastAsia="ru-RU"/>
              </w:rPr>
              <w:t>………………</w:t>
            </w:r>
          </w:p>
        </w:tc>
        <w:tc>
          <w:tcPr>
            <w:tcW w:w="723" w:type="dxa"/>
            <w:vAlign w:val="center"/>
          </w:tcPr>
          <w:p w14:paraId="1656F1D7" w14:textId="158906F4" w:rsidR="00276170" w:rsidRDefault="00540DBD" w:rsidP="00DB60AD">
            <w:pPr>
              <w:widowControl w:val="0"/>
              <w:spacing w:after="0" w:line="240" w:lineRule="auto"/>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w:t>
            </w:r>
            <w:r w:rsidR="00DB60AD">
              <w:rPr>
                <w:rFonts w:ascii="Times New Roman" w:eastAsia="Times New Roman" w:hAnsi="Times New Roman" w:cs="Times New Roman"/>
                <w:color w:val="000000"/>
                <w:sz w:val="28"/>
                <w:szCs w:val="28"/>
                <w:lang w:eastAsia="ru-RU"/>
              </w:rPr>
              <w:t>1</w:t>
            </w:r>
          </w:p>
        </w:tc>
      </w:tr>
      <w:tr w:rsidR="00276170" w14:paraId="6A15662D" w14:textId="77777777" w:rsidTr="00EE2786">
        <w:trPr>
          <w:trHeight w:val="405"/>
        </w:trPr>
        <w:tc>
          <w:tcPr>
            <w:tcW w:w="8817" w:type="dxa"/>
            <w:vAlign w:val="center"/>
          </w:tcPr>
          <w:p w14:paraId="2D2DCD52" w14:textId="1E0C40D2" w:rsidR="00276170" w:rsidRDefault="00276170" w:rsidP="00741ABC">
            <w:pPr>
              <w:widowControl w:val="0"/>
              <w:spacing w:after="0" w:line="240" w:lineRule="auto"/>
              <w:contextualSpacing/>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ПРИЛОЖЕНИЕ Г</w:t>
            </w:r>
            <w:r w:rsidR="00741ABC">
              <w:rPr>
                <w:rFonts w:ascii="Times New Roman" w:eastAsia="Times New Roman" w:hAnsi="Times New Roman" w:cs="Times New Roman"/>
                <w:b/>
                <w:color w:val="000000"/>
                <w:sz w:val="28"/>
                <w:szCs w:val="28"/>
                <w:lang w:eastAsia="ru-RU"/>
              </w:rPr>
              <w:t xml:space="preserve"> – </w:t>
            </w:r>
            <w:r w:rsidR="00741ABC" w:rsidRPr="00964E85">
              <w:rPr>
                <w:rFonts w:ascii="Times New Roman" w:eastAsia="Times New Roman" w:hAnsi="Times New Roman" w:cs="Times New Roman"/>
                <w:color w:val="000000"/>
                <w:sz w:val="28"/>
                <w:szCs w:val="28"/>
                <w:lang w:eastAsia="ru-RU"/>
              </w:rPr>
              <w:t>Акт внедрения результатов на</w:t>
            </w:r>
            <w:r w:rsidR="00741ABC">
              <w:rPr>
                <w:rFonts w:ascii="Times New Roman" w:eastAsia="Times New Roman" w:hAnsi="Times New Roman" w:cs="Times New Roman"/>
                <w:color w:val="000000"/>
                <w:sz w:val="28"/>
                <w:szCs w:val="28"/>
                <w:lang w:eastAsia="ru-RU"/>
              </w:rPr>
              <w:t>учно-исследовательской работы №1</w:t>
            </w:r>
            <w:r>
              <w:rPr>
                <w:rFonts w:ascii="Times New Roman" w:eastAsia="Times New Roman" w:hAnsi="Times New Roman" w:cs="Times New Roman"/>
                <w:b/>
                <w:color w:val="000000"/>
                <w:sz w:val="28"/>
                <w:szCs w:val="28"/>
                <w:lang w:eastAsia="ru-RU"/>
              </w:rPr>
              <w:t>……………………………………………</w:t>
            </w:r>
          </w:p>
        </w:tc>
        <w:tc>
          <w:tcPr>
            <w:tcW w:w="723" w:type="dxa"/>
            <w:vAlign w:val="center"/>
          </w:tcPr>
          <w:p w14:paraId="6098A634" w14:textId="77777777" w:rsidR="00741ABC" w:rsidRDefault="00741ABC" w:rsidP="00276170">
            <w:pPr>
              <w:widowControl w:val="0"/>
              <w:spacing w:after="0" w:line="240" w:lineRule="auto"/>
              <w:contextualSpacing/>
              <w:rPr>
                <w:rFonts w:ascii="Times New Roman" w:eastAsia="Times New Roman" w:hAnsi="Times New Roman" w:cs="Times New Roman"/>
                <w:color w:val="000000"/>
                <w:sz w:val="28"/>
                <w:szCs w:val="28"/>
                <w:lang w:eastAsia="ru-RU"/>
              </w:rPr>
            </w:pPr>
          </w:p>
          <w:p w14:paraId="512A97FB" w14:textId="4DD4A902" w:rsidR="00276170" w:rsidRDefault="00DB60AD" w:rsidP="00276170">
            <w:pPr>
              <w:widowControl w:val="0"/>
              <w:spacing w:after="0" w:line="240" w:lineRule="auto"/>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117</w:t>
            </w:r>
          </w:p>
        </w:tc>
      </w:tr>
      <w:tr w:rsidR="00276170" w14:paraId="6ACECC42" w14:textId="77777777" w:rsidTr="00EE2786">
        <w:trPr>
          <w:trHeight w:val="425"/>
        </w:trPr>
        <w:tc>
          <w:tcPr>
            <w:tcW w:w="8817" w:type="dxa"/>
            <w:vAlign w:val="center"/>
          </w:tcPr>
          <w:p w14:paraId="51FDBF10" w14:textId="021894CC" w:rsidR="00276170" w:rsidRDefault="00276170" w:rsidP="00964E85">
            <w:pPr>
              <w:widowControl w:val="0"/>
              <w:spacing w:after="0" w:line="240" w:lineRule="auto"/>
              <w:contextualSpacing/>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ПРИЛОЖЕНИЕ Д</w:t>
            </w:r>
            <w:r w:rsidR="00964E85">
              <w:rPr>
                <w:rFonts w:ascii="Times New Roman" w:eastAsia="Times New Roman" w:hAnsi="Times New Roman" w:cs="Times New Roman"/>
                <w:b/>
                <w:color w:val="000000"/>
                <w:sz w:val="28"/>
                <w:szCs w:val="28"/>
                <w:lang w:eastAsia="ru-RU"/>
              </w:rPr>
              <w:t xml:space="preserve"> – </w:t>
            </w:r>
            <w:r w:rsidR="00964E85" w:rsidRPr="00964E85">
              <w:rPr>
                <w:rFonts w:ascii="Times New Roman" w:eastAsia="Times New Roman" w:hAnsi="Times New Roman" w:cs="Times New Roman"/>
                <w:color w:val="000000"/>
                <w:sz w:val="28"/>
                <w:szCs w:val="28"/>
                <w:lang w:eastAsia="ru-RU"/>
              </w:rPr>
              <w:t>Акт внедрения результатов научно-исследовательской работы №2</w:t>
            </w:r>
            <w:r w:rsidR="00964E85">
              <w:rPr>
                <w:rFonts w:ascii="Times New Roman" w:eastAsia="Times New Roman" w:hAnsi="Times New Roman" w:cs="Times New Roman"/>
                <w:color w:val="000000"/>
                <w:sz w:val="28"/>
                <w:szCs w:val="28"/>
                <w:lang w:eastAsia="ru-RU"/>
              </w:rPr>
              <w:t xml:space="preserve"> </w:t>
            </w:r>
            <w:r w:rsidR="00540DBD">
              <w:rPr>
                <w:rFonts w:ascii="Times New Roman" w:eastAsia="Times New Roman" w:hAnsi="Times New Roman" w:cs="Times New Roman"/>
                <w:b/>
                <w:color w:val="000000"/>
                <w:sz w:val="28"/>
                <w:szCs w:val="28"/>
                <w:lang w:eastAsia="ru-RU"/>
              </w:rPr>
              <w:t>………………………………………</w:t>
            </w:r>
            <w:r>
              <w:rPr>
                <w:rFonts w:ascii="Times New Roman" w:eastAsia="Times New Roman" w:hAnsi="Times New Roman" w:cs="Times New Roman"/>
                <w:b/>
                <w:color w:val="000000"/>
                <w:sz w:val="28"/>
                <w:szCs w:val="28"/>
                <w:lang w:eastAsia="ru-RU"/>
              </w:rPr>
              <w:t>……</w:t>
            </w:r>
          </w:p>
        </w:tc>
        <w:tc>
          <w:tcPr>
            <w:tcW w:w="723" w:type="dxa"/>
            <w:vAlign w:val="center"/>
          </w:tcPr>
          <w:p w14:paraId="7C3029CC" w14:textId="77777777" w:rsidR="00741ABC" w:rsidRDefault="00741ABC" w:rsidP="00276170">
            <w:pPr>
              <w:widowControl w:val="0"/>
              <w:spacing w:after="0" w:line="240" w:lineRule="auto"/>
              <w:contextualSpacing/>
              <w:rPr>
                <w:rFonts w:ascii="Times New Roman" w:eastAsia="Times New Roman" w:hAnsi="Times New Roman" w:cs="Times New Roman"/>
                <w:color w:val="000000"/>
                <w:sz w:val="28"/>
                <w:szCs w:val="28"/>
                <w:lang w:eastAsia="ru-RU"/>
              </w:rPr>
            </w:pPr>
          </w:p>
          <w:p w14:paraId="0E97A62D" w14:textId="715AF4ED" w:rsidR="00276170" w:rsidRDefault="00DB60AD" w:rsidP="00276170">
            <w:pPr>
              <w:widowControl w:val="0"/>
              <w:spacing w:after="0" w:line="240" w:lineRule="auto"/>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118</w:t>
            </w:r>
          </w:p>
        </w:tc>
      </w:tr>
      <w:tr w:rsidR="00276170" w14:paraId="1478D462" w14:textId="77777777" w:rsidTr="00EE2786">
        <w:trPr>
          <w:trHeight w:val="417"/>
        </w:trPr>
        <w:tc>
          <w:tcPr>
            <w:tcW w:w="8817" w:type="dxa"/>
            <w:vAlign w:val="center"/>
          </w:tcPr>
          <w:p w14:paraId="1A7EFDDC" w14:textId="54E51CDA" w:rsidR="00276170" w:rsidRDefault="00276170" w:rsidP="00964E85">
            <w:pPr>
              <w:widowControl w:val="0"/>
              <w:spacing w:after="0" w:line="240" w:lineRule="auto"/>
              <w:contextualSpacing/>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ПРИЛОЖЕНИЕ Е</w:t>
            </w:r>
            <w:r w:rsidR="00964E85">
              <w:rPr>
                <w:rFonts w:ascii="Times New Roman" w:eastAsia="Times New Roman" w:hAnsi="Times New Roman" w:cs="Times New Roman"/>
                <w:b/>
                <w:color w:val="000000"/>
                <w:sz w:val="28"/>
                <w:szCs w:val="28"/>
                <w:lang w:eastAsia="ru-RU"/>
              </w:rPr>
              <w:t xml:space="preserve"> – </w:t>
            </w:r>
            <w:r w:rsidR="00964E85" w:rsidRPr="00964E85">
              <w:rPr>
                <w:rFonts w:ascii="Times New Roman" w:eastAsia="Times New Roman" w:hAnsi="Times New Roman" w:cs="Times New Roman"/>
                <w:color w:val="000000"/>
                <w:sz w:val="28"/>
                <w:szCs w:val="28"/>
                <w:lang w:eastAsia="ru-RU"/>
              </w:rPr>
              <w:t>Анкеты для врачей и пациентов</w:t>
            </w:r>
            <w:r w:rsidR="00540DBD">
              <w:rPr>
                <w:rFonts w:ascii="Times New Roman" w:eastAsia="Times New Roman" w:hAnsi="Times New Roman" w:cs="Times New Roman"/>
                <w:b/>
                <w:color w:val="000000"/>
                <w:sz w:val="28"/>
                <w:szCs w:val="28"/>
                <w:lang w:eastAsia="ru-RU"/>
              </w:rPr>
              <w:t>…………………</w:t>
            </w:r>
          </w:p>
        </w:tc>
        <w:tc>
          <w:tcPr>
            <w:tcW w:w="723" w:type="dxa"/>
            <w:vAlign w:val="center"/>
          </w:tcPr>
          <w:p w14:paraId="14DD9A65" w14:textId="3ABA1F4B" w:rsidR="00276170" w:rsidRDefault="00DB60AD" w:rsidP="00276170">
            <w:pPr>
              <w:widowControl w:val="0"/>
              <w:spacing w:after="0" w:line="240" w:lineRule="auto"/>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119</w:t>
            </w:r>
          </w:p>
        </w:tc>
      </w:tr>
      <w:tr w:rsidR="00276170" w14:paraId="31F2CD7E" w14:textId="77777777" w:rsidTr="00EE2786">
        <w:trPr>
          <w:trHeight w:val="423"/>
        </w:trPr>
        <w:tc>
          <w:tcPr>
            <w:tcW w:w="8817" w:type="dxa"/>
            <w:vAlign w:val="center"/>
          </w:tcPr>
          <w:p w14:paraId="7A787636" w14:textId="38B7B07C" w:rsidR="00276170" w:rsidRDefault="00276170" w:rsidP="00964E85">
            <w:pPr>
              <w:widowControl w:val="0"/>
              <w:spacing w:after="0" w:line="240" w:lineRule="auto"/>
              <w:contextualSpacing/>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ПРИЛ</w:t>
            </w:r>
            <w:r w:rsidR="00964E85">
              <w:rPr>
                <w:rFonts w:ascii="Times New Roman" w:eastAsia="Times New Roman" w:hAnsi="Times New Roman" w:cs="Times New Roman"/>
                <w:b/>
                <w:color w:val="000000"/>
                <w:sz w:val="28"/>
                <w:szCs w:val="28"/>
                <w:lang w:eastAsia="ru-RU"/>
              </w:rPr>
              <w:t xml:space="preserve">ОЖЕНИЕ Ж – </w:t>
            </w:r>
            <w:r w:rsidR="00964E85" w:rsidRPr="00964E85">
              <w:rPr>
                <w:rFonts w:ascii="Times New Roman" w:eastAsia="Times New Roman" w:hAnsi="Times New Roman" w:cs="Times New Roman"/>
                <w:color w:val="000000"/>
                <w:sz w:val="28"/>
                <w:szCs w:val="28"/>
                <w:lang w:eastAsia="ru-RU"/>
              </w:rPr>
              <w:t>Информированное согласие</w:t>
            </w:r>
            <w:r w:rsidR="00540DBD">
              <w:rPr>
                <w:rFonts w:ascii="Times New Roman" w:eastAsia="Times New Roman" w:hAnsi="Times New Roman" w:cs="Times New Roman"/>
                <w:b/>
                <w:color w:val="000000"/>
                <w:sz w:val="28"/>
                <w:szCs w:val="28"/>
                <w:lang w:eastAsia="ru-RU"/>
              </w:rPr>
              <w:t>…………</w:t>
            </w:r>
            <w:r>
              <w:rPr>
                <w:rFonts w:ascii="Times New Roman" w:eastAsia="Times New Roman" w:hAnsi="Times New Roman" w:cs="Times New Roman"/>
                <w:b/>
                <w:color w:val="000000"/>
                <w:sz w:val="28"/>
                <w:szCs w:val="28"/>
                <w:lang w:eastAsia="ru-RU"/>
              </w:rPr>
              <w:t>…………</w:t>
            </w:r>
          </w:p>
        </w:tc>
        <w:tc>
          <w:tcPr>
            <w:tcW w:w="723" w:type="dxa"/>
            <w:vAlign w:val="center"/>
          </w:tcPr>
          <w:p w14:paraId="7A5BE1CF" w14:textId="52D00642" w:rsidR="00276170" w:rsidRPr="009E25FB" w:rsidRDefault="00DB60AD" w:rsidP="009E25FB">
            <w:pPr>
              <w:widowControl w:val="0"/>
              <w:spacing w:after="0" w:line="240" w:lineRule="auto"/>
              <w:contextualSpacing/>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eastAsia="ru-RU"/>
              </w:rPr>
              <w:t>13</w:t>
            </w:r>
            <w:r w:rsidR="009E25FB">
              <w:rPr>
                <w:rFonts w:ascii="Times New Roman" w:eastAsia="Times New Roman" w:hAnsi="Times New Roman" w:cs="Times New Roman"/>
                <w:color w:val="000000"/>
                <w:sz w:val="28"/>
                <w:szCs w:val="28"/>
                <w:lang w:val="en-US" w:eastAsia="ru-RU"/>
              </w:rPr>
              <w:t>5</w:t>
            </w:r>
          </w:p>
        </w:tc>
      </w:tr>
    </w:tbl>
    <w:p w14:paraId="4AC22806" w14:textId="77777777" w:rsidR="00BC5E52" w:rsidRDefault="00BC5E52">
      <w:pPr>
        <w:spacing w:after="0" w:line="240" w:lineRule="auto"/>
        <w:contextualSpacing/>
        <w:jc w:val="center"/>
        <w:rPr>
          <w:rFonts w:ascii="Times New Roman" w:eastAsia="Times New Roman" w:hAnsi="Times New Roman" w:cs="Times New Roman"/>
          <w:b/>
          <w:color w:val="000000"/>
          <w:sz w:val="28"/>
          <w:szCs w:val="28"/>
          <w:lang w:val="kk-KZ" w:eastAsia="ru-RU"/>
        </w:rPr>
      </w:pPr>
    </w:p>
    <w:p w14:paraId="5D154783" w14:textId="77777777" w:rsidR="00BC5E52" w:rsidRDefault="00B465F1">
      <w:pPr>
        <w:jc w:val="center"/>
        <w:rPr>
          <w:rFonts w:ascii="Times New Roman" w:hAnsi="Times New Roman" w:cs="Times New Roman"/>
          <w:b/>
          <w:sz w:val="28"/>
          <w:szCs w:val="28"/>
        </w:rPr>
      </w:pPr>
      <w:r>
        <w:rPr>
          <w:rFonts w:ascii="Times New Roman" w:hAnsi="Times New Roman" w:cs="Times New Roman"/>
          <w:b/>
          <w:sz w:val="28"/>
          <w:szCs w:val="28"/>
        </w:rPr>
        <w:lastRenderedPageBreak/>
        <w:t>НОРМАТИВНЫЕ ССЫЛКИ</w:t>
      </w:r>
    </w:p>
    <w:p w14:paraId="1465489B" w14:textId="77777777" w:rsidR="00BC5E52" w:rsidRDefault="00B465F1">
      <w:pPr>
        <w:ind w:firstLine="720"/>
        <w:jc w:val="both"/>
        <w:rPr>
          <w:rFonts w:ascii="Times New Roman" w:hAnsi="Times New Roman" w:cs="Times New Roman"/>
          <w:sz w:val="28"/>
          <w:szCs w:val="28"/>
        </w:rPr>
      </w:pPr>
      <w:r>
        <w:rPr>
          <w:rFonts w:ascii="Times New Roman" w:hAnsi="Times New Roman" w:cs="Times New Roman"/>
          <w:sz w:val="28"/>
          <w:szCs w:val="28"/>
        </w:rPr>
        <w:t>В настоящей диссертации использованы ссылки на следующие стандарты:</w:t>
      </w:r>
    </w:p>
    <w:p w14:paraId="0C9F17E3" w14:textId="77777777" w:rsidR="00BC5E52" w:rsidRDefault="00B465F1">
      <w:pPr>
        <w:spacing w:after="0"/>
        <w:ind w:firstLine="720"/>
        <w:jc w:val="both"/>
        <w:rPr>
          <w:rFonts w:ascii="Times New Roman" w:hAnsi="Times New Roman" w:cs="Times New Roman"/>
          <w:sz w:val="28"/>
          <w:szCs w:val="28"/>
        </w:rPr>
      </w:pPr>
      <w:r>
        <w:rPr>
          <w:rFonts w:ascii="Times New Roman" w:hAnsi="Times New Roman" w:cs="Times New Roman"/>
          <w:sz w:val="28"/>
          <w:szCs w:val="28"/>
        </w:rPr>
        <w:t>ГОСТ 2.105-95 Единая система конструкторской документации. Общие требования к текстовым документам.</w:t>
      </w:r>
    </w:p>
    <w:p w14:paraId="4E640E12" w14:textId="77777777" w:rsidR="00BC5E52" w:rsidRDefault="00B465F1">
      <w:pPr>
        <w:spacing w:after="0"/>
        <w:ind w:firstLine="720"/>
        <w:jc w:val="both"/>
        <w:rPr>
          <w:rFonts w:ascii="Times New Roman" w:hAnsi="Times New Roman" w:cs="Times New Roman"/>
          <w:sz w:val="28"/>
          <w:szCs w:val="28"/>
        </w:rPr>
      </w:pPr>
      <w:r>
        <w:rPr>
          <w:rFonts w:ascii="Times New Roman" w:hAnsi="Times New Roman" w:cs="Times New Roman"/>
          <w:sz w:val="28"/>
          <w:szCs w:val="28"/>
        </w:rPr>
        <w:t>ГОСТ 7.1-2003 Библиографическая запись. Библиографическое описание документа. Общие требования и правила составления.</w:t>
      </w:r>
    </w:p>
    <w:p w14:paraId="6F7CA1A0" w14:textId="77777777" w:rsidR="00BC5E52" w:rsidRDefault="00B465F1">
      <w:pPr>
        <w:spacing w:after="0"/>
        <w:ind w:firstLine="720"/>
        <w:jc w:val="both"/>
        <w:rPr>
          <w:rFonts w:ascii="Times New Roman" w:hAnsi="Times New Roman" w:cs="Times New Roman"/>
          <w:sz w:val="28"/>
          <w:szCs w:val="28"/>
        </w:rPr>
      </w:pPr>
      <w:r>
        <w:rPr>
          <w:rFonts w:ascii="Times New Roman" w:hAnsi="Times New Roman" w:cs="Times New Roman"/>
          <w:sz w:val="28"/>
          <w:szCs w:val="28"/>
        </w:rPr>
        <w:t>ГОСТ 7.32-2001 Отчет о научно-исследовательской работе (Структура и правила оформления).</w:t>
      </w:r>
    </w:p>
    <w:p w14:paraId="1B517635" w14:textId="77777777" w:rsidR="00BC5E52" w:rsidRDefault="00B465F1">
      <w:pPr>
        <w:spacing w:after="0"/>
        <w:ind w:firstLine="720"/>
        <w:jc w:val="both"/>
        <w:rPr>
          <w:rFonts w:ascii="Times New Roman" w:hAnsi="Times New Roman" w:cs="Times New Roman"/>
          <w:sz w:val="28"/>
          <w:szCs w:val="28"/>
        </w:rPr>
      </w:pPr>
      <w:r>
        <w:rPr>
          <w:rFonts w:ascii="Times New Roman" w:hAnsi="Times New Roman" w:cs="Times New Roman"/>
          <w:sz w:val="28"/>
          <w:szCs w:val="28"/>
        </w:rPr>
        <w:t>Конституция Республики Казахстан.</w:t>
      </w:r>
    </w:p>
    <w:p w14:paraId="1F308521" w14:textId="77777777" w:rsidR="00BC5E52" w:rsidRDefault="00B465F1">
      <w:pPr>
        <w:spacing w:after="0"/>
        <w:ind w:firstLine="720"/>
        <w:jc w:val="both"/>
        <w:rPr>
          <w:rFonts w:ascii="Times New Roman" w:hAnsi="Times New Roman" w:cs="Times New Roman"/>
          <w:sz w:val="28"/>
          <w:szCs w:val="28"/>
        </w:rPr>
      </w:pPr>
      <w:r>
        <w:rPr>
          <w:rFonts w:ascii="Times New Roman" w:hAnsi="Times New Roman" w:cs="Times New Roman"/>
          <w:sz w:val="28"/>
          <w:szCs w:val="28"/>
        </w:rPr>
        <w:t>Кодекс Республики Казахстан от 7 июля 2020 года № 360-VI ЗРК. «О здоровье народа и системе здравоохранения».</w:t>
      </w:r>
    </w:p>
    <w:p w14:paraId="23700D78" w14:textId="77777777" w:rsidR="00BC5E52" w:rsidRDefault="00B465F1">
      <w:pPr>
        <w:spacing w:after="0"/>
        <w:ind w:firstLine="720"/>
        <w:jc w:val="both"/>
        <w:rPr>
          <w:rFonts w:ascii="Times New Roman" w:hAnsi="Times New Roman" w:cs="Times New Roman"/>
          <w:sz w:val="28"/>
          <w:szCs w:val="28"/>
        </w:rPr>
      </w:pPr>
      <w:r>
        <w:rPr>
          <w:rFonts w:ascii="Times New Roman" w:hAnsi="Times New Roman" w:cs="Times New Roman"/>
          <w:sz w:val="28"/>
          <w:szCs w:val="28"/>
        </w:rPr>
        <w:t>Указ Президента Республики Казахстан от 15 января 2016 года № 176 «Об утверждении Государственной программы развития здравоохранения Республики Казахстан «Денсаулық» на 2016 - 2019 годы».</w:t>
      </w:r>
    </w:p>
    <w:p w14:paraId="1CC17D34" w14:textId="77777777" w:rsidR="00BC5E52" w:rsidRDefault="00B465F1">
      <w:pPr>
        <w:spacing w:after="0"/>
        <w:ind w:firstLine="720"/>
        <w:jc w:val="both"/>
        <w:rPr>
          <w:rFonts w:ascii="Times New Roman" w:hAnsi="Times New Roman" w:cs="Times New Roman"/>
          <w:sz w:val="28"/>
          <w:szCs w:val="28"/>
        </w:rPr>
      </w:pPr>
      <w:r>
        <w:rPr>
          <w:rFonts w:ascii="Times New Roman" w:hAnsi="Times New Roman" w:cs="Times New Roman"/>
          <w:sz w:val="28"/>
          <w:szCs w:val="28"/>
        </w:rPr>
        <w:t>Постановление Правительства Республики Казахстан от 26 декабря 2019 года № 982 «Об утверждении Государственной программы развития здравоохранения Республики Казахстан на 2020 – 2025 годы».</w:t>
      </w:r>
    </w:p>
    <w:p w14:paraId="45ECE7BE" w14:textId="77777777" w:rsidR="00BC5E52" w:rsidRDefault="00B465F1">
      <w:pPr>
        <w:spacing w:after="0"/>
        <w:ind w:firstLine="720"/>
        <w:jc w:val="both"/>
        <w:rPr>
          <w:rFonts w:ascii="Times New Roman" w:hAnsi="Times New Roman" w:cs="Times New Roman"/>
          <w:sz w:val="28"/>
          <w:szCs w:val="28"/>
        </w:rPr>
      </w:pPr>
      <w:r>
        <w:rPr>
          <w:rFonts w:ascii="Times New Roman" w:hAnsi="Times New Roman" w:cs="Times New Roman"/>
          <w:sz w:val="28"/>
          <w:szCs w:val="28"/>
        </w:rPr>
        <w:t>Приказ № 21679 Министра здравоохранения Республики Казахстан от 26 ноября 2020 года «Об утверждении минимальных нормативов обеспеченности регионов медицинскими работниками»</w:t>
      </w:r>
      <w:r>
        <w:rPr>
          <w:rFonts w:ascii="Times New Roman" w:hAnsi="Times New Roman" w:cs="Times New Roman"/>
          <w:sz w:val="28"/>
          <w:szCs w:val="28"/>
          <w:lang w:val="kk-KZ"/>
        </w:rPr>
        <w:t> №</w:t>
      </w:r>
      <w:r>
        <w:rPr>
          <w:rFonts w:ascii="Times New Roman" w:hAnsi="Times New Roman" w:cs="Times New Roman"/>
          <w:sz w:val="28"/>
          <w:szCs w:val="28"/>
        </w:rPr>
        <w:t xml:space="preserve"> ҚР ДСМ-205/2020.</w:t>
      </w:r>
    </w:p>
    <w:p w14:paraId="2C83322D" w14:textId="77777777" w:rsidR="00BC5E52" w:rsidRDefault="00B465F1">
      <w:pPr>
        <w:spacing w:after="0"/>
        <w:ind w:firstLine="720"/>
        <w:jc w:val="both"/>
        <w:rPr>
          <w:rFonts w:ascii="Times New Roman" w:hAnsi="Times New Roman" w:cs="Times New Roman"/>
          <w:b/>
          <w:bCs/>
          <w:sz w:val="28"/>
          <w:szCs w:val="28"/>
        </w:rPr>
      </w:pPr>
      <w:r>
        <w:rPr>
          <w:rFonts w:ascii="Times New Roman" w:hAnsi="Times New Roman" w:cs="Times New Roman"/>
          <w:sz w:val="28"/>
          <w:szCs w:val="28"/>
        </w:rPr>
        <w:t>Приказ № 21452 и.о. Министра здравоохранения Республики Казахстан от 16 октября 2020 года «Об утверждении государственного норматива сети организаций здравоохранения» № ҚР ДСМ - 133/2020.</w:t>
      </w:r>
    </w:p>
    <w:p w14:paraId="4028AD22" w14:textId="77777777" w:rsidR="00BC5E52" w:rsidRDefault="00B465F1">
      <w:pPr>
        <w:spacing w:after="0"/>
        <w:ind w:firstLine="720"/>
        <w:jc w:val="both"/>
        <w:rPr>
          <w:rFonts w:ascii="Times New Roman" w:hAnsi="Times New Roman" w:cs="Times New Roman"/>
          <w:bCs/>
          <w:sz w:val="28"/>
          <w:szCs w:val="28"/>
        </w:rPr>
      </w:pPr>
      <w:r>
        <w:rPr>
          <w:rFonts w:ascii="Times New Roman" w:hAnsi="Times New Roman" w:cs="Times New Roman"/>
          <w:bCs/>
          <w:sz w:val="28"/>
          <w:szCs w:val="28"/>
        </w:rPr>
        <w:t xml:space="preserve">Приказ Министерства здравоохранения Республики Казахстан от 8 апреля </w:t>
      </w:r>
    </w:p>
    <w:p w14:paraId="7386C172" w14:textId="77777777" w:rsidR="00BC5E52" w:rsidRDefault="00B465F1">
      <w:pPr>
        <w:spacing w:after="0"/>
        <w:jc w:val="both"/>
        <w:rPr>
          <w:rFonts w:ascii="Times New Roman" w:hAnsi="Times New Roman" w:cs="Times New Roman"/>
          <w:bCs/>
          <w:sz w:val="28"/>
          <w:szCs w:val="28"/>
        </w:rPr>
      </w:pPr>
      <w:r>
        <w:rPr>
          <w:rFonts w:ascii="Times New Roman" w:hAnsi="Times New Roman" w:cs="Times New Roman"/>
          <w:bCs/>
          <w:sz w:val="28"/>
          <w:szCs w:val="28"/>
        </w:rPr>
        <w:t>2021 года № 194 «Об утверждении правил формирования, согласования и утверждения единого перспективного плана развития инфраструктуры здравоохранения».</w:t>
      </w:r>
    </w:p>
    <w:p w14:paraId="13B8394A" w14:textId="77777777" w:rsidR="00BC5E52" w:rsidRDefault="00BC5E52">
      <w:pPr>
        <w:spacing w:after="0"/>
        <w:ind w:firstLine="720"/>
        <w:jc w:val="both"/>
        <w:rPr>
          <w:rFonts w:ascii="Times New Roman" w:hAnsi="Times New Roman" w:cs="Times New Roman"/>
          <w:bCs/>
          <w:sz w:val="28"/>
          <w:szCs w:val="28"/>
        </w:rPr>
      </w:pPr>
    </w:p>
    <w:p w14:paraId="1D7A7D90" w14:textId="77777777" w:rsidR="00BC5E52" w:rsidRDefault="00B465F1">
      <w:pPr>
        <w:spacing w:after="0"/>
        <w:ind w:firstLine="720"/>
        <w:jc w:val="both"/>
        <w:rPr>
          <w:rFonts w:ascii="Times New Roman" w:hAnsi="Times New Roman" w:cs="Times New Roman"/>
          <w:sz w:val="28"/>
          <w:szCs w:val="28"/>
        </w:rPr>
      </w:pPr>
      <w:r>
        <w:rPr>
          <w:rFonts w:ascii="Times New Roman" w:hAnsi="Times New Roman" w:cs="Times New Roman"/>
          <w:sz w:val="28"/>
          <w:szCs w:val="28"/>
        </w:rPr>
        <w:t> </w:t>
      </w:r>
    </w:p>
    <w:p w14:paraId="7F2FC132" w14:textId="77777777" w:rsidR="00BC5E52" w:rsidRDefault="00BC5E52">
      <w:pPr>
        <w:spacing w:after="0"/>
        <w:ind w:firstLine="720"/>
        <w:jc w:val="both"/>
        <w:rPr>
          <w:rFonts w:ascii="Times New Roman" w:hAnsi="Times New Roman" w:cs="Times New Roman"/>
          <w:sz w:val="28"/>
          <w:szCs w:val="28"/>
        </w:rPr>
      </w:pPr>
    </w:p>
    <w:p w14:paraId="66138ABB" w14:textId="77777777" w:rsidR="00BC5E52" w:rsidRDefault="00BC5E52">
      <w:pPr>
        <w:jc w:val="both"/>
        <w:rPr>
          <w:rFonts w:ascii="Times New Roman" w:hAnsi="Times New Roman" w:cs="Times New Roman"/>
          <w:sz w:val="28"/>
          <w:szCs w:val="28"/>
        </w:rPr>
      </w:pPr>
    </w:p>
    <w:p w14:paraId="16BE139C" w14:textId="77777777" w:rsidR="00BC5E52" w:rsidRDefault="00BC5E52">
      <w:pPr>
        <w:jc w:val="both"/>
        <w:rPr>
          <w:rFonts w:ascii="Times New Roman" w:hAnsi="Times New Roman" w:cs="Times New Roman"/>
          <w:sz w:val="28"/>
          <w:szCs w:val="28"/>
        </w:rPr>
      </w:pPr>
    </w:p>
    <w:p w14:paraId="1502FBD3" w14:textId="77777777" w:rsidR="00BC5E52" w:rsidRDefault="00BC5E52">
      <w:pPr>
        <w:jc w:val="both"/>
        <w:rPr>
          <w:rFonts w:ascii="Times New Roman" w:hAnsi="Times New Roman" w:cs="Times New Roman"/>
          <w:sz w:val="28"/>
          <w:szCs w:val="28"/>
        </w:rPr>
      </w:pPr>
    </w:p>
    <w:p w14:paraId="2E839150" w14:textId="77777777" w:rsidR="00BC5E52" w:rsidRDefault="00BC5E52">
      <w:pPr>
        <w:jc w:val="both"/>
        <w:rPr>
          <w:rFonts w:ascii="Times New Roman" w:hAnsi="Times New Roman" w:cs="Times New Roman"/>
          <w:sz w:val="28"/>
          <w:szCs w:val="28"/>
        </w:rPr>
      </w:pPr>
    </w:p>
    <w:p w14:paraId="086A84BB" w14:textId="77777777" w:rsidR="00BC5E52" w:rsidRDefault="00BC5E52">
      <w:pPr>
        <w:jc w:val="both"/>
        <w:rPr>
          <w:rFonts w:ascii="Times New Roman" w:hAnsi="Times New Roman" w:cs="Times New Roman"/>
          <w:sz w:val="28"/>
          <w:szCs w:val="28"/>
        </w:rPr>
      </w:pPr>
    </w:p>
    <w:p w14:paraId="7972A52A" w14:textId="77777777" w:rsidR="00BC5E52" w:rsidRDefault="00BC5E52">
      <w:pPr>
        <w:jc w:val="both"/>
        <w:rPr>
          <w:rFonts w:ascii="Times New Roman" w:hAnsi="Times New Roman" w:cs="Times New Roman"/>
          <w:sz w:val="28"/>
          <w:szCs w:val="28"/>
        </w:rPr>
      </w:pPr>
    </w:p>
    <w:p w14:paraId="3E37350B" w14:textId="77777777" w:rsidR="00BC5E52" w:rsidRDefault="00BC5E52">
      <w:pPr>
        <w:jc w:val="both"/>
        <w:rPr>
          <w:rFonts w:ascii="Times New Roman" w:hAnsi="Times New Roman" w:cs="Times New Roman"/>
          <w:sz w:val="28"/>
          <w:szCs w:val="28"/>
        </w:rPr>
      </w:pPr>
    </w:p>
    <w:p w14:paraId="66FAB957" w14:textId="77777777" w:rsidR="00BC5E52" w:rsidRDefault="00B465F1">
      <w:pPr>
        <w:jc w:val="center"/>
        <w:rPr>
          <w:rFonts w:ascii="Times New Roman" w:hAnsi="Times New Roman" w:cs="Times New Roman"/>
          <w:b/>
          <w:sz w:val="28"/>
          <w:szCs w:val="28"/>
        </w:rPr>
      </w:pPr>
      <w:r>
        <w:rPr>
          <w:rFonts w:ascii="Times New Roman" w:hAnsi="Times New Roman" w:cs="Times New Roman"/>
          <w:b/>
          <w:sz w:val="28"/>
          <w:szCs w:val="28"/>
        </w:rPr>
        <w:lastRenderedPageBreak/>
        <w:t>ОПРЕДЕЛЕНИЯ</w:t>
      </w:r>
    </w:p>
    <w:p w14:paraId="3BA53059" w14:textId="77777777" w:rsidR="00BC5E52" w:rsidRDefault="00B465F1">
      <w:pPr>
        <w:spacing w:after="0"/>
        <w:jc w:val="both"/>
        <w:rPr>
          <w:rFonts w:ascii="Times New Roman" w:hAnsi="Times New Roman" w:cs="Times New Roman"/>
          <w:sz w:val="28"/>
          <w:szCs w:val="28"/>
        </w:rPr>
      </w:pPr>
      <w:r>
        <w:rPr>
          <w:rFonts w:ascii="Times New Roman" w:hAnsi="Times New Roman" w:cs="Times New Roman"/>
          <w:sz w:val="28"/>
          <w:szCs w:val="28"/>
        </w:rPr>
        <w:tab/>
        <w:t>В настоящей диссертации применяются следующие термины с соответствующими определениями:</w:t>
      </w:r>
    </w:p>
    <w:p w14:paraId="4B3C95D5" w14:textId="77777777" w:rsidR="00BC5E52" w:rsidRDefault="00B465F1">
      <w:pPr>
        <w:spacing w:after="0"/>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b/>
          <w:sz w:val="28"/>
          <w:szCs w:val="28"/>
        </w:rPr>
        <w:t>Всеобщий охват услугами здравоохранения –</w:t>
      </w:r>
      <w:r>
        <w:rPr>
          <w:rFonts w:ascii="Times New Roman" w:hAnsi="Times New Roman" w:cs="Times New Roman"/>
          <w:sz w:val="28"/>
          <w:szCs w:val="28"/>
        </w:rPr>
        <w:t xml:space="preserve"> получение необходимых медико-санитарных услуг для всех людей и сообществ, не испытывая при этом финансовых трудностей. </w:t>
      </w:r>
    </w:p>
    <w:p w14:paraId="6E4CDB80" w14:textId="77777777" w:rsidR="00BC5E52" w:rsidRDefault="00B465F1">
      <w:pPr>
        <w:spacing w:after="0"/>
        <w:ind w:firstLine="720"/>
        <w:jc w:val="both"/>
        <w:rPr>
          <w:rFonts w:ascii="Times New Roman" w:hAnsi="Times New Roman" w:cs="Times New Roman"/>
          <w:sz w:val="28"/>
          <w:szCs w:val="28"/>
        </w:rPr>
      </w:pPr>
      <w:r>
        <w:rPr>
          <w:rFonts w:ascii="Times New Roman" w:hAnsi="Times New Roman" w:cs="Times New Roman"/>
          <w:b/>
          <w:iCs/>
          <w:sz w:val="28"/>
          <w:szCs w:val="28"/>
        </w:rPr>
        <w:t>Географическая информационная система</w:t>
      </w:r>
      <w:r>
        <w:rPr>
          <w:rFonts w:ascii="Times New Roman" w:hAnsi="Times New Roman" w:cs="Times New Roman"/>
          <w:b/>
          <w:sz w:val="28"/>
          <w:szCs w:val="28"/>
        </w:rPr>
        <w:t xml:space="preserve"> –</w:t>
      </w:r>
      <w:r>
        <w:rPr>
          <w:rFonts w:ascii="Times New Roman" w:hAnsi="Times New Roman" w:cs="Times New Roman"/>
          <w:sz w:val="28"/>
          <w:szCs w:val="28"/>
        </w:rPr>
        <w:t xml:space="preserve"> система сбора, хранения, анализа и графической визуализации пространственных (географических) данных и связанной с ними информации о необходимых объектах.</w:t>
      </w:r>
    </w:p>
    <w:p w14:paraId="158DB683" w14:textId="77777777" w:rsidR="00BC5E52" w:rsidRDefault="00B465F1">
      <w:pPr>
        <w:spacing w:after="0"/>
        <w:ind w:firstLine="720"/>
        <w:jc w:val="both"/>
        <w:rPr>
          <w:rFonts w:ascii="Times New Roman" w:eastAsia="Calibri" w:hAnsi="Times New Roman" w:cs="Times New Roman"/>
          <w:color w:val="000000"/>
          <w:sz w:val="28"/>
          <w:szCs w:val="28"/>
        </w:rPr>
      </w:pPr>
      <w:r>
        <w:rPr>
          <w:rFonts w:ascii="Times New Roman" w:eastAsia="Calibri" w:hAnsi="Times New Roman" w:cs="Times New Roman"/>
          <w:b/>
          <w:color w:val="000000"/>
          <w:sz w:val="28"/>
          <w:szCs w:val="28"/>
        </w:rPr>
        <w:t>Географическая доступность</w:t>
      </w:r>
      <w:r>
        <w:rPr>
          <w:rFonts w:ascii="Times New Roman" w:eastAsia="Calibri" w:hAnsi="Times New Roman" w:cs="Times New Roman"/>
          <w:color w:val="000000"/>
          <w:sz w:val="28"/>
          <w:szCs w:val="28"/>
        </w:rPr>
        <w:t xml:space="preserve"> – расстояние и затраченное время для помещения медицинской организации.</w:t>
      </w:r>
    </w:p>
    <w:p w14:paraId="789F808D" w14:textId="77777777" w:rsidR="00BC5E52" w:rsidRPr="007E4652" w:rsidRDefault="00B465F1">
      <w:pPr>
        <w:spacing w:after="0"/>
        <w:ind w:firstLine="720"/>
        <w:jc w:val="both"/>
        <w:rPr>
          <w:rFonts w:ascii="Times New Roman" w:hAnsi="Times New Roman"/>
          <w:sz w:val="28"/>
        </w:rPr>
      </w:pPr>
      <w:r>
        <w:rPr>
          <w:rFonts w:ascii="Times New Roman" w:hAnsi="Times New Roman" w:cs="Times New Roman"/>
          <w:b/>
          <w:sz w:val="28"/>
          <w:szCs w:val="28"/>
        </w:rPr>
        <w:t xml:space="preserve">Детерминанты – </w:t>
      </w:r>
      <w:r>
        <w:rPr>
          <w:rFonts w:ascii="Times New Roman" w:hAnsi="Times New Roman" w:cs="Times New Roman"/>
          <w:sz w:val="28"/>
          <w:szCs w:val="28"/>
        </w:rPr>
        <w:t>конкретные факторы, которые порождают явление, обусловливают его.</w:t>
      </w:r>
    </w:p>
    <w:p w14:paraId="16133A46" w14:textId="77777777" w:rsidR="003A1853" w:rsidRPr="003A1853" w:rsidRDefault="003A1853" w:rsidP="003A1853">
      <w:pPr>
        <w:spacing w:after="0"/>
        <w:ind w:firstLine="720"/>
        <w:jc w:val="both"/>
        <w:rPr>
          <w:rFonts w:ascii="Times New Roman" w:hAnsi="Times New Roman" w:cs="Times New Roman"/>
          <w:sz w:val="28"/>
          <w:szCs w:val="28"/>
        </w:rPr>
      </w:pPr>
      <w:r w:rsidRPr="003A1853">
        <w:rPr>
          <w:rFonts w:ascii="Times New Roman" w:hAnsi="Times New Roman" w:cs="Times New Roman"/>
          <w:b/>
          <w:sz w:val="28"/>
          <w:szCs w:val="28"/>
        </w:rPr>
        <w:t>Домохозяйство</w:t>
      </w:r>
      <w:r>
        <w:rPr>
          <w:rFonts w:ascii="Times New Roman" w:hAnsi="Times New Roman" w:cs="Times New Roman"/>
          <w:sz w:val="28"/>
          <w:szCs w:val="28"/>
        </w:rPr>
        <w:t xml:space="preserve"> </w:t>
      </w:r>
      <w:r w:rsidR="00174495">
        <w:rPr>
          <w:rFonts w:ascii="Times New Roman" w:hAnsi="Times New Roman" w:cs="Times New Roman"/>
          <w:sz w:val="28"/>
          <w:szCs w:val="28"/>
        </w:rPr>
        <w:t xml:space="preserve">– </w:t>
      </w:r>
      <w:r w:rsidR="00174495" w:rsidRPr="003A1853">
        <w:rPr>
          <w:rFonts w:ascii="Times New Roman" w:hAnsi="Times New Roman" w:cs="Times New Roman"/>
          <w:sz w:val="28"/>
          <w:szCs w:val="28"/>
        </w:rPr>
        <w:t>это</w:t>
      </w:r>
      <w:r w:rsidRPr="003A1853">
        <w:rPr>
          <w:rFonts w:ascii="Times New Roman" w:hAnsi="Times New Roman" w:cs="Times New Roman"/>
          <w:sz w:val="28"/>
          <w:szCs w:val="28"/>
        </w:rPr>
        <w:t xml:space="preserve"> экономическая единица, которая снабжает экономику ресурсами и использует полученные за них деньги для приобретения конечных продуктов. Полученные деньги делятся на потребление домохозяйств и сбережения.</w:t>
      </w:r>
    </w:p>
    <w:p w14:paraId="1A138D92" w14:textId="77777777" w:rsidR="00BC5E52" w:rsidRDefault="00B465F1">
      <w:pPr>
        <w:spacing w:after="0"/>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b/>
          <w:sz w:val="28"/>
          <w:szCs w:val="28"/>
        </w:rPr>
        <w:t>Здоровье для всех</w:t>
      </w:r>
      <w:r>
        <w:rPr>
          <w:rFonts w:ascii="Times New Roman" w:hAnsi="Times New Roman" w:cs="Times New Roman"/>
          <w:sz w:val="28"/>
          <w:szCs w:val="28"/>
        </w:rPr>
        <w:t xml:space="preserve"> – глобальная стратегия, принятая на 34 сессии всемирной ассамблеи здравоохранения.</w:t>
      </w:r>
    </w:p>
    <w:p w14:paraId="7B2AE6B0" w14:textId="77777777" w:rsidR="00BC5E52" w:rsidRDefault="00B465F1">
      <w:pPr>
        <w:spacing w:after="0"/>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b/>
          <w:bCs/>
          <w:sz w:val="28"/>
          <w:szCs w:val="28"/>
        </w:rPr>
        <w:t>Индекс</w:t>
      </w:r>
      <w:r>
        <w:rPr>
          <w:rFonts w:ascii="Times New Roman" w:hAnsi="Times New Roman" w:cs="Times New Roman"/>
          <w:sz w:val="28"/>
          <w:szCs w:val="28"/>
        </w:rPr>
        <w:t xml:space="preserve"> – число, указывающее на место элемента в совокупности, номинальной шкале или характеризующее состояние некоторой системы.</w:t>
      </w:r>
    </w:p>
    <w:p w14:paraId="37E0E72C" w14:textId="77777777" w:rsidR="00BC5E52" w:rsidRDefault="00B465F1">
      <w:pPr>
        <w:spacing w:after="0"/>
        <w:ind w:firstLine="720"/>
        <w:jc w:val="both"/>
        <w:rPr>
          <w:rFonts w:ascii="Times New Roman" w:hAnsi="Times New Roman" w:cs="Times New Roman"/>
          <w:sz w:val="28"/>
          <w:szCs w:val="28"/>
        </w:rPr>
      </w:pPr>
      <w:r>
        <w:rPr>
          <w:rFonts w:ascii="Times New Roman" w:hAnsi="Times New Roman" w:cs="Times New Roman"/>
          <w:b/>
          <w:sz w:val="28"/>
          <w:szCs w:val="28"/>
        </w:rPr>
        <w:t>Индикатор</w:t>
      </w:r>
      <w:r>
        <w:rPr>
          <w:rFonts w:ascii="Times New Roman" w:hAnsi="Times New Roman" w:cs="Times New Roman"/>
          <w:sz w:val="28"/>
          <w:szCs w:val="28"/>
        </w:rPr>
        <w:t xml:space="preserve"> – доступная наблюдению и измерению характеристика изучаемого объекта, позволяющая судить о других его характеристиках, недоступных непосредственному исследованию.</w:t>
      </w:r>
    </w:p>
    <w:p w14:paraId="4A1158ED" w14:textId="77777777" w:rsidR="00BC5E52" w:rsidRDefault="00B465F1">
      <w:pPr>
        <w:spacing w:after="0"/>
        <w:ind w:firstLine="720"/>
        <w:jc w:val="both"/>
        <w:rPr>
          <w:rFonts w:ascii="Times New Roman" w:hAnsi="Times New Roman" w:cs="Times New Roman"/>
          <w:sz w:val="28"/>
          <w:szCs w:val="28"/>
        </w:rPr>
      </w:pPr>
      <w:r>
        <w:rPr>
          <w:rFonts w:ascii="Times New Roman" w:hAnsi="Times New Roman" w:cs="Times New Roman"/>
          <w:b/>
          <w:sz w:val="28"/>
          <w:szCs w:val="28"/>
        </w:rPr>
        <w:t xml:space="preserve">Инструмент – </w:t>
      </w:r>
      <w:r>
        <w:rPr>
          <w:rFonts w:ascii="Times New Roman" w:hAnsi="Times New Roman" w:cs="Times New Roman"/>
          <w:sz w:val="28"/>
          <w:szCs w:val="28"/>
        </w:rPr>
        <w:t>предмет, устройство, механизм, или алгоритм, используемые для целевого воздействия на объект: его изменения или измерения в целях достижения полезного эффекта.</w:t>
      </w:r>
    </w:p>
    <w:p w14:paraId="168D630D" w14:textId="77777777" w:rsidR="00BC5E52" w:rsidRDefault="00B465F1">
      <w:pPr>
        <w:spacing w:after="0"/>
        <w:ind w:firstLine="720"/>
        <w:jc w:val="both"/>
        <w:rPr>
          <w:rFonts w:ascii="Times New Roman" w:hAnsi="Times New Roman" w:cs="Times New Roman"/>
          <w:sz w:val="28"/>
          <w:szCs w:val="28"/>
        </w:rPr>
      </w:pPr>
      <w:r>
        <w:rPr>
          <w:rFonts w:ascii="Times New Roman" w:hAnsi="Times New Roman" w:cs="Times New Roman"/>
          <w:b/>
          <w:sz w:val="28"/>
          <w:szCs w:val="28"/>
        </w:rPr>
        <w:t>Катастрофические расходы</w:t>
      </w:r>
      <w:r>
        <w:rPr>
          <w:rFonts w:ascii="Times New Roman" w:hAnsi="Times New Roman" w:cs="Times New Roman"/>
          <w:sz w:val="28"/>
          <w:szCs w:val="28"/>
        </w:rPr>
        <w:t xml:space="preserve"> – доля домохозяйств с выплатами из кармана, превышающими определенный порог от возможности домохозяйства заплатить за услуги здравоохранения.</w:t>
      </w:r>
    </w:p>
    <w:p w14:paraId="491DB33A" w14:textId="77777777" w:rsidR="00BC5E52" w:rsidRDefault="00B465F1">
      <w:pPr>
        <w:spacing w:after="0"/>
        <w:ind w:firstLine="720"/>
        <w:jc w:val="both"/>
        <w:rPr>
          <w:rFonts w:ascii="Times New Roman" w:hAnsi="Times New Roman" w:cs="Times New Roman"/>
          <w:sz w:val="28"/>
          <w:szCs w:val="28"/>
          <w:lang w:val="kk-KZ"/>
        </w:rPr>
      </w:pPr>
      <w:r>
        <w:rPr>
          <w:rFonts w:ascii="Times New Roman" w:hAnsi="Times New Roman" w:cs="Times New Roman"/>
          <w:b/>
          <w:sz w:val="28"/>
          <w:szCs w:val="28"/>
        </w:rPr>
        <w:t>Первичная медико-санитарная помощь</w:t>
      </w:r>
      <w:r>
        <w:rPr>
          <w:rFonts w:ascii="Times New Roman" w:hAnsi="Times New Roman" w:cs="Times New Roman"/>
          <w:sz w:val="28"/>
          <w:szCs w:val="28"/>
        </w:rPr>
        <w:t xml:space="preserve"> – доврачебная или квалифицированная медицинская помощь без круглосуточного медицинского наблюдения, включающая комплекс доступных медицинских услуг, оказываемых на уровне человека, семьи и общества.</w:t>
      </w:r>
    </w:p>
    <w:p w14:paraId="1371992E" w14:textId="77777777" w:rsidR="00BC5E52" w:rsidRDefault="00B465F1">
      <w:pPr>
        <w:spacing w:after="0"/>
        <w:ind w:firstLine="720"/>
        <w:jc w:val="both"/>
        <w:rPr>
          <w:rFonts w:ascii="Times New Roman" w:hAnsi="Times New Roman" w:cs="Times New Roman"/>
          <w:sz w:val="28"/>
          <w:szCs w:val="28"/>
        </w:rPr>
      </w:pPr>
      <w:r>
        <w:rPr>
          <w:rFonts w:ascii="Times New Roman" w:hAnsi="Times New Roman" w:cs="Times New Roman"/>
          <w:b/>
          <w:bCs/>
          <w:sz w:val="28"/>
          <w:szCs w:val="28"/>
        </w:rPr>
        <w:t>Поставщик</w:t>
      </w:r>
      <w:r>
        <w:rPr>
          <w:rFonts w:ascii="Times New Roman" w:hAnsi="Times New Roman" w:cs="Times New Roman"/>
          <w:sz w:val="28"/>
          <w:szCs w:val="28"/>
        </w:rPr>
        <w:t> – любое юридическое (организация, предприятие, учреждение) или физическое лицо, поставляющее товары или услуги заказчикам.</w:t>
      </w:r>
    </w:p>
    <w:p w14:paraId="080E3CC7" w14:textId="7AAF48E5" w:rsidR="00BC5E52" w:rsidRDefault="00B465F1">
      <w:pPr>
        <w:spacing w:after="0"/>
        <w:ind w:firstLine="720"/>
        <w:jc w:val="both"/>
        <w:rPr>
          <w:rFonts w:ascii="Times New Roman" w:hAnsi="Times New Roman" w:cs="Times New Roman"/>
          <w:color w:val="000000"/>
          <w:sz w:val="28"/>
          <w:szCs w:val="28"/>
        </w:rPr>
      </w:pPr>
      <w:r>
        <w:rPr>
          <w:rFonts w:ascii="Times New Roman" w:hAnsi="Times New Roman" w:cs="Times New Roman"/>
          <w:b/>
          <w:sz w:val="28"/>
          <w:szCs w:val="28"/>
        </w:rPr>
        <w:t>П</w:t>
      </w:r>
      <w:r>
        <w:rPr>
          <w:rFonts w:ascii="Times New Roman" w:hAnsi="Times New Roman" w:cs="Times New Roman"/>
          <w:b/>
          <w:color w:val="000000"/>
          <w:sz w:val="28"/>
          <w:szCs w:val="28"/>
        </w:rPr>
        <w:t>риемлемость</w:t>
      </w:r>
      <w:r>
        <w:rPr>
          <w:rFonts w:ascii="Times New Roman" w:hAnsi="Times New Roman" w:cs="Times New Roman"/>
          <w:color w:val="000000"/>
          <w:sz w:val="28"/>
          <w:szCs w:val="28"/>
        </w:rPr>
        <w:t xml:space="preserve"> – личные, социальные и культурные характеристики поставщиков медицинских услуг</w:t>
      </w:r>
      <w:r w:rsidR="00174495">
        <w:rPr>
          <w:rFonts w:ascii="Times New Roman" w:hAnsi="Times New Roman" w:cs="Times New Roman"/>
          <w:color w:val="000000"/>
          <w:sz w:val="28"/>
          <w:szCs w:val="28"/>
        </w:rPr>
        <w:t>,</w:t>
      </w:r>
      <w:r>
        <w:rPr>
          <w:rFonts w:ascii="Times New Roman" w:hAnsi="Times New Roman" w:cs="Times New Roman"/>
          <w:color w:val="000000"/>
          <w:sz w:val="28"/>
          <w:szCs w:val="28"/>
        </w:rPr>
        <w:t xml:space="preserve"> и пациентов.</w:t>
      </w:r>
    </w:p>
    <w:p w14:paraId="253E4136" w14:textId="77777777" w:rsidR="00BC5E52" w:rsidRDefault="00B465F1">
      <w:pPr>
        <w:spacing w:after="0"/>
        <w:ind w:firstLine="720"/>
        <w:jc w:val="both"/>
        <w:rPr>
          <w:rFonts w:ascii="Times New Roman" w:hAnsi="Times New Roman" w:cs="Times New Roman"/>
          <w:sz w:val="28"/>
          <w:szCs w:val="28"/>
        </w:rPr>
      </w:pPr>
      <w:r>
        <w:rPr>
          <w:rFonts w:ascii="Times New Roman" w:hAnsi="Times New Roman" w:cs="Times New Roman"/>
          <w:b/>
          <w:sz w:val="28"/>
          <w:szCs w:val="28"/>
        </w:rPr>
        <w:t>Прогрессивная система</w:t>
      </w:r>
      <w:r>
        <w:rPr>
          <w:rFonts w:ascii="Times New Roman" w:hAnsi="Times New Roman" w:cs="Times New Roman"/>
          <w:sz w:val="28"/>
          <w:szCs w:val="28"/>
        </w:rPr>
        <w:t xml:space="preserve"> – система, при которой более богатые группы населения вносят более высокую долю от доходов на платежи. </w:t>
      </w:r>
    </w:p>
    <w:p w14:paraId="605880D1" w14:textId="77777777" w:rsidR="00BC5E52" w:rsidRDefault="00B465F1">
      <w:pPr>
        <w:spacing w:after="0"/>
        <w:ind w:firstLine="720"/>
        <w:jc w:val="both"/>
        <w:rPr>
          <w:rFonts w:ascii="Times New Roman" w:hAnsi="Times New Roman" w:cs="Times New Roman"/>
          <w:sz w:val="28"/>
          <w:szCs w:val="28"/>
        </w:rPr>
      </w:pPr>
      <w:r>
        <w:rPr>
          <w:rFonts w:ascii="Times New Roman" w:hAnsi="Times New Roman" w:cs="Times New Roman"/>
          <w:b/>
          <w:sz w:val="28"/>
          <w:szCs w:val="28"/>
        </w:rPr>
        <w:lastRenderedPageBreak/>
        <w:t>Пропорциональная система</w:t>
      </w:r>
      <w:r>
        <w:rPr>
          <w:rFonts w:ascii="Times New Roman" w:hAnsi="Times New Roman" w:cs="Times New Roman"/>
          <w:sz w:val="28"/>
          <w:szCs w:val="28"/>
        </w:rPr>
        <w:t xml:space="preserve"> – система, при которой и бедные и богатые группы населения вносят одинаковую долю от доходов на платежи. </w:t>
      </w:r>
    </w:p>
    <w:p w14:paraId="3E52C7B7" w14:textId="2DA1926B" w:rsidR="00BC5E52" w:rsidRDefault="00B465F1">
      <w:pPr>
        <w:spacing w:after="0"/>
        <w:ind w:firstLine="720"/>
        <w:jc w:val="both"/>
        <w:rPr>
          <w:rFonts w:ascii="Times New Roman" w:hAnsi="Times New Roman" w:cs="Times New Roman"/>
          <w:sz w:val="28"/>
          <w:szCs w:val="28"/>
        </w:rPr>
      </w:pPr>
      <w:r>
        <w:rPr>
          <w:rFonts w:ascii="Times New Roman" w:hAnsi="Times New Roman" w:cs="Times New Roman"/>
          <w:b/>
          <w:sz w:val="28"/>
          <w:szCs w:val="28"/>
        </w:rPr>
        <w:t>Развивающиеся страны</w:t>
      </w:r>
      <w:r>
        <w:rPr>
          <w:rFonts w:ascii="Times New Roman" w:hAnsi="Times New Roman" w:cs="Times New Roman"/>
          <w:sz w:val="28"/>
          <w:szCs w:val="28"/>
        </w:rPr>
        <w:t xml:space="preserve"> – менее развитые страны, к которым относят те</w:t>
      </w:r>
    </w:p>
    <w:p w14:paraId="08C47FA4" w14:textId="77777777" w:rsidR="00BC5E52" w:rsidRDefault="00B465F1">
      <w:pPr>
        <w:spacing w:after="0"/>
        <w:jc w:val="both"/>
        <w:rPr>
          <w:rFonts w:ascii="Times New Roman" w:hAnsi="Times New Roman" w:cs="Times New Roman"/>
          <w:sz w:val="28"/>
          <w:szCs w:val="28"/>
        </w:rPr>
      </w:pPr>
      <w:r>
        <w:rPr>
          <w:rFonts w:ascii="Times New Roman" w:hAnsi="Times New Roman" w:cs="Times New Roman"/>
          <w:sz w:val="28"/>
          <w:szCs w:val="28"/>
        </w:rPr>
        <w:t>государства и страны, у которых более низкий уровень ВВП на душу населения</w:t>
      </w:r>
    </w:p>
    <w:p w14:paraId="756166FB" w14:textId="77777777" w:rsidR="00BC5E52" w:rsidRDefault="00B465F1">
      <w:pPr>
        <w:spacing w:after="0"/>
        <w:jc w:val="both"/>
        <w:rPr>
          <w:rFonts w:ascii="Times New Roman" w:hAnsi="Times New Roman" w:cs="Times New Roman"/>
          <w:sz w:val="28"/>
          <w:szCs w:val="28"/>
        </w:rPr>
      </w:pPr>
      <w:r>
        <w:rPr>
          <w:rFonts w:ascii="Times New Roman" w:hAnsi="Times New Roman" w:cs="Times New Roman"/>
          <w:sz w:val="28"/>
          <w:szCs w:val="28"/>
        </w:rPr>
        <w:t>по сравнению с другими государствами и странами.</w:t>
      </w:r>
    </w:p>
    <w:p w14:paraId="318C859C" w14:textId="77777777" w:rsidR="004A3781" w:rsidRDefault="004A3781">
      <w:pPr>
        <w:spacing w:after="0"/>
        <w:jc w:val="both"/>
        <w:rPr>
          <w:rFonts w:ascii="Times New Roman" w:hAnsi="Times New Roman" w:cs="Times New Roman"/>
          <w:sz w:val="28"/>
          <w:szCs w:val="28"/>
        </w:rPr>
      </w:pPr>
      <w:r>
        <w:rPr>
          <w:rFonts w:ascii="Times New Roman" w:hAnsi="Times New Roman" w:cs="Times New Roman"/>
          <w:sz w:val="28"/>
          <w:szCs w:val="28"/>
        </w:rPr>
        <w:tab/>
      </w:r>
      <w:r w:rsidRPr="004A3781">
        <w:rPr>
          <w:rFonts w:ascii="Times New Roman" w:hAnsi="Times New Roman" w:cs="Times New Roman"/>
          <w:b/>
          <w:sz w:val="28"/>
          <w:szCs w:val="28"/>
        </w:rPr>
        <w:t>Расходы из кармана</w:t>
      </w:r>
      <w:r>
        <w:rPr>
          <w:rFonts w:ascii="Times New Roman" w:hAnsi="Times New Roman" w:cs="Times New Roman"/>
          <w:sz w:val="28"/>
          <w:szCs w:val="28"/>
        </w:rPr>
        <w:t xml:space="preserve"> </w:t>
      </w:r>
      <w:r w:rsidR="003A1853">
        <w:rPr>
          <w:rFonts w:ascii="Times New Roman" w:hAnsi="Times New Roman" w:cs="Times New Roman"/>
          <w:sz w:val="28"/>
          <w:szCs w:val="28"/>
        </w:rPr>
        <w:t>–</w:t>
      </w:r>
      <w:r>
        <w:rPr>
          <w:rFonts w:ascii="Times New Roman" w:hAnsi="Times New Roman" w:cs="Times New Roman"/>
          <w:sz w:val="28"/>
          <w:szCs w:val="28"/>
        </w:rPr>
        <w:t xml:space="preserve"> </w:t>
      </w:r>
      <w:r w:rsidRPr="004A3781">
        <w:rPr>
          <w:rFonts w:ascii="Times New Roman" w:hAnsi="Times New Roman" w:cs="Times New Roman"/>
          <w:sz w:val="28"/>
          <w:szCs w:val="28"/>
        </w:rPr>
        <w:t>это расходы, оплачиваемые из собственных средств физического лица</w:t>
      </w:r>
      <w:r>
        <w:rPr>
          <w:rFonts w:ascii="Times New Roman" w:hAnsi="Times New Roman" w:cs="Times New Roman"/>
          <w:sz w:val="28"/>
          <w:szCs w:val="28"/>
        </w:rPr>
        <w:t>.</w:t>
      </w:r>
    </w:p>
    <w:p w14:paraId="34B89210" w14:textId="77777777" w:rsidR="00BC5E52" w:rsidRDefault="00B465F1">
      <w:pPr>
        <w:spacing w:after="0"/>
        <w:ind w:firstLine="720"/>
        <w:jc w:val="both"/>
        <w:rPr>
          <w:rFonts w:ascii="Times New Roman" w:hAnsi="Times New Roman" w:cs="Times New Roman"/>
          <w:sz w:val="28"/>
          <w:szCs w:val="28"/>
        </w:rPr>
      </w:pPr>
      <w:r>
        <w:rPr>
          <w:rFonts w:ascii="Times New Roman" w:hAnsi="Times New Roman" w:cs="Times New Roman"/>
          <w:b/>
          <w:sz w:val="28"/>
          <w:szCs w:val="28"/>
        </w:rPr>
        <w:t>Регрессивная система</w:t>
      </w:r>
      <w:r>
        <w:rPr>
          <w:rFonts w:ascii="Times New Roman" w:hAnsi="Times New Roman" w:cs="Times New Roman"/>
          <w:sz w:val="28"/>
          <w:szCs w:val="28"/>
        </w:rPr>
        <w:t xml:space="preserve"> – система, при которой более бедные группы населения вносят более высокую долю от доходов на платежи. </w:t>
      </w:r>
    </w:p>
    <w:p w14:paraId="27C8326D" w14:textId="77777777" w:rsidR="00BC5E52" w:rsidRDefault="00B465F1">
      <w:pPr>
        <w:spacing w:after="0"/>
        <w:ind w:firstLine="720"/>
        <w:jc w:val="both"/>
        <w:rPr>
          <w:rFonts w:ascii="Times New Roman" w:hAnsi="Times New Roman" w:cs="Times New Roman"/>
          <w:sz w:val="28"/>
          <w:szCs w:val="28"/>
        </w:rPr>
      </w:pPr>
      <w:r>
        <w:rPr>
          <w:rFonts w:ascii="Times New Roman" w:hAnsi="Times New Roman" w:cs="Times New Roman"/>
          <w:b/>
          <w:sz w:val="28"/>
          <w:szCs w:val="28"/>
        </w:rPr>
        <w:t>Физическая доступность</w:t>
      </w:r>
      <w:r>
        <w:rPr>
          <w:rFonts w:ascii="Times New Roman" w:hAnsi="Times New Roman" w:cs="Times New Roman"/>
          <w:sz w:val="28"/>
          <w:szCs w:val="28"/>
        </w:rPr>
        <w:t xml:space="preserve"> – достаточное количество услуг и ресурсов.</w:t>
      </w:r>
    </w:p>
    <w:p w14:paraId="4643456E" w14:textId="77777777" w:rsidR="00BC5E52" w:rsidRDefault="00B465F1">
      <w:pPr>
        <w:spacing w:after="0"/>
        <w:ind w:firstLine="720"/>
        <w:jc w:val="both"/>
        <w:rPr>
          <w:rFonts w:ascii="Times New Roman" w:hAnsi="Times New Roman" w:cs="Times New Roman"/>
          <w:color w:val="000000"/>
          <w:sz w:val="28"/>
          <w:szCs w:val="28"/>
        </w:rPr>
      </w:pPr>
      <w:r>
        <w:rPr>
          <w:rFonts w:ascii="Times New Roman" w:hAnsi="Times New Roman" w:cs="Times New Roman"/>
          <w:b/>
          <w:color w:val="000000"/>
          <w:sz w:val="28"/>
          <w:szCs w:val="28"/>
        </w:rPr>
        <w:t>Финансовая доступность</w:t>
      </w:r>
      <w:r>
        <w:rPr>
          <w:rFonts w:ascii="Times New Roman" w:hAnsi="Times New Roman" w:cs="Times New Roman"/>
          <w:color w:val="000000"/>
          <w:sz w:val="28"/>
          <w:szCs w:val="28"/>
        </w:rPr>
        <w:t xml:space="preserve"> – отсутствие экономических барьеров для получения медицинских услуг.</w:t>
      </w:r>
    </w:p>
    <w:p w14:paraId="1DCB71E4" w14:textId="77777777" w:rsidR="00BC5E52" w:rsidRDefault="00B465F1">
      <w:pPr>
        <w:spacing w:after="0"/>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b/>
          <w:sz w:val="28"/>
          <w:szCs w:val="28"/>
        </w:rPr>
        <w:t>Финансовая защита</w:t>
      </w:r>
      <w:r>
        <w:rPr>
          <w:rFonts w:ascii="Times New Roman" w:hAnsi="Times New Roman" w:cs="Times New Roman"/>
          <w:sz w:val="28"/>
          <w:szCs w:val="28"/>
        </w:rPr>
        <w:t xml:space="preserve"> – возможность потреблять услуги здравоохранения без финансовых трудностей, связанных с их оплатой.</w:t>
      </w:r>
    </w:p>
    <w:p w14:paraId="20DD0502" w14:textId="77777777" w:rsidR="00BC5E52" w:rsidRDefault="00B465F1">
      <w:pPr>
        <w:spacing w:after="0"/>
        <w:jc w:val="both"/>
        <w:rPr>
          <w:rFonts w:ascii="Times New Roman" w:hAnsi="Times New Roman" w:cs="Times New Roman"/>
          <w:sz w:val="28"/>
          <w:szCs w:val="28"/>
        </w:rPr>
      </w:pPr>
      <w:r>
        <w:rPr>
          <w:rFonts w:ascii="Times New Roman" w:hAnsi="Times New Roman" w:cs="Times New Roman"/>
          <w:sz w:val="28"/>
          <w:szCs w:val="28"/>
        </w:rPr>
        <w:tab/>
      </w:r>
    </w:p>
    <w:p w14:paraId="5A15D4A6" w14:textId="77777777" w:rsidR="00BC5E52" w:rsidRDefault="00BC5E52">
      <w:pPr>
        <w:spacing w:after="0"/>
        <w:jc w:val="both"/>
        <w:rPr>
          <w:rFonts w:ascii="Times New Roman" w:hAnsi="Times New Roman" w:cs="Times New Roman"/>
          <w:sz w:val="28"/>
          <w:szCs w:val="28"/>
        </w:rPr>
      </w:pPr>
    </w:p>
    <w:p w14:paraId="128BC39E" w14:textId="77777777" w:rsidR="00BC5E52" w:rsidRDefault="00BC5E52">
      <w:pPr>
        <w:spacing w:after="0"/>
        <w:jc w:val="both"/>
        <w:rPr>
          <w:rFonts w:ascii="Times New Roman" w:hAnsi="Times New Roman" w:cs="Times New Roman"/>
          <w:sz w:val="28"/>
          <w:szCs w:val="28"/>
        </w:rPr>
      </w:pPr>
    </w:p>
    <w:p w14:paraId="16DC39AD" w14:textId="77777777" w:rsidR="00BC5E52" w:rsidRDefault="00BC5E52">
      <w:pPr>
        <w:spacing w:after="0"/>
        <w:jc w:val="both"/>
        <w:rPr>
          <w:rFonts w:ascii="Times New Roman" w:hAnsi="Times New Roman" w:cs="Times New Roman"/>
          <w:sz w:val="28"/>
          <w:szCs w:val="28"/>
        </w:rPr>
      </w:pPr>
    </w:p>
    <w:p w14:paraId="199D5AF2" w14:textId="77777777" w:rsidR="00BC5E52" w:rsidRDefault="00BC5E52">
      <w:pPr>
        <w:spacing w:after="0"/>
        <w:jc w:val="both"/>
        <w:rPr>
          <w:rFonts w:ascii="Times New Roman" w:hAnsi="Times New Roman" w:cs="Times New Roman"/>
          <w:sz w:val="28"/>
          <w:szCs w:val="28"/>
        </w:rPr>
      </w:pPr>
    </w:p>
    <w:p w14:paraId="44B6B920" w14:textId="77777777" w:rsidR="00BC5E52" w:rsidRDefault="00BC5E52">
      <w:pPr>
        <w:spacing w:after="0"/>
        <w:jc w:val="both"/>
        <w:rPr>
          <w:rFonts w:ascii="Times New Roman" w:hAnsi="Times New Roman" w:cs="Times New Roman"/>
          <w:sz w:val="28"/>
          <w:szCs w:val="28"/>
        </w:rPr>
      </w:pPr>
    </w:p>
    <w:p w14:paraId="30E8D7D8" w14:textId="77777777" w:rsidR="00BC5E52" w:rsidRDefault="00BC5E52">
      <w:pPr>
        <w:spacing w:after="0"/>
        <w:jc w:val="both"/>
        <w:rPr>
          <w:rFonts w:ascii="Times New Roman" w:hAnsi="Times New Roman" w:cs="Times New Roman"/>
          <w:sz w:val="28"/>
          <w:szCs w:val="28"/>
        </w:rPr>
      </w:pPr>
    </w:p>
    <w:p w14:paraId="6FAD3D6D" w14:textId="77777777" w:rsidR="00BC5E52" w:rsidRDefault="00BC5E52">
      <w:pPr>
        <w:spacing w:after="0"/>
        <w:jc w:val="both"/>
        <w:rPr>
          <w:rFonts w:ascii="Times New Roman" w:hAnsi="Times New Roman" w:cs="Times New Roman"/>
          <w:sz w:val="28"/>
          <w:szCs w:val="28"/>
        </w:rPr>
      </w:pPr>
    </w:p>
    <w:p w14:paraId="641A7522" w14:textId="77777777" w:rsidR="00BC5E52" w:rsidRDefault="00BC5E52">
      <w:pPr>
        <w:spacing w:after="0"/>
        <w:jc w:val="both"/>
        <w:rPr>
          <w:rFonts w:ascii="Times New Roman" w:hAnsi="Times New Roman" w:cs="Times New Roman"/>
          <w:sz w:val="28"/>
          <w:szCs w:val="28"/>
        </w:rPr>
      </w:pPr>
    </w:p>
    <w:p w14:paraId="660C80FA" w14:textId="77777777" w:rsidR="00BC5E52" w:rsidRDefault="00BC5E52">
      <w:pPr>
        <w:spacing w:after="0"/>
        <w:jc w:val="both"/>
        <w:rPr>
          <w:rFonts w:ascii="Times New Roman" w:hAnsi="Times New Roman" w:cs="Times New Roman"/>
          <w:sz w:val="28"/>
          <w:szCs w:val="28"/>
        </w:rPr>
      </w:pPr>
    </w:p>
    <w:p w14:paraId="08BCD8AE" w14:textId="77777777" w:rsidR="00BC5E52" w:rsidRDefault="00BC5E52">
      <w:pPr>
        <w:spacing w:after="0"/>
        <w:jc w:val="both"/>
        <w:rPr>
          <w:rFonts w:ascii="Times New Roman" w:hAnsi="Times New Roman" w:cs="Times New Roman"/>
          <w:sz w:val="28"/>
          <w:szCs w:val="28"/>
        </w:rPr>
      </w:pPr>
    </w:p>
    <w:p w14:paraId="4FD1473A" w14:textId="77777777" w:rsidR="00BC5E52" w:rsidRDefault="00BC5E52">
      <w:pPr>
        <w:spacing w:after="0"/>
        <w:jc w:val="both"/>
        <w:rPr>
          <w:rFonts w:ascii="Times New Roman" w:hAnsi="Times New Roman" w:cs="Times New Roman"/>
          <w:sz w:val="28"/>
          <w:szCs w:val="28"/>
        </w:rPr>
      </w:pPr>
    </w:p>
    <w:p w14:paraId="2AA668DE" w14:textId="77777777" w:rsidR="00BC5E52" w:rsidRDefault="00BC5E52">
      <w:pPr>
        <w:spacing w:after="0"/>
        <w:jc w:val="both"/>
        <w:rPr>
          <w:rFonts w:ascii="Times New Roman" w:hAnsi="Times New Roman" w:cs="Times New Roman"/>
          <w:sz w:val="28"/>
          <w:szCs w:val="28"/>
        </w:rPr>
      </w:pPr>
    </w:p>
    <w:p w14:paraId="4D11DC99" w14:textId="77777777" w:rsidR="00BC5E52" w:rsidRDefault="00BC5E52">
      <w:pPr>
        <w:spacing w:after="0"/>
        <w:jc w:val="both"/>
        <w:rPr>
          <w:rFonts w:ascii="Times New Roman" w:hAnsi="Times New Roman" w:cs="Times New Roman"/>
          <w:sz w:val="28"/>
          <w:szCs w:val="28"/>
        </w:rPr>
      </w:pPr>
    </w:p>
    <w:p w14:paraId="4148AC27" w14:textId="77777777" w:rsidR="00BC5E52" w:rsidRDefault="00BC5E52">
      <w:pPr>
        <w:spacing w:after="0"/>
        <w:jc w:val="both"/>
        <w:rPr>
          <w:rFonts w:ascii="Times New Roman" w:hAnsi="Times New Roman" w:cs="Times New Roman"/>
          <w:sz w:val="28"/>
          <w:szCs w:val="28"/>
        </w:rPr>
      </w:pPr>
    </w:p>
    <w:p w14:paraId="1C013474" w14:textId="77777777" w:rsidR="00BC5E52" w:rsidRDefault="00BC5E52">
      <w:pPr>
        <w:spacing w:after="0"/>
        <w:jc w:val="both"/>
        <w:rPr>
          <w:rFonts w:ascii="Times New Roman" w:hAnsi="Times New Roman" w:cs="Times New Roman"/>
          <w:sz w:val="28"/>
          <w:szCs w:val="28"/>
        </w:rPr>
      </w:pPr>
    </w:p>
    <w:p w14:paraId="75460946" w14:textId="77777777" w:rsidR="00BC5E52" w:rsidRDefault="00BC5E52">
      <w:pPr>
        <w:spacing w:after="0"/>
        <w:jc w:val="both"/>
        <w:rPr>
          <w:rFonts w:ascii="Times New Roman" w:hAnsi="Times New Roman" w:cs="Times New Roman"/>
          <w:sz w:val="28"/>
          <w:szCs w:val="28"/>
        </w:rPr>
      </w:pPr>
    </w:p>
    <w:p w14:paraId="1ADEB90B" w14:textId="77777777" w:rsidR="00BC5E52" w:rsidRDefault="00BC5E52">
      <w:pPr>
        <w:spacing w:after="0"/>
        <w:jc w:val="both"/>
        <w:rPr>
          <w:rFonts w:ascii="Times New Roman" w:hAnsi="Times New Roman" w:cs="Times New Roman"/>
          <w:sz w:val="28"/>
          <w:szCs w:val="28"/>
        </w:rPr>
      </w:pPr>
    </w:p>
    <w:p w14:paraId="6D6DA326" w14:textId="77777777" w:rsidR="00BC5E52" w:rsidRDefault="00BC5E52">
      <w:pPr>
        <w:spacing w:after="0"/>
        <w:jc w:val="both"/>
        <w:rPr>
          <w:rFonts w:ascii="Times New Roman" w:hAnsi="Times New Roman" w:cs="Times New Roman"/>
          <w:sz w:val="28"/>
          <w:szCs w:val="28"/>
        </w:rPr>
      </w:pPr>
    </w:p>
    <w:p w14:paraId="2218E5F0" w14:textId="77777777" w:rsidR="00BC5E52" w:rsidRDefault="00BC5E52">
      <w:pPr>
        <w:spacing w:after="0"/>
        <w:jc w:val="both"/>
        <w:rPr>
          <w:rFonts w:ascii="Times New Roman" w:hAnsi="Times New Roman" w:cs="Times New Roman"/>
          <w:sz w:val="28"/>
          <w:szCs w:val="28"/>
        </w:rPr>
      </w:pPr>
    </w:p>
    <w:p w14:paraId="3039E8DA" w14:textId="77777777" w:rsidR="00BC5E52" w:rsidRDefault="00BC5E52">
      <w:pPr>
        <w:spacing w:after="0"/>
        <w:jc w:val="both"/>
        <w:rPr>
          <w:rFonts w:ascii="Times New Roman" w:hAnsi="Times New Roman" w:cs="Times New Roman"/>
          <w:sz w:val="28"/>
          <w:szCs w:val="28"/>
        </w:rPr>
      </w:pPr>
    </w:p>
    <w:p w14:paraId="38A6C3AB" w14:textId="77777777" w:rsidR="00BC5E52" w:rsidRDefault="00BC5E52">
      <w:pPr>
        <w:spacing w:after="0"/>
        <w:jc w:val="both"/>
        <w:rPr>
          <w:rFonts w:ascii="Times New Roman" w:hAnsi="Times New Roman" w:cs="Times New Roman"/>
          <w:sz w:val="28"/>
          <w:szCs w:val="28"/>
        </w:rPr>
      </w:pPr>
    </w:p>
    <w:p w14:paraId="70AD541B" w14:textId="77777777" w:rsidR="00BC5E52" w:rsidRDefault="00BC5E52">
      <w:pPr>
        <w:spacing w:after="0"/>
        <w:jc w:val="both"/>
        <w:rPr>
          <w:rFonts w:ascii="Times New Roman" w:hAnsi="Times New Roman" w:cs="Times New Roman"/>
          <w:sz w:val="28"/>
          <w:szCs w:val="28"/>
        </w:rPr>
      </w:pPr>
    </w:p>
    <w:p w14:paraId="4480799B" w14:textId="77777777" w:rsidR="00BC5E52" w:rsidRDefault="00BC5E52">
      <w:pPr>
        <w:spacing w:after="0"/>
        <w:jc w:val="both"/>
        <w:rPr>
          <w:rFonts w:ascii="Times New Roman" w:hAnsi="Times New Roman" w:cs="Times New Roman"/>
          <w:sz w:val="28"/>
          <w:szCs w:val="28"/>
        </w:rPr>
      </w:pPr>
    </w:p>
    <w:p w14:paraId="0FC61B6F" w14:textId="77777777" w:rsidR="00BC5E52" w:rsidRDefault="00BC5E52">
      <w:pPr>
        <w:spacing w:after="0"/>
        <w:jc w:val="both"/>
        <w:rPr>
          <w:rFonts w:ascii="Times New Roman" w:hAnsi="Times New Roman" w:cs="Times New Roman"/>
          <w:sz w:val="28"/>
          <w:szCs w:val="28"/>
        </w:rPr>
      </w:pPr>
    </w:p>
    <w:p w14:paraId="3E1728EC" w14:textId="77777777" w:rsidR="00BC5E52" w:rsidRDefault="00BC5E52">
      <w:pPr>
        <w:spacing w:after="0"/>
        <w:jc w:val="both"/>
        <w:rPr>
          <w:rFonts w:ascii="Times New Roman" w:hAnsi="Times New Roman" w:cs="Times New Roman"/>
          <w:sz w:val="28"/>
          <w:szCs w:val="28"/>
        </w:rPr>
      </w:pPr>
    </w:p>
    <w:p w14:paraId="1989B709" w14:textId="77777777" w:rsidR="00BC5E52" w:rsidRDefault="00BC5E52">
      <w:pPr>
        <w:spacing w:after="0"/>
        <w:jc w:val="both"/>
        <w:rPr>
          <w:rFonts w:ascii="Times New Roman" w:hAnsi="Times New Roman" w:cs="Times New Roman"/>
          <w:sz w:val="28"/>
          <w:szCs w:val="28"/>
        </w:rPr>
      </w:pPr>
    </w:p>
    <w:p w14:paraId="450FD2DE" w14:textId="77777777" w:rsidR="00BC5E52" w:rsidRDefault="00B465F1">
      <w:pPr>
        <w:spacing w:after="0"/>
        <w:jc w:val="center"/>
        <w:rPr>
          <w:rFonts w:ascii="Times New Roman" w:hAnsi="Times New Roman" w:cs="Times New Roman"/>
          <w:b/>
          <w:sz w:val="28"/>
          <w:szCs w:val="28"/>
        </w:rPr>
      </w:pPr>
      <w:r>
        <w:rPr>
          <w:rFonts w:ascii="Times New Roman" w:hAnsi="Times New Roman" w:cs="Times New Roman"/>
          <w:b/>
          <w:sz w:val="28"/>
          <w:szCs w:val="28"/>
        </w:rPr>
        <w:lastRenderedPageBreak/>
        <w:t>ОБОЗНАЧЕНИЯ И СОКРАЩЕНИЯ</w:t>
      </w:r>
    </w:p>
    <w:p w14:paraId="0B196305" w14:textId="77777777" w:rsidR="00BC5E52" w:rsidRDefault="00B465F1">
      <w:pPr>
        <w:spacing w:after="0"/>
        <w:jc w:val="both"/>
        <w:rPr>
          <w:rFonts w:ascii="Times New Roman" w:hAnsi="Times New Roman" w:cs="Times New Roman"/>
          <w:sz w:val="28"/>
          <w:szCs w:val="28"/>
        </w:rPr>
      </w:pPr>
      <w:r>
        <w:rPr>
          <w:rFonts w:ascii="Times New Roman" w:hAnsi="Times New Roman" w:cs="Times New Roman"/>
          <w:sz w:val="28"/>
          <w:szCs w:val="28"/>
        </w:rPr>
        <w:tab/>
        <w:t xml:space="preserve"> </w:t>
      </w:r>
    </w:p>
    <w:tbl>
      <w:tblPr>
        <w:tblStyle w:val="afd"/>
        <w:tblW w:w="9638" w:type="dxa"/>
        <w:tblInd w:w="108" w:type="dxa"/>
        <w:tblLayout w:type="fixed"/>
        <w:tblLook w:val="04A0" w:firstRow="1" w:lastRow="0" w:firstColumn="1" w:lastColumn="0" w:noHBand="0" w:noVBand="1"/>
      </w:tblPr>
      <w:tblGrid>
        <w:gridCol w:w="2107"/>
        <w:gridCol w:w="7531"/>
      </w:tblGrid>
      <w:tr w:rsidR="00BC5E52" w14:paraId="71920F3D" w14:textId="77777777" w:rsidTr="006C34C3">
        <w:tc>
          <w:tcPr>
            <w:tcW w:w="2107" w:type="dxa"/>
            <w:tcBorders>
              <w:top w:val="nil"/>
              <w:left w:val="nil"/>
              <w:bottom w:val="nil"/>
              <w:right w:val="nil"/>
            </w:tcBorders>
          </w:tcPr>
          <w:p w14:paraId="67F87E85" w14:textId="77777777" w:rsidR="00BC5E52" w:rsidRDefault="00B465F1">
            <w:pPr>
              <w:widowControl w:val="0"/>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АПП</w:t>
            </w:r>
          </w:p>
        </w:tc>
        <w:tc>
          <w:tcPr>
            <w:tcW w:w="7530" w:type="dxa"/>
            <w:tcBorders>
              <w:top w:val="nil"/>
              <w:left w:val="nil"/>
              <w:bottom w:val="nil"/>
              <w:right w:val="nil"/>
            </w:tcBorders>
          </w:tcPr>
          <w:p w14:paraId="431AAE00" w14:textId="77777777" w:rsidR="00BC5E52" w:rsidRDefault="00B465F1">
            <w:pPr>
              <w:widowControl w:val="0"/>
              <w:spacing w:after="0" w:line="240" w:lineRule="auto"/>
              <w:ind w:left="175" w:hanging="175"/>
              <w:rPr>
                <w:rFonts w:ascii="Times New Roman" w:hAnsi="Times New Roman" w:cs="Times New Roman"/>
                <w:sz w:val="28"/>
                <w:szCs w:val="28"/>
              </w:rPr>
            </w:pPr>
            <w:r>
              <w:rPr>
                <w:rFonts w:ascii="Times New Roman" w:eastAsia="Calibri" w:hAnsi="Times New Roman" w:cs="Times New Roman"/>
                <w:sz w:val="28"/>
                <w:szCs w:val="28"/>
              </w:rPr>
              <w:t>– амбулаторно-поликлиническая помощь</w:t>
            </w:r>
          </w:p>
        </w:tc>
      </w:tr>
      <w:tr w:rsidR="00BC5E52" w14:paraId="323FC0EB" w14:textId="77777777" w:rsidTr="006C34C3">
        <w:tc>
          <w:tcPr>
            <w:tcW w:w="2107" w:type="dxa"/>
            <w:tcBorders>
              <w:top w:val="nil"/>
              <w:left w:val="nil"/>
              <w:bottom w:val="nil"/>
              <w:right w:val="nil"/>
            </w:tcBorders>
          </w:tcPr>
          <w:p w14:paraId="0B5F7DD1" w14:textId="77777777" w:rsidR="00BC5E52" w:rsidRDefault="00B465F1">
            <w:pPr>
              <w:widowControl w:val="0"/>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БНС</w:t>
            </w:r>
            <w:r>
              <w:rPr>
                <w:rFonts w:ascii="Times New Roman" w:hAnsi="Times New Roman"/>
                <w:sz w:val="28"/>
              </w:rPr>
              <w:t xml:space="preserve"> </w:t>
            </w:r>
            <w:r>
              <w:rPr>
                <w:rFonts w:ascii="Times New Roman" w:eastAsia="Calibri" w:hAnsi="Times New Roman" w:cs="Times New Roman"/>
                <w:sz w:val="28"/>
                <w:szCs w:val="28"/>
              </w:rPr>
              <w:t>АСПиР РК</w:t>
            </w:r>
          </w:p>
        </w:tc>
        <w:tc>
          <w:tcPr>
            <w:tcW w:w="7530" w:type="dxa"/>
            <w:tcBorders>
              <w:top w:val="nil"/>
              <w:left w:val="nil"/>
              <w:bottom w:val="nil"/>
              <w:right w:val="nil"/>
            </w:tcBorders>
          </w:tcPr>
          <w:p w14:paraId="696A68B4" w14:textId="77777777" w:rsidR="00BC5E52" w:rsidRPr="00012786" w:rsidRDefault="00B465F1">
            <w:pPr>
              <w:widowControl w:val="0"/>
              <w:spacing w:after="0" w:line="240" w:lineRule="auto"/>
              <w:ind w:left="175" w:hanging="175"/>
              <w:rPr>
                <w:rFonts w:ascii="Times New Roman" w:hAnsi="Times New Roman" w:cs="Times New Roman"/>
                <w:sz w:val="28"/>
                <w:szCs w:val="28"/>
                <w:lang w:val="ru-RU"/>
              </w:rPr>
            </w:pPr>
            <w:r w:rsidRPr="00012786">
              <w:rPr>
                <w:rFonts w:ascii="Times New Roman" w:eastAsia="Calibri" w:hAnsi="Times New Roman" w:cs="Times New Roman"/>
                <w:sz w:val="28"/>
                <w:szCs w:val="28"/>
                <w:lang w:val="ru-RU"/>
              </w:rPr>
              <w:t>– бюро национальной статистики Агентства по стратегическому планированию и реформам Республики Казахстан</w:t>
            </w:r>
          </w:p>
        </w:tc>
      </w:tr>
      <w:tr w:rsidR="00BC5E52" w14:paraId="3343F1BF" w14:textId="77777777" w:rsidTr="006C34C3">
        <w:tc>
          <w:tcPr>
            <w:tcW w:w="2107" w:type="dxa"/>
            <w:tcBorders>
              <w:top w:val="nil"/>
              <w:left w:val="nil"/>
              <w:bottom w:val="nil"/>
              <w:right w:val="nil"/>
            </w:tcBorders>
          </w:tcPr>
          <w:p w14:paraId="52D8D70E" w14:textId="77777777" w:rsidR="00BC5E52" w:rsidRDefault="00B465F1">
            <w:pPr>
              <w:widowControl w:val="0"/>
              <w:spacing w:after="0" w:line="240" w:lineRule="auto"/>
              <w:jc w:val="both"/>
              <w:rPr>
                <w:rFonts w:ascii="Times New Roman" w:hAnsi="Times New Roman" w:cs="Times New Roman"/>
                <w:sz w:val="28"/>
                <w:szCs w:val="28"/>
                <w:lang w:val="kk-KZ"/>
              </w:rPr>
            </w:pPr>
            <w:r>
              <w:rPr>
                <w:rFonts w:ascii="Times New Roman" w:eastAsia="Calibri" w:hAnsi="Times New Roman" w:cs="Times New Roman"/>
                <w:sz w:val="28"/>
                <w:szCs w:val="28"/>
                <w:lang w:val="kk-KZ"/>
              </w:rPr>
              <w:t>ВА</w:t>
            </w:r>
          </w:p>
        </w:tc>
        <w:tc>
          <w:tcPr>
            <w:tcW w:w="7530" w:type="dxa"/>
            <w:tcBorders>
              <w:top w:val="nil"/>
              <w:left w:val="nil"/>
              <w:bottom w:val="nil"/>
              <w:right w:val="nil"/>
            </w:tcBorders>
          </w:tcPr>
          <w:p w14:paraId="63BF0C33" w14:textId="77777777" w:rsidR="00BC5E52" w:rsidRDefault="00B465F1">
            <w:pPr>
              <w:widowControl w:val="0"/>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 врачебная амбулатория</w:t>
            </w:r>
          </w:p>
        </w:tc>
      </w:tr>
      <w:tr w:rsidR="00BC5E52" w14:paraId="4195AEB3" w14:textId="77777777" w:rsidTr="006C34C3">
        <w:tc>
          <w:tcPr>
            <w:tcW w:w="2107" w:type="dxa"/>
            <w:tcBorders>
              <w:top w:val="nil"/>
              <w:left w:val="nil"/>
              <w:bottom w:val="nil"/>
              <w:right w:val="nil"/>
            </w:tcBorders>
          </w:tcPr>
          <w:p w14:paraId="509DF178" w14:textId="77777777" w:rsidR="00BC5E52" w:rsidRDefault="00B465F1">
            <w:pPr>
              <w:widowControl w:val="0"/>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ВВП</w:t>
            </w:r>
          </w:p>
        </w:tc>
        <w:tc>
          <w:tcPr>
            <w:tcW w:w="7530" w:type="dxa"/>
            <w:tcBorders>
              <w:top w:val="nil"/>
              <w:left w:val="nil"/>
              <w:bottom w:val="nil"/>
              <w:right w:val="nil"/>
            </w:tcBorders>
          </w:tcPr>
          <w:p w14:paraId="56457490" w14:textId="77777777" w:rsidR="00BC5E52" w:rsidRDefault="00B465F1">
            <w:pPr>
              <w:widowControl w:val="0"/>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 валовой внутренний продукт</w:t>
            </w:r>
          </w:p>
        </w:tc>
      </w:tr>
      <w:tr w:rsidR="00BC5E52" w14:paraId="2AFFEB9E" w14:textId="77777777" w:rsidTr="006C34C3">
        <w:tc>
          <w:tcPr>
            <w:tcW w:w="2107" w:type="dxa"/>
            <w:tcBorders>
              <w:top w:val="nil"/>
              <w:left w:val="nil"/>
              <w:bottom w:val="nil"/>
              <w:right w:val="nil"/>
            </w:tcBorders>
          </w:tcPr>
          <w:p w14:paraId="265BE292" w14:textId="77777777" w:rsidR="00BC5E52" w:rsidRDefault="00B465F1">
            <w:pPr>
              <w:widowControl w:val="0"/>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ВОЗ</w:t>
            </w:r>
          </w:p>
        </w:tc>
        <w:tc>
          <w:tcPr>
            <w:tcW w:w="7530" w:type="dxa"/>
            <w:tcBorders>
              <w:top w:val="nil"/>
              <w:left w:val="nil"/>
              <w:bottom w:val="nil"/>
              <w:right w:val="nil"/>
            </w:tcBorders>
          </w:tcPr>
          <w:p w14:paraId="2E0FB0D7" w14:textId="77777777" w:rsidR="00BC5E52" w:rsidRDefault="00B465F1">
            <w:pPr>
              <w:widowControl w:val="0"/>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 Всемирная организация здравоохранения</w:t>
            </w:r>
          </w:p>
        </w:tc>
      </w:tr>
      <w:tr w:rsidR="00BC5E52" w14:paraId="4A52F8E7" w14:textId="77777777" w:rsidTr="006C34C3">
        <w:tc>
          <w:tcPr>
            <w:tcW w:w="2107" w:type="dxa"/>
            <w:tcBorders>
              <w:top w:val="nil"/>
              <w:left w:val="nil"/>
              <w:bottom w:val="nil"/>
              <w:right w:val="nil"/>
            </w:tcBorders>
          </w:tcPr>
          <w:p w14:paraId="36FED920" w14:textId="77777777" w:rsidR="00BC5E52" w:rsidRDefault="00B465F1">
            <w:pPr>
              <w:widowControl w:val="0"/>
              <w:spacing w:after="0" w:line="240" w:lineRule="auto"/>
              <w:rPr>
                <w:rFonts w:ascii="Times New Roman" w:hAnsi="Times New Roman" w:cs="Times New Roman"/>
                <w:sz w:val="28"/>
                <w:szCs w:val="28"/>
              </w:rPr>
            </w:pPr>
            <w:r>
              <w:rPr>
                <w:rFonts w:ascii="Times New Roman" w:eastAsia="Calibri" w:hAnsi="Times New Roman" w:cs="Times New Roman"/>
                <w:sz w:val="28"/>
                <w:szCs w:val="28"/>
              </w:rPr>
              <w:t>ВОП</w:t>
            </w:r>
          </w:p>
        </w:tc>
        <w:tc>
          <w:tcPr>
            <w:tcW w:w="7530" w:type="dxa"/>
            <w:tcBorders>
              <w:top w:val="nil"/>
              <w:left w:val="nil"/>
              <w:bottom w:val="nil"/>
              <w:right w:val="nil"/>
            </w:tcBorders>
          </w:tcPr>
          <w:p w14:paraId="69DC7A76" w14:textId="77777777" w:rsidR="00BC5E52" w:rsidRDefault="00B465F1">
            <w:pPr>
              <w:widowControl w:val="0"/>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 врач общей практики</w:t>
            </w:r>
          </w:p>
        </w:tc>
      </w:tr>
      <w:tr w:rsidR="00BC5E52" w14:paraId="74FA2AD9" w14:textId="77777777" w:rsidTr="006C34C3">
        <w:tc>
          <w:tcPr>
            <w:tcW w:w="2107" w:type="dxa"/>
            <w:tcBorders>
              <w:top w:val="nil"/>
              <w:left w:val="nil"/>
              <w:bottom w:val="nil"/>
              <w:right w:val="nil"/>
            </w:tcBorders>
          </w:tcPr>
          <w:p w14:paraId="6C238F4E" w14:textId="77777777" w:rsidR="00BC5E52" w:rsidRDefault="00B465F1">
            <w:pPr>
              <w:widowControl w:val="0"/>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ВОУЗ</w:t>
            </w:r>
          </w:p>
        </w:tc>
        <w:tc>
          <w:tcPr>
            <w:tcW w:w="7530" w:type="dxa"/>
            <w:tcBorders>
              <w:top w:val="nil"/>
              <w:left w:val="nil"/>
              <w:bottom w:val="nil"/>
              <w:right w:val="nil"/>
            </w:tcBorders>
          </w:tcPr>
          <w:p w14:paraId="2B3D97ED" w14:textId="77777777" w:rsidR="00BC5E52" w:rsidRDefault="00B465F1">
            <w:pPr>
              <w:widowControl w:val="0"/>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 всеобщий охват услугами здравоохранения</w:t>
            </w:r>
          </w:p>
        </w:tc>
      </w:tr>
      <w:tr w:rsidR="00BC5E52" w14:paraId="5D56B1E8" w14:textId="77777777" w:rsidTr="006C34C3">
        <w:tc>
          <w:tcPr>
            <w:tcW w:w="2107" w:type="dxa"/>
            <w:tcBorders>
              <w:top w:val="nil"/>
              <w:left w:val="nil"/>
              <w:bottom w:val="nil"/>
              <w:right w:val="nil"/>
            </w:tcBorders>
          </w:tcPr>
          <w:p w14:paraId="3C4AB92C" w14:textId="77777777" w:rsidR="00BC5E52" w:rsidRDefault="00B465F1">
            <w:pPr>
              <w:widowControl w:val="0"/>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ГИС</w:t>
            </w:r>
          </w:p>
        </w:tc>
        <w:tc>
          <w:tcPr>
            <w:tcW w:w="7530" w:type="dxa"/>
            <w:tcBorders>
              <w:top w:val="nil"/>
              <w:left w:val="nil"/>
              <w:bottom w:val="nil"/>
              <w:right w:val="nil"/>
            </w:tcBorders>
          </w:tcPr>
          <w:p w14:paraId="19AEAE05" w14:textId="77777777" w:rsidR="00BC5E52" w:rsidRDefault="00B465F1">
            <w:pPr>
              <w:widowControl w:val="0"/>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 географическая информационная система</w:t>
            </w:r>
          </w:p>
        </w:tc>
      </w:tr>
      <w:tr w:rsidR="00BC5E52" w14:paraId="653A2962" w14:textId="77777777" w:rsidTr="006C34C3">
        <w:tc>
          <w:tcPr>
            <w:tcW w:w="2107" w:type="dxa"/>
            <w:tcBorders>
              <w:top w:val="nil"/>
              <w:left w:val="nil"/>
              <w:bottom w:val="nil"/>
              <w:right w:val="nil"/>
            </w:tcBorders>
          </w:tcPr>
          <w:p w14:paraId="61F4050B" w14:textId="77777777" w:rsidR="00BC5E52" w:rsidRDefault="00B465F1">
            <w:pPr>
              <w:widowControl w:val="0"/>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ЕНСЗ</w:t>
            </w:r>
          </w:p>
        </w:tc>
        <w:tc>
          <w:tcPr>
            <w:tcW w:w="7530" w:type="dxa"/>
            <w:tcBorders>
              <w:top w:val="nil"/>
              <w:left w:val="nil"/>
              <w:bottom w:val="nil"/>
              <w:right w:val="nil"/>
            </w:tcBorders>
          </w:tcPr>
          <w:p w14:paraId="6972692F" w14:textId="77777777" w:rsidR="00BC5E52" w:rsidRDefault="00B465F1">
            <w:pPr>
              <w:widowControl w:val="0"/>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w:t>
            </w:r>
            <w:r>
              <w:rPr>
                <w:rFonts w:ascii="Arial" w:eastAsia="Calibri" w:hAnsi="Arial" w:cs="Arial"/>
                <w:color w:val="4D5156"/>
                <w:sz w:val="21"/>
                <w:szCs w:val="21"/>
                <w:shd w:val="clear" w:color="auto" w:fill="FFFFFF"/>
              </w:rPr>
              <w:t xml:space="preserve"> </w:t>
            </w:r>
            <w:r>
              <w:rPr>
                <w:rFonts w:ascii="Times New Roman" w:eastAsia="Calibri" w:hAnsi="Times New Roman" w:cs="Times New Roman"/>
                <w:sz w:val="28"/>
                <w:szCs w:val="28"/>
                <w:lang w:val="kk-KZ"/>
              </w:rPr>
              <w:t>ед</w:t>
            </w:r>
            <w:r>
              <w:rPr>
                <w:rFonts w:ascii="Times New Roman" w:eastAsia="Calibri" w:hAnsi="Times New Roman" w:cs="Times New Roman"/>
                <w:sz w:val="28"/>
                <w:szCs w:val="28"/>
              </w:rPr>
              <w:t>иная национальная система здравоохранения</w:t>
            </w:r>
          </w:p>
        </w:tc>
      </w:tr>
      <w:tr w:rsidR="00BC5E52" w14:paraId="351FD256" w14:textId="77777777" w:rsidTr="006C34C3">
        <w:tc>
          <w:tcPr>
            <w:tcW w:w="2107" w:type="dxa"/>
            <w:tcBorders>
              <w:top w:val="nil"/>
              <w:left w:val="nil"/>
              <w:bottom w:val="nil"/>
              <w:right w:val="nil"/>
            </w:tcBorders>
          </w:tcPr>
          <w:p w14:paraId="0352715E" w14:textId="77777777" w:rsidR="00BC5E52" w:rsidRDefault="00B465F1">
            <w:pPr>
              <w:widowControl w:val="0"/>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МЗ РК</w:t>
            </w:r>
          </w:p>
        </w:tc>
        <w:tc>
          <w:tcPr>
            <w:tcW w:w="7530" w:type="dxa"/>
            <w:tcBorders>
              <w:top w:val="nil"/>
              <w:left w:val="nil"/>
              <w:bottom w:val="nil"/>
              <w:right w:val="nil"/>
            </w:tcBorders>
          </w:tcPr>
          <w:p w14:paraId="0CD3D1AF" w14:textId="77777777" w:rsidR="00BC5E52" w:rsidRDefault="00B465F1">
            <w:pPr>
              <w:widowControl w:val="0"/>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 министерство здравоохранения Республики Казахстан</w:t>
            </w:r>
          </w:p>
        </w:tc>
      </w:tr>
      <w:tr w:rsidR="00BC5E52" w14:paraId="73D1EC26" w14:textId="77777777" w:rsidTr="006C34C3">
        <w:tc>
          <w:tcPr>
            <w:tcW w:w="2107" w:type="dxa"/>
            <w:tcBorders>
              <w:top w:val="nil"/>
              <w:left w:val="nil"/>
              <w:bottom w:val="nil"/>
              <w:right w:val="nil"/>
            </w:tcBorders>
          </w:tcPr>
          <w:p w14:paraId="20D4FAB6" w14:textId="77777777" w:rsidR="00BC5E52" w:rsidRDefault="00B465F1">
            <w:pPr>
              <w:widowControl w:val="0"/>
              <w:spacing w:after="0" w:line="240" w:lineRule="auto"/>
              <w:jc w:val="both"/>
              <w:rPr>
                <w:rFonts w:ascii="Times New Roman" w:hAnsi="Times New Roman" w:cs="Times New Roman"/>
                <w:sz w:val="28"/>
                <w:szCs w:val="28"/>
                <w:lang w:val="kk-KZ"/>
              </w:rPr>
            </w:pPr>
            <w:r>
              <w:rPr>
                <w:rFonts w:ascii="Times New Roman" w:eastAsia="Calibri" w:hAnsi="Times New Roman" w:cs="Times New Roman"/>
                <w:sz w:val="28"/>
                <w:szCs w:val="28"/>
              </w:rPr>
              <w:t>НАО</w:t>
            </w:r>
          </w:p>
        </w:tc>
        <w:tc>
          <w:tcPr>
            <w:tcW w:w="7530" w:type="dxa"/>
            <w:tcBorders>
              <w:top w:val="nil"/>
              <w:left w:val="nil"/>
              <w:bottom w:val="nil"/>
              <w:right w:val="nil"/>
            </w:tcBorders>
          </w:tcPr>
          <w:p w14:paraId="25A2DBAB" w14:textId="77777777" w:rsidR="00BC5E52" w:rsidRDefault="00B465F1">
            <w:pPr>
              <w:widowControl w:val="0"/>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 некоммерческое акционерное общество</w:t>
            </w:r>
          </w:p>
        </w:tc>
      </w:tr>
      <w:tr w:rsidR="00BC5E52" w14:paraId="66EC9260" w14:textId="77777777" w:rsidTr="006C34C3">
        <w:tc>
          <w:tcPr>
            <w:tcW w:w="2107" w:type="dxa"/>
            <w:tcBorders>
              <w:top w:val="nil"/>
              <w:left w:val="nil"/>
              <w:bottom w:val="nil"/>
              <w:right w:val="nil"/>
            </w:tcBorders>
          </w:tcPr>
          <w:p w14:paraId="575D58C4" w14:textId="77777777" w:rsidR="00BC5E52" w:rsidRDefault="00B465F1">
            <w:pPr>
              <w:widowControl w:val="0"/>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ООН</w:t>
            </w:r>
          </w:p>
        </w:tc>
        <w:tc>
          <w:tcPr>
            <w:tcW w:w="7530" w:type="dxa"/>
            <w:tcBorders>
              <w:top w:val="nil"/>
              <w:left w:val="nil"/>
              <w:bottom w:val="nil"/>
              <w:right w:val="nil"/>
            </w:tcBorders>
          </w:tcPr>
          <w:p w14:paraId="3323291A" w14:textId="77777777" w:rsidR="00BC5E52" w:rsidRDefault="00B465F1">
            <w:pPr>
              <w:widowControl w:val="0"/>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w:t>
            </w:r>
            <w:r>
              <w:rPr>
                <w:rFonts w:eastAsia="Calibri"/>
              </w:rPr>
              <w:t xml:space="preserve"> </w:t>
            </w:r>
            <w:r>
              <w:rPr>
                <w:rFonts w:ascii="Times New Roman" w:eastAsia="Calibri" w:hAnsi="Times New Roman" w:cs="Times New Roman"/>
                <w:sz w:val="28"/>
                <w:szCs w:val="28"/>
              </w:rPr>
              <w:t>Организация Объединенных Наций</w:t>
            </w:r>
          </w:p>
        </w:tc>
      </w:tr>
      <w:tr w:rsidR="00BC5E52" w14:paraId="79119890" w14:textId="77777777" w:rsidTr="006C34C3">
        <w:tc>
          <w:tcPr>
            <w:tcW w:w="2107" w:type="dxa"/>
            <w:tcBorders>
              <w:top w:val="nil"/>
              <w:left w:val="nil"/>
              <w:bottom w:val="nil"/>
              <w:right w:val="nil"/>
            </w:tcBorders>
          </w:tcPr>
          <w:p w14:paraId="1CB8551A" w14:textId="77777777" w:rsidR="00BC5E52" w:rsidRDefault="00B465F1">
            <w:pPr>
              <w:widowControl w:val="0"/>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ПМСП</w:t>
            </w:r>
          </w:p>
        </w:tc>
        <w:tc>
          <w:tcPr>
            <w:tcW w:w="7530" w:type="dxa"/>
            <w:tcBorders>
              <w:top w:val="nil"/>
              <w:left w:val="nil"/>
              <w:bottom w:val="nil"/>
              <w:right w:val="nil"/>
            </w:tcBorders>
          </w:tcPr>
          <w:p w14:paraId="66A59352" w14:textId="77777777" w:rsidR="00BC5E52" w:rsidRDefault="00B465F1">
            <w:pPr>
              <w:widowControl w:val="0"/>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w:t>
            </w:r>
            <w:r>
              <w:rPr>
                <w:rFonts w:ascii="Times New Roman" w:eastAsia="Calibri" w:hAnsi="Times New Roman" w:cs="Times New Roman"/>
                <w:b/>
                <w:sz w:val="28"/>
                <w:szCs w:val="28"/>
              </w:rPr>
              <w:t xml:space="preserve"> </w:t>
            </w:r>
            <w:r>
              <w:rPr>
                <w:rFonts w:ascii="Times New Roman" w:eastAsia="Calibri" w:hAnsi="Times New Roman" w:cs="Times New Roman"/>
                <w:sz w:val="28"/>
                <w:szCs w:val="28"/>
              </w:rPr>
              <w:t>первичная медико-санитарная помощь</w:t>
            </w:r>
          </w:p>
        </w:tc>
      </w:tr>
      <w:tr w:rsidR="00BC5E52" w14:paraId="1BF7FE76" w14:textId="77777777" w:rsidTr="006C34C3">
        <w:tc>
          <w:tcPr>
            <w:tcW w:w="2107" w:type="dxa"/>
            <w:tcBorders>
              <w:top w:val="nil"/>
              <w:left w:val="nil"/>
              <w:bottom w:val="nil"/>
              <w:right w:val="nil"/>
            </w:tcBorders>
          </w:tcPr>
          <w:p w14:paraId="3316BC1B" w14:textId="77777777" w:rsidR="00BC5E52" w:rsidRDefault="00B465F1">
            <w:pPr>
              <w:widowControl w:val="0"/>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РГП на ПХВ</w:t>
            </w:r>
          </w:p>
        </w:tc>
        <w:tc>
          <w:tcPr>
            <w:tcW w:w="7530" w:type="dxa"/>
            <w:tcBorders>
              <w:top w:val="nil"/>
              <w:left w:val="nil"/>
              <w:bottom w:val="nil"/>
              <w:right w:val="nil"/>
            </w:tcBorders>
          </w:tcPr>
          <w:p w14:paraId="0A3B31F3" w14:textId="77777777" w:rsidR="00BC5E52" w:rsidRPr="00012786" w:rsidRDefault="00B465F1">
            <w:pPr>
              <w:widowControl w:val="0"/>
              <w:spacing w:after="0" w:line="240" w:lineRule="auto"/>
              <w:ind w:left="175" w:hanging="175"/>
              <w:jc w:val="both"/>
              <w:rPr>
                <w:rFonts w:ascii="Times New Roman" w:hAnsi="Times New Roman" w:cs="Times New Roman"/>
                <w:sz w:val="28"/>
                <w:szCs w:val="28"/>
                <w:lang w:val="ru-RU"/>
              </w:rPr>
            </w:pPr>
            <w:r w:rsidRPr="00012786">
              <w:rPr>
                <w:rFonts w:ascii="Times New Roman" w:eastAsia="Calibri" w:hAnsi="Times New Roman" w:cs="Times New Roman"/>
                <w:sz w:val="28"/>
                <w:szCs w:val="28"/>
                <w:lang w:val="ru-RU"/>
              </w:rPr>
              <w:t>–</w:t>
            </w:r>
            <w:r w:rsidRPr="00012786">
              <w:rPr>
                <w:rFonts w:eastAsia="Calibri"/>
                <w:lang w:val="ru-RU"/>
              </w:rPr>
              <w:t xml:space="preserve"> </w:t>
            </w:r>
            <w:r w:rsidRPr="00012786">
              <w:rPr>
                <w:rFonts w:ascii="Times New Roman" w:eastAsia="Calibri" w:hAnsi="Times New Roman" w:cs="Times New Roman"/>
                <w:sz w:val="28"/>
                <w:szCs w:val="28"/>
                <w:lang w:val="ru-RU"/>
              </w:rPr>
              <w:t>Республиканское государственное предприятие на праве хозяйственного ведения</w:t>
            </w:r>
          </w:p>
        </w:tc>
      </w:tr>
      <w:tr w:rsidR="00BC5E52" w14:paraId="7DE4FEB2" w14:textId="77777777" w:rsidTr="006C34C3">
        <w:tc>
          <w:tcPr>
            <w:tcW w:w="2107" w:type="dxa"/>
            <w:tcBorders>
              <w:top w:val="nil"/>
              <w:left w:val="nil"/>
              <w:bottom w:val="nil"/>
              <w:right w:val="nil"/>
            </w:tcBorders>
          </w:tcPr>
          <w:p w14:paraId="13E9BDC7" w14:textId="77777777" w:rsidR="00BC5E52" w:rsidRDefault="00B465F1">
            <w:pPr>
              <w:widowControl w:val="0"/>
              <w:spacing w:after="0" w:line="240" w:lineRule="auto"/>
              <w:rPr>
                <w:rFonts w:ascii="Times New Roman" w:hAnsi="Times New Roman" w:cs="Times New Roman"/>
                <w:sz w:val="28"/>
                <w:szCs w:val="28"/>
                <w:lang w:val="kk-KZ"/>
              </w:rPr>
            </w:pPr>
            <w:r>
              <w:rPr>
                <w:rFonts w:ascii="Times New Roman" w:eastAsia="Calibri" w:hAnsi="Times New Roman" w:cs="Times New Roman"/>
                <w:sz w:val="28"/>
                <w:szCs w:val="28"/>
                <w:lang w:val="kk-KZ"/>
              </w:rPr>
              <w:t>СНГ</w:t>
            </w:r>
          </w:p>
        </w:tc>
        <w:tc>
          <w:tcPr>
            <w:tcW w:w="7530" w:type="dxa"/>
            <w:tcBorders>
              <w:top w:val="nil"/>
              <w:left w:val="nil"/>
              <w:bottom w:val="nil"/>
              <w:right w:val="nil"/>
            </w:tcBorders>
          </w:tcPr>
          <w:p w14:paraId="092224A8" w14:textId="77777777" w:rsidR="00BC5E52" w:rsidRDefault="00B465F1">
            <w:pPr>
              <w:widowControl w:val="0"/>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 Содружество Независимых Государств</w:t>
            </w:r>
          </w:p>
        </w:tc>
      </w:tr>
      <w:tr w:rsidR="00BC5E52" w14:paraId="0A61ED76" w14:textId="77777777" w:rsidTr="006C34C3">
        <w:tc>
          <w:tcPr>
            <w:tcW w:w="2107" w:type="dxa"/>
            <w:tcBorders>
              <w:top w:val="nil"/>
              <w:left w:val="nil"/>
              <w:bottom w:val="nil"/>
              <w:right w:val="nil"/>
            </w:tcBorders>
          </w:tcPr>
          <w:p w14:paraId="550BDF4F" w14:textId="77777777" w:rsidR="00BC5E52" w:rsidRDefault="00B465F1">
            <w:pPr>
              <w:widowControl w:val="0"/>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США</w:t>
            </w:r>
          </w:p>
        </w:tc>
        <w:tc>
          <w:tcPr>
            <w:tcW w:w="7530" w:type="dxa"/>
            <w:tcBorders>
              <w:top w:val="nil"/>
              <w:left w:val="nil"/>
              <w:bottom w:val="nil"/>
              <w:right w:val="nil"/>
            </w:tcBorders>
          </w:tcPr>
          <w:p w14:paraId="4382C239" w14:textId="77777777" w:rsidR="00BC5E52" w:rsidRDefault="00B465F1">
            <w:pPr>
              <w:widowControl w:val="0"/>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w:t>
            </w:r>
            <w:r>
              <w:rPr>
                <w:rFonts w:ascii="Arial" w:eastAsia="Calibri" w:hAnsi="Arial" w:cs="Arial"/>
                <w:color w:val="4D5156"/>
                <w:sz w:val="21"/>
                <w:szCs w:val="21"/>
                <w:shd w:val="clear" w:color="auto" w:fill="FFFFFF"/>
              </w:rPr>
              <w:t xml:space="preserve"> </w:t>
            </w:r>
            <w:r>
              <w:rPr>
                <w:rFonts w:ascii="Times New Roman" w:eastAsia="Calibri" w:hAnsi="Times New Roman" w:cs="Times New Roman"/>
                <w:sz w:val="28"/>
                <w:szCs w:val="28"/>
              </w:rPr>
              <w:t>Соединенные Штаты Америки</w:t>
            </w:r>
          </w:p>
        </w:tc>
      </w:tr>
      <w:tr w:rsidR="00BC5E52" w14:paraId="0DAA4CB0" w14:textId="77777777" w:rsidTr="006C34C3">
        <w:tc>
          <w:tcPr>
            <w:tcW w:w="2107" w:type="dxa"/>
            <w:tcBorders>
              <w:top w:val="nil"/>
              <w:left w:val="nil"/>
              <w:bottom w:val="nil"/>
              <w:right w:val="nil"/>
            </w:tcBorders>
          </w:tcPr>
          <w:p w14:paraId="69DF78CB" w14:textId="77777777" w:rsidR="00BC5E52" w:rsidRDefault="00B465F1">
            <w:pPr>
              <w:widowControl w:val="0"/>
              <w:spacing w:after="0" w:line="240" w:lineRule="auto"/>
              <w:jc w:val="both"/>
              <w:rPr>
                <w:rFonts w:ascii="Times New Roman" w:hAnsi="Times New Roman" w:cs="Times New Roman"/>
                <w:sz w:val="28"/>
                <w:szCs w:val="28"/>
                <w:lang w:val="kk-KZ"/>
              </w:rPr>
            </w:pPr>
            <w:r>
              <w:rPr>
                <w:rFonts w:ascii="Times New Roman" w:eastAsia="Calibri" w:hAnsi="Times New Roman" w:cs="Times New Roman"/>
                <w:sz w:val="28"/>
                <w:szCs w:val="28"/>
                <w:lang w:val="kk-KZ"/>
              </w:rPr>
              <w:t>ФАП</w:t>
            </w:r>
          </w:p>
        </w:tc>
        <w:tc>
          <w:tcPr>
            <w:tcW w:w="7530" w:type="dxa"/>
            <w:tcBorders>
              <w:top w:val="nil"/>
              <w:left w:val="nil"/>
              <w:bottom w:val="nil"/>
              <w:right w:val="nil"/>
            </w:tcBorders>
          </w:tcPr>
          <w:p w14:paraId="3D29F50A" w14:textId="77777777" w:rsidR="00BC5E52" w:rsidRDefault="00B465F1">
            <w:pPr>
              <w:widowControl w:val="0"/>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 фельдшерско-акушерский пункт</w:t>
            </w:r>
          </w:p>
        </w:tc>
      </w:tr>
      <w:tr w:rsidR="00BC5E52" w14:paraId="1010E2A8" w14:textId="77777777" w:rsidTr="006C34C3">
        <w:tc>
          <w:tcPr>
            <w:tcW w:w="2107" w:type="dxa"/>
            <w:tcBorders>
              <w:top w:val="nil"/>
              <w:left w:val="nil"/>
              <w:bottom w:val="nil"/>
              <w:right w:val="nil"/>
            </w:tcBorders>
          </w:tcPr>
          <w:p w14:paraId="594CBD6C" w14:textId="77777777" w:rsidR="00BC5E52" w:rsidRDefault="00B465F1">
            <w:pPr>
              <w:widowControl w:val="0"/>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ЦУР</w:t>
            </w:r>
          </w:p>
        </w:tc>
        <w:tc>
          <w:tcPr>
            <w:tcW w:w="7530" w:type="dxa"/>
            <w:tcBorders>
              <w:top w:val="nil"/>
              <w:left w:val="nil"/>
              <w:bottom w:val="nil"/>
              <w:right w:val="nil"/>
            </w:tcBorders>
          </w:tcPr>
          <w:p w14:paraId="700BCEFE" w14:textId="77777777" w:rsidR="00BC5E52" w:rsidRDefault="00B465F1">
            <w:pPr>
              <w:widowControl w:val="0"/>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 цели устойчивого развития</w:t>
            </w:r>
          </w:p>
        </w:tc>
      </w:tr>
      <w:tr w:rsidR="00BC5E52" w14:paraId="60EB11CA" w14:textId="77777777" w:rsidTr="006C34C3">
        <w:tc>
          <w:tcPr>
            <w:tcW w:w="2107" w:type="dxa"/>
            <w:tcBorders>
              <w:top w:val="nil"/>
              <w:left w:val="nil"/>
              <w:bottom w:val="nil"/>
              <w:right w:val="nil"/>
            </w:tcBorders>
          </w:tcPr>
          <w:p w14:paraId="72D40E96" w14:textId="77777777" w:rsidR="00BC5E52" w:rsidRDefault="00B465F1">
            <w:pPr>
              <w:widowControl w:val="0"/>
              <w:spacing w:after="0" w:line="240" w:lineRule="auto"/>
              <w:rPr>
                <w:rFonts w:ascii="Times New Roman" w:hAnsi="Times New Roman" w:cs="Times New Roman"/>
                <w:sz w:val="28"/>
                <w:szCs w:val="28"/>
              </w:rPr>
            </w:pPr>
            <w:r>
              <w:rPr>
                <w:rFonts w:ascii="Times New Roman" w:eastAsia="Calibri" w:hAnsi="Times New Roman" w:cs="Times New Roman"/>
                <w:sz w:val="28"/>
                <w:szCs w:val="28"/>
              </w:rPr>
              <w:t>2SFCA</w:t>
            </w:r>
          </w:p>
        </w:tc>
        <w:tc>
          <w:tcPr>
            <w:tcW w:w="7530" w:type="dxa"/>
            <w:tcBorders>
              <w:top w:val="nil"/>
              <w:left w:val="nil"/>
              <w:bottom w:val="nil"/>
              <w:right w:val="nil"/>
            </w:tcBorders>
          </w:tcPr>
          <w:p w14:paraId="4C407C3D" w14:textId="77777777" w:rsidR="00BC5E52" w:rsidRDefault="00B465F1">
            <w:pPr>
              <w:widowControl w:val="0"/>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 двухэтапные плавающие зоны обслуживания</w:t>
            </w:r>
          </w:p>
        </w:tc>
      </w:tr>
      <w:tr w:rsidR="00BC5E52" w14:paraId="6F9502AF" w14:textId="77777777" w:rsidTr="006C34C3">
        <w:tc>
          <w:tcPr>
            <w:tcW w:w="2107" w:type="dxa"/>
            <w:tcBorders>
              <w:top w:val="nil"/>
              <w:left w:val="nil"/>
              <w:bottom w:val="nil"/>
              <w:right w:val="nil"/>
            </w:tcBorders>
          </w:tcPr>
          <w:p w14:paraId="35166639" w14:textId="77777777" w:rsidR="00BC5E52" w:rsidRDefault="00B465F1">
            <w:pPr>
              <w:widowControl w:val="0"/>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Ai</w:t>
            </w:r>
          </w:p>
        </w:tc>
        <w:tc>
          <w:tcPr>
            <w:tcW w:w="7530" w:type="dxa"/>
            <w:tcBorders>
              <w:top w:val="nil"/>
              <w:left w:val="nil"/>
              <w:bottom w:val="nil"/>
              <w:right w:val="nil"/>
            </w:tcBorders>
          </w:tcPr>
          <w:p w14:paraId="375C6B81" w14:textId="77777777" w:rsidR="00BC5E52" w:rsidRDefault="00B465F1">
            <w:pPr>
              <w:widowControl w:val="0"/>
              <w:spacing w:after="0" w:line="240" w:lineRule="auto"/>
              <w:jc w:val="both"/>
              <w:rPr>
                <w:rFonts w:ascii="Times New Roman" w:hAnsi="Times New Roman" w:cs="Times New Roman"/>
                <w:sz w:val="28"/>
                <w:szCs w:val="28"/>
                <w:lang w:val="kk-KZ"/>
              </w:rPr>
            </w:pPr>
            <w:r>
              <w:rPr>
                <w:rFonts w:ascii="Times New Roman" w:eastAsia="Calibri" w:hAnsi="Times New Roman" w:cs="Times New Roman"/>
                <w:sz w:val="28"/>
                <w:szCs w:val="28"/>
              </w:rPr>
              <w:t xml:space="preserve">– Accessibility index, </w:t>
            </w:r>
            <w:r>
              <w:rPr>
                <w:rFonts w:ascii="Times New Roman" w:eastAsia="Calibri" w:hAnsi="Times New Roman" w:cs="Times New Roman"/>
                <w:sz w:val="28"/>
                <w:szCs w:val="28"/>
                <w:lang w:val="kk-KZ"/>
              </w:rPr>
              <w:t>индекс доступности</w:t>
            </w:r>
          </w:p>
        </w:tc>
      </w:tr>
      <w:tr w:rsidR="00BC5E52" w14:paraId="4D57F22E" w14:textId="77777777" w:rsidTr="006C34C3">
        <w:tc>
          <w:tcPr>
            <w:tcW w:w="2107" w:type="dxa"/>
            <w:tcBorders>
              <w:top w:val="nil"/>
              <w:left w:val="nil"/>
              <w:bottom w:val="nil"/>
              <w:right w:val="nil"/>
            </w:tcBorders>
          </w:tcPr>
          <w:p w14:paraId="4294F713" w14:textId="77777777" w:rsidR="00BC5E52" w:rsidRDefault="00B465F1">
            <w:pPr>
              <w:widowControl w:val="0"/>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COVID-19</w:t>
            </w:r>
          </w:p>
        </w:tc>
        <w:tc>
          <w:tcPr>
            <w:tcW w:w="7530" w:type="dxa"/>
            <w:tcBorders>
              <w:top w:val="nil"/>
              <w:left w:val="nil"/>
              <w:bottom w:val="nil"/>
              <w:right w:val="nil"/>
            </w:tcBorders>
          </w:tcPr>
          <w:p w14:paraId="67D76559" w14:textId="77777777" w:rsidR="00BC5E52" w:rsidRDefault="00B465F1">
            <w:pPr>
              <w:widowControl w:val="0"/>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 коронавирусная инфекция</w:t>
            </w:r>
          </w:p>
        </w:tc>
      </w:tr>
      <w:tr w:rsidR="00BC5E52" w:rsidRPr="00465532" w14:paraId="14BE1F7E" w14:textId="77777777" w:rsidTr="006C34C3">
        <w:tc>
          <w:tcPr>
            <w:tcW w:w="2107" w:type="dxa"/>
            <w:tcBorders>
              <w:top w:val="nil"/>
              <w:left w:val="nil"/>
              <w:bottom w:val="nil"/>
              <w:right w:val="nil"/>
            </w:tcBorders>
          </w:tcPr>
          <w:p w14:paraId="41F2A94D" w14:textId="77777777" w:rsidR="00BC5E52" w:rsidRDefault="00B465F1">
            <w:pPr>
              <w:widowControl w:val="0"/>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EBK</w:t>
            </w:r>
          </w:p>
        </w:tc>
        <w:tc>
          <w:tcPr>
            <w:tcW w:w="7530" w:type="dxa"/>
            <w:tcBorders>
              <w:top w:val="nil"/>
              <w:left w:val="nil"/>
              <w:bottom w:val="nil"/>
              <w:right w:val="nil"/>
            </w:tcBorders>
          </w:tcPr>
          <w:p w14:paraId="1555B99B" w14:textId="77777777" w:rsidR="00BC5E52" w:rsidRDefault="00B465F1">
            <w:pPr>
              <w:widowControl w:val="0"/>
              <w:spacing w:after="0" w:line="240" w:lineRule="auto"/>
              <w:ind w:left="175" w:hanging="142"/>
              <w:jc w:val="both"/>
              <w:rPr>
                <w:rFonts w:ascii="Times New Roman" w:hAnsi="Times New Roman" w:cs="Times New Roman"/>
                <w:sz w:val="28"/>
                <w:szCs w:val="28"/>
              </w:rPr>
            </w:pPr>
            <w:r w:rsidRPr="001F692A">
              <w:rPr>
                <w:rFonts w:ascii="Times New Roman" w:eastAsia="Calibri" w:hAnsi="Times New Roman" w:cs="Times New Roman"/>
                <w:sz w:val="28"/>
                <w:szCs w:val="28"/>
              </w:rPr>
              <w:t>–</w:t>
            </w:r>
            <w:r w:rsidRPr="001F692A">
              <w:rPr>
                <w:rFonts w:eastAsia="Calibri"/>
              </w:rPr>
              <w:t xml:space="preserve"> </w:t>
            </w:r>
            <w:r>
              <w:rPr>
                <w:rFonts w:ascii="Times New Roman" w:eastAsia="Calibri" w:hAnsi="Times New Roman" w:cs="Times New Roman"/>
                <w:sz w:val="28"/>
              </w:rPr>
              <w:t>empirical</w:t>
            </w:r>
            <w:r w:rsidRPr="001F692A">
              <w:rPr>
                <w:rFonts w:ascii="Times New Roman" w:eastAsia="Calibri" w:hAnsi="Times New Roman" w:cs="Times New Roman"/>
                <w:sz w:val="28"/>
              </w:rPr>
              <w:t xml:space="preserve"> </w:t>
            </w:r>
            <w:r>
              <w:rPr>
                <w:rFonts w:ascii="Times New Roman" w:eastAsia="Calibri" w:hAnsi="Times New Roman" w:cs="Times New Roman"/>
                <w:sz w:val="28"/>
              </w:rPr>
              <w:t>Bayesian</w:t>
            </w:r>
            <w:r w:rsidRPr="001F692A">
              <w:rPr>
                <w:rFonts w:ascii="Times New Roman" w:eastAsia="Calibri" w:hAnsi="Times New Roman" w:cs="Times New Roman"/>
                <w:sz w:val="28"/>
              </w:rPr>
              <w:t xml:space="preserve"> </w:t>
            </w:r>
            <w:r>
              <w:rPr>
                <w:rFonts w:ascii="Times New Roman" w:eastAsia="Calibri" w:hAnsi="Times New Roman" w:cs="Times New Roman"/>
                <w:sz w:val="28"/>
              </w:rPr>
              <w:t>kriging</w:t>
            </w:r>
            <w:r w:rsidRPr="001F692A">
              <w:rPr>
                <w:rFonts w:ascii="Times New Roman" w:eastAsia="Calibri" w:hAnsi="Times New Roman" w:cs="Times New Roman"/>
                <w:sz w:val="28"/>
              </w:rPr>
              <w:t>,</w:t>
            </w:r>
            <w:r w:rsidRPr="001F692A">
              <w:rPr>
                <w:rFonts w:eastAsia="Calibri"/>
                <w:sz w:val="28"/>
              </w:rPr>
              <w:t xml:space="preserve"> </w:t>
            </w:r>
            <w:r w:rsidRPr="001F692A">
              <w:rPr>
                <w:rFonts w:ascii="Times New Roman" w:eastAsia="Calibri" w:hAnsi="Times New Roman" w:cs="Times New Roman"/>
                <w:sz w:val="28"/>
                <w:szCs w:val="28"/>
              </w:rPr>
              <w:t>эмпирический байесовский кригинг</w:t>
            </w:r>
          </w:p>
        </w:tc>
      </w:tr>
      <w:tr w:rsidR="00BC5E52" w14:paraId="4F9E289B" w14:textId="77777777" w:rsidTr="006C34C3">
        <w:tc>
          <w:tcPr>
            <w:tcW w:w="2107" w:type="dxa"/>
            <w:tcBorders>
              <w:top w:val="nil"/>
              <w:left w:val="nil"/>
              <w:bottom w:val="nil"/>
              <w:right w:val="nil"/>
            </w:tcBorders>
          </w:tcPr>
          <w:p w14:paraId="5CCAD061" w14:textId="77777777" w:rsidR="00BC5E52" w:rsidRDefault="00B465F1">
            <w:pPr>
              <w:widowControl w:val="0"/>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ESRI</w:t>
            </w:r>
          </w:p>
        </w:tc>
        <w:tc>
          <w:tcPr>
            <w:tcW w:w="7530" w:type="dxa"/>
            <w:tcBorders>
              <w:top w:val="nil"/>
              <w:left w:val="nil"/>
              <w:bottom w:val="nil"/>
              <w:right w:val="nil"/>
            </w:tcBorders>
          </w:tcPr>
          <w:p w14:paraId="6BA90E80" w14:textId="77777777" w:rsidR="00BC5E52" w:rsidRDefault="00B465F1">
            <w:pPr>
              <w:widowControl w:val="0"/>
              <w:spacing w:after="0" w:line="240" w:lineRule="auto"/>
              <w:ind w:left="175" w:hanging="175"/>
              <w:jc w:val="both"/>
              <w:rPr>
                <w:rFonts w:ascii="Times New Roman" w:hAnsi="Times New Roman" w:cs="Times New Roman"/>
                <w:sz w:val="28"/>
                <w:szCs w:val="28"/>
              </w:rPr>
            </w:pPr>
            <w:r>
              <w:rPr>
                <w:rFonts w:ascii="Times New Roman" w:eastAsia="Calibri" w:hAnsi="Times New Roman" w:cs="Times New Roman"/>
                <w:sz w:val="28"/>
                <w:szCs w:val="28"/>
              </w:rPr>
              <w:t>– Environmental Systems Research Institute, институт исследования окружающей среды</w:t>
            </w:r>
          </w:p>
        </w:tc>
      </w:tr>
      <w:tr w:rsidR="00BC5E52" w14:paraId="4583B714" w14:textId="77777777" w:rsidTr="006C34C3">
        <w:tc>
          <w:tcPr>
            <w:tcW w:w="2107" w:type="dxa"/>
            <w:tcBorders>
              <w:top w:val="nil"/>
              <w:left w:val="nil"/>
              <w:bottom w:val="nil"/>
              <w:right w:val="nil"/>
            </w:tcBorders>
          </w:tcPr>
          <w:p w14:paraId="01888F90" w14:textId="77777777" w:rsidR="00BC5E52" w:rsidRDefault="00B465F1">
            <w:pPr>
              <w:widowControl w:val="0"/>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FIA</w:t>
            </w:r>
          </w:p>
        </w:tc>
        <w:tc>
          <w:tcPr>
            <w:tcW w:w="7530" w:type="dxa"/>
            <w:tcBorders>
              <w:top w:val="nil"/>
              <w:left w:val="nil"/>
              <w:bottom w:val="nil"/>
              <w:right w:val="nil"/>
            </w:tcBorders>
          </w:tcPr>
          <w:p w14:paraId="6EF84533" w14:textId="77777777" w:rsidR="00BC5E52" w:rsidRDefault="00B465F1">
            <w:pPr>
              <w:widowControl w:val="0"/>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w:t>
            </w:r>
            <w:r>
              <w:rPr>
                <w:rFonts w:eastAsia="Calibri"/>
              </w:rPr>
              <w:t xml:space="preserve"> </w:t>
            </w:r>
            <w:r>
              <w:rPr>
                <w:rFonts w:ascii="Times New Roman" w:eastAsia="Calibri" w:hAnsi="Times New Roman" w:cs="Times New Roman"/>
                <w:sz w:val="28"/>
                <w:szCs w:val="28"/>
              </w:rPr>
              <w:t>financing incidence analysis, анализ финансового неравенства</w:t>
            </w:r>
          </w:p>
        </w:tc>
      </w:tr>
      <w:tr w:rsidR="00BC5E52" w14:paraId="24DAA0F5" w14:textId="77777777" w:rsidTr="006C34C3">
        <w:tc>
          <w:tcPr>
            <w:tcW w:w="2107" w:type="dxa"/>
            <w:tcBorders>
              <w:top w:val="nil"/>
              <w:left w:val="nil"/>
              <w:bottom w:val="nil"/>
              <w:right w:val="nil"/>
            </w:tcBorders>
          </w:tcPr>
          <w:p w14:paraId="691361E4" w14:textId="77777777" w:rsidR="00BC5E52" w:rsidRDefault="00B465F1">
            <w:pPr>
              <w:widowControl w:val="0"/>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IDW</w:t>
            </w:r>
          </w:p>
        </w:tc>
        <w:tc>
          <w:tcPr>
            <w:tcW w:w="7530" w:type="dxa"/>
            <w:tcBorders>
              <w:top w:val="nil"/>
              <w:left w:val="nil"/>
              <w:bottom w:val="nil"/>
              <w:right w:val="nil"/>
            </w:tcBorders>
          </w:tcPr>
          <w:p w14:paraId="279F49B0" w14:textId="637F2397" w:rsidR="00BC5E52" w:rsidRPr="00012786" w:rsidRDefault="00B465F1">
            <w:pPr>
              <w:widowControl w:val="0"/>
              <w:spacing w:after="0" w:line="240" w:lineRule="auto"/>
              <w:rPr>
                <w:rFonts w:ascii="Times New Roman" w:hAnsi="Times New Roman" w:cs="Times New Roman"/>
                <w:sz w:val="28"/>
                <w:szCs w:val="28"/>
                <w:lang w:val="ru-RU"/>
              </w:rPr>
            </w:pPr>
            <w:r w:rsidRPr="00012786">
              <w:rPr>
                <w:rFonts w:ascii="Times New Roman" w:eastAsia="Calibri" w:hAnsi="Times New Roman" w:cs="Times New Roman"/>
                <w:sz w:val="28"/>
                <w:szCs w:val="28"/>
                <w:lang w:val="ru-RU"/>
              </w:rPr>
              <w:t xml:space="preserve">–  </w:t>
            </w:r>
            <w:r>
              <w:rPr>
                <w:rFonts w:ascii="Times New Roman" w:hAnsi="Times New Roman"/>
                <w:sz w:val="28"/>
              </w:rPr>
              <w:t>inverse</w:t>
            </w:r>
            <w:r w:rsidRPr="00012786">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rPr>
              <w:t>distance</w:t>
            </w:r>
            <w:r w:rsidRPr="00012786">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rPr>
              <w:t>weighted</w:t>
            </w:r>
            <w:r w:rsidRPr="00012786">
              <w:rPr>
                <w:rFonts w:ascii="Times New Roman" w:eastAsia="Calibri" w:hAnsi="Times New Roman" w:cs="Times New Roman"/>
                <w:sz w:val="28"/>
                <w:szCs w:val="28"/>
                <w:lang w:val="ru-RU"/>
              </w:rPr>
              <w:t>, обратное взвешенное расстояние</w:t>
            </w:r>
          </w:p>
        </w:tc>
      </w:tr>
      <w:tr w:rsidR="00BC5E52" w14:paraId="64DEBCDC" w14:textId="77777777" w:rsidTr="006C34C3">
        <w:tc>
          <w:tcPr>
            <w:tcW w:w="2107" w:type="dxa"/>
            <w:tcBorders>
              <w:top w:val="nil"/>
              <w:left w:val="nil"/>
              <w:bottom w:val="nil"/>
              <w:right w:val="nil"/>
            </w:tcBorders>
          </w:tcPr>
          <w:p w14:paraId="725D9D6F" w14:textId="77777777" w:rsidR="00BC5E52" w:rsidRDefault="00B465F1">
            <w:pPr>
              <w:widowControl w:val="0"/>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IS</w:t>
            </w:r>
          </w:p>
        </w:tc>
        <w:tc>
          <w:tcPr>
            <w:tcW w:w="7530" w:type="dxa"/>
            <w:tcBorders>
              <w:top w:val="nil"/>
              <w:left w:val="nil"/>
              <w:bottom w:val="nil"/>
              <w:right w:val="nil"/>
            </w:tcBorders>
          </w:tcPr>
          <w:p w14:paraId="0C6DA1A4" w14:textId="77777777" w:rsidR="00BC5E52" w:rsidRDefault="00B465F1">
            <w:pPr>
              <w:widowControl w:val="0"/>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 interpolated spline, интерполяционный сплайн</w:t>
            </w:r>
          </w:p>
        </w:tc>
      </w:tr>
      <w:tr w:rsidR="00BC5E52" w:rsidRPr="00465532" w14:paraId="5A9DEC68" w14:textId="77777777" w:rsidTr="006C34C3">
        <w:tc>
          <w:tcPr>
            <w:tcW w:w="2107" w:type="dxa"/>
            <w:tcBorders>
              <w:top w:val="nil"/>
              <w:left w:val="nil"/>
              <w:bottom w:val="nil"/>
              <w:right w:val="nil"/>
            </w:tcBorders>
          </w:tcPr>
          <w:p w14:paraId="50002B2C" w14:textId="77777777" w:rsidR="00BC5E52" w:rsidRDefault="00B465F1">
            <w:pPr>
              <w:widowControl w:val="0"/>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PCAT</w:t>
            </w:r>
          </w:p>
        </w:tc>
        <w:tc>
          <w:tcPr>
            <w:tcW w:w="7530" w:type="dxa"/>
            <w:tcBorders>
              <w:top w:val="nil"/>
              <w:left w:val="nil"/>
              <w:bottom w:val="nil"/>
              <w:right w:val="nil"/>
            </w:tcBorders>
          </w:tcPr>
          <w:p w14:paraId="31851C5D" w14:textId="77777777" w:rsidR="00BC5E52" w:rsidRDefault="00B465F1">
            <w:pPr>
              <w:widowControl w:val="0"/>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 Primary Care Assesment Tool, инструмент оценки ПМСП</w:t>
            </w:r>
          </w:p>
        </w:tc>
      </w:tr>
      <w:tr w:rsidR="00BC5E52" w:rsidRPr="00465532" w14:paraId="605D7EEF" w14:textId="77777777" w:rsidTr="006C34C3">
        <w:tc>
          <w:tcPr>
            <w:tcW w:w="2107" w:type="dxa"/>
            <w:tcBorders>
              <w:top w:val="nil"/>
              <w:left w:val="nil"/>
              <w:bottom w:val="nil"/>
              <w:right w:val="nil"/>
            </w:tcBorders>
          </w:tcPr>
          <w:p w14:paraId="77833CB3" w14:textId="77777777" w:rsidR="00BC5E52" w:rsidRDefault="00B465F1">
            <w:pPr>
              <w:widowControl w:val="0"/>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PCET</w:t>
            </w:r>
          </w:p>
        </w:tc>
        <w:tc>
          <w:tcPr>
            <w:tcW w:w="7530" w:type="dxa"/>
            <w:tcBorders>
              <w:top w:val="nil"/>
              <w:left w:val="nil"/>
              <w:bottom w:val="nil"/>
              <w:right w:val="nil"/>
            </w:tcBorders>
          </w:tcPr>
          <w:p w14:paraId="00BCA6F4" w14:textId="77777777" w:rsidR="00BC5E52" w:rsidRDefault="00B465F1">
            <w:pPr>
              <w:widowControl w:val="0"/>
              <w:tabs>
                <w:tab w:val="left" w:pos="1575"/>
              </w:tabs>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 Primary Care Evaluation Tool, инструмент оценки ПМСП</w:t>
            </w:r>
          </w:p>
        </w:tc>
      </w:tr>
      <w:tr w:rsidR="00BC5E52" w:rsidRPr="00465532" w14:paraId="5E4A1EA4" w14:textId="77777777" w:rsidTr="006C34C3">
        <w:tc>
          <w:tcPr>
            <w:tcW w:w="2107" w:type="dxa"/>
            <w:tcBorders>
              <w:top w:val="nil"/>
              <w:left w:val="nil"/>
              <w:bottom w:val="nil"/>
              <w:right w:val="nil"/>
            </w:tcBorders>
          </w:tcPr>
          <w:p w14:paraId="7DDB7BAD" w14:textId="77777777" w:rsidR="00BC5E52" w:rsidRDefault="00B465F1">
            <w:pPr>
              <w:widowControl w:val="0"/>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RMSE</w:t>
            </w:r>
          </w:p>
        </w:tc>
        <w:tc>
          <w:tcPr>
            <w:tcW w:w="7530" w:type="dxa"/>
            <w:tcBorders>
              <w:top w:val="nil"/>
              <w:left w:val="nil"/>
              <w:bottom w:val="nil"/>
              <w:right w:val="nil"/>
            </w:tcBorders>
          </w:tcPr>
          <w:p w14:paraId="682493E1" w14:textId="77777777" w:rsidR="00BC5E52" w:rsidRDefault="00B465F1">
            <w:pPr>
              <w:widowControl w:val="0"/>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w:t>
            </w:r>
            <w:r>
              <w:rPr>
                <w:rFonts w:eastAsia="Calibri"/>
              </w:rPr>
              <w:t xml:space="preserve"> </w:t>
            </w:r>
            <w:r>
              <w:rPr>
                <w:rFonts w:ascii="Times New Roman" w:eastAsia="Calibri" w:hAnsi="Times New Roman" w:cs="Times New Roman"/>
                <w:bCs/>
                <w:sz w:val="28"/>
              </w:rPr>
              <w:t>root-mean-square error,</w:t>
            </w:r>
            <w:r>
              <w:rPr>
                <w:rFonts w:eastAsia="Calibri"/>
                <w:sz w:val="28"/>
              </w:rPr>
              <w:t xml:space="preserve"> </w:t>
            </w:r>
            <w:r>
              <w:rPr>
                <w:rFonts w:ascii="Times New Roman" w:eastAsia="Calibri" w:hAnsi="Times New Roman" w:cs="Times New Roman"/>
                <w:sz w:val="28"/>
                <w:szCs w:val="28"/>
              </w:rPr>
              <w:t>среднеквадратичная ошибка</w:t>
            </w:r>
          </w:p>
        </w:tc>
      </w:tr>
      <w:tr w:rsidR="00BC5E52" w14:paraId="553DDD7F" w14:textId="77777777" w:rsidTr="006C34C3">
        <w:tc>
          <w:tcPr>
            <w:tcW w:w="2107" w:type="dxa"/>
            <w:tcBorders>
              <w:top w:val="nil"/>
              <w:left w:val="nil"/>
              <w:bottom w:val="nil"/>
              <w:right w:val="nil"/>
            </w:tcBorders>
          </w:tcPr>
          <w:p w14:paraId="5C8655BD" w14:textId="77777777" w:rsidR="00BC5E52" w:rsidRDefault="00B465F1">
            <w:pPr>
              <w:widowControl w:val="0"/>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SARA</w:t>
            </w:r>
          </w:p>
        </w:tc>
        <w:tc>
          <w:tcPr>
            <w:tcW w:w="7530" w:type="dxa"/>
            <w:tcBorders>
              <w:top w:val="nil"/>
              <w:left w:val="nil"/>
              <w:bottom w:val="nil"/>
              <w:right w:val="nil"/>
            </w:tcBorders>
          </w:tcPr>
          <w:p w14:paraId="28941D89" w14:textId="77777777" w:rsidR="00BC5E52" w:rsidRPr="00012786" w:rsidRDefault="00B465F1">
            <w:pPr>
              <w:widowControl w:val="0"/>
              <w:spacing w:after="0" w:line="240" w:lineRule="auto"/>
              <w:ind w:left="175" w:hanging="175"/>
              <w:jc w:val="both"/>
              <w:rPr>
                <w:rFonts w:ascii="Times New Roman" w:hAnsi="Times New Roman" w:cs="Times New Roman"/>
                <w:sz w:val="28"/>
                <w:szCs w:val="28"/>
                <w:lang w:val="ru-RU"/>
              </w:rPr>
            </w:pPr>
            <w:r w:rsidRPr="00012786">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rPr>
              <w:t>Service</w:t>
            </w:r>
            <w:r w:rsidRPr="00012786">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rPr>
              <w:t>Availability</w:t>
            </w:r>
            <w:r w:rsidRPr="00012786">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rPr>
              <w:t>and</w:t>
            </w:r>
            <w:r w:rsidRPr="00012786">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rPr>
              <w:t>Readiness</w:t>
            </w:r>
            <w:r w:rsidRPr="00012786">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rPr>
              <w:t>Assessment</w:t>
            </w:r>
            <w:r w:rsidRPr="00012786">
              <w:rPr>
                <w:rFonts w:ascii="Times New Roman" w:eastAsia="Calibri" w:hAnsi="Times New Roman" w:cs="Times New Roman"/>
                <w:sz w:val="28"/>
                <w:szCs w:val="28"/>
                <w:lang w:val="ru-RU"/>
              </w:rPr>
              <w:t>, инструмент оценки доступности и готовности служб здравоохранения</w:t>
            </w:r>
          </w:p>
        </w:tc>
      </w:tr>
      <w:tr w:rsidR="00BC5E52" w14:paraId="4D15DD2A" w14:textId="77777777" w:rsidTr="006C34C3">
        <w:tc>
          <w:tcPr>
            <w:tcW w:w="2107" w:type="dxa"/>
            <w:tcBorders>
              <w:top w:val="nil"/>
              <w:left w:val="nil"/>
              <w:bottom w:val="nil"/>
              <w:right w:val="nil"/>
            </w:tcBorders>
          </w:tcPr>
          <w:p w14:paraId="41672AFA" w14:textId="77777777" w:rsidR="00BC5E52" w:rsidRDefault="00B465F1">
            <w:pPr>
              <w:widowControl w:val="0"/>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SPSS</w:t>
            </w:r>
          </w:p>
        </w:tc>
        <w:tc>
          <w:tcPr>
            <w:tcW w:w="7530" w:type="dxa"/>
            <w:tcBorders>
              <w:top w:val="nil"/>
              <w:left w:val="nil"/>
              <w:bottom w:val="nil"/>
              <w:right w:val="nil"/>
            </w:tcBorders>
          </w:tcPr>
          <w:p w14:paraId="2DE88A7E" w14:textId="77777777" w:rsidR="00BC5E52" w:rsidRPr="00012786" w:rsidRDefault="00B465F1">
            <w:pPr>
              <w:widowControl w:val="0"/>
              <w:spacing w:after="0" w:line="240" w:lineRule="auto"/>
              <w:ind w:left="175" w:hanging="175"/>
              <w:jc w:val="both"/>
              <w:rPr>
                <w:rFonts w:ascii="Times New Roman" w:hAnsi="Times New Roman" w:cs="Times New Roman"/>
                <w:sz w:val="28"/>
                <w:szCs w:val="28"/>
                <w:lang w:val="ru-RU"/>
              </w:rPr>
            </w:pPr>
            <w:r w:rsidRPr="00012786">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rPr>
              <w:t>Statistical</w:t>
            </w:r>
            <w:r w:rsidRPr="00012786">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rPr>
              <w:t>Package</w:t>
            </w:r>
            <w:r w:rsidRPr="00012786">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rPr>
              <w:t>for</w:t>
            </w:r>
            <w:r w:rsidRPr="00012786">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rPr>
              <w:t>the</w:t>
            </w:r>
            <w:r w:rsidRPr="00012786">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rPr>
              <w:t>Social</w:t>
            </w:r>
            <w:r w:rsidRPr="00012786">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rPr>
              <w:t>Sciences</w:t>
            </w:r>
            <w:r w:rsidRPr="00012786">
              <w:rPr>
                <w:rFonts w:ascii="Times New Roman" w:eastAsia="Calibri" w:hAnsi="Times New Roman" w:cs="Times New Roman"/>
                <w:sz w:val="28"/>
                <w:szCs w:val="28"/>
                <w:lang w:val="ru-RU"/>
              </w:rPr>
              <w:t>, пакет программ для статистического анализа в социальных науках</w:t>
            </w:r>
          </w:p>
        </w:tc>
      </w:tr>
      <w:tr w:rsidR="00BC5E52" w14:paraId="5D5A5673" w14:textId="77777777" w:rsidTr="006C34C3">
        <w:tc>
          <w:tcPr>
            <w:tcW w:w="2107" w:type="dxa"/>
            <w:tcBorders>
              <w:top w:val="nil"/>
              <w:left w:val="nil"/>
              <w:bottom w:val="nil"/>
              <w:right w:val="nil"/>
            </w:tcBorders>
          </w:tcPr>
          <w:p w14:paraId="5AD2627B" w14:textId="77777777" w:rsidR="00BC5E52" w:rsidRDefault="00B465F1">
            <w:pPr>
              <w:widowControl w:val="0"/>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USAID</w:t>
            </w:r>
          </w:p>
        </w:tc>
        <w:tc>
          <w:tcPr>
            <w:tcW w:w="7530" w:type="dxa"/>
            <w:tcBorders>
              <w:top w:val="nil"/>
              <w:left w:val="nil"/>
              <w:bottom w:val="nil"/>
              <w:right w:val="nil"/>
            </w:tcBorders>
          </w:tcPr>
          <w:p w14:paraId="5418FACC" w14:textId="77777777" w:rsidR="00BC5E52" w:rsidRPr="00012786" w:rsidRDefault="00B465F1">
            <w:pPr>
              <w:widowControl w:val="0"/>
              <w:spacing w:after="0" w:line="240" w:lineRule="auto"/>
              <w:jc w:val="both"/>
              <w:rPr>
                <w:rFonts w:ascii="Times New Roman" w:hAnsi="Times New Roman" w:cs="Times New Roman"/>
                <w:sz w:val="28"/>
                <w:szCs w:val="28"/>
                <w:lang w:val="ru-RU"/>
              </w:rPr>
            </w:pPr>
            <w:r w:rsidRPr="00012786">
              <w:rPr>
                <w:rFonts w:ascii="Times New Roman" w:eastAsia="Calibri" w:hAnsi="Times New Roman" w:cs="Times New Roman"/>
                <w:sz w:val="28"/>
                <w:szCs w:val="28"/>
                <w:lang w:val="ru-RU"/>
              </w:rPr>
              <w:t>– Агентство США по международному развитию</w:t>
            </w:r>
          </w:p>
        </w:tc>
      </w:tr>
    </w:tbl>
    <w:p w14:paraId="6DB35AA8" w14:textId="77777777" w:rsidR="00BC5E52" w:rsidRDefault="00BC5E52">
      <w:pPr>
        <w:spacing w:after="0"/>
        <w:jc w:val="center"/>
        <w:rPr>
          <w:rFonts w:ascii="Times New Roman" w:hAnsi="Times New Roman" w:cs="Times New Roman"/>
          <w:b/>
          <w:sz w:val="28"/>
          <w:szCs w:val="28"/>
        </w:rPr>
      </w:pPr>
    </w:p>
    <w:p w14:paraId="14A9D9EB" w14:textId="77777777" w:rsidR="00CA3702" w:rsidRDefault="00CA3702">
      <w:pPr>
        <w:spacing w:after="0"/>
        <w:jc w:val="center"/>
        <w:rPr>
          <w:rFonts w:ascii="Times New Roman" w:hAnsi="Times New Roman" w:cs="Times New Roman"/>
          <w:b/>
          <w:sz w:val="28"/>
          <w:szCs w:val="28"/>
        </w:rPr>
      </w:pPr>
    </w:p>
    <w:p w14:paraId="5319BBA6" w14:textId="77777777" w:rsidR="00BC5E52" w:rsidRDefault="00B465F1">
      <w:pPr>
        <w:spacing w:after="0"/>
        <w:jc w:val="center"/>
        <w:rPr>
          <w:rFonts w:ascii="Times New Roman" w:hAnsi="Times New Roman" w:cs="Times New Roman"/>
          <w:b/>
          <w:sz w:val="28"/>
          <w:szCs w:val="28"/>
          <w:lang w:val="kk-KZ"/>
        </w:rPr>
      </w:pPr>
      <w:r>
        <w:rPr>
          <w:rFonts w:ascii="Times New Roman" w:hAnsi="Times New Roman" w:cs="Times New Roman"/>
          <w:b/>
          <w:sz w:val="28"/>
          <w:szCs w:val="28"/>
        </w:rPr>
        <w:lastRenderedPageBreak/>
        <w:t>ВВЕДЕНИЕ</w:t>
      </w:r>
    </w:p>
    <w:p w14:paraId="1D40C0C0" w14:textId="77777777" w:rsidR="00BC5E52" w:rsidRDefault="00B465F1">
      <w:pPr>
        <w:spacing w:after="0"/>
        <w:jc w:val="both"/>
        <w:rPr>
          <w:rFonts w:ascii="Times New Roman" w:hAnsi="Times New Roman" w:cs="Times New Roman"/>
          <w:b/>
          <w:sz w:val="28"/>
          <w:szCs w:val="28"/>
        </w:rPr>
      </w:pPr>
      <w:r>
        <w:rPr>
          <w:rFonts w:ascii="Times New Roman" w:hAnsi="Times New Roman" w:cs="Times New Roman"/>
          <w:sz w:val="28"/>
          <w:szCs w:val="28"/>
          <w:lang w:val="kk-KZ"/>
        </w:rPr>
        <w:tab/>
      </w:r>
    </w:p>
    <w:p w14:paraId="582F3960" w14:textId="77777777" w:rsidR="00BC5E52" w:rsidRDefault="00B465F1">
      <w:pPr>
        <w:spacing w:after="0"/>
        <w:jc w:val="both"/>
        <w:rPr>
          <w:rFonts w:ascii="Times New Roman" w:hAnsi="Times New Roman" w:cs="Times New Roman"/>
          <w:b/>
          <w:sz w:val="28"/>
          <w:szCs w:val="28"/>
        </w:rPr>
      </w:pPr>
      <w:r>
        <w:rPr>
          <w:rFonts w:ascii="Times New Roman" w:hAnsi="Times New Roman" w:cs="Times New Roman"/>
          <w:b/>
          <w:sz w:val="28"/>
          <w:szCs w:val="28"/>
        </w:rPr>
        <w:tab/>
        <w:t>Актуальность темы исследования</w:t>
      </w:r>
    </w:p>
    <w:p w14:paraId="26B8F77C" w14:textId="46E08880" w:rsidR="00BC5E52" w:rsidRDefault="00B465F1">
      <w:pPr>
        <w:spacing w:after="0"/>
        <w:ind w:firstLine="720"/>
        <w:jc w:val="both"/>
        <w:rPr>
          <w:rFonts w:ascii="Times New Roman" w:hAnsi="Times New Roman" w:cs="Times New Roman"/>
          <w:sz w:val="28"/>
          <w:szCs w:val="28"/>
        </w:rPr>
      </w:pPr>
      <w:r>
        <w:rPr>
          <w:rFonts w:ascii="Times New Roman" w:hAnsi="Times New Roman" w:cs="Times New Roman"/>
          <w:sz w:val="28"/>
          <w:szCs w:val="28"/>
        </w:rPr>
        <w:t xml:space="preserve">Задача реструктуризации сети медицинских организаций с учетом региональных особенностей с целью обеспечения максимальной доступности услуг сети организаций первичной медико-санитарной помощи (ПМСП) была заложена в едином перспективном плане развития инфраструктуры здравоохранения на 2017-2025 годы, а также в Государственной программе развития здравоохранения Республики Казахстан «Денсаулық» на 2016-2019 годы </w:t>
      </w:r>
      <w:r>
        <w:fldChar w:fldCharType="begin"/>
      </w:r>
      <w:r w:rsidR="00C11829">
        <w:rPr>
          <w:rFonts w:ascii="Times New Roman" w:hAnsi="Times New Roman" w:cs="Times New Roman"/>
          <w:sz w:val="28"/>
          <w:szCs w:val="28"/>
        </w:rPr>
        <w:instrText xml:space="preserve"> ADDIN ZOTERO_ITEM CSL_CITATION {"citationID":"rBdFCoom","properties":{"formattedCitation":"[1,2]","plainCitation":"[1,2]","noteIndex":0},"citationItems":[{"id":551,"uris":["http://zotero.org/users/local/2nLGUXNB/items/VQV9IHRZ"],"itemData":{"id":551,"type":"webpage","title":"Об утверждении Государственной программы развития здравоохранения Республики Казахстан на 2020 – 2025 годы - ИПС \"Әділет\"","URL":"https://adilet.zan.kz/rus/docs/P1900000982","accessed":{"date-parts":[["2022",9,21]]}}},{"id":553,"uris":["http://zotero.org/users/local/2nLGUXNB/items/UFX86JTE"],"itemData":{"id":553,"type":"webpage","abstract":"Приказ Министерства здравоохранения Республики Казахстан от 8 апреля 2021 года № 194 «Об утверждении правил формирования, согласования и утверждения единого перспективного плана развития инфраструктуры здравоохранения»","container-title":"Информационная система ПАРАГРАФ","title":"Приказ Министерства здравоохранения Республики Казахстан от 8 апреля 2021 года № 194 «Об утверждении правил формирования, согласования и утверждения единого перспективного плана развития инфраструктуры здравоохранения»","URL":"https://online.zakon.kz/Document/?doc_id=32764376","accessed":{"date-parts":[["2022",9,21]]}}}],"schema":"https://github.com/citation-style-language/schema/raw/master/csl-citation.json"}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[1,2]</w:t>
      </w:r>
      <w:r>
        <w:rPr>
          <w:rFonts w:ascii="Times New Roman" w:hAnsi="Times New Roman" w:cs="Times New Roman"/>
          <w:sz w:val="28"/>
          <w:szCs w:val="28"/>
        </w:rPr>
        <w:fldChar w:fldCharType="end"/>
      </w:r>
      <w:r>
        <w:rPr>
          <w:rFonts w:ascii="Times New Roman" w:hAnsi="Times New Roman" w:cs="Times New Roman"/>
          <w:sz w:val="28"/>
          <w:szCs w:val="28"/>
        </w:rPr>
        <w:t>. Данная задача также легла в национальный проект “Качественное и доступное здравоохранение для каждого гражданина "Здоровая нация" (далее – национальный проект)</w:t>
      </w:r>
      <w:r w:rsidR="00586811">
        <w:rPr>
          <w:rFonts w:ascii="Times New Roman" w:hAnsi="Times New Roman" w:cs="Times New Roman"/>
          <w:sz w:val="28"/>
          <w:szCs w:val="28"/>
        </w:rPr>
        <w:t>,</w:t>
      </w:r>
      <w:r>
        <w:rPr>
          <w:rFonts w:ascii="Times New Roman" w:hAnsi="Times New Roman" w:cs="Times New Roman"/>
          <w:sz w:val="28"/>
          <w:szCs w:val="28"/>
        </w:rPr>
        <w:t xml:space="preserve"> утвержденный постановлением Правительства Республики Казахстан от 12 октября 2021 года № 725</w:t>
      </w:r>
      <w:r>
        <w:rPr>
          <w:rFonts w:ascii="Times New Roman" w:hAnsi="Times New Roman" w:cs="Times New Roman"/>
          <w:sz w:val="28"/>
          <w:szCs w:val="28"/>
          <w:lang w:val="kk-KZ"/>
        </w:rPr>
        <w:t xml:space="preserve"> </w:t>
      </w:r>
      <w:r>
        <w:fldChar w:fldCharType="begin"/>
      </w:r>
      <w:r w:rsidR="00C11829">
        <w:rPr>
          <w:rFonts w:ascii="Times New Roman" w:hAnsi="Times New Roman" w:cs="Times New Roman"/>
          <w:sz w:val="28"/>
          <w:szCs w:val="28"/>
          <w:lang w:val="kk-KZ"/>
        </w:rPr>
        <w:instrText xml:space="preserve"> ADDIN ZOTERO_ITEM CSL_CITATION {"citationID":"ndSfy66x","properties":{"formattedCitation":"[3]","plainCitation":"[3]","noteIndex":0},"citationItems":[{"id":555,"uris":["http://zotero.org/users/local/2nLGUXNB/items/IKATZJED"],"itemData":{"id":555,"type":"webpage","title":"Об утверждении национального проекта \"Качественное и доступное здравоохранение для каждого гражданина \"Здоровая нация\" - ИПС \"Әділет\"","URL":"https://adilet.zan.kz/rus/docs/P2100000725","accessed":{"date-parts":[["2022",9,21]]}}}],"schema":"https://github.com/citation-style-language/schema/raw/master/csl-citation.json"} </w:instrText>
      </w:r>
      <w:r>
        <w:rPr>
          <w:rFonts w:ascii="Times New Roman" w:hAnsi="Times New Roman" w:cs="Times New Roman"/>
          <w:sz w:val="28"/>
          <w:szCs w:val="28"/>
          <w:lang w:val="kk-KZ"/>
        </w:rPr>
        <w:fldChar w:fldCharType="separate"/>
      </w:r>
      <w:r w:rsidR="00C11829" w:rsidRPr="00C11829">
        <w:rPr>
          <w:rFonts w:ascii="Times New Roman" w:hAnsi="Times New Roman" w:cs="Times New Roman"/>
          <w:sz w:val="28"/>
        </w:rPr>
        <w:t>[3]</w:t>
      </w:r>
      <w:r>
        <w:rPr>
          <w:rFonts w:ascii="Times New Roman" w:hAnsi="Times New Roman" w:cs="Times New Roman"/>
          <w:sz w:val="28"/>
          <w:szCs w:val="28"/>
          <w:lang w:val="kk-KZ"/>
        </w:rPr>
        <w:fldChar w:fldCharType="end"/>
      </w:r>
      <w:r>
        <w:rPr>
          <w:rFonts w:ascii="Times New Roman" w:hAnsi="Times New Roman" w:cs="Times New Roman"/>
          <w:sz w:val="28"/>
          <w:szCs w:val="28"/>
        </w:rPr>
        <w:t xml:space="preserve">. Так, например, первым показателем направления 1 </w:t>
      </w:r>
      <w:r w:rsidR="00D155CA">
        <w:rPr>
          <w:rFonts w:ascii="Times New Roman" w:hAnsi="Times New Roman" w:cs="Times New Roman"/>
          <w:sz w:val="28"/>
          <w:szCs w:val="28"/>
        </w:rPr>
        <w:t>«Д</w:t>
      </w:r>
      <w:r>
        <w:rPr>
          <w:rFonts w:ascii="Times New Roman" w:hAnsi="Times New Roman" w:cs="Times New Roman"/>
          <w:sz w:val="28"/>
          <w:szCs w:val="28"/>
        </w:rPr>
        <w:t>оступная и качественная медицинская помощь</w:t>
      </w:r>
      <w:r w:rsidR="00D155CA">
        <w:rPr>
          <w:rFonts w:ascii="Times New Roman" w:hAnsi="Times New Roman" w:cs="Times New Roman"/>
          <w:sz w:val="28"/>
          <w:szCs w:val="28"/>
        </w:rPr>
        <w:t>»</w:t>
      </w:r>
      <w:r>
        <w:rPr>
          <w:rFonts w:ascii="Times New Roman" w:hAnsi="Times New Roman" w:cs="Times New Roman"/>
          <w:sz w:val="28"/>
          <w:szCs w:val="28"/>
        </w:rPr>
        <w:t xml:space="preserve"> задачи 1 </w:t>
      </w:r>
      <w:r w:rsidR="00D155CA">
        <w:rPr>
          <w:rFonts w:ascii="Times New Roman" w:hAnsi="Times New Roman" w:cs="Times New Roman"/>
          <w:sz w:val="28"/>
          <w:szCs w:val="28"/>
        </w:rPr>
        <w:t>«О</w:t>
      </w:r>
      <w:r>
        <w:rPr>
          <w:rFonts w:ascii="Times New Roman" w:hAnsi="Times New Roman" w:cs="Times New Roman"/>
          <w:sz w:val="28"/>
          <w:szCs w:val="28"/>
        </w:rPr>
        <w:t>беспечение широкого охвата услугами здравоохранения</w:t>
      </w:r>
      <w:r w:rsidR="00D155CA">
        <w:rPr>
          <w:rFonts w:ascii="Times New Roman" w:hAnsi="Times New Roman" w:cs="Times New Roman"/>
          <w:sz w:val="28"/>
          <w:szCs w:val="28"/>
        </w:rPr>
        <w:t>»</w:t>
      </w:r>
      <w:r>
        <w:rPr>
          <w:rFonts w:ascii="Times New Roman" w:hAnsi="Times New Roman" w:cs="Times New Roman"/>
          <w:sz w:val="28"/>
          <w:szCs w:val="28"/>
        </w:rPr>
        <w:t xml:space="preserve"> является охват сельских населенных пунктов первичной медико – санитарной и консультативно</w:t>
      </w:r>
      <w:r w:rsidR="00D155CA">
        <w:rPr>
          <w:rFonts w:ascii="Times New Roman" w:hAnsi="Times New Roman" w:cs="Times New Roman"/>
          <w:sz w:val="28"/>
          <w:szCs w:val="28"/>
        </w:rPr>
        <w:t>-</w:t>
      </w:r>
      <w:r>
        <w:rPr>
          <w:rFonts w:ascii="Times New Roman" w:hAnsi="Times New Roman" w:cs="Times New Roman"/>
          <w:sz w:val="28"/>
          <w:szCs w:val="28"/>
        </w:rPr>
        <w:t xml:space="preserve">диагностической помощью.   </w:t>
      </w:r>
    </w:p>
    <w:p w14:paraId="20FB2132" w14:textId="4AEBD605" w:rsidR="00BC5E52" w:rsidRDefault="00B465F1">
      <w:pPr>
        <w:spacing w:after="0"/>
        <w:jc w:val="both"/>
        <w:rPr>
          <w:rFonts w:ascii="Times New Roman" w:hAnsi="Times New Roman" w:cs="Times New Roman"/>
          <w:sz w:val="28"/>
          <w:szCs w:val="28"/>
        </w:rPr>
      </w:pPr>
      <w:r>
        <w:rPr>
          <w:rFonts w:ascii="Times New Roman" w:hAnsi="Times New Roman" w:cs="Times New Roman"/>
          <w:sz w:val="28"/>
          <w:szCs w:val="28"/>
        </w:rPr>
        <w:tab/>
      </w:r>
      <w:r w:rsidR="00D86900">
        <w:rPr>
          <w:rFonts w:ascii="Times New Roman" w:hAnsi="Times New Roman" w:cs="Times New Roman"/>
          <w:sz w:val="28"/>
          <w:szCs w:val="28"/>
        </w:rPr>
        <w:t>Н</w:t>
      </w:r>
      <w:r>
        <w:rPr>
          <w:rFonts w:ascii="Times New Roman" w:hAnsi="Times New Roman" w:cs="Times New Roman"/>
          <w:sz w:val="28"/>
          <w:szCs w:val="28"/>
        </w:rPr>
        <w:t>е существует единого утвержденного определения доступности здравоохранения, так как это определение является многогранным, что подтверждается различными концепциями. Если ранние концепции доступности здравоохранения включали в себя индикаторы</w:t>
      </w:r>
      <w:r w:rsidR="00D155CA">
        <w:rPr>
          <w:rFonts w:ascii="Times New Roman" w:hAnsi="Times New Roman" w:cs="Times New Roman"/>
          <w:sz w:val="28"/>
          <w:szCs w:val="28"/>
        </w:rPr>
        <w:t>,</w:t>
      </w:r>
      <w:r>
        <w:rPr>
          <w:rFonts w:ascii="Times New Roman" w:hAnsi="Times New Roman" w:cs="Times New Roman"/>
          <w:sz w:val="28"/>
          <w:szCs w:val="28"/>
        </w:rPr>
        <w:t xml:space="preserve"> оценивающие характеристики предложения и поставщиков, такие как расстояние до поставщика услуг, обеспеченность кадрами, ресурсы и инфраструктуру, то более поздние концепции включают в себя характеристики приемлемости и размещения, оцениваемые со стороны потребителей услуг здравоохранения, такие как организационные, социальные, культурные факторы, что привело к понятию реализованного спроса, другими словами к потреблению услуг, при которых происходит синтез характеристик поставщиков и предпочтений пациентов.  </w:t>
      </w:r>
    </w:p>
    <w:p w14:paraId="002CCE6E" w14:textId="020E0F67" w:rsidR="00FD1D68" w:rsidRDefault="00B465F1">
      <w:pPr>
        <w:spacing w:after="0"/>
        <w:ind w:firstLine="720"/>
        <w:jc w:val="both"/>
        <w:rPr>
          <w:rFonts w:ascii="Times New Roman" w:eastAsia="Calibri" w:hAnsi="Times New Roman" w:cs="Times New Roman"/>
          <w:color w:val="000000"/>
          <w:sz w:val="28"/>
          <w:szCs w:val="28"/>
        </w:rPr>
      </w:pPr>
      <w:r>
        <w:rPr>
          <w:rFonts w:ascii="Times New Roman" w:hAnsi="Times New Roman" w:cs="Times New Roman"/>
          <w:sz w:val="28"/>
          <w:szCs w:val="28"/>
        </w:rPr>
        <w:t xml:space="preserve">В 1981 году, </w:t>
      </w:r>
      <w:r>
        <w:rPr>
          <w:rFonts w:ascii="Times New Roman" w:eastAsia="Calibri" w:hAnsi="Times New Roman" w:cs="Times New Roman"/>
          <w:color w:val="000000"/>
          <w:sz w:val="28"/>
          <w:szCs w:val="28"/>
        </w:rPr>
        <w:t xml:space="preserve">Penchansky и Thomas </w:t>
      </w:r>
      <w:r>
        <w:fldChar w:fldCharType="begin"/>
      </w:r>
      <w:r w:rsidR="00C11829">
        <w:rPr>
          <w:rFonts w:ascii="Times New Roman" w:eastAsia="Calibri" w:hAnsi="Times New Roman" w:cs="Times New Roman"/>
          <w:color w:val="000000"/>
          <w:sz w:val="28"/>
          <w:szCs w:val="28"/>
        </w:rPr>
        <w:instrText xml:space="preserve"> ADDIN ZOTERO_ITEM CSL_CITATION {"citationID":"coMXTRrt","properties":{"formattedCitation":"[4]","plainCitation":"[4]","noteIndex":0},"citationItems":[{"id":307,"uris":["http://zotero.org/users/local/2nLGUXNB/items/PJARI7W6"],"itemData":{"id":307,"type":"article-journal","abstract":"Access is an important concept in health policy and health services research, yet it is one which has not been defined or employed precisely. To some authors “access” refers to entry into or use of the health care system, while to others it characterizes factors influencing entry or use. The purpose of this article is to propose a taxonomic definition of “access.” Access is presented here. as a general concept that summarizes a set of more specific dimensions describing the fit between the patient and the health care system. The specific dimensions are availability, accessibility, accommodation, affordability and acceptability. Using interview data on patient satisfaction, the discriminant validity of these dimensions is investigated. Results provide strong support for the view that differentiation does exist among the five areas and that the measures do relate to the phenomena with which they are identified. © J. B. Lippincott Co.","container-title":"Medical Care","DOI":"10.1097/00005650-198102000-00001","ISSN":"15371948","issue":"2","note":"PMID: 7206846\npublisher: Med Care","page":"127-140","title":"The concept of access: Definition and relationship to consumer satisfaction","volume":"19","author":[{"family":"Penchansky","given":"Roy"},{"family":"Thomas","given":"J. William"}],"issued":{"date-parts":[["1981"]]}}}],"schema":"https://github.com/citation-style-language/schema/raw/master/csl-citation.json"} </w:instrText>
      </w:r>
      <w:r>
        <w:rPr>
          <w:rFonts w:ascii="Times New Roman" w:eastAsia="Calibri" w:hAnsi="Times New Roman" w:cs="Times New Roman"/>
          <w:color w:val="000000"/>
          <w:sz w:val="28"/>
          <w:szCs w:val="28"/>
        </w:rPr>
        <w:fldChar w:fldCharType="separate"/>
      </w:r>
      <w:r w:rsidR="00C11829" w:rsidRPr="00C11829">
        <w:rPr>
          <w:rFonts w:ascii="Times New Roman" w:hAnsi="Times New Roman" w:cs="Times New Roman"/>
          <w:sz w:val="28"/>
        </w:rPr>
        <w:t>[4]</w:t>
      </w:r>
      <w:r>
        <w:rPr>
          <w:rFonts w:ascii="Times New Roman" w:eastAsia="Calibri" w:hAnsi="Times New Roman" w:cs="Times New Roman"/>
          <w:color w:val="000000"/>
          <w:sz w:val="28"/>
          <w:szCs w:val="28"/>
        </w:rPr>
        <w:fldChar w:fldCharType="end"/>
      </w:r>
      <w:r>
        <w:rPr>
          <w:rFonts w:ascii="Times New Roman" w:eastAsia="Calibri" w:hAnsi="Times New Roman" w:cs="Times New Roman"/>
          <w:color w:val="000000"/>
          <w:sz w:val="28"/>
          <w:szCs w:val="28"/>
        </w:rPr>
        <w:t xml:space="preserve"> выделили пять детерминант доступности: </w:t>
      </w:r>
    </w:p>
    <w:p w14:paraId="06F708BA" w14:textId="5AA4D7CF" w:rsidR="00FD1D68" w:rsidRDefault="00B465F1">
      <w:pPr>
        <w:spacing w:after="0"/>
        <w:ind w:firstLine="720"/>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физическая доступность - достаточное количество услуг и ресурсов,</w:t>
      </w:r>
    </w:p>
    <w:p w14:paraId="1A8DE87A" w14:textId="2EDD402C" w:rsidR="00FD1D68" w:rsidRDefault="00B465F1">
      <w:pPr>
        <w:spacing w:after="0"/>
        <w:ind w:firstLine="720"/>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географическая доступность - время и расстояние до поставщика услуг, </w:t>
      </w:r>
    </w:p>
    <w:p w14:paraId="7BD68F99" w14:textId="77777777" w:rsidR="00FD1D68" w:rsidRDefault="00B465F1">
      <w:pPr>
        <w:spacing w:after="0"/>
        <w:ind w:firstLine="720"/>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размещение – организационные факторы, такие как режим работы, системы записи, </w:t>
      </w:r>
    </w:p>
    <w:p w14:paraId="6D57DC17" w14:textId="1E3B45B6" w:rsidR="00FD1D68" w:rsidRDefault="00B465F1">
      <w:pPr>
        <w:spacing w:after="0"/>
        <w:ind w:firstLine="720"/>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финансовая доступность – возможность получения медицинских услуг с точки зрения финансовых затрат, </w:t>
      </w:r>
    </w:p>
    <w:p w14:paraId="5D354A23" w14:textId="78F3AAED" w:rsidR="00BC5E52" w:rsidRDefault="00B465F1">
      <w:pPr>
        <w:spacing w:after="0"/>
        <w:ind w:firstLine="720"/>
        <w:jc w:val="both"/>
        <w:rPr>
          <w:rFonts w:ascii="Times New Roman" w:hAnsi="Times New Roman" w:cs="Times New Roman"/>
          <w:sz w:val="28"/>
          <w:szCs w:val="28"/>
        </w:rPr>
      </w:pPr>
      <w:r>
        <w:rPr>
          <w:rFonts w:ascii="Times New Roman" w:eastAsia="Calibri" w:hAnsi="Times New Roman" w:cs="Times New Roman"/>
          <w:color w:val="000000"/>
          <w:sz w:val="28"/>
          <w:szCs w:val="28"/>
        </w:rPr>
        <w:t xml:space="preserve">приемлемость -     личные, социальные и культурные характеристики поставщиков медицинских услуг и пациентов.  </w:t>
      </w:r>
    </w:p>
    <w:p w14:paraId="606A0BC9" w14:textId="77777777" w:rsidR="00BC5E52" w:rsidRDefault="00B465F1">
      <w:pPr>
        <w:spacing w:after="0"/>
        <w:ind w:firstLine="720"/>
        <w:jc w:val="both"/>
        <w:rPr>
          <w:rFonts w:ascii="Times New Roman" w:hAnsi="Times New Roman" w:cs="Times New Roman"/>
          <w:sz w:val="28"/>
          <w:szCs w:val="28"/>
        </w:rPr>
      </w:pPr>
      <w:r>
        <w:rPr>
          <w:rFonts w:ascii="Times New Roman" w:hAnsi="Times New Roman" w:cs="Times New Roman"/>
          <w:sz w:val="28"/>
          <w:szCs w:val="28"/>
        </w:rPr>
        <w:t xml:space="preserve">Другими словами, доступность включает в себя равную важность физической доступности медицинской помощи, справедливого распределения </w:t>
      </w:r>
      <w:r>
        <w:rPr>
          <w:rFonts w:ascii="Times New Roman" w:hAnsi="Times New Roman" w:cs="Times New Roman"/>
          <w:sz w:val="28"/>
          <w:szCs w:val="28"/>
        </w:rPr>
        <w:lastRenderedPageBreak/>
        <w:t xml:space="preserve">ресурсов, приемлемости культурных, социальных и финансовых факторов для пациентов. </w:t>
      </w:r>
    </w:p>
    <w:p w14:paraId="5F530D83" w14:textId="7840FD73" w:rsidR="00BC5E52" w:rsidRDefault="00B465F1">
      <w:pPr>
        <w:spacing w:line="240" w:lineRule="auto"/>
        <w:ind w:firstLine="708"/>
        <w:contextualSpacing/>
        <w:jc w:val="both"/>
        <w:rPr>
          <w:rFonts w:ascii="Times New Roman" w:hAnsi="Times New Roman" w:cs="Times New Roman"/>
          <w:sz w:val="28"/>
          <w:szCs w:val="28"/>
        </w:rPr>
      </w:pPr>
      <w:r>
        <w:rPr>
          <w:rFonts w:ascii="Times New Roman" w:hAnsi="Times New Roman" w:cs="Times New Roman"/>
          <w:color w:val="000000"/>
          <w:sz w:val="28"/>
          <w:szCs w:val="28"/>
        </w:rPr>
        <w:t xml:space="preserve">Особенно важной является доступность к ПМСП, так как это связано с эффективностью и справедливостью системы здравоохранения, а также с улучшением показателей здоровья, в особенности среди бедных слоев населения </w:t>
      </w:r>
      <w:r>
        <w:fldChar w:fldCharType="begin"/>
      </w:r>
      <w:r w:rsidR="00C11829">
        <w:rPr>
          <w:rFonts w:ascii="Times New Roman" w:hAnsi="Times New Roman" w:cs="Times New Roman"/>
          <w:color w:val="000000"/>
          <w:sz w:val="28"/>
          <w:szCs w:val="28"/>
        </w:rPr>
        <w:instrText xml:space="preserve"> ADDIN ZOTERO_ITEM CSL_CITATION {"citationID":"nv7WGVBe","properties":{"formattedCitation":"[5,6]","plainCitation":"[5,6]","noteIndex":0},"citationItems":[{"id":414,"uris":["http://zotero.org/users/local/2nLGUXNB/items/KD4PK9SA"],"itemData":{"id":414,"type":"article-journal","abstract":"Evidence of the health-promoting influence of primary care has been accumulating ever since researchers have been able to distinguish primary care from other aspects of the health services delivery system. This evidence shows that primary care helps prevent illness and death, regardless of whether the care is characterized by supply of primary care physicians, a relationship with a source of primary care, or the receipt of important features of primary care. The evidence also shows that primary care (in contrast to specialty care) is associated with a more equitable distribution of health in populations, a finding that holds in both cross-national and within-national studies. The means by which primary care improves health have been identified, thus suggesting ways to improve overall health and reduce differences in health across major population subgroups. © 2005 Milbank Memorial Fund. Published by Blackwell Publishing.","container-title":"The Milbank Quarterly","DOI":"10.1111/J.1468-0009.2005.00409.X","ISSN":"0887378X","issue":"3","note":"PMID: 16202000\npublisher: Milbank Memorial Fund","page":"457","title":"Contribution of Primary Care to Health Systems and Health","volume":"83","author":[{"family":"Starfield","given":"Barbara"},{"family":"Shi","given":"Leiyu"},{"family":"Macinko","given":"James"}],"issued":{"date-parts":[["2005"]]}}},{"id":419,"uris":["http://zotero.org/users/local/2nLGUXNB/items/CF36K8MM"],"itemData":{"id":419,"type":"article-journal","abstract":"As of 2005, the literature on the benefits of primary care oriented health systems was consistent in showing greater effectiveness, greater efficiency, and greater equity. In the ensuing five years, nothing changed that conclusion, but there is now greater understanding of the mechanisms by which the benefits of primary care are achieved. We now know that, within certain bounds, neither the wealth of a country nor the total number of health personnel are related to health levels. What counts is the existence of key features of health policy (Primary Health Care.): universal financial coverage under government control or regulation, attempts to distribute resources equitably, comprehensiveness of services, and low or no copayments for primary care services. All of these, in combination, produce better primary care: greater first contact access and use, more person-focused care over time, greater range of services available and provided when needed, and coordination of care. The evidence is no longer confined mainly to industrialized countries, as new studies show it to be the case in middle and lower income countries. The endorsements of the World Health Organization (in the form of the reports of the Commission on Social Determinants of Health and the World Health Report of 2008, as well a number of other international commissions, reflect the widespread acceptance of the importance of primary health care. Primary health care can now be measured and assessed; all innovations and enhancements in it must serve its essential features in order to be useful. © 2011 SESPAS.","container-title":"Gaceta sanitaria","DOI":"10.1016/J.GACETA.2011.10.009","ISSN":"1578-1283","issue":"SUPPL.1","note":"PMID: 22265645\npublisher: Gac Sanit","page":"20-26","title":"Primary care: an increasingly important contributor to effectiveness, equity, and efficiency of health services. SESPAS report 2012","volume":"26 Suppl 1","author":[{"family":"Starfield","given":"Barbara"}],"issued":{"date-parts":[["2012",3]]}}}],"schema":"https://github.com/citation-style-language/schema/raw/master/csl-citation.json"} </w:instrText>
      </w:r>
      <w:r>
        <w:rPr>
          <w:rFonts w:ascii="Times New Roman" w:hAnsi="Times New Roman" w:cs="Times New Roman"/>
          <w:color w:val="000000"/>
          <w:sz w:val="28"/>
          <w:szCs w:val="28"/>
        </w:rPr>
        <w:fldChar w:fldCharType="separate"/>
      </w:r>
      <w:r w:rsidR="00C11829" w:rsidRPr="00C11829">
        <w:rPr>
          <w:rFonts w:ascii="Times New Roman" w:hAnsi="Times New Roman" w:cs="Times New Roman"/>
          <w:sz w:val="28"/>
        </w:rPr>
        <w:t>[5,6]</w:t>
      </w:r>
      <w:r>
        <w:rPr>
          <w:rFonts w:ascii="Times New Roman" w:hAnsi="Times New Roman" w:cs="Times New Roman"/>
          <w:color w:val="000000"/>
          <w:sz w:val="28"/>
          <w:szCs w:val="28"/>
        </w:rPr>
        <w:fldChar w:fldCharType="end"/>
      </w:r>
      <w:r>
        <w:rPr>
          <w:rFonts w:ascii="Times New Roman" w:hAnsi="Times New Roman" w:cs="Times New Roman"/>
          <w:color w:val="000000"/>
          <w:sz w:val="28"/>
          <w:szCs w:val="28"/>
        </w:rPr>
        <w:t xml:space="preserve">. </w:t>
      </w:r>
    </w:p>
    <w:p w14:paraId="103A3F39" w14:textId="7834329A" w:rsidR="00BC5E52" w:rsidRDefault="00B465F1">
      <w:pPr>
        <w:spacing w:after="0"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Авторы из одного исследовани</w:t>
      </w:r>
      <w:r w:rsidR="00FD1D68">
        <w:rPr>
          <w:rFonts w:ascii="Times New Roman" w:hAnsi="Times New Roman" w:cs="Times New Roman"/>
          <w:sz w:val="28"/>
          <w:szCs w:val="28"/>
        </w:rPr>
        <w:t>я</w:t>
      </w:r>
      <w:r>
        <w:rPr>
          <w:rFonts w:ascii="Times New Roman" w:hAnsi="Times New Roman" w:cs="Times New Roman"/>
          <w:sz w:val="28"/>
          <w:szCs w:val="28"/>
        </w:rPr>
        <w:t xml:space="preserve"> обнаружили, что дети, живущие в районах с более низкой доступностью ПМСП, чаще всего были вынуждены преодолевать большие расстояния для получения услуг здравоохранения, что было связано с более высокими уровнями заболеваемости в этих районах </w:t>
      </w:r>
      <w:r>
        <w:fldChar w:fldCharType="begin"/>
      </w:r>
      <w:r w:rsidR="00C11829">
        <w:rPr>
          <w:rFonts w:ascii="Times New Roman" w:hAnsi="Times New Roman" w:cs="Times New Roman"/>
          <w:sz w:val="28"/>
          <w:szCs w:val="28"/>
        </w:rPr>
        <w:instrText xml:space="preserve"> ADDIN ZOTERO_ITEM CSL_CITATION {"citationID":"EyDCN0Sz","properties":{"formattedCitation":"[7,8]","plainCitation":"[7,8]","noteIndex":0},"citationItems":[{"id":483,"uris":["http://zotero.org/users/local/2nLGUXNB/items/8W3XG53Z"],"itemData":{"id":483,"type":"article-journal","abstract":"The long-distance travellers could be important to any cost-benefit assessment of  policies to increase or improve local resources. This study examines the out-of-area hospital admission pattern for patients with Ambulatory Care Sensitive (ACS) conditions, also known as preventable conditions. The availability of local resources play a significant role for hospitalization for these conditions. Despite a growing literature investigating hospital choice, little is known about the effects of resource availabilities in local areas and patient characteristics prompting people to seek care at a longer distance from home for these conditions. Based on hospital discharge data for New York residents (children) admitted to hospitals in New York, Pennsylvania, New Jersey or Connecticut in 1994, the study uses logistic regression to predict travel out of the local area for ACS admission. The actual distance between residence and hospital is a highly skewed and problematic measure, but the crossing of county boundaries is a related and very useful dichotomous measure of distant hospitalization. The study finds a strong association of types of insurance and availability of primary care with episodes of hospitalization for children outside the area of residence, after controlling for severity of illness and several other patient and county characteristics.","container-title":"Health economics","DOI":"10.1002/1099-1050(200101)10:1&lt;67::aid-hec562&gt;3.0.co;2-k","ISSN":"1057-9230 (Print)","issue":"1","language":"eng","note":"PMID: 11180570\npublisher-place: England","page":"67-78","title":"Preventable illness and out-of-area travel of children in New York counties.","volume":"10","author":[{"family":"Basu","given":"J"},{"family":"Friedman","given":"B"}],"issued":{"date-parts":[["2001",1]]}}},{"id":476,"uris":["http://zotero.org/users/local/2nLGUXNB/items/8JSZENBC"],"itemData":{"id":476,"type":"article-journal","abstract":"OBJECTIVE. To examine the association of primary care availability, HMO enrollment, and other person and location variables with potentially preventable hospitalization for adults in New York State, compared with other types of hospitalization. DATA SOURCES/STUDY SETTING. Hospital discharges of New York residents in the age group 20-64 hospitalized either in New York or in three contiguous states: New Jersey, Pennsylvania, or Connecticut using 1995 state-wide discharge files from the Health care Cost and Utilization Project (HCUP) maintained by the Agency for Health care Research and Quality. STUDY DESIGN. A multinomial logit model uses the individual discharge as the unit of analysis. ACS admissions are compared with marker admissions (urgent but non-ACS) and referral sensitive surgeries (more discretionary), controlling for severity of illness. PRINCIPAL FINDINGS. Higher primary care density was associated with a lower likelihood of ACS admission, compared with marker admissions, without increasing referral-sensitive admissions. The study also supports the hypothesis of ACS admissions being less likely for private HMO enrollees than for other insured adults. This result was not found for Medicaid HMO enrollees, even by comparison to other Medicaid enrollees. CONCLUSIONS. A key policy-relevant result is the negative association of primary care physicians per capita with the likelihood of ACS admissions, without an offsetting association with resource costs via referral-sensitive admissions. The method allowed for examining the possible effects of personal and area variables on one type of hospital admission (ACS) by contrast with other specific types of admissions. This type of analysis could be strengthened in several ways for a defined population when better data on individual patients and several time periods are used. © 2002 Lippincott Williams &amp; Wilkins, Inc.","container-title":"Medical care","DOI":"10.1097/00005650-200212000-00013","ISSN":"0025-7079","issue":"12","note":"PMID: 12458307\npublisher: Med Care","page":"1260-1269","title":"Primary care, HMO enrollment, and hospitalization for ambulatory care sensitive conditions: a new approach","volume":"40","author":[{"family":"Basu","given":"Jayasree"},{"family":"Friedman","given":"Bernard"},{"family":"Burstin","given":"Helen"}],"issued":{"date-parts":[["2002",12]]}}}],"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[7,8]</w:t>
      </w:r>
      <w:r>
        <w:rPr>
          <w:rFonts w:ascii="Times New Roman" w:hAnsi="Times New Roman" w:cs="Times New Roman"/>
          <w:sz w:val="28"/>
          <w:szCs w:val="28"/>
        </w:rPr>
        <w:fldChar w:fldCharType="end"/>
      </w:r>
      <w:r>
        <w:rPr>
          <w:rFonts w:ascii="Times New Roman" w:hAnsi="Times New Roman" w:cs="Times New Roman"/>
          <w:sz w:val="28"/>
          <w:szCs w:val="28"/>
        </w:rPr>
        <w:t>.</w:t>
      </w:r>
      <w:r>
        <w:rPr>
          <w:rFonts w:ascii="Times New Roman" w:hAnsi="Times New Roman" w:cs="Times New Roman"/>
          <w:color w:val="212121"/>
          <w:sz w:val="28"/>
          <w:szCs w:val="28"/>
          <w:shd w:val="clear" w:color="auto" w:fill="FFFFFF"/>
        </w:rPr>
        <w:t xml:space="preserve"> </w:t>
      </w:r>
    </w:p>
    <w:p w14:paraId="25981F03" w14:textId="1F4C1E35" w:rsidR="00BC5E52" w:rsidRDefault="00B465F1">
      <w:pPr>
        <w:pStyle w:val="af2"/>
        <w:spacing w:afterAutospacing="1"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Процесс повышения доступности ПМСП должен учитывать исторические, социальные, культурные и экономические особенности, формирующие систему здравоохранения страны </w:t>
      </w:r>
      <w:r>
        <w:fldChar w:fldCharType="begin"/>
      </w:r>
      <w:r w:rsidR="00C11829">
        <w:rPr>
          <w:rFonts w:ascii="Times New Roman" w:hAnsi="Times New Roman" w:cs="Times New Roman"/>
          <w:sz w:val="28"/>
          <w:szCs w:val="28"/>
        </w:rPr>
        <w:instrText xml:space="preserve"> ADDIN ZOTERO_ITEM CSL_CITATION {"citationID":"qogDkVrP","properties":{"formattedCitation":"[9]","plainCitation":"[9]","noteIndex":0},"citationItems":[{"id":548,"uris":["http://zotero.org/users/local/2nLGUXNB/items/A6E46V7E"],"itemData":{"id":548,"type":"article-journal","abstract":"CONTEXT: Although the evidence is overwhelming that healthcare is delivered more  effectively if one involves the targeted communities in decisions concerning their health, top-down programs still rule the world. OBJECTIVES: In order to highlight the benefits of a community-oriented approach, we report the experiences from Ghent, Belgium on COPC styled healthcare initiatives and COPC modelled multidisciplinary education. Community-oriented Primary Care and Education: COPC is a five-step model combining primary health care, public health and community data and resources. The involvement of community (members) is a crucial element in any effort to effectively enhance health (care) in a given community. Small scale examples from two health centers are given. In order to train future healthcare workers to be able to function with the communities, they participate in a one-week interdisciplinary course based on the COPC cycle at the University of Ghent. The COPC program in relation to Its practical organisation, goals and limitations are presented and discussed. CONCLUSION: In order to reach health objectives set out by disease-specific or health promotion programs, a community-sensitive approach is needed, especially for the most deprived communities. The COPC model offers inspiration and can be a practical tool to work with communities. It is also feasible to create a short COPC exercise to prepare future healthcare workers for complex community work. This model is one of the ways to concretise some of the main objectives of TUFH.","container-title":"Education for health (Abingdon, England)","ISSN":"1469-5804 (Electronic)","issue":"2","language":"eng","note":"PMID: 18058692\npublisher-place: India","page":"74","title":"Towards unity for health utilising community-oriented primary care in education  and practice.","volume":"20","author":[{"family":"Art","given":"Bruno"},{"family":"De Roo","given":"Leen"},{"family":"De Maeseneer","given":"Jan"}],"issued":{"date-parts":[["2007",8]]}}}],"schema":"https://github.com/citation-style-language/schema/raw/master/csl-citation.json"}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[9]</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p w14:paraId="57EA7D7F" w14:textId="192FC9E2" w:rsidR="00BC5E52" w:rsidRDefault="00B465F1">
      <w:pPr>
        <w:pStyle w:val="af2"/>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Все решения должны соответствовать местной социально-экономической и политической ситуации. Международные сравнения реформ ПМСП прежде всего направлены на понимание принятых принципов и уроков, которые можно извлечь из изменений, происходящих в условиях каждой страны. Однако единого, идеального набора вмешательств не существует. Внедрение ПМСП должно поддерживаться исследованиями для того</w:t>
      </w:r>
      <w:r w:rsidR="00FD1D68">
        <w:rPr>
          <w:rFonts w:ascii="Times New Roman" w:hAnsi="Times New Roman" w:cs="Times New Roman"/>
          <w:sz w:val="28"/>
          <w:szCs w:val="28"/>
        </w:rPr>
        <w:t>,</w:t>
      </w:r>
      <w:r>
        <w:rPr>
          <w:rFonts w:ascii="Times New Roman" w:hAnsi="Times New Roman" w:cs="Times New Roman"/>
          <w:sz w:val="28"/>
          <w:szCs w:val="28"/>
        </w:rPr>
        <w:t xml:space="preserve"> чтобы улучшить </w:t>
      </w:r>
      <w:r w:rsidR="007E4652">
        <w:rPr>
          <w:rFonts w:ascii="Times New Roman" w:hAnsi="Times New Roman" w:cs="Times New Roman"/>
          <w:sz w:val="28"/>
          <w:szCs w:val="28"/>
        </w:rPr>
        <w:t>понимание, как</w:t>
      </w:r>
      <w:r>
        <w:rPr>
          <w:rFonts w:ascii="Times New Roman" w:hAnsi="Times New Roman" w:cs="Times New Roman"/>
          <w:sz w:val="28"/>
          <w:szCs w:val="28"/>
        </w:rPr>
        <w:t xml:space="preserve"> и в какой степени можно укрепить ПМСП в преобладающих социально-экономических и культурных условиях страны, и как эти условия повлияют на вероятные затраты и эффективность оказания медицинской помощи в будущем. Чтобы показать эффект от инвестиций в ПМСП необходимо отслеживать успех реализации взаимосвязанных реформ в системах здравоохранения </w:t>
      </w:r>
      <w:r>
        <w:fldChar w:fldCharType="begin"/>
      </w:r>
      <w:r w:rsidR="00C11829">
        <w:rPr>
          <w:rFonts w:ascii="Times New Roman" w:hAnsi="Times New Roman" w:cs="Times New Roman"/>
          <w:sz w:val="28"/>
          <w:szCs w:val="28"/>
        </w:rPr>
        <w:instrText xml:space="preserve"> ADDIN ZOTERO_ITEM CSL_CITATION {"citationID":"QTD4rY2u","properties":{"formattedCitation":"[10]","plainCitation":"[10]","noteIndex":0},"citationItems":[{"id":545,"uris":["http://zotero.org/users/local/2nLGUXNB/items/YLIHNIRJ"],"itemData":{"id":545,"type":"article-journal","abstract":"[See related article at [www.cmaj.ca/lookup/doi/10.1503/cmaj.180186][2]][2]\n\nKEY POINTS\nStrengthening primary health care[1][2] and the attainment of universal health coverage[2][3],[3][4] are both important current global health policy initiatives. Primary health care is essential and affordable","container-title":"CMAJ","DOI":"10.1503/CMAJ.170784","ISSN":"0820-3946","issue":"15","note":"PMID: 29661815\npublisher: CMAJ","page":"E463-E466","title":"Why strengthening primary health care is essential to achieving universal health coverage","volume":"190","author":[{"family":"Van Weel","given":"Chris"},{"family":"Kidd","given":"Michael R."}],"issued":{"date-parts":[["2018",4,16]]}}}],"schema":"https://github.com/citation-style-language/schema/raw/master/csl-citation.json"}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[10]</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p w14:paraId="59DD4EF2" w14:textId="2EEBB166" w:rsidR="00BC5E52" w:rsidRDefault="00B465F1">
      <w:pPr>
        <w:spacing w:after="0"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Независимо друг от друга в двух различных исследованиях было выявлено, что более низкая доступность ПМСП была связана с более высокими показателями предотвратимых госпитализации среди взрослых </w:t>
      </w:r>
      <w:r>
        <w:fldChar w:fldCharType="begin"/>
      </w:r>
      <w:r w:rsidR="00C11829">
        <w:rPr>
          <w:rFonts w:ascii="Times New Roman" w:hAnsi="Times New Roman" w:cs="Times New Roman"/>
          <w:sz w:val="28"/>
          <w:szCs w:val="28"/>
        </w:rPr>
        <w:instrText xml:space="preserve"> ADDIN ZOTERO_ITEM CSL_CITATION {"citationID":"vyI1k7Nc","properties":{"formattedCitation":"[8,11]","plainCitation":"[8,11]","noteIndex":0},"citationItems":[{"id":477,"uris":["http://zotero.org/users/local/2nLGUXNB/items/LAEMR8HL"],"itemData":{"id":477,"type":"article-journal","abstract":"Background: Health care outcomes among vulnerable elderly populations (defined in this study as Medicare beneficiaries who rated their overall general health as \"fair\" or \"poor\") are a growing concern. Recent studies suggest that potentially preventable hospitalizations may be useful for identifying poor ambulatory health care outcomes among vulnerable populations. Objective: To determine if Medicare beneficiaries in fair or poor health are at increased risk of experiencing a preventable hospitalization if they reside in primary care health professional shortage areas. Design: A survey of Medicare beneficiaries from the 1991 Medicare Current Beneficiary Survey. Patients: Medicare beneficiaries living in the community. Results: Medicare beneficiaries in fair or poor health were 1.82 times more likely to experience a preventable hospitalization if they resided in a primary care short-age area (95% confidence interval, 1.18-2.81). After controlling for educational level, income, and supplemental insurance, Medicare beneficiaries in fair or poor health were 1.70 times more likely to experience a preventable hospitalization if they resided in a primary care short-age area (95% confidence interval, 1.09-2.65). Conclusions: Medicare beneficiaries in fair or poor health are more likely to experience a potentially preventable hospitalization if they live in a county designated as a primary care shortage area. Provision of Medicare coverage alone may not be enough to prevent poor ambulatory health care outcomes such as preventable hospitalizations. Improving health care outcomes for vulnerable elderly patients may require structural changes to the primary care ambulatory delivery system in the United States, especially in designated shortage areas.","container-title":"Archives of family medicine","DOI":"10.1001/ARCHFAMI.8.6.487","ISSN":"1063-3987","issue":"6","note":"PMID: 10575386\npublisher: Arch Fam Med","page":"487-491","title":"Preventable hospitalizations in primary care shortage areas. An analysis of vulnerable Medicare beneficiaries","volume":"8","author":[{"family":"ML","given":"Parchman"},{"family":"SD","given":"Culler"}],"issued":{"date-parts":[["1999"]]}}},{"id":476,"uris":["http://zotero.org/users/local/2nLGUXNB/items/8JSZENBC"],"itemData":{"id":476,"type":"article-journal","abstract":"OBJECTIVE. To examine the association of primary care availability, HMO enrollment, and other person and location variables with potentially preventable hospitalization for adults in New York State, compared with other types of hospitalization. DATA SOURCES/STUDY SETTING. Hospital discharges of New York residents in the age group 20-64 hospitalized either in New York or in three contiguous states: New Jersey, Pennsylvania, or Connecticut using 1995 state-wide discharge files from the Health care Cost and Utilization Project (HCUP) maintained by the Agency for Health care Research and Quality. STUDY DESIGN. A multinomial logit model uses the individual discharge as the unit of analysis. ACS admissions are compared with marker admissions (urgent but non-ACS) and referral sensitive surgeries (more discretionary), controlling for severity of illness. PRINCIPAL FINDINGS. Higher primary care density was associated with a lower likelihood of ACS admission, compared with marker admissions, without increasing referral-sensitive admissions. The study also supports the hypothesis of ACS admissions being less likely for private HMO enrollees than for other insured adults. This result was not found for Medicaid HMO enrollees, even by comparison to other Medicaid enrollees. CONCLUSIONS. A key policy-relevant result is the negative association of primary care physicians per capita with the likelihood of ACS admissions, without an offsetting association with resource costs via referral-sensitive admissions. The method allowed for examining the possible effects of personal and area variables on one type of hospital admission (ACS) by contrast with other specific types of admissions. This type of analysis could be strengthened in several ways for a defined population when better data on individual patients and several time periods are used. © 2002 Lippincott Williams &amp; Wilkins, Inc.","container-title":"Medical care","DOI":"10.1097/00005650-200212000-00013","ISSN":"0025-7079","issue":"12","note":"PMID: 12458307\npublisher: Med Care","page":"1260-1269","title":"Primary care, HMO enrollment, and hospitalization for ambulatory care sensitive conditions: a new approach","volume":"40","author":[{"family":"Basu","given":"Jayasree"},{"family":"Friedman","given":"Bernard"},{"family":"Burstin","given":"Helen"}],"issued":{"date-parts":[["2002",12]]}}}],"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[8,11]</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p w14:paraId="1A2A83A4" w14:textId="77777777" w:rsidR="00BC5E52" w:rsidRDefault="00B465F1">
      <w:pPr>
        <w:spacing w:after="0"/>
        <w:ind w:firstLine="720"/>
        <w:jc w:val="both"/>
        <w:rPr>
          <w:rFonts w:ascii="Times New Roman" w:hAnsi="Times New Roman" w:cs="Times New Roman"/>
          <w:sz w:val="28"/>
          <w:szCs w:val="28"/>
        </w:rPr>
      </w:pPr>
      <w:r>
        <w:rPr>
          <w:rFonts w:ascii="Times New Roman" w:hAnsi="Times New Roman" w:cs="Times New Roman"/>
          <w:sz w:val="28"/>
          <w:szCs w:val="28"/>
        </w:rPr>
        <w:t>Таким образом, улучшение доступности к услугам, реструктуризация и развитие социально-ориентированной ПМСП, обозначенных в Государственных программах и национальных проектах требуют научно-обоснованного подхода.</w:t>
      </w:r>
    </w:p>
    <w:p w14:paraId="6C08E95E" w14:textId="1B628145" w:rsidR="00BC5E52" w:rsidRDefault="00B465F1">
      <w:pPr>
        <w:spacing w:after="0"/>
        <w:ind w:firstLine="720"/>
        <w:jc w:val="both"/>
        <w:rPr>
          <w:rFonts w:ascii="Times New Roman" w:hAnsi="Times New Roman" w:cs="Times New Roman"/>
          <w:sz w:val="28"/>
          <w:szCs w:val="28"/>
        </w:rPr>
      </w:pPr>
      <w:r>
        <w:rPr>
          <w:rFonts w:ascii="Times New Roman" w:hAnsi="Times New Roman" w:cs="Times New Roman"/>
          <w:sz w:val="28"/>
          <w:szCs w:val="28"/>
        </w:rPr>
        <w:t>Актуальность данной работы заключается в проведении всесторонней комплексной оценке уровня доступности ПМСП</w:t>
      </w:r>
      <w:r w:rsidR="00FD1D68">
        <w:rPr>
          <w:rFonts w:ascii="Times New Roman" w:hAnsi="Times New Roman" w:cs="Times New Roman"/>
          <w:sz w:val="28"/>
          <w:szCs w:val="28"/>
        </w:rPr>
        <w:t>,</w:t>
      </w:r>
      <w:r>
        <w:rPr>
          <w:rFonts w:ascii="Times New Roman" w:hAnsi="Times New Roman" w:cs="Times New Roman"/>
          <w:sz w:val="28"/>
          <w:szCs w:val="28"/>
        </w:rPr>
        <w:t xml:space="preserve"> опираясь на открытые данные, геопространственные данные, анализируемые в геоинформационных системах (ГИС), оценк</w:t>
      </w:r>
      <w:r w:rsidR="00FD1D68">
        <w:rPr>
          <w:rFonts w:ascii="Times New Roman" w:hAnsi="Times New Roman" w:cs="Times New Roman"/>
          <w:sz w:val="28"/>
          <w:szCs w:val="28"/>
        </w:rPr>
        <w:t>е</w:t>
      </w:r>
      <w:r>
        <w:rPr>
          <w:rFonts w:ascii="Times New Roman" w:hAnsi="Times New Roman" w:cs="Times New Roman"/>
          <w:sz w:val="28"/>
          <w:szCs w:val="28"/>
        </w:rPr>
        <w:t xml:space="preserve"> неравенства в отношении финансовых затрат, оценке организационной доступности с дальнейшей выработкой научно-обоснованных рекомендаций для повышения уровня доступности ПМСП. </w:t>
      </w:r>
    </w:p>
    <w:p w14:paraId="2CED9D3B" w14:textId="77777777" w:rsidR="00BC5E52" w:rsidRDefault="00B465F1">
      <w:pPr>
        <w:spacing w:after="0"/>
        <w:ind w:firstLine="708"/>
        <w:jc w:val="both"/>
        <w:rPr>
          <w:rFonts w:ascii="Times New Roman" w:eastAsia="Calibri" w:hAnsi="Times New Roman" w:cs="Times New Roman"/>
          <w:sz w:val="28"/>
          <w:szCs w:val="28"/>
        </w:rPr>
      </w:pPr>
      <w:r>
        <w:rPr>
          <w:rFonts w:ascii="Times New Roman" w:eastAsia="Calibri" w:hAnsi="Times New Roman" w:cs="Times New Roman"/>
          <w:b/>
          <w:sz w:val="28"/>
          <w:szCs w:val="28"/>
        </w:rPr>
        <w:t>Цель исследования:</w:t>
      </w:r>
      <w:r>
        <w:rPr>
          <w:rFonts w:ascii="Times New Roman" w:eastAsia="Calibri" w:hAnsi="Times New Roman" w:cs="Times New Roman"/>
          <w:sz w:val="28"/>
          <w:szCs w:val="28"/>
        </w:rPr>
        <w:t xml:space="preserve"> Разработка научно обоснованных мероприятий по повышению доступности первичной медико-санитарной помощи.</w:t>
      </w:r>
    </w:p>
    <w:p w14:paraId="32B5B16F" w14:textId="77777777" w:rsidR="00BC5E52" w:rsidRDefault="00B465F1">
      <w:pPr>
        <w:spacing w:after="0" w:line="240" w:lineRule="auto"/>
        <w:ind w:firstLine="708"/>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Задачи: </w:t>
      </w:r>
    </w:p>
    <w:p w14:paraId="7F64B05C" w14:textId="3896A324" w:rsidR="00F8442E" w:rsidRPr="0072724A" w:rsidRDefault="00F8442E" w:rsidP="00C042FB">
      <w:pPr>
        <w:numPr>
          <w:ilvl w:val="0"/>
          <w:numId w:val="5"/>
        </w:numPr>
        <w:tabs>
          <w:tab w:val="left" w:pos="0"/>
        </w:tabs>
        <w:spacing w:after="0" w:line="240" w:lineRule="auto"/>
        <w:contextualSpacing/>
        <w:jc w:val="both"/>
        <w:rPr>
          <w:rFonts w:ascii="Times New Roman" w:eastAsia="Times New Roman" w:hAnsi="Times New Roman"/>
          <w:sz w:val="28"/>
          <w:szCs w:val="28"/>
          <w:lang w:eastAsia="ru-RU"/>
        </w:rPr>
      </w:pPr>
      <w:r w:rsidRPr="0072724A">
        <w:rPr>
          <w:rFonts w:ascii="Times New Roman" w:eastAsia="Times New Roman" w:hAnsi="Times New Roman"/>
          <w:sz w:val="28"/>
          <w:szCs w:val="28"/>
          <w:lang w:eastAsia="ru-RU"/>
        </w:rPr>
        <w:t>Оценить доступность здравоохранения.</w:t>
      </w:r>
    </w:p>
    <w:p w14:paraId="54CEACBC" w14:textId="77777777" w:rsidR="00F8442E" w:rsidRPr="0072724A" w:rsidRDefault="00F8442E" w:rsidP="00C042FB">
      <w:pPr>
        <w:numPr>
          <w:ilvl w:val="0"/>
          <w:numId w:val="5"/>
        </w:numPr>
        <w:tabs>
          <w:tab w:val="left" w:pos="0"/>
        </w:tabs>
        <w:spacing w:after="0" w:line="240" w:lineRule="auto"/>
        <w:contextualSpacing/>
        <w:jc w:val="both"/>
        <w:rPr>
          <w:rFonts w:ascii="Times New Roman" w:eastAsia="Times New Roman" w:hAnsi="Times New Roman"/>
          <w:sz w:val="28"/>
          <w:szCs w:val="28"/>
          <w:lang w:eastAsia="ru-RU"/>
        </w:rPr>
      </w:pPr>
      <w:r w:rsidRPr="0072724A">
        <w:rPr>
          <w:rFonts w:ascii="Times New Roman" w:eastAsia="Times New Roman" w:hAnsi="Times New Roman"/>
          <w:sz w:val="28"/>
          <w:szCs w:val="28"/>
          <w:lang w:eastAsia="ru-RU"/>
        </w:rPr>
        <w:t>Оценить географическую доступность первичной медико-санитарной помощи с применением геопространственного анализа.</w:t>
      </w:r>
    </w:p>
    <w:p w14:paraId="17C5971E" w14:textId="77777777" w:rsidR="00F8442E" w:rsidRPr="0072724A" w:rsidRDefault="00F8442E" w:rsidP="00C042FB">
      <w:pPr>
        <w:numPr>
          <w:ilvl w:val="0"/>
          <w:numId w:val="5"/>
        </w:numPr>
        <w:tabs>
          <w:tab w:val="left" w:pos="0"/>
        </w:tabs>
        <w:spacing w:after="0" w:line="240" w:lineRule="auto"/>
        <w:contextualSpacing/>
        <w:jc w:val="both"/>
        <w:rPr>
          <w:rFonts w:ascii="Times New Roman" w:eastAsia="Times New Roman" w:hAnsi="Times New Roman"/>
          <w:sz w:val="28"/>
          <w:szCs w:val="28"/>
          <w:lang w:eastAsia="ru-RU"/>
        </w:rPr>
      </w:pPr>
      <w:r w:rsidRPr="0072724A">
        <w:rPr>
          <w:rFonts w:ascii="Times New Roman" w:eastAsia="Times New Roman" w:hAnsi="Times New Roman"/>
          <w:sz w:val="28"/>
          <w:szCs w:val="28"/>
          <w:lang w:eastAsia="ru-RU"/>
        </w:rPr>
        <w:lastRenderedPageBreak/>
        <w:t>Оценить финансовую доступность и неравенство в доступе к первичной медико-санитарной помощи.</w:t>
      </w:r>
    </w:p>
    <w:p w14:paraId="1243262E" w14:textId="77777777" w:rsidR="00F8442E" w:rsidRPr="0072724A" w:rsidRDefault="00F8442E" w:rsidP="00C042FB">
      <w:pPr>
        <w:numPr>
          <w:ilvl w:val="0"/>
          <w:numId w:val="5"/>
        </w:numPr>
        <w:tabs>
          <w:tab w:val="left" w:pos="0"/>
        </w:tabs>
        <w:spacing w:after="0" w:line="240" w:lineRule="auto"/>
        <w:contextualSpacing/>
        <w:jc w:val="both"/>
        <w:rPr>
          <w:rFonts w:ascii="Times New Roman" w:eastAsia="Times New Roman" w:hAnsi="Times New Roman"/>
          <w:sz w:val="28"/>
          <w:szCs w:val="28"/>
          <w:lang w:eastAsia="ru-RU"/>
        </w:rPr>
      </w:pPr>
      <w:r w:rsidRPr="0072724A">
        <w:rPr>
          <w:rFonts w:ascii="Times New Roman" w:eastAsia="Times New Roman" w:hAnsi="Times New Roman"/>
          <w:sz w:val="28"/>
          <w:szCs w:val="28"/>
          <w:lang w:eastAsia="ru-RU"/>
        </w:rPr>
        <w:t>Оценить организационную доступность первичной медико-санитарной помощи.</w:t>
      </w:r>
    </w:p>
    <w:p w14:paraId="351C62BE" w14:textId="77777777" w:rsidR="00F8442E" w:rsidRPr="0072724A" w:rsidRDefault="00F8442E" w:rsidP="00C042FB">
      <w:pPr>
        <w:numPr>
          <w:ilvl w:val="0"/>
          <w:numId w:val="5"/>
        </w:numPr>
        <w:tabs>
          <w:tab w:val="left" w:pos="0"/>
        </w:tabs>
        <w:spacing w:after="0" w:line="240" w:lineRule="auto"/>
        <w:contextualSpacing/>
        <w:jc w:val="both"/>
        <w:rPr>
          <w:rFonts w:ascii="Times New Roman" w:eastAsia="Times New Roman" w:hAnsi="Times New Roman"/>
          <w:sz w:val="28"/>
          <w:szCs w:val="28"/>
          <w:lang w:eastAsia="ru-RU"/>
        </w:rPr>
      </w:pPr>
      <w:r w:rsidRPr="0072724A">
        <w:rPr>
          <w:rFonts w:ascii="Times New Roman" w:eastAsia="Times New Roman" w:hAnsi="Times New Roman"/>
          <w:sz w:val="28"/>
          <w:szCs w:val="28"/>
          <w:lang w:eastAsia="ru-RU"/>
        </w:rPr>
        <w:t>Разработать рекомендации для повышения доступности первичной медико-санитарной помощи.</w:t>
      </w:r>
    </w:p>
    <w:p w14:paraId="1D04D710" w14:textId="77777777" w:rsidR="00BC5E52" w:rsidRDefault="00B465F1">
      <w:pPr>
        <w:spacing w:after="0"/>
        <w:ind w:firstLine="708"/>
        <w:jc w:val="both"/>
        <w:rPr>
          <w:rFonts w:ascii="Times New Roman" w:eastAsia="Calibri" w:hAnsi="Times New Roman" w:cs="Times New Roman"/>
          <w:sz w:val="28"/>
          <w:szCs w:val="28"/>
        </w:rPr>
      </w:pPr>
      <w:r>
        <w:rPr>
          <w:rFonts w:ascii="Times New Roman" w:eastAsia="Calibri" w:hAnsi="Times New Roman" w:cs="Times New Roman"/>
          <w:b/>
          <w:sz w:val="28"/>
          <w:szCs w:val="28"/>
        </w:rPr>
        <w:t>Научная новизна исследования</w:t>
      </w:r>
      <w:r>
        <w:rPr>
          <w:rFonts w:ascii="Times New Roman" w:eastAsia="Calibri" w:hAnsi="Times New Roman" w:cs="Times New Roman"/>
          <w:sz w:val="28"/>
          <w:szCs w:val="28"/>
        </w:rPr>
        <w:t xml:space="preserve"> определяются следующими признаками:</w:t>
      </w:r>
    </w:p>
    <w:p w14:paraId="5DBB3197" w14:textId="3D5D5C85" w:rsidR="003E2717" w:rsidRPr="003E2717" w:rsidRDefault="003E2717" w:rsidP="00073535">
      <w:pPr>
        <w:numPr>
          <w:ilvl w:val="0"/>
          <w:numId w:val="39"/>
        </w:numPr>
        <w:spacing w:after="0"/>
        <w:jc w:val="both"/>
        <w:rPr>
          <w:rFonts w:ascii="Times New Roman" w:eastAsia="Calibri" w:hAnsi="Times New Roman" w:cs="Times New Roman"/>
          <w:sz w:val="28"/>
          <w:szCs w:val="28"/>
        </w:rPr>
      </w:pPr>
      <w:r w:rsidRPr="003E2717">
        <w:rPr>
          <w:rFonts w:ascii="Times New Roman" w:eastAsia="Calibri" w:hAnsi="Times New Roman" w:cs="Times New Roman"/>
          <w:sz w:val="28"/>
          <w:szCs w:val="28"/>
        </w:rPr>
        <w:t>Определены уровни доступности здравоохранения с применением международного валидного инструмента;</w:t>
      </w:r>
    </w:p>
    <w:p w14:paraId="716A5135" w14:textId="77777777" w:rsidR="003E2717" w:rsidRPr="003E2717" w:rsidRDefault="003E2717" w:rsidP="00073535">
      <w:pPr>
        <w:numPr>
          <w:ilvl w:val="0"/>
          <w:numId w:val="39"/>
        </w:numPr>
        <w:spacing w:after="0"/>
        <w:jc w:val="both"/>
        <w:rPr>
          <w:rFonts w:ascii="Times New Roman" w:eastAsia="Calibri" w:hAnsi="Times New Roman" w:cs="Times New Roman"/>
          <w:sz w:val="28"/>
          <w:szCs w:val="28"/>
        </w:rPr>
      </w:pPr>
      <w:r w:rsidRPr="003E2717">
        <w:rPr>
          <w:rFonts w:ascii="Times New Roman" w:eastAsia="Calibri" w:hAnsi="Times New Roman" w:cs="Times New Roman"/>
          <w:sz w:val="28"/>
          <w:szCs w:val="28"/>
        </w:rPr>
        <w:t>Проведена оценка географической доступности для каждого населенного пункта с применением геопространственного анализа;</w:t>
      </w:r>
    </w:p>
    <w:p w14:paraId="16BA58EA" w14:textId="77777777" w:rsidR="003E2717" w:rsidRPr="003E2717" w:rsidRDefault="003E2717" w:rsidP="00073535">
      <w:pPr>
        <w:numPr>
          <w:ilvl w:val="0"/>
          <w:numId w:val="39"/>
        </w:numPr>
        <w:spacing w:after="0"/>
        <w:jc w:val="both"/>
        <w:rPr>
          <w:rFonts w:ascii="Times New Roman" w:eastAsia="Calibri" w:hAnsi="Times New Roman" w:cs="Times New Roman"/>
          <w:sz w:val="28"/>
          <w:szCs w:val="28"/>
        </w:rPr>
      </w:pPr>
      <w:r w:rsidRPr="003E2717">
        <w:rPr>
          <w:rFonts w:ascii="Times New Roman" w:eastAsia="Calibri" w:hAnsi="Times New Roman" w:cs="Times New Roman"/>
          <w:sz w:val="28"/>
          <w:szCs w:val="28"/>
        </w:rPr>
        <w:t xml:space="preserve">На основе геостатистических методов предложены модели оптимального размещения дополнительных медицинских организаций;  </w:t>
      </w:r>
    </w:p>
    <w:p w14:paraId="05F1C9D3" w14:textId="0A3D272A" w:rsidR="003E2717" w:rsidRPr="003E2717" w:rsidRDefault="003E2717" w:rsidP="00073535">
      <w:pPr>
        <w:numPr>
          <w:ilvl w:val="0"/>
          <w:numId w:val="39"/>
        </w:numPr>
        <w:spacing w:after="0"/>
        <w:jc w:val="both"/>
        <w:rPr>
          <w:rFonts w:ascii="Times New Roman" w:eastAsia="Calibri" w:hAnsi="Times New Roman" w:cs="Times New Roman"/>
          <w:sz w:val="28"/>
          <w:szCs w:val="28"/>
        </w:rPr>
      </w:pPr>
      <w:r w:rsidRPr="003E2717">
        <w:rPr>
          <w:rFonts w:ascii="Times New Roman" w:eastAsia="Calibri" w:hAnsi="Times New Roman" w:cs="Times New Roman"/>
          <w:sz w:val="28"/>
          <w:szCs w:val="28"/>
        </w:rPr>
        <w:t>Оценено неравенство в расходах на здравоохранение из кармана</w:t>
      </w:r>
      <w:r w:rsidR="00FD1D68">
        <w:rPr>
          <w:rFonts w:ascii="Times New Roman" w:eastAsia="Calibri" w:hAnsi="Times New Roman" w:cs="Times New Roman"/>
          <w:sz w:val="28"/>
          <w:szCs w:val="28"/>
        </w:rPr>
        <w:t>.</w:t>
      </w:r>
    </w:p>
    <w:p w14:paraId="27D85BB3" w14:textId="77777777" w:rsidR="00754483" w:rsidRPr="00754483" w:rsidRDefault="00754483" w:rsidP="00754483">
      <w:pPr>
        <w:tabs>
          <w:tab w:val="left" w:pos="0"/>
        </w:tabs>
        <w:suppressAutoHyphens w:val="0"/>
        <w:spacing w:after="0" w:line="240" w:lineRule="auto"/>
        <w:ind w:left="720"/>
        <w:contextualSpacing/>
        <w:jc w:val="both"/>
        <w:rPr>
          <w:rFonts w:ascii="Times New Roman" w:eastAsia="Calibri" w:hAnsi="Times New Roman" w:cs="Times New Roman"/>
          <w:bCs/>
          <w:sz w:val="28"/>
          <w:szCs w:val="28"/>
        </w:rPr>
      </w:pPr>
      <w:r w:rsidRPr="0072724A">
        <w:rPr>
          <w:rFonts w:ascii="Times New Roman" w:hAnsi="Times New Roman"/>
          <w:b/>
          <w:bCs/>
          <w:sz w:val="28"/>
          <w:szCs w:val="28"/>
        </w:rPr>
        <w:t>Практическая значимость исследования:</w:t>
      </w:r>
    </w:p>
    <w:p w14:paraId="3242B6C6" w14:textId="77777777" w:rsidR="00754483" w:rsidRPr="00754483" w:rsidRDefault="00754483" w:rsidP="00073535">
      <w:pPr>
        <w:numPr>
          <w:ilvl w:val="0"/>
          <w:numId w:val="38"/>
        </w:numPr>
        <w:tabs>
          <w:tab w:val="left" w:pos="0"/>
        </w:tabs>
        <w:suppressAutoHyphens w:val="0"/>
        <w:spacing w:after="0" w:line="240" w:lineRule="auto"/>
        <w:contextualSpacing/>
        <w:jc w:val="both"/>
        <w:rPr>
          <w:rFonts w:ascii="Times New Roman" w:eastAsia="Calibri" w:hAnsi="Times New Roman" w:cs="Times New Roman"/>
          <w:bCs/>
          <w:sz w:val="28"/>
          <w:szCs w:val="28"/>
        </w:rPr>
      </w:pPr>
      <w:r w:rsidRPr="00754483">
        <w:rPr>
          <w:rFonts w:ascii="Times New Roman" w:eastAsia="Calibri" w:hAnsi="Times New Roman" w:cs="Times New Roman"/>
          <w:bCs/>
          <w:sz w:val="28"/>
          <w:szCs w:val="28"/>
        </w:rPr>
        <w:t>На основе геостатистического анализа разработаны модели для размещения дополнительных врачебных амбулаторий (ВА) в сельской местности. Данные рекомендации направлены в управления здравоохранения Восточно – Казахстанской и Павлодарской областей</w:t>
      </w:r>
      <w:r w:rsidR="00C673DC">
        <w:rPr>
          <w:rFonts w:ascii="Times New Roman" w:eastAsia="Calibri" w:hAnsi="Times New Roman" w:cs="Times New Roman"/>
          <w:bCs/>
          <w:sz w:val="28"/>
          <w:szCs w:val="28"/>
        </w:rPr>
        <w:t xml:space="preserve"> (Приложение А)</w:t>
      </w:r>
      <w:r w:rsidRPr="00754483">
        <w:rPr>
          <w:rFonts w:ascii="Times New Roman" w:eastAsia="Calibri" w:hAnsi="Times New Roman" w:cs="Times New Roman"/>
          <w:bCs/>
          <w:sz w:val="28"/>
          <w:szCs w:val="28"/>
        </w:rPr>
        <w:t>.</w:t>
      </w:r>
    </w:p>
    <w:p w14:paraId="446A8E1D" w14:textId="77777777" w:rsidR="00754483" w:rsidRPr="00754483" w:rsidRDefault="00754483" w:rsidP="00073535">
      <w:pPr>
        <w:numPr>
          <w:ilvl w:val="0"/>
          <w:numId w:val="38"/>
        </w:numPr>
        <w:tabs>
          <w:tab w:val="left" w:pos="0"/>
        </w:tabs>
        <w:suppressAutoHyphens w:val="0"/>
        <w:spacing w:after="0" w:line="240" w:lineRule="auto"/>
        <w:contextualSpacing/>
        <w:jc w:val="both"/>
        <w:rPr>
          <w:rFonts w:ascii="Times New Roman" w:eastAsia="Calibri" w:hAnsi="Times New Roman" w:cs="Times New Roman"/>
          <w:bCs/>
          <w:sz w:val="28"/>
          <w:szCs w:val="28"/>
        </w:rPr>
      </w:pPr>
      <w:r w:rsidRPr="00754483">
        <w:rPr>
          <w:rFonts w:ascii="Times New Roman" w:eastAsia="Calibri" w:hAnsi="Times New Roman" w:cs="Times New Roman"/>
          <w:bCs/>
          <w:sz w:val="28"/>
          <w:szCs w:val="28"/>
        </w:rPr>
        <w:t>На основе геопространственного анализа выявлены существующие ВА, где в первую очередь необходимо размещение врача общей практики (ВОП). Данные рекомендации приняты во внимание МЗ РК, и отправлены для рассмотрения управлениям здравоохранения области Восточно-Казахстанской области и области Абай</w:t>
      </w:r>
      <w:r w:rsidR="00C673DC">
        <w:rPr>
          <w:rFonts w:ascii="Times New Roman" w:eastAsia="Calibri" w:hAnsi="Times New Roman" w:cs="Times New Roman"/>
          <w:bCs/>
          <w:sz w:val="28"/>
          <w:szCs w:val="28"/>
        </w:rPr>
        <w:t xml:space="preserve"> (Приложение Б)</w:t>
      </w:r>
      <w:r w:rsidRPr="00754483">
        <w:rPr>
          <w:rFonts w:ascii="Times New Roman" w:eastAsia="Calibri" w:hAnsi="Times New Roman" w:cs="Times New Roman"/>
          <w:bCs/>
          <w:sz w:val="28"/>
          <w:szCs w:val="28"/>
        </w:rPr>
        <w:t>.</w:t>
      </w:r>
    </w:p>
    <w:p w14:paraId="3D964313" w14:textId="6A8DA023" w:rsidR="00916B69" w:rsidRDefault="00754483" w:rsidP="00073535">
      <w:pPr>
        <w:numPr>
          <w:ilvl w:val="0"/>
          <w:numId w:val="38"/>
        </w:numPr>
        <w:suppressAutoHyphens w:val="0"/>
        <w:spacing w:after="200" w:line="240" w:lineRule="auto"/>
        <w:contextualSpacing/>
        <w:jc w:val="both"/>
        <w:rPr>
          <w:rFonts w:ascii="Times New Roman" w:eastAsia="Calibri" w:hAnsi="Times New Roman" w:cs="Times New Roman"/>
          <w:bCs/>
          <w:sz w:val="28"/>
          <w:szCs w:val="28"/>
        </w:rPr>
      </w:pPr>
      <w:r w:rsidRPr="00754483">
        <w:rPr>
          <w:rFonts w:ascii="Times New Roman" w:eastAsia="Calibri" w:hAnsi="Times New Roman" w:cs="Times New Roman"/>
          <w:bCs/>
          <w:sz w:val="28"/>
          <w:szCs w:val="28"/>
        </w:rPr>
        <w:t>Адаптированная методология геопространственного анализа предложена Национальному научному центру развития здравоохранения имени Салидат Каирбековой для определения приоритетных населенных пунктов для размещения ВОП. Права на данную методологию защищены свидетельством на авторское право</w:t>
      </w:r>
      <w:r w:rsidR="00C673DC">
        <w:rPr>
          <w:rFonts w:ascii="Times New Roman" w:eastAsia="Calibri" w:hAnsi="Times New Roman" w:cs="Times New Roman"/>
          <w:bCs/>
          <w:sz w:val="28"/>
          <w:szCs w:val="28"/>
        </w:rPr>
        <w:t xml:space="preserve"> </w:t>
      </w:r>
      <w:r w:rsidR="0021204D">
        <w:rPr>
          <w:rFonts w:ascii="Times New Roman" w:eastAsia="Calibri" w:hAnsi="Times New Roman" w:cs="Times New Roman"/>
          <w:bCs/>
          <w:sz w:val="28"/>
          <w:szCs w:val="28"/>
        </w:rPr>
        <w:t xml:space="preserve">№19393 от 16.07.2021 г. </w:t>
      </w:r>
      <w:r w:rsidR="00C673DC">
        <w:rPr>
          <w:rFonts w:ascii="Times New Roman" w:eastAsia="Calibri" w:hAnsi="Times New Roman" w:cs="Times New Roman"/>
          <w:bCs/>
          <w:sz w:val="28"/>
          <w:szCs w:val="28"/>
        </w:rPr>
        <w:t>(Приложение В)</w:t>
      </w:r>
      <w:r w:rsidRPr="00754483">
        <w:rPr>
          <w:rFonts w:ascii="Times New Roman" w:eastAsia="Calibri" w:hAnsi="Times New Roman" w:cs="Times New Roman"/>
          <w:bCs/>
          <w:sz w:val="28"/>
          <w:szCs w:val="28"/>
        </w:rPr>
        <w:t>.</w:t>
      </w:r>
      <w:r w:rsidR="008E6FCE">
        <w:rPr>
          <w:rFonts w:ascii="Times New Roman" w:eastAsia="Calibri" w:hAnsi="Times New Roman" w:cs="Times New Roman"/>
          <w:bCs/>
          <w:sz w:val="28"/>
          <w:szCs w:val="28"/>
        </w:rPr>
        <w:t xml:space="preserve"> </w:t>
      </w:r>
    </w:p>
    <w:p w14:paraId="46DAD39D" w14:textId="2A8E2D43" w:rsidR="00754483" w:rsidRPr="00754483" w:rsidRDefault="008E6FCE" w:rsidP="00073535">
      <w:pPr>
        <w:numPr>
          <w:ilvl w:val="0"/>
          <w:numId w:val="38"/>
        </w:numPr>
        <w:suppressAutoHyphens w:val="0"/>
        <w:spacing w:after="200" w:line="240" w:lineRule="auto"/>
        <w:contextualSpacing/>
        <w:jc w:val="both"/>
        <w:rPr>
          <w:rFonts w:ascii="Times New Roman" w:eastAsia="Calibri" w:hAnsi="Times New Roman" w:cs="Times New Roman"/>
          <w:bCs/>
          <w:sz w:val="28"/>
          <w:szCs w:val="28"/>
        </w:rPr>
      </w:pPr>
      <w:r>
        <w:rPr>
          <w:rFonts w:ascii="Times New Roman" w:eastAsia="Calibri" w:hAnsi="Times New Roman" w:cs="Times New Roman"/>
          <w:bCs/>
          <w:sz w:val="28"/>
          <w:szCs w:val="28"/>
        </w:rPr>
        <w:t xml:space="preserve">Методология </w:t>
      </w:r>
      <w:r w:rsidR="00916B69" w:rsidRPr="00754483">
        <w:rPr>
          <w:rFonts w:ascii="Times New Roman" w:eastAsia="Calibri" w:hAnsi="Times New Roman" w:cs="Times New Roman"/>
          <w:bCs/>
          <w:sz w:val="28"/>
          <w:szCs w:val="28"/>
        </w:rPr>
        <w:t xml:space="preserve">геопространственного анализа </w:t>
      </w:r>
      <w:r>
        <w:rPr>
          <w:rFonts w:ascii="Times New Roman" w:eastAsia="Calibri" w:hAnsi="Times New Roman" w:cs="Times New Roman"/>
          <w:bCs/>
          <w:sz w:val="28"/>
          <w:szCs w:val="28"/>
        </w:rPr>
        <w:t>внедрена в деятельность кафедры эпидемиологии и биостатистики НАО «Медицинский университет Семей» (Приложение Г).</w:t>
      </w:r>
    </w:p>
    <w:p w14:paraId="53F50926" w14:textId="77777777" w:rsidR="00754483" w:rsidRPr="00754483" w:rsidRDefault="00754483" w:rsidP="00073535">
      <w:pPr>
        <w:numPr>
          <w:ilvl w:val="0"/>
          <w:numId w:val="38"/>
        </w:numPr>
        <w:tabs>
          <w:tab w:val="left" w:pos="0"/>
        </w:tabs>
        <w:suppressAutoHyphens w:val="0"/>
        <w:spacing w:after="0" w:line="240" w:lineRule="auto"/>
        <w:contextualSpacing/>
        <w:jc w:val="both"/>
        <w:rPr>
          <w:rFonts w:ascii="Times New Roman" w:eastAsia="Calibri" w:hAnsi="Times New Roman" w:cs="Times New Roman"/>
          <w:bCs/>
          <w:sz w:val="28"/>
          <w:szCs w:val="28"/>
        </w:rPr>
      </w:pPr>
      <w:r w:rsidRPr="00754483">
        <w:rPr>
          <w:rFonts w:ascii="Times New Roman" w:eastAsia="Calibri" w:hAnsi="Times New Roman" w:cs="Times New Roman"/>
          <w:bCs/>
          <w:sz w:val="28"/>
          <w:szCs w:val="28"/>
        </w:rPr>
        <w:t>Разработана и внедрена система оценки индикаторов доступности ПМСП. Данная система внедрена в деятельность управления здравоохранения области Абай</w:t>
      </w:r>
      <w:r w:rsidR="00C673DC">
        <w:rPr>
          <w:rFonts w:ascii="Times New Roman" w:eastAsia="Calibri" w:hAnsi="Times New Roman" w:cs="Times New Roman"/>
          <w:bCs/>
          <w:sz w:val="28"/>
          <w:szCs w:val="28"/>
        </w:rPr>
        <w:t xml:space="preserve"> (Приложение </w:t>
      </w:r>
      <w:r w:rsidR="008E6FCE">
        <w:rPr>
          <w:rFonts w:ascii="Times New Roman" w:eastAsia="Calibri" w:hAnsi="Times New Roman" w:cs="Times New Roman"/>
          <w:bCs/>
          <w:sz w:val="28"/>
          <w:szCs w:val="28"/>
        </w:rPr>
        <w:t>Д</w:t>
      </w:r>
      <w:r w:rsidR="00C673DC">
        <w:rPr>
          <w:rFonts w:ascii="Times New Roman" w:eastAsia="Calibri" w:hAnsi="Times New Roman" w:cs="Times New Roman"/>
          <w:bCs/>
          <w:sz w:val="28"/>
          <w:szCs w:val="28"/>
        </w:rPr>
        <w:t>)</w:t>
      </w:r>
      <w:r w:rsidRPr="00754483">
        <w:rPr>
          <w:rFonts w:ascii="Times New Roman" w:eastAsia="Calibri" w:hAnsi="Times New Roman" w:cs="Times New Roman"/>
          <w:bCs/>
          <w:sz w:val="28"/>
          <w:szCs w:val="28"/>
        </w:rPr>
        <w:t>.</w:t>
      </w:r>
    </w:p>
    <w:p w14:paraId="7A6CCBD8" w14:textId="77777777" w:rsidR="00BC5E52" w:rsidRDefault="00B465F1">
      <w:pPr>
        <w:spacing w:after="0"/>
        <w:ind w:firstLine="708"/>
        <w:jc w:val="both"/>
        <w:rPr>
          <w:rFonts w:ascii="Times New Roman" w:eastAsia="Calibri" w:hAnsi="Times New Roman" w:cs="Times New Roman"/>
          <w:b/>
          <w:sz w:val="28"/>
          <w:szCs w:val="28"/>
        </w:rPr>
      </w:pPr>
      <w:r>
        <w:rPr>
          <w:rFonts w:ascii="Times New Roman" w:eastAsia="Calibri" w:hAnsi="Times New Roman" w:cs="Times New Roman"/>
          <w:b/>
          <w:sz w:val="28"/>
          <w:szCs w:val="28"/>
        </w:rPr>
        <w:t>Основные положения, выносимые на защиту:</w:t>
      </w:r>
    </w:p>
    <w:p w14:paraId="3AD523E4" w14:textId="1D15773B" w:rsidR="005323CC" w:rsidRPr="00732BC6" w:rsidRDefault="005323CC" w:rsidP="00073535">
      <w:pPr>
        <w:numPr>
          <w:ilvl w:val="0"/>
          <w:numId w:val="37"/>
        </w:numPr>
        <w:spacing w:after="0"/>
        <w:jc w:val="both"/>
        <w:rPr>
          <w:rFonts w:ascii="Times New Roman" w:eastAsia="Calibri" w:hAnsi="Times New Roman" w:cs="Times New Roman"/>
          <w:sz w:val="28"/>
          <w:szCs w:val="28"/>
        </w:rPr>
      </w:pPr>
      <w:r w:rsidRPr="005323CC">
        <w:rPr>
          <w:rFonts w:ascii="Times New Roman" w:eastAsia="Calibri" w:hAnsi="Times New Roman" w:cs="Times New Roman"/>
          <w:sz w:val="28"/>
          <w:szCs w:val="28"/>
        </w:rPr>
        <w:t>Показатель потребления амбулаторной помощи – среднее число посещений на 1 жителя в год</w:t>
      </w:r>
      <w:r w:rsidR="00D67E05">
        <w:rPr>
          <w:rFonts w:ascii="Times New Roman" w:eastAsia="Calibri" w:hAnsi="Times New Roman" w:cs="Times New Roman"/>
          <w:sz w:val="28"/>
          <w:szCs w:val="28"/>
        </w:rPr>
        <w:t xml:space="preserve"> -</w:t>
      </w:r>
      <w:r w:rsidRPr="005323CC">
        <w:rPr>
          <w:rFonts w:ascii="Times New Roman" w:eastAsia="Calibri" w:hAnsi="Times New Roman" w:cs="Times New Roman"/>
          <w:sz w:val="28"/>
          <w:szCs w:val="28"/>
        </w:rPr>
        <w:t xml:space="preserve"> имеет нисходящий трен</w:t>
      </w:r>
      <w:r w:rsidR="002C07C4" w:rsidRPr="007E4652">
        <w:rPr>
          <w:rFonts w:ascii="Times New Roman" w:hAnsi="Times New Roman"/>
          <w:sz w:val="28"/>
          <w:lang w:val="kk-KZ"/>
        </w:rPr>
        <w:t>д</w:t>
      </w:r>
      <w:r w:rsidR="002C07C4">
        <w:rPr>
          <w:rFonts w:ascii="Times New Roman" w:eastAsia="Calibri" w:hAnsi="Times New Roman" w:cs="Times New Roman"/>
          <w:sz w:val="28"/>
          <w:szCs w:val="28"/>
          <w:lang w:val="kk-KZ"/>
        </w:rPr>
        <w:t xml:space="preserve"> </w:t>
      </w:r>
      <w:r w:rsidR="00732BC6">
        <w:rPr>
          <w:rFonts w:ascii="Times New Roman" w:eastAsia="Calibri" w:hAnsi="Times New Roman" w:cs="Times New Roman"/>
          <w:sz w:val="28"/>
          <w:szCs w:val="28"/>
        </w:rPr>
        <w:t xml:space="preserve">за период 2016 – </w:t>
      </w:r>
      <w:r w:rsidR="00732BC6" w:rsidRPr="00732BC6">
        <w:rPr>
          <w:rFonts w:ascii="Times New Roman" w:eastAsia="Calibri" w:hAnsi="Times New Roman" w:cs="Times New Roman"/>
          <w:sz w:val="28"/>
          <w:szCs w:val="28"/>
        </w:rPr>
        <w:t>2020 годов.</w:t>
      </w:r>
    </w:p>
    <w:p w14:paraId="1DCEB693" w14:textId="77777777" w:rsidR="005323CC" w:rsidRPr="005323CC" w:rsidRDefault="005323CC" w:rsidP="00073535">
      <w:pPr>
        <w:numPr>
          <w:ilvl w:val="0"/>
          <w:numId w:val="37"/>
        </w:numPr>
        <w:spacing w:after="0"/>
        <w:jc w:val="both"/>
        <w:rPr>
          <w:rFonts w:ascii="Times New Roman" w:eastAsia="Calibri" w:hAnsi="Times New Roman" w:cs="Times New Roman"/>
          <w:sz w:val="28"/>
          <w:szCs w:val="28"/>
        </w:rPr>
      </w:pPr>
      <w:r w:rsidRPr="005323CC">
        <w:rPr>
          <w:rFonts w:ascii="Times New Roman" w:eastAsia="Calibri" w:hAnsi="Times New Roman" w:cs="Times New Roman"/>
          <w:sz w:val="28"/>
          <w:szCs w:val="28"/>
        </w:rPr>
        <w:t xml:space="preserve">Географическая доступность в отдаленных населенных пунктах Восточно-Казахстанской и Павлодарской областей имеет низкие значения индекса доступности (Ai E2SFCA), при этом численность населения в данных </w:t>
      </w:r>
      <w:r w:rsidRPr="005323CC">
        <w:rPr>
          <w:rFonts w:ascii="Times New Roman" w:eastAsia="Calibri" w:hAnsi="Times New Roman" w:cs="Times New Roman"/>
          <w:sz w:val="28"/>
          <w:szCs w:val="28"/>
        </w:rPr>
        <w:lastRenderedPageBreak/>
        <w:t>населенных пунктах составляет менее 15% от общей численности исследуемых областей.</w:t>
      </w:r>
    </w:p>
    <w:p w14:paraId="1E3EE997" w14:textId="7EC7BD37" w:rsidR="005323CC" w:rsidRPr="005323CC" w:rsidRDefault="005323CC" w:rsidP="00073535">
      <w:pPr>
        <w:numPr>
          <w:ilvl w:val="0"/>
          <w:numId w:val="37"/>
        </w:numPr>
        <w:spacing w:after="0"/>
        <w:jc w:val="both"/>
        <w:rPr>
          <w:rFonts w:ascii="Times New Roman" w:eastAsia="Calibri" w:hAnsi="Times New Roman" w:cs="Times New Roman"/>
          <w:sz w:val="28"/>
          <w:szCs w:val="28"/>
        </w:rPr>
      </w:pPr>
      <w:r w:rsidRPr="005323CC">
        <w:rPr>
          <w:rFonts w:ascii="Times New Roman" w:eastAsia="Calibri" w:hAnsi="Times New Roman" w:cs="Times New Roman"/>
          <w:sz w:val="28"/>
          <w:szCs w:val="28"/>
        </w:rPr>
        <w:t>Увеличение количества амбулаторий на 25 единиц в исследуем</w:t>
      </w:r>
      <w:r w:rsidR="002C07C4">
        <w:rPr>
          <w:rFonts w:ascii="Times New Roman" w:eastAsia="Calibri" w:hAnsi="Times New Roman" w:cs="Times New Roman"/>
          <w:sz w:val="28"/>
          <w:szCs w:val="28"/>
        </w:rPr>
        <w:t>ых</w:t>
      </w:r>
      <w:r w:rsidRPr="005323CC">
        <w:rPr>
          <w:rFonts w:ascii="Times New Roman" w:eastAsia="Calibri" w:hAnsi="Times New Roman" w:cs="Times New Roman"/>
          <w:sz w:val="28"/>
          <w:szCs w:val="28"/>
        </w:rPr>
        <w:t xml:space="preserve"> област</w:t>
      </w:r>
      <w:r w:rsidR="002C07C4">
        <w:rPr>
          <w:rFonts w:ascii="Times New Roman" w:eastAsia="Calibri" w:hAnsi="Times New Roman" w:cs="Times New Roman"/>
          <w:sz w:val="28"/>
          <w:szCs w:val="28"/>
        </w:rPr>
        <w:t>ях</w:t>
      </w:r>
      <w:r w:rsidRPr="005323CC">
        <w:rPr>
          <w:rFonts w:ascii="Times New Roman" w:eastAsia="Calibri" w:hAnsi="Times New Roman" w:cs="Times New Roman"/>
          <w:sz w:val="28"/>
          <w:szCs w:val="28"/>
        </w:rPr>
        <w:t xml:space="preserve"> позволит увеличить покрытие услугами ПМСП с 89% до 92% населения в Восточно-Казахстанской, и с 85% до 90% населения в Павлодарской области. </w:t>
      </w:r>
    </w:p>
    <w:p w14:paraId="6E940491" w14:textId="77777777" w:rsidR="005323CC" w:rsidRPr="005323CC" w:rsidRDefault="005323CC" w:rsidP="00073535">
      <w:pPr>
        <w:numPr>
          <w:ilvl w:val="0"/>
          <w:numId w:val="37"/>
        </w:numPr>
        <w:spacing w:after="0"/>
        <w:jc w:val="both"/>
        <w:rPr>
          <w:rFonts w:ascii="Times New Roman" w:eastAsia="Calibri" w:hAnsi="Times New Roman" w:cs="Times New Roman"/>
          <w:sz w:val="28"/>
          <w:szCs w:val="28"/>
        </w:rPr>
      </w:pPr>
      <w:r w:rsidRPr="005323CC">
        <w:rPr>
          <w:rFonts w:ascii="Times New Roman" w:eastAsia="Calibri" w:hAnsi="Times New Roman" w:cs="Times New Roman"/>
          <w:sz w:val="28"/>
          <w:szCs w:val="28"/>
        </w:rPr>
        <w:t xml:space="preserve">Несмотря на более высокую долю домохозяйств несущих катастрофические расходы на здравоохранение в городской местности, наиболее выражено неравенство в расходах из кармана на здравоохранение в сельской местности, о чем свидетельствуют значения индекса Каквани. </w:t>
      </w:r>
    </w:p>
    <w:p w14:paraId="3F803027" w14:textId="59CDED75" w:rsidR="005323CC" w:rsidRPr="005323CC" w:rsidRDefault="005323CC" w:rsidP="00073535">
      <w:pPr>
        <w:numPr>
          <w:ilvl w:val="0"/>
          <w:numId w:val="37"/>
        </w:numPr>
        <w:spacing w:after="0"/>
        <w:jc w:val="both"/>
        <w:rPr>
          <w:rFonts w:ascii="Times New Roman" w:eastAsia="Calibri" w:hAnsi="Times New Roman" w:cs="Times New Roman"/>
          <w:sz w:val="28"/>
          <w:szCs w:val="28"/>
        </w:rPr>
      </w:pPr>
      <w:r w:rsidRPr="005323CC">
        <w:rPr>
          <w:rFonts w:ascii="Times New Roman" w:eastAsia="Calibri" w:hAnsi="Times New Roman" w:cs="Times New Roman"/>
          <w:sz w:val="28"/>
          <w:szCs w:val="28"/>
        </w:rPr>
        <w:t>Пациенты в городской местности отмечают более низкие показатели организационной доступности</w:t>
      </w:r>
      <w:r w:rsidR="002C07C4">
        <w:rPr>
          <w:rFonts w:ascii="Times New Roman" w:eastAsia="Calibri" w:hAnsi="Times New Roman" w:cs="Times New Roman"/>
          <w:sz w:val="28"/>
          <w:szCs w:val="28"/>
        </w:rPr>
        <w:t>, чем в сельской</w:t>
      </w:r>
      <w:r w:rsidRPr="005323CC">
        <w:rPr>
          <w:rFonts w:ascii="Times New Roman" w:eastAsia="Calibri" w:hAnsi="Times New Roman" w:cs="Times New Roman"/>
          <w:sz w:val="28"/>
          <w:szCs w:val="28"/>
        </w:rPr>
        <w:t xml:space="preserve">. </w:t>
      </w:r>
    </w:p>
    <w:p w14:paraId="33C41D36" w14:textId="78539B62" w:rsidR="00BC5E52" w:rsidRDefault="00B465F1">
      <w:pPr>
        <w:spacing w:after="0"/>
        <w:ind w:firstLine="708"/>
        <w:jc w:val="both"/>
        <w:rPr>
          <w:rFonts w:ascii="Times New Roman" w:eastAsia="Calibri" w:hAnsi="Times New Roman" w:cs="Times New Roman"/>
          <w:b/>
          <w:sz w:val="28"/>
          <w:szCs w:val="28"/>
        </w:rPr>
      </w:pPr>
      <w:r>
        <w:rPr>
          <w:rFonts w:ascii="Times New Roman" w:eastAsia="Calibri" w:hAnsi="Times New Roman" w:cs="Times New Roman"/>
          <w:b/>
          <w:sz w:val="28"/>
          <w:szCs w:val="28"/>
        </w:rPr>
        <w:t>А</w:t>
      </w:r>
      <w:r w:rsidR="00827608">
        <w:rPr>
          <w:rFonts w:ascii="Times New Roman" w:eastAsia="Calibri" w:hAnsi="Times New Roman" w:cs="Times New Roman"/>
          <w:b/>
          <w:sz w:val="28"/>
          <w:szCs w:val="28"/>
        </w:rPr>
        <w:t>пробация работы.</w:t>
      </w:r>
    </w:p>
    <w:p w14:paraId="05A180AE" w14:textId="77777777" w:rsidR="00BC5E52" w:rsidRDefault="00B465F1">
      <w:pPr>
        <w:spacing w:after="0"/>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t>Материалы исследования были представлены на следующих конференциях: научно – практической конференции молодых ученых «Наука и здоровье» с международным участием, Республиканской научно – практической конференции «Современная педиатрия. Достижения и перспективы. Современные перинатальные медицинские технологии в решении проблем демографической безопасности», Международной научно – практической конференции «Экология. Радиация. Здоровье».</w:t>
      </w:r>
    </w:p>
    <w:p w14:paraId="1FD24172" w14:textId="77777777" w:rsidR="00BC5E52" w:rsidRDefault="00827608">
      <w:pPr>
        <w:spacing w:after="0"/>
        <w:ind w:firstLine="708"/>
        <w:jc w:val="both"/>
        <w:rPr>
          <w:rFonts w:ascii="Times New Roman" w:eastAsia="Calibri" w:hAnsi="Times New Roman" w:cs="Times New Roman"/>
          <w:b/>
          <w:sz w:val="28"/>
          <w:szCs w:val="28"/>
        </w:rPr>
      </w:pPr>
      <w:r>
        <w:rPr>
          <w:rFonts w:ascii="Times New Roman" w:eastAsia="Calibri" w:hAnsi="Times New Roman" w:cs="Times New Roman"/>
          <w:b/>
          <w:sz w:val="28"/>
          <w:szCs w:val="28"/>
        </w:rPr>
        <w:t>Публикации.</w:t>
      </w:r>
    </w:p>
    <w:p w14:paraId="602568A9" w14:textId="77777777" w:rsidR="005323CC" w:rsidRDefault="00B465F1">
      <w:pPr>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ab/>
        <w:t>По теме диссертационного исследования опубликовано 7 научных трудов, среди которых 2 публикации в журналах, индексируемых базами Scopus, Web of Science (Clarivate Analytics), 2 публикаций в изданиях, рекомендованных Комитетом по контролю в сфере образования и науки Министерства образования и науки Республики Казахстан, в том числе 1 тезис в сборнике международной конференции, 2 тезиса в материалах международной и республиканской конференций. Получено свидетельство о государственной регистрации пра</w:t>
      </w:r>
      <w:r w:rsidR="005323CC">
        <w:rPr>
          <w:rFonts w:ascii="Times New Roman" w:eastAsia="Calibri" w:hAnsi="Times New Roman" w:cs="Times New Roman"/>
          <w:sz w:val="28"/>
          <w:szCs w:val="28"/>
        </w:rPr>
        <w:t>в на объект авторского права РК.</w:t>
      </w:r>
      <w:r w:rsidR="00026457">
        <w:rPr>
          <w:rFonts w:ascii="Times New Roman" w:eastAsia="Calibri" w:hAnsi="Times New Roman" w:cs="Times New Roman"/>
          <w:sz w:val="28"/>
          <w:szCs w:val="28"/>
        </w:rPr>
        <w:t xml:space="preserve"> </w:t>
      </w:r>
      <w:r w:rsidR="005323CC">
        <w:rPr>
          <w:rFonts w:ascii="Times New Roman" w:eastAsia="Calibri" w:hAnsi="Times New Roman" w:cs="Times New Roman"/>
          <w:sz w:val="28"/>
          <w:szCs w:val="28"/>
        </w:rPr>
        <w:t xml:space="preserve"> </w:t>
      </w:r>
    </w:p>
    <w:p w14:paraId="162D08B8" w14:textId="77777777" w:rsidR="00827608" w:rsidRPr="0072724A" w:rsidRDefault="00827608" w:rsidP="00827608">
      <w:pPr>
        <w:tabs>
          <w:tab w:val="left" w:pos="0"/>
        </w:tabs>
        <w:spacing w:after="0" w:line="240" w:lineRule="auto"/>
        <w:contextualSpacing/>
        <w:jc w:val="both"/>
        <w:rPr>
          <w:rFonts w:ascii="Times New Roman" w:eastAsia="Times New Roman" w:hAnsi="Times New Roman"/>
          <w:b/>
          <w:sz w:val="28"/>
          <w:szCs w:val="28"/>
          <w:lang w:eastAsia="ru-RU"/>
        </w:rPr>
      </w:pPr>
      <w:r>
        <w:rPr>
          <w:rFonts w:ascii="Times New Roman" w:eastAsia="Times New Roman" w:hAnsi="Times New Roman"/>
          <w:b/>
          <w:sz w:val="28"/>
          <w:szCs w:val="28"/>
          <w:lang w:eastAsia="ru-RU"/>
        </w:rPr>
        <w:tab/>
      </w:r>
      <w:r w:rsidRPr="0072724A">
        <w:rPr>
          <w:rFonts w:ascii="Times New Roman" w:eastAsia="Times New Roman" w:hAnsi="Times New Roman"/>
          <w:b/>
          <w:sz w:val="28"/>
          <w:szCs w:val="28"/>
          <w:lang w:eastAsia="ru-RU"/>
        </w:rPr>
        <w:t>Вне</w:t>
      </w:r>
      <w:r>
        <w:rPr>
          <w:rFonts w:ascii="Times New Roman" w:eastAsia="Times New Roman" w:hAnsi="Times New Roman"/>
          <w:b/>
          <w:sz w:val="28"/>
          <w:szCs w:val="28"/>
          <w:lang w:eastAsia="ru-RU"/>
        </w:rPr>
        <w:t>дрение результатов исследования.</w:t>
      </w:r>
    </w:p>
    <w:p w14:paraId="58B42ED8" w14:textId="77777777" w:rsidR="00827608" w:rsidRPr="0072724A" w:rsidRDefault="00827608" w:rsidP="00827608">
      <w:pPr>
        <w:tabs>
          <w:tab w:val="left" w:pos="0"/>
        </w:tabs>
        <w:spacing w:after="0" w:line="240" w:lineRule="auto"/>
        <w:contextualSpacing/>
        <w:jc w:val="both"/>
        <w:rPr>
          <w:rFonts w:ascii="Times New Roman" w:eastAsia="Times New Roman" w:hAnsi="Times New Roman"/>
          <w:sz w:val="28"/>
          <w:szCs w:val="28"/>
          <w:lang w:eastAsia="ru-RU"/>
        </w:rPr>
      </w:pPr>
      <w:r w:rsidRPr="0072724A">
        <w:rPr>
          <w:rFonts w:ascii="Times New Roman" w:eastAsia="Times New Roman" w:hAnsi="Times New Roman"/>
          <w:b/>
          <w:sz w:val="28"/>
          <w:szCs w:val="28"/>
          <w:lang w:eastAsia="ru-RU"/>
        </w:rPr>
        <w:tab/>
      </w:r>
      <w:r w:rsidRPr="0072724A">
        <w:rPr>
          <w:rFonts w:ascii="Times New Roman" w:eastAsia="Times New Roman" w:hAnsi="Times New Roman"/>
          <w:sz w:val="28"/>
          <w:szCs w:val="28"/>
          <w:lang w:eastAsia="ru-RU"/>
        </w:rPr>
        <w:t xml:space="preserve">Практические рекомендации диссертационного исследования внедрены в практику Управления здравоохранения области Абай, а также в образовательный процесс на кафедре эпидемиологии и биостатистики НАО «Медицинский университет Семей». </w:t>
      </w:r>
      <w:r>
        <w:rPr>
          <w:rFonts w:ascii="Times New Roman" w:eastAsia="Times New Roman" w:hAnsi="Times New Roman"/>
          <w:sz w:val="28"/>
          <w:szCs w:val="28"/>
          <w:lang w:eastAsia="ru-RU"/>
        </w:rPr>
        <w:t>Получены 2 акта внедрения.</w:t>
      </w:r>
      <w:r w:rsidRPr="0072724A">
        <w:rPr>
          <w:rFonts w:ascii="Times New Roman" w:eastAsia="Times New Roman" w:hAnsi="Times New Roman"/>
          <w:sz w:val="28"/>
          <w:szCs w:val="28"/>
          <w:lang w:eastAsia="ru-RU"/>
        </w:rPr>
        <w:tab/>
      </w:r>
    </w:p>
    <w:p w14:paraId="1375F08F" w14:textId="77777777" w:rsidR="00827608" w:rsidRPr="0072724A" w:rsidRDefault="00827608" w:rsidP="00827608">
      <w:pPr>
        <w:tabs>
          <w:tab w:val="left" w:pos="0"/>
        </w:tabs>
        <w:spacing w:after="0" w:line="240" w:lineRule="auto"/>
        <w:contextualSpacing/>
        <w:jc w:val="both"/>
        <w:rPr>
          <w:rFonts w:ascii="Times New Roman" w:hAnsi="Times New Roman"/>
          <w:b/>
          <w:sz w:val="28"/>
          <w:szCs w:val="28"/>
          <w:shd w:val="clear" w:color="auto" w:fill="FFFFFF"/>
        </w:rPr>
      </w:pPr>
      <w:r>
        <w:rPr>
          <w:rFonts w:ascii="Times New Roman" w:hAnsi="Times New Roman"/>
          <w:b/>
          <w:sz w:val="28"/>
          <w:szCs w:val="28"/>
          <w:shd w:val="clear" w:color="auto" w:fill="FFFFFF"/>
        </w:rPr>
        <w:tab/>
      </w:r>
      <w:r w:rsidRPr="0072724A">
        <w:rPr>
          <w:rFonts w:ascii="Times New Roman" w:hAnsi="Times New Roman"/>
          <w:b/>
          <w:sz w:val="28"/>
          <w:szCs w:val="28"/>
          <w:shd w:val="clear" w:color="auto" w:fill="FFFFFF"/>
        </w:rPr>
        <w:t>Объём и структура диссертации</w:t>
      </w:r>
      <w:r>
        <w:rPr>
          <w:rFonts w:ascii="Times New Roman" w:hAnsi="Times New Roman"/>
          <w:b/>
          <w:sz w:val="28"/>
          <w:szCs w:val="28"/>
          <w:shd w:val="clear" w:color="auto" w:fill="FFFFFF"/>
        </w:rPr>
        <w:t>.</w:t>
      </w:r>
    </w:p>
    <w:p w14:paraId="5BB7013A" w14:textId="718FC7C4" w:rsidR="00406B65" w:rsidRDefault="00827608" w:rsidP="00827608">
      <w:pPr>
        <w:tabs>
          <w:tab w:val="left" w:pos="0"/>
        </w:tabs>
        <w:spacing w:after="0" w:line="240" w:lineRule="auto"/>
        <w:contextualSpacing/>
        <w:jc w:val="both"/>
        <w:rPr>
          <w:rFonts w:ascii="Times New Roman" w:hAnsi="Times New Roman"/>
          <w:sz w:val="28"/>
          <w:szCs w:val="28"/>
          <w:shd w:val="clear" w:color="auto" w:fill="FFFFFF"/>
        </w:rPr>
      </w:pPr>
      <w:r w:rsidRPr="0072724A">
        <w:rPr>
          <w:rFonts w:ascii="Times New Roman" w:hAnsi="Times New Roman"/>
          <w:sz w:val="28"/>
          <w:szCs w:val="28"/>
          <w:shd w:val="clear" w:color="auto" w:fill="FFFFFF"/>
        </w:rPr>
        <w:tab/>
        <w:t>Диссертационная работа состоит из введения, 7 разделов, заключения, выводов, практических рекомендаций, списка использованной литературы, включающего 1</w:t>
      </w:r>
      <w:r w:rsidR="00843867">
        <w:rPr>
          <w:rFonts w:ascii="Times New Roman" w:hAnsi="Times New Roman"/>
          <w:sz w:val="28"/>
          <w:szCs w:val="28"/>
          <w:shd w:val="clear" w:color="auto" w:fill="FFFFFF"/>
          <w:lang w:val="kk-KZ"/>
        </w:rPr>
        <w:t>41</w:t>
      </w:r>
      <w:r w:rsidRPr="0072724A">
        <w:rPr>
          <w:rFonts w:ascii="Times New Roman" w:hAnsi="Times New Roman"/>
          <w:sz w:val="28"/>
          <w:szCs w:val="28"/>
          <w:shd w:val="clear" w:color="auto" w:fill="FFFFFF"/>
        </w:rPr>
        <w:t xml:space="preserve"> литературных источников. Диссертация излож</w:t>
      </w:r>
      <w:r w:rsidR="00AE12C8">
        <w:rPr>
          <w:rFonts w:ascii="Times New Roman" w:hAnsi="Times New Roman"/>
          <w:sz w:val="28"/>
          <w:szCs w:val="28"/>
          <w:shd w:val="clear" w:color="auto" w:fill="FFFFFF"/>
        </w:rPr>
        <w:t xml:space="preserve">ена на </w:t>
      </w:r>
      <w:r w:rsidR="009E25FB">
        <w:rPr>
          <w:rFonts w:ascii="Times New Roman" w:hAnsi="Times New Roman"/>
          <w:sz w:val="28"/>
          <w:szCs w:val="28"/>
          <w:shd w:val="clear" w:color="auto" w:fill="FFFFFF"/>
          <w:lang w:val="kk-KZ"/>
        </w:rPr>
        <w:t>13</w:t>
      </w:r>
      <w:r w:rsidR="004A4438">
        <w:rPr>
          <w:rFonts w:ascii="Times New Roman" w:hAnsi="Times New Roman"/>
          <w:sz w:val="28"/>
          <w:szCs w:val="28"/>
          <w:shd w:val="clear" w:color="auto" w:fill="FFFFFF"/>
          <w:lang w:val="kk-KZ"/>
        </w:rPr>
        <w:t>5</w:t>
      </w:r>
      <w:r w:rsidRPr="0072724A">
        <w:rPr>
          <w:rFonts w:ascii="Times New Roman" w:hAnsi="Times New Roman"/>
          <w:sz w:val="28"/>
          <w:szCs w:val="28"/>
          <w:shd w:val="clear" w:color="auto" w:fill="FFFFFF"/>
        </w:rPr>
        <w:t xml:space="preserve"> страницах машиноп</w:t>
      </w:r>
      <w:r w:rsidR="00187F06">
        <w:rPr>
          <w:rFonts w:ascii="Times New Roman" w:hAnsi="Times New Roman"/>
          <w:sz w:val="28"/>
          <w:szCs w:val="28"/>
          <w:shd w:val="clear" w:color="auto" w:fill="FFFFFF"/>
        </w:rPr>
        <w:t>исного текста, иллюстрирована 27</w:t>
      </w:r>
      <w:r w:rsidRPr="0072724A">
        <w:rPr>
          <w:rFonts w:ascii="Times New Roman" w:hAnsi="Times New Roman"/>
          <w:sz w:val="28"/>
          <w:szCs w:val="28"/>
          <w:shd w:val="clear" w:color="auto" w:fill="FFFFFF"/>
        </w:rPr>
        <w:t xml:space="preserve"> табли</w:t>
      </w:r>
      <w:r w:rsidR="00487086">
        <w:rPr>
          <w:rFonts w:ascii="Times New Roman" w:hAnsi="Times New Roman"/>
          <w:sz w:val="28"/>
          <w:szCs w:val="28"/>
          <w:shd w:val="clear" w:color="auto" w:fill="FFFFFF"/>
        </w:rPr>
        <w:t>цами, 3</w:t>
      </w:r>
      <w:r w:rsidR="00187F06">
        <w:rPr>
          <w:rFonts w:ascii="Times New Roman" w:hAnsi="Times New Roman"/>
          <w:sz w:val="28"/>
          <w:szCs w:val="28"/>
          <w:shd w:val="clear" w:color="auto" w:fill="FFFFFF"/>
        </w:rPr>
        <w:t>7</w:t>
      </w:r>
      <w:r w:rsidR="00487086">
        <w:rPr>
          <w:rFonts w:ascii="Times New Roman" w:hAnsi="Times New Roman"/>
          <w:sz w:val="28"/>
          <w:szCs w:val="28"/>
          <w:shd w:val="clear" w:color="auto" w:fill="FFFFFF"/>
        </w:rPr>
        <w:t xml:space="preserve"> рисунками, содержит 7 </w:t>
      </w:r>
      <w:r w:rsidRPr="0072724A">
        <w:rPr>
          <w:rFonts w:ascii="Times New Roman" w:hAnsi="Times New Roman"/>
          <w:sz w:val="28"/>
          <w:szCs w:val="28"/>
          <w:shd w:val="clear" w:color="auto" w:fill="FFFFFF"/>
        </w:rPr>
        <w:t>приложений.</w:t>
      </w:r>
    </w:p>
    <w:p w14:paraId="6FFDD65F" w14:textId="3B9C23C3" w:rsidR="00BC5E52" w:rsidRDefault="00EB2B7D">
      <w:pPr>
        <w:pStyle w:val="af2"/>
        <w:numPr>
          <w:ilvl w:val="0"/>
          <w:numId w:val="2"/>
        </w:numPr>
        <w:spacing w:beforeAutospacing="1" w:after="0" w:line="240" w:lineRule="auto"/>
        <w:jc w:val="both"/>
        <w:rPr>
          <w:rFonts w:ascii="Times New Roman" w:hAnsi="Times New Roman" w:cs="Times New Roman"/>
          <w:b/>
          <w:sz w:val="28"/>
          <w:szCs w:val="28"/>
        </w:rPr>
      </w:pPr>
      <w:r>
        <w:rPr>
          <w:rFonts w:ascii="Times New Roman" w:hAnsi="Times New Roman" w:cs="Times New Roman"/>
          <w:b/>
          <w:sz w:val="28"/>
          <w:szCs w:val="28"/>
        </w:rPr>
        <w:lastRenderedPageBreak/>
        <w:t>ДОСТУПНОСТЬ ЗДРАВООХРАНЕНИЯ И ПЕРВИЧНОЙ МЕДИКО-САНИТАРНОЙ ПОМОЩИ</w:t>
      </w:r>
    </w:p>
    <w:p w14:paraId="7815FEFC" w14:textId="77777777" w:rsidR="00BC5E52" w:rsidRDefault="00BC5E52">
      <w:pPr>
        <w:pStyle w:val="af2"/>
        <w:spacing w:beforeAutospacing="1" w:after="0" w:line="240" w:lineRule="auto"/>
        <w:ind w:left="1017"/>
        <w:jc w:val="both"/>
        <w:rPr>
          <w:rFonts w:ascii="Times New Roman" w:hAnsi="Times New Roman" w:cs="Times New Roman"/>
          <w:b/>
          <w:sz w:val="28"/>
          <w:szCs w:val="28"/>
        </w:rPr>
      </w:pPr>
    </w:p>
    <w:p w14:paraId="7EE3F451" w14:textId="77777777" w:rsidR="00BC5E52" w:rsidRDefault="00B465F1">
      <w:pPr>
        <w:pStyle w:val="af2"/>
        <w:numPr>
          <w:ilvl w:val="1"/>
          <w:numId w:val="3"/>
        </w:numPr>
        <w:spacing w:beforeAutospacing="1" w:after="0" w:line="240" w:lineRule="auto"/>
        <w:jc w:val="both"/>
        <w:rPr>
          <w:rFonts w:ascii="Times New Roman" w:hAnsi="Times New Roman" w:cs="Times New Roman"/>
          <w:b/>
          <w:color w:val="000000"/>
          <w:sz w:val="28"/>
          <w:szCs w:val="28"/>
        </w:rPr>
      </w:pPr>
      <w:r>
        <w:rPr>
          <w:rFonts w:ascii="Times New Roman" w:hAnsi="Times New Roman" w:cs="Times New Roman"/>
          <w:b/>
          <w:color w:val="000000"/>
          <w:sz w:val="28"/>
          <w:szCs w:val="28"/>
        </w:rPr>
        <w:t>Концепции доступного здравоохранения</w:t>
      </w:r>
    </w:p>
    <w:p w14:paraId="25AB87D7" w14:textId="4E32979B" w:rsidR="00BC5E52" w:rsidRDefault="00B465F1">
      <w:pPr>
        <w:pStyle w:val="af2"/>
        <w:spacing w:beforeAutospacing="1" w:line="240" w:lineRule="auto"/>
        <w:ind w:left="0"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Повышение доступа к здравоохранению занимает важнейшее место в деятельности по охране здоровья среди государств и правительств во всем мире. Мероприятия по повышению доступности здравоохранения направлены на то, чтобы помочь людям распоряжаться имеющимися ресурсами здравоохранения для сохранения или улучшения своего здоровья </w:t>
      </w:r>
      <w:r>
        <w:fldChar w:fldCharType="begin"/>
      </w:r>
      <w:r w:rsidR="00C11829">
        <w:rPr>
          <w:rFonts w:ascii="Times New Roman" w:hAnsi="Times New Roman" w:cs="Times New Roman"/>
          <w:color w:val="000000"/>
          <w:sz w:val="28"/>
          <w:szCs w:val="28"/>
        </w:rPr>
        <w:instrText xml:space="preserve"> ADDIN ZOTERO_ITEM CSL_CITATION {"citationID":"ZzGcEfBS","properties":{"formattedCitation":"[12]","plainCitation":"[12]","noteIndex":0},"citationItems":[{"id":384,"uris":["http://zotero.org/users/local/2nLGUXNB/items/PSF73U68"],"itemData":{"id":384,"type":"article-journal","abstract":"Health systems can primarily improve the health of individuals and populations by delivering high-quality interventions to those who may benefit from them. We propose a concept of effective coverage as the probability that individuals will receive health gain from an intervention if they need it. Understanding the extent to which health systems are delivering key interventions to those who will benefit from them and the factors that explain gaps in delivery are a critical input to decision-making at the local, national and global levels. We develop an integrated conceptual framework for monitoring and analyzing the delivery of high-quality interventions to those who need them. This framework can help clarify the inter-relationships between notions of access, demand for care, utilization, and coverage on the one hand and highlight the requirements for health information systems that can sustain this type of analysis. We discuss measurement strategies and demonstrate the concept by means of a simple simulation model. © 2004 Elsevier Ltd. All rights reserved.","container-title":"Social Science &amp; Medicine","DOI":"10.1016/J.SOCSCIMED.2004.11.055","ISSN":"0277-9536","issue":"1","note":"PMID: 15847965\npublisher: Pergamon","page":"97-109","title":"Access, utilization, quality, and effective coverage: An integrated conceptual framework and measurement strategy","volume":"61","author":[{"family":"Shengelia","given":"Bakhuti"},{"family":"Tandon","given":"Ajay"},{"family":"Adams","given":"Orvill B."},{"family":"Murray","given":"Christopher J.L."}],"issued":{"date-parts":[["2005",7,1]]}}}],"schema":"https://github.com/citation-style-language/schema/raw/master/csl-citation.json"} </w:instrText>
      </w:r>
      <w:r>
        <w:rPr>
          <w:rFonts w:ascii="Times New Roman" w:hAnsi="Times New Roman" w:cs="Times New Roman"/>
          <w:color w:val="000000"/>
          <w:sz w:val="28"/>
          <w:szCs w:val="28"/>
        </w:rPr>
        <w:fldChar w:fldCharType="separate"/>
      </w:r>
      <w:r w:rsidR="00C11829" w:rsidRPr="00C11829">
        <w:rPr>
          <w:rFonts w:ascii="Times New Roman" w:hAnsi="Times New Roman" w:cs="Times New Roman"/>
          <w:sz w:val="28"/>
        </w:rPr>
        <w:t>[12]</w:t>
      </w:r>
      <w:r>
        <w:rPr>
          <w:rFonts w:ascii="Times New Roman" w:hAnsi="Times New Roman" w:cs="Times New Roman"/>
          <w:color w:val="000000"/>
          <w:sz w:val="28"/>
          <w:szCs w:val="28"/>
        </w:rPr>
        <w:fldChar w:fldCharType="end"/>
      </w:r>
      <w:r>
        <w:rPr>
          <w:rFonts w:ascii="Times New Roman" w:hAnsi="Times New Roman" w:cs="Times New Roman"/>
          <w:color w:val="000000"/>
          <w:sz w:val="28"/>
          <w:szCs w:val="28"/>
        </w:rPr>
        <w:t xml:space="preserve">. С точки зрения политики здравоохранения, доступность определяется как доступ к услуге, поставщику или организации, или же легкость, с которой потребители или сообщества могут пользоваться соответствующими услугами пропорционально их потребностям </w:t>
      </w:r>
      <w:r>
        <w:fldChar w:fldCharType="begin"/>
      </w:r>
      <w:r w:rsidR="00C11829">
        <w:rPr>
          <w:rFonts w:ascii="Times New Roman" w:hAnsi="Times New Roman" w:cs="Times New Roman"/>
          <w:color w:val="000000"/>
          <w:sz w:val="28"/>
          <w:szCs w:val="28"/>
        </w:rPr>
        <w:instrText xml:space="preserve"> ADDIN ZOTERO_ITEM CSL_CITATION {"citationID":"50O7r9Ko","properties":{"formattedCitation":"[13]","plainCitation":"[13]","noteIndex":0},"citationItems":[{"id":386,"uris":["http://zotero.org/users/local/2nLGUXNB/items/NE4WXSGN"],"itemData":{"id":386,"type":"article-journal","abstract":"In 1984, the 32 member states of the World Health Organization European Region took a remarkable step forward in agreeing unanimously on 38 targets for a common health policy for the Region. Not only was equity the subject of the first of these targets, but it was also seen as a fundamental theme running right through the policy as a whole. However, equity can mean different things to different people. This article looks at the concepts and principles of equity as understood in the context of the World Health Organization's Health for All policy. After considering the possible causes of the differences in health observed in populations-some of them inevitable and some unnecessary and unfair-the author discusses equity in relation to health care, concentrating on issues of access to care, utilization, and quality. Lastly, seven principles for action are outlined, stemming from these concepts, to be borne in mind when designing or implementing policies, so that greater equity in health and health care can be promoted.","container-title":"International journal of health services : planning, administration, evaluation","DOI":"10.2190/986L-LHQ6-2VTE-YRRN","ISSN":"0020-7314","issue":"3","note":"PMID: 1644507\npublisher: Int J Health Serv","page":"429-445","title":"The concepts and principles of equity and health","volume":"22","author":[{"family":"Whitehead","given":"M."}],"issued":{"date-parts":[["1992"]]}}}],"schema":"https://github.com/citation-style-language/schema/raw/master/csl-citation.json"} </w:instrText>
      </w:r>
      <w:r>
        <w:rPr>
          <w:rFonts w:ascii="Times New Roman" w:hAnsi="Times New Roman" w:cs="Times New Roman"/>
          <w:color w:val="000000"/>
          <w:sz w:val="28"/>
          <w:szCs w:val="28"/>
        </w:rPr>
        <w:fldChar w:fldCharType="separate"/>
      </w:r>
      <w:r w:rsidR="00C11829" w:rsidRPr="00C11829">
        <w:rPr>
          <w:rFonts w:ascii="Times New Roman" w:hAnsi="Times New Roman" w:cs="Times New Roman"/>
          <w:sz w:val="28"/>
        </w:rPr>
        <w:t>[13]</w:t>
      </w:r>
      <w:r>
        <w:rPr>
          <w:rFonts w:ascii="Times New Roman" w:hAnsi="Times New Roman" w:cs="Times New Roman"/>
          <w:color w:val="000000"/>
          <w:sz w:val="28"/>
          <w:szCs w:val="28"/>
        </w:rPr>
        <w:fldChar w:fldCharType="end"/>
      </w:r>
      <w:r>
        <w:rPr>
          <w:rFonts w:ascii="Times New Roman" w:hAnsi="Times New Roman" w:cs="Times New Roman"/>
          <w:color w:val="000000"/>
          <w:sz w:val="28"/>
          <w:szCs w:val="28"/>
        </w:rPr>
        <w:t xml:space="preserve">. В толковом словаре русского языка доступность означает место, к которому можно легко пройти, или же услугу, которая подходит для всех </w:t>
      </w:r>
      <w:r>
        <w:fldChar w:fldCharType="begin"/>
      </w:r>
      <w:r w:rsidR="00C11829">
        <w:rPr>
          <w:rFonts w:ascii="Times New Roman" w:hAnsi="Times New Roman" w:cs="Times New Roman"/>
          <w:color w:val="000000"/>
          <w:sz w:val="28"/>
          <w:szCs w:val="28"/>
        </w:rPr>
        <w:instrText xml:space="preserve"> ADDIN ZOTERO_ITEM CSL_CITATION {"citationID":"agEtiXCX","properties":{"formattedCitation":"[14]","plainCitation":"[14]","noteIndex":0},"citationItems":[{"id":387,"uris":["http://zotero.org/users/local/2nLGUXNB/items/NK9CYU5L"],"itemData":{"id":387,"type":"webpage","title":"Ожегов С.И., Шведова Н.Ю. Толковый словарь русского языка: 80 000 слов и фразеологических выражений","URL":"https://www.studmed.ru/ozhegov-s-i-shvedova-n-yu-tolkovyy-slovar-russkogo-yazyka-80-000-slov-i-frazeologicheskih-vyrazheniy_288954a234d.html","accessed":{"date-parts":[["2022",9,14]]}}}],"schema":"https://github.com/citation-style-language/schema/raw/master/csl-citation.json"} </w:instrText>
      </w:r>
      <w:r>
        <w:rPr>
          <w:rFonts w:ascii="Times New Roman" w:hAnsi="Times New Roman" w:cs="Times New Roman"/>
          <w:color w:val="000000"/>
          <w:sz w:val="28"/>
          <w:szCs w:val="28"/>
        </w:rPr>
        <w:fldChar w:fldCharType="separate"/>
      </w:r>
      <w:r w:rsidR="00C11829" w:rsidRPr="00C11829">
        <w:rPr>
          <w:rFonts w:ascii="Times New Roman" w:hAnsi="Times New Roman" w:cs="Times New Roman"/>
          <w:sz w:val="28"/>
        </w:rPr>
        <w:t>[14]</w:t>
      </w:r>
      <w:r>
        <w:rPr>
          <w:rFonts w:ascii="Times New Roman" w:hAnsi="Times New Roman" w:cs="Times New Roman"/>
          <w:color w:val="000000"/>
          <w:sz w:val="28"/>
          <w:szCs w:val="28"/>
        </w:rPr>
        <w:fldChar w:fldCharType="end"/>
      </w:r>
      <w:r>
        <w:rPr>
          <w:rFonts w:ascii="Times New Roman" w:hAnsi="Times New Roman" w:cs="Times New Roman"/>
          <w:color w:val="000000"/>
          <w:sz w:val="28"/>
          <w:szCs w:val="28"/>
        </w:rPr>
        <w:t xml:space="preserve">. </w:t>
      </w:r>
    </w:p>
    <w:p w14:paraId="40871C1F" w14:textId="7DE827B6" w:rsidR="00BC5E52" w:rsidRDefault="00B465F1">
      <w:pPr>
        <w:pStyle w:val="af2"/>
        <w:spacing w:beforeAutospacing="1" w:line="240" w:lineRule="auto"/>
        <w:ind w:left="0"/>
        <w:jc w:val="both"/>
        <w:rPr>
          <w:rFonts w:ascii="Times New Roman" w:hAnsi="Times New Roman" w:cs="Times New Roman"/>
          <w:color w:val="000000"/>
          <w:sz w:val="28"/>
          <w:szCs w:val="28"/>
        </w:rPr>
      </w:pPr>
      <w:r>
        <w:rPr>
          <w:rFonts w:ascii="Times New Roman" w:hAnsi="Times New Roman" w:cs="Times New Roman"/>
          <w:color w:val="000000"/>
          <w:sz w:val="28"/>
          <w:szCs w:val="28"/>
        </w:rPr>
        <w:tab/>
        <w:t xml:space="preserve">Однако, несмотря на все общеизвестные формулировки, концепция доступа к медицинской помощи и услугам здравоохранения остается многогранным понятием, что подтверждается различными авторами и концепциями </w:t>
      </w:r>
      <w:r>
        <w:fldChar w:fldCharType="begin"/>
      </w:r>
      <w:r w:rsidR="00C11829">
        <w:rPr>
          <w:rFonts w:ascii="Times New Roman" w:hAnsi="Times New Roman" w:cs="Times New Roman"/>
          <w:color w:val="000000"/>
          <w:sz w:val="28"/>
          <w:szCs w:val="28"/>
        </w:rPr>
        <w:instrText xml:space="preserve"> ADDIN ZOTERO_ITEM CSL_CITATION {"citationID":"YKafDqPA","properties":{"formattedCitation":"[15]","plainCitation":"[15]","noteIndex":0},"citationItems":[{"id":407,"uris":["http://zotero.org/users/local/2nLGUXNB/items/YTL8DKCI"],"itemData":{"id":407,"type":"document","publisher":"Carnegie Council on Ethics and International Affairs New York","title":"Access, opportunities and communities: ingredients for health equity in the South. Paper presented at the Public Health and International Justice Workshop","author":[{"family":"Haddad","given":"S"},{"family":"Mohindra","given":"K"}],"issued":{"date-parts":[["2002"]]}}}],"schema":"https://github.com/citation-style-language/schema/raw/master/csl-citation.json"} </w:instrText>
      </w:r>
      <w:r>
        <w:rPr>
          <w:rFonts w:ascii="Times New Roman" w:hAnsi="Times New Roman" w:cs="Times New Roman"/>
          <w:color w:val="000000"/>
          <w:sz w:val="28"/>
          <w:szCs w:val="28"/>
        </w:rPr>
        <w:fldChar w:fldCharType="separate"/>
      </w:r>
      <w:r w:rsidR="00C11829" w:rsidRPr="00C11829">
        <w:rPr>
          <w:rFonts w:ascii="Times New Roman" w:hAnsi="Times New Roman" w:cs="Times New Roman"/>
          <w:sz w:val="28"/>
        </w:rPr>
        <w:t>[15]</w:t>
      </w:r>
      <w:r>
        <w:rPr>
          <w:rFonts w:ascii="Times New Roman" w:hAnsi="Times New Roman" w:cs="Times New Roman"/>
          <w:color w:val="000000"/>
          <w:sz w:val="28"/>
          <w:szCs w:val="28"/>
        </w:rPr>
        <w:fldChar w:fldCharType="end"/>
      </w:r>
      <w:r>
        <w:rPr>
          <w:rFonts w:ascii="Times New Roman" w:hAnsi="Times New Roman" w:cs="Times New Roman"/>
          <w:color w:val="000000"/>
          <w:sz w:val="28"/>
          <w:szCs w:val="28"/>
        </w:rPr>
        <w:t>.</w:t>
      </w:r>
    </w:p>
    <w:p w14:paraId="1A4EA303" w14:textId="2EAB8AAD" w:rsidR="00BC5E52" w:rsidRDefault="00B465F1">
      <w:pPr>
        <w:pStyle w:val="af2"/>
        <w:spacing w:beforeAutospacing="1" w:afterAutospacing="1" w:line="240" w:lineRule="auto"/>
        <w:ind w:left="0"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Исторически, в период становления Советской власти, существовало противоречие между принципами советской медицины: общедоступной медициной и классовым неравенством в оказании медицинской помощи. Это противоречие сохранялось до 1957 года, когда в издании «Сорок лет советского здравоохранения» бесплатность и общедоступность была выделена в отдельный принцип, а классовость исключена из списка принципов. С наступлением периода «застоя» все словесные формулы, принципы и доктрины обретали размытость, не имели четкого толкования и выражения, и чаще всего были фрагментами публичных выступлений на партийных заседаниях </w:t>
      </w:r>
      <w:r>
        <w:fldChar w:fldCharType="begin"/>
      </w:r>
      <w:r w:rsidR="00C11829">
        <w:rPr>
          <w:rFonts w:ascii="Times New Roman" w:hAnsi="Times New Roman" w:cs="Times New Roman"/>
          <w:color w:val="000000"/>
          <w:sz w:val="28"/>
          <w:szCs w:val="28"/>
        </w:rPr>
        <w:instrText xml:space="preserve"> ADDIN ZOTERO_ITEM CSL_CITATION {"citationID":"dlD16LXp","properties":{"formattedCitation":"[16]","plainCitation":"[16]","noteIndex":0},"citationItems":[{"id":388,"uris":["http://zotero.org/users/local/2nLGUXNB/items/BIW9ANHK"],"itemData":{"id":388,"type":"article-journal","abstract":"The article reveals the conditions for creation of concept of \"the Soviet medicine\" and traces the evolution of its principles i.e. the understanding of its key features. The source base was created on extracted their formulations from the program texts of Bolsheviks, journal publications of medical administrators, minutes of meetings of historians of medicine and textbooks on the organization of health care. The study demonstrated how during the hundred years (1918-2018) the semantics of formulations changed quite radically. The explanation is proposed concerning how and why the former meanings were lost and the form of statements sacralized.","container-title":"Problemy sotsial'noi gigieny, zdravookhraneniia i istorii meditsiny","DOI":"10.32687/0869-866X-2020-28-3-491-498","ISSN":"0869866X","issue":"3","note":"PMID: 32526134\npublisher: NLM (Medline)","page":"491-498","title":"The principles of the Soviet medicine: history of establishment","volume":"28","author":[{"family":"Zatravkin","given":"S. N."},{"family":"Vishlenkova","given":"E. A."}],"issued":{"date-parts":[["2020",5,1]]}}}],"schema":"https://github.com/citation-style-language/schema/raw/master/csl-citation.json"} </w:instrText>
      </w:r>
      <w:r>
        <w:rPr>
          <w:rFonts w:ascii="Times New Roman" w:hAnsi="Times New Roman" w:cs="Times New Roman"/>
          <w:color w:val="000000"/>
          <w:sz w:val="28"/>
          <w:szCs w:val="28"/>
        </w:rPr>
        <w:fldChar w:fldCharType="separate"/>
      </w:r>
      <w:r w:rsidR="00C11829" w:rsidRPr="00C11829">
        <w:rPr>
          <w:rFonts w:ascii="Times New Roman" w:hAnsi="Times New Roman" w:cs="Times New Roman"/>
          <w:sz w:val="28"/>
        </w:rPr>
        <w:t>[16]</w:t>
      </w:r>
      <w:r>
        <w:rPr>
          <w:rFonts w:ascii="Times New Roman" w:hAnsi="Times New Roman" w:cs="Times New Roman"/>
          <w:color w:val="000000"/>
          <w:sz w:val="28"/>
          <w:szCs w:val="28"/>
        </w:rPr>
        <w:fldChar w:fldCharType="end"/>
      </w:r>
      <w:r>
        <w:rPr>
          <w:rFonts w:ascii="Times New Roman" w:hAnsi="Times New Roman" w:cs="Times New Roman"/>
          <w:color w:val="000000"/>
          <w:sz w:val="28"/>
          <w:szCs w:val="28"/>
        </w:rPr>
        <w:t xml:space="preserve">. На сегодняшний день существует множество публикаций с различной методологией и инструментами по оценке доступности здравоохранения, как например   определение индикаторов для сравнения доступности медицинской помощи в России с европейскими странами </w:t>
      </w:r>
      <w:r>
        <w:fldChar w:fldCharType="begin"/>
      </w:r>
      <w:r w:rsidR="00C11829">
        <w:rPr>
          <w:rFonts w:ascii="Times New Roman" w:hAnsi="Times New Roman" w:cs="Times New Roman"/>
          <w:color w:val="000000"/>
          <w:sz w:val="28"/>
          <w:szCs w:val="28"/>
        </w:rPr>
        <w:instrText xml:space="preserve"> ADDIN ZOTERO_ITEM CSL_CITATION {"citationID":"bV9AusJH","properties":{"formattedCitation":"[17]","plainCitation":"[17]","noteIndex":0},"citationItems":[{"id":389,"uris":["http://zotero.org/users/local/2nLGUXNB/items/ZKP6BYU6"],"itemData":{"id":389,"type":"article-journal","abstract":"The present article investigates access to healthcare in Russia and the EU countries. Indicators to access include healthcare coverage, private medical care expenses, the geographic distribution of doctors, and unmet health care needs. A comparative analysis of access to medical services in Russia and European countries on the basis of these indicators leads to a number of conclusions. Firstly, Russia, like in the vast majority of European countries, has achieved universal (or near-universal) healthcare coverage. On the other hand, the basic package guaranteed by state healthcare is insufficient for the needs of the population. This is evidenced by the significant increase over the past fifteen years of private medical care expenses among the Russian population, while in most EU countries this has remained stable. Secondly, the geographic distribution of doctors in Russia is such that the provision of doctors in cities far exceeds that of rural areas, while in the countries of the European Union there is a more even distribution of medical personnel. Thirdly, the optimization of human resources for health care, conducted in recent years, does not lead Russia to the average European level. The unsatisfactory organization of medical care for rural areas reduces access to medical services for rural residents. Reports of assessing the unmet healthcare needs of Russian and European citizens show that the proportion of those in Russia who cannot access health care due to problematic transport accessibility or financial reasons is many times higher than the developed countries of Europe.","container-title":"Zhurnal Issledovanii Sotsial'noi Politiki","DOI":"10.17323/727-0634-2019-17-2-177-190","ISSN":"17270634","issue":"2","note":"publisher: National Research University Higher School of Economics","page":"177-190","title":"Access to healthcare: Russia in the European context","volume":"17","author":[{"family":"Panova","given":"Ludmila"}],"issued":{"date-parts":[["2019"]]}}}],"schema":"https://github.com/citation-style-language/schema/raw/master/csl-citation.json"} </w:instrText>
      </w:r>
      <w:r>
        <w:rPr>
          <w:rFonts w:ascii="Times New Roman" w:hAnsi="Times New Roman" w:cs="Times New Roman"/>
          <w:color w:val="000000"/>
          <w:sz w:val="28"/>
          <w:szCs w:val="28"/>
        </w:rPr>
        <w:fldChar w:fldCharType="separate"/>
      </w:r>
      <w:r w:rsidR="00C11829" w:rsidRPr="00C11829">
        <w:rPr>
          <w:rFonts w:ascii="Times New Roman" w:hAnsi="Times New Roman" w:cs="Times New Roman"/>
          <w:sz w:val="28"/>
        </w:rPr>
        <w:t>[17]</w:t>
      </w:r>
      <w:r>
        <w:rPr>
          <w:rFonts w:ascii="Times New Roman" w:hAnsi="Times New Roman" w:cs="Times New Roman"/>
          <w:color w:val="000000"/>
          <w:sz w:val="28"/>
          <w:szCs w:val="28"/>
        </w:rPr>
        <w:fldChar w:fldCharType="end"/>
      </w:r>
      <w:r>
        <w:rPr>
          <w:rFonts w:ascii="Times New Roman" w:hAnsi="Times New Roman" w:cs="Times New Roman"/>
          <w:color w:val="000000"/>
          <w:sz w:val="28"/>
          <w:szCs w:val="28"/>
        </w:rPr>
        <w:t xml:space="preserve">. В отечественной литературе выделяется обзор системы здравоохранения Казахстана, который содержит в себе множество ссылок на нормативно — правовые документы, исторический анализ изменений в системе здравоохранения, анализ проблем и перспектив развития здравоохранения и в частности повышения доступности здравоохранения для граждан </w:t>
      </w:r>
      <w:r>
        <w:fldChar w:fldCharType="begin"/>
      </w:r>
      <w:r w:rsidR="00C11829">
        <w:rPr>
          <w:rFonts w:ascii="Times New Roman" w:hAnsi="Times New Roman" w:cs="Times New Roman"/>
          <w:color w:val="000000"/>
          <w:sz w:val="28"/>
          <w:szCs w:val="28"/>
        </w:rPr>
        <w:instrText xml:space="preserve"> ADDIN ZOTERO_ITEM CSL_CITATION {"citationID":"77GybgPn","properties":{"formattedCitation":"[18]","plainCitation":"[18]","noteIndex":0},"citationItems":[{"id":391,"uris":["http://zotero.org/users/local/2nLGUXNB/items/IEAIIRRB"],"itemData":{"id":391,"type":"article-journal","title":"Казахстан Обзор системы здравоохранения Системы здравоохранения: время перемен","author":[{"family":"Кацага","given":"Александр"},{"family":"Кульжанов","given":"Максут"},{"family":"Karanikolos","given":"Marina"},{"family":"Rechel","given":"Bernd"}],"accessed":{"date-parts":[["2022",9,14]]}}}],"schema":"https://github.com/citation-style-language/schema/raw/master/csl-citation.json"} </w:instrText>
      </w:r>
      <w:r>
        <w:rPr>
          <w:rFonts w:ascii="Times New Roman" w:hAnsi="Times New Roman" w:cs="Times New Roman"/>
          <w:color w:val="000000"/>
          <w:sz w:val="28"/>
          <w:szCs w:val="28"/>
        </w:rPr>
        <w:fldChar w:fldCharType="separate"/>
      </w:r>
      <w:r w:rsidR="00C11829" w:rsidRPr="00C11829">
        <w:rPr>
          <w:rFonts w:ascii="Times New Roman" w:hAnsi="Times New Roman" w:cs="Times New Roman"/>
          <w:sz w:val="28"/>
        </w:rPr>
        <w:t>[18]</w:t>
      </w:r>
      <w:r>
        <w:rPr>
          <w:rFonts w:ascii="Times New Roman" w:hAnsi="Times New Roman" w:cs="Times New Roman"/>
          <w:color w:val="000000"/>
          <w:sz w:val="28"/>
          <w:szCs w:val="28"/>
        </w:rPr>
        <w:fldChar w:fldCharType="end"/>
      </w:r>
      <w:r>
        <w:rPr>
          <w:rFonts w:ascii="Times New Roman" w:hAnsi="Times New Roman" w:cs="Times New Roman"/>
          <w:color w:val="000000"/>
          <w:sz w:val="28"/>
          <w:szCs w:val="28"/>
        </w:rPr>
        <w:t>.</w:t>
      </w:r>
      <w:r>
        <w:rPr>
          <w:rFonts w:ascii="Times New Roman" w:hAnsi="Times New Roman" w:cs="Times New Roman"/>
          <w:color w:val="000000"/>
          <w:sz w:val="28"/>
          <w:szCs w:val="28"/>
          <w:lang w:val="kk-KZ"/>
        </w:rPr>
        <w:t xml:space="preserve"> Также существует </w:t>
      </w:r>
      <w:r>
        <w:rPr>
          <w:rFonts w:ascii="Times New Roman" w:hAnsi="Times New Roman" w:cs="Times New Roman"/>
          <w:color w:val="000000"/>
          <w:sz w:val="28"/>
          <w:szCs w:val="28"/>
        </w:rPr>
        <w:t xml:space="preserve">публикация русскоязычных авторов, которые ищут слагаемые успеха для доступной и качественной медицины и определяют доступность медицинской помощи как реальную возможность получения населением необходимой медицинской помощи вне зависимости от социального статуса, уровня благосостояния и места проживания </w:t>
      </w:r>
      <w:r>
        <w:fldChar w:fldCharType="begin"/>
      </w:r>
      <w:r w:rsidR="00C11829">
        <w:rPr>
          <w:rFonts w:ascii="Times New Roman" w:hAnsi="Times New Roman" w:cs="Times New Roman"/>
          <w:color w:val="000000"/>
          <w:sz w:val="28"/>
          <w:szCs w:val="28"/>
        </w:rPr>
        <w:instrText xml:space="preserve"> ADDIN ZOTERO_ITEM CSL_CITATION {"citationID":"fCRZY8X6","properties":{"formattedCitation":"[19]","plainCitation":"[19]","noteIndex":0},"citationItems":[{"id":393,"uris":["http://zotero.org/users/local/2nLGUXNB/items/BPGTVJZ9"],"itemData":{"id":393,"type":"article-journal","container-title":"Международные обзоры: клиническая практика и здоровье","ISSN":"2311-3596","issue":"4 (4)","note":"publisher: Частное издательское унитарное предприятие «ЮпокомИнфоМед»","title":"Доступность и качество медицинской помощи: слагаемые успеха","URL":"https://cyberleninka.ru/article/n/dostupnost-i-kachestvo-meditsinskoy-pomoschi-slagaemye-uspeha","author":[{"family":"Ю.Т.","given":"Шарабчиев"},{"family":"В.","given":"Дудина Т."}],"accessed":{"date-parts":[["2022",9,14]]},"issued":{"date-parts":[["2013"]]}}}],"schema":"https://github.com/citation-style-language/schema/raw/master/csl-citation.json"} </w:instrText>
      </w:r>
      <w:r>
        <w:rPr>
          <w:rFonts w:ascii="Times New Roman" w:hAnsi="Times New Roman" w:cs="Times New Roman"/>
          <w:color w:val="000000"/>
          <w:sz w:val="28"/>
          <w:szCs w:val="28"/>
        </w:rPr>
        <w:fldChar w:fldCharType="separate"/>
      </w:r>
      <w:r w:rsidR="00C11829" w:rsidRPr="00C11829">
        <w:rPr>
          <w:rFonts w:ascii="Times New Roman" w:hAnsi="Times New Roman" w:cs="Times New Roman"/>
          <w:sz w:val="28"/>
        </w:rPr>
        <w:t>[19]</w:t>
      </w:r>
      <w:r>
        <w:rPr>
          <w:rFonts w:ascii="Times New Roman" w:hAnsi="Times New Roman" w:cs="Times New Roman"/>
          <w:color w:val="000000"/>
          <w:sz w:val="28"/>
          <w:szCs w:val="28"/>
        </w:rPr>
        <w:fldChar w:fldCharType="end"/>
      </w:r>
      <w:r>
        <w:rPr>
          <w:rFonts w:ascii="Times New Roman" w:hAnsi="Times New Roman" w:cs="Times New Roman"/>
          <w:color w:val="000000"/>
          <w:sz w:val="28"/>
          <w:szCs w:val="28"/>
        </w:rPr>
        <w:t>. Тем не менее, несмотря на обилие публикаций с оценкой доступности медицинской помощи и медицинских услуг в русскоязычной и отечественной литературе на сегодняшний день сложно найти общепринятое определение для термина «доступность здравоохранения».</w:t>
      </w:r>
    </w:p>
    <w:p w14:paraId="55D06415" w14:textId="5837DF0A" w:rsidR="00BC5E52" w:rsidRDefault="00B465F1">
      <w:pPr>
        <w:pStyle w:val="af2"/>
        <w:spacing w:beforeAutospacing="1" w:afterAutospacing="1" w:line="240" w:lineRule="auto"/>
        <w:ind w:left="0"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 xml:space="preserve">Напротив, в зарубежных изданиях можно встретить множество концепций и определений доступности медицинских услуг и здравоохранения </w:t>
      </w:r>
      <w:r>
        <w:fldChar w:fldCharType="begin"/>
      </w:r>
      <w:r w:rsidR="00C11829">
        <w:rPr>
          <w:rFonts w:ascii="Times New Roman" w:hAnsi="Times New Roman" w:cs="Times New Roman"/>
          <w:color w:val="000000"/>
          <w:sz w:val="28"/>
          <w:szCs w:val="28"/>
        </w:rPr>
        <w:instrText xml:space="preserve"> ADDIN ZOTERO_ITEM CSL_CITATION {"citationID":"jY64JHqK","properties":{"formattedCitation":"[20,21]","plainCitation":"[20,21]","noteIndex":0},"citationItems":[{"id":395,"uris":["http://zotero.org/users/local/2nLGUXNB/items/NG23QLBW"],"itemData":{"id":395,"type":"article-journal","abstract":"Background: Access is central to the performance of health care systems around the world. However, access to health care remains a complex notion as exemplified in the variety of interpretations of the concept across authors. The aim of this paper is to suggest a conceptualisation of access to health care describing broad dimensions and determinants that integrate demand and supply-side-factors and enabling the operationalisation of access to health care all along the process of obtaining care and benefiting from the services. Methods. A synthesis of the published literature on the conceptualisation of access has been performed. The most cited frameworks served as a basis to develop a revised conceptual framework. Results: Here, we view access as the opportunity to identify healthcare needs, to seek healthcare services, to reach, to obtain or use health care services, and to actually have a need for services fulfilled. We conceptualise five dimensions of accessibility: 1) Approachability; 2) Acceptability; 3) Availability and accommodation; 4) Affordability; 5) Appropriateness. In this framework, five corresponding abilities of populations interact with the dimensions of accessibility to generate access. Five corollary dimensions of abilities include: 1) Ability to perceive; 2) Ability to seek; 3) Ability to reach; 4) Ability to pay; and 5) Ability to engage. Conclusions: This paper explains the comprehensiveness and dynamic nature of this conceptualisation of access to care and identifies relevant determinants that can have an impact on access from a multilevel perspective where factors related to health systems, institutions, organisations and providers are considered with factors at the individual, household, community, and population levels. © 2013 Levesque et al.; licensee BioMed Central Ltd.","container-title":"International Journal for Equity in Health","DOI":"10.1186/1475-9276-12-18/FIGURES/2","ISSN":"14759276","issue":"1","note":"PMID: 23496984\npublisher: BioMed Central","page":"1-9","title":"Patient-centred access to health care: Conceptualising access at the interface of health systems and populations","volume":"12","author":[{"family":"Levesque","given":"Jean Frederic"},{"family":"Harris","given":"Mark F."},{"family":"Russell","given":"Grant"}],"issued":{"date-parts":[["2013",3,11]]}}},{"id":397,"uris":["http://zotero.org/users/local/2nLGUXNB/items/FG5MAWXX"],"itemData":{"id":397,"type":"article-journal","abstract":"Most highly developed economies have embarked on a process of primary health care (PHC) transformation. To provide evidence on how nations vary in terms of accessing PHC, the aim of this study is to describe the extent to which barriers to access were experienced by adults in Australia compared with other countries. Communities participating in an international research project on PHC access interventions were engaged to prioritise questions from the 2013 Commonwealth Fund International Health Policy Survey within a framework that conceptualises access across dimensions of approachability, acceptability, availability, affordability and appropriateness. Logistic regression models, with barriers to access as outcomes, found measures of availability to be a problematic dimension in Australia; 27% of adults experienced difficulties with out-of-hours access, which was higher than 5 of 10 comparator countries. Although less prevalent, affordability was also perceived as a substantial barrier; 16% of Australians said they had forgone health care due to cost in the previous year. After adjusting for age and health status, this barrier was more common in Australia than 7 of 10 countries. Findings of this integrated assessment of barriers to access offer insights for policymakers and researchers on Australia’s international performance in this crucial PHC domain.","container-title":"Australian Journal of Primary Health","DOI":"10.1071/PY16093","ISSN":"1836-7399","issue":"3","note":"PMID: 27927280\npublisher: CSIRO PUBLISHING","page":"223-228","title":"Barriers to accessing primary health care: comparing Australian experiences internationally","volume":"23","author":[{"family":"Corscadden","given":"Lisa"},{"family":"Levesque","given":"Jean-Frederic"},{"family":"Lewis","given":"Virginia"},{"family":"Breton","given":"Mylaine"},{"family":"Sutherland","given":"Kim"},{"family":"Weenink","given":"Jan-Willem"},{"family":"Haggerty","given":"Jeannie"},{"family":"Russell","given":"Grant"},{"family":"Corscadden","given":"Lisa"},{"family":"Levesque","given":"Jean-Frederic"},{"family":"Lewis","given":"Virginia"},{"family":"Breton","given":"Mylaine"},{"family":"Sutherland","given":"Kim"},{"family":"Weenink","given":"Jan-Willem"},{"family":"Haggerty","given":"Jeannie"},{"family":"Russell","given":"Grant"}],"issued":{"date-parts":[["2017",7,13]]}}}],"schema":"https://github.com/citation-style-language/schema/raw/master/csl-citation.json"} </w:instrText>
      </w:r>
      <w:r>
        <w:rPr>
          <w:rFonts w:ascii="Times New Roman" w:hAnsi="Times New Roman" w:cs="Times New Roman"/>
          <w:color w:val="000000"/>
          <w:sz w:val="28"/>
          <w:szCs w:val="28"/>
        </w:rPr>
        <w:fldChar w:fldCharType="separate"/>
      </w:r>
      <w:r w:rsidR="00C11829" w:rsidRPr="00C11829">
        <w:rPr>
          <w:rFonts w:ascii="Times New Roman" w:hAnsi="Times New Roman" w:cs="Times New Roman"/>
          <w:sz w:val="28"/>
        </w:rPr>
        <w:t>[20,21]</w:t>
      </w:r>
      <w:r>
        <w:rPr>
          <w:rFonts w:ascii="Times New Roman" w:hAnsi="Times New Roman" w:cs="Times New Roman"/>
          <w:color w:val="000000"/>
          <w:sz w:val="28"/>
          <w:szCs w:val="28"/>
        </w:rPr>
        <w:fldChar w:fldCharType="end"/>
      </w:r>
      <w:r>
        <w:rPr>
          <w:rFonts w:ascii="Times New Roman" w:hAnsi="Times New Roman" w:cs="Times New Roman"/>
          <w:color w:val="000000"/>
          <w:sz w:val="28"/>
          <w:szCs w:val="28"/>
        </w:rPr>
        <w:t>.</w:t>
      </w:r>
    </w:p>
    <w:p w14:paraId="369C6A19" w14:textId="6D9417B3" w:rsidR="00BC5E52" w:rsidRDefault="00B465F1">
      <w:pPr>
        <w:pStyle w:val="af2"/>
        <w:spacing w:beforeAutospacing="1" w:afterAutospacing="1" w:line="240" w:lineRule="auto"/>
        <w:ind w:left="0"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В 1971 году Bashshur и др. охарактеризовали доступность как функциональную взаимосвязь между населением и медицинскими организациями, и ресурсами, которая отражает существование различных препятствий, трудностей или факторов, способствующих усложнению получения пациентами медицинской помощи </w:t>
      </w:r>
      <w:r>
        <w:fldChar w:fldCharType="begin"/>
      </w:r>
      <w:r w:rsidR="00C11829">
        <w:rPr>
          <w:rFonts w:ascii="Times New Roman" w:hAnsi="Times New Roman" w:cs="Times New Roman"/>
          <w:color w:val="000000"/>
          <w:sz w:val="28"/>
          <w:szCs w:val="28"/>
        </w:rPr>
        <w:instrText xml:space="preserve"> ADDIN ZOTERO_ITEM CSL_CITATION {"citationID":"VH8bcF79","properties":{"formattedCitation":"[22]","plainCitation":"[22]","noteIndex":0},"citationItems":[{"id":399,"uris":["http://zotero.org/users/local/2nLGUXNB/items/2KJ7MNNH"],"itemData":{"id":399,"type":"article-journal","abstract":"Patterns of travel to medical care facilities are investigated to determine the extent to which a sample of urban residents used the facilities nearest their homes, and to explore some social and location variables associated with their deviation from minimal travel. Distance and direction of travel to various medical facilities by selected residents in the Cleveland metropolitan area are analyzed by education, income, color, sector of residence, and variables pertaining to the basis of choice of facility. Images: Fig. 1: Fig. 2: Fig. 3: Fig. 4:","container-title":"Health Services Research","ISSN":"0017-9124","issue":"1","note":"PMID: 5569227\npublisher: Health Research &amp; Educational Trust","page":"61","title":"Some Ecological Differentials in the Use of Medical Services","volume":"6","author":[{"family":"Bashshur","given":"Rashid L."},{"family":"Shannon","given":"Gary W."},{"family":"Metzner","given":"Charles A."}],"issued":{"date-parts":[["1971"]]}}}],"schema":"https://github.com/citation-style-language/schema/raw/master/csl-citation.json"} </w:instrText>
      </w:r>
      <w:r>
        <w:rPr>
          <w:rFonts w:ascii="Times New Roman" w:hAnsi="Times New Roman" w:cs="Times New Roman"/>
          <w:color w:val="000000"/>
          <w:sz w:val="28"/>
          <w:szCs w:val="28"/>
        </w:rPr>
        <w:fldChar w:fldCharType="separate"/>
      </w:r>
      <w:r w:rsidR="00C11829" w:rsidRPr="00C11829">
        <w:rPr>
          <w:rFonts w:ascii="Times New Roman" w:hAnsi="Times New Roman" w:cs="Times New Roman"/>
          <w:sz w:val="28"/>
        </w:rPr>
        <w:t>[22]</w:t>
      </w:r>
      <w:r>
        <w:rPr>
          <w:rFonts w:ascii="Times New Roman" w:hAnsi="Times New Roman" w:cs="Times New Roman"/>
          <w:color w:val="000000"/>
          <w:sz w:val="28"/>
          <w:szCs w:val="28"/>
        </w:rPr>
        <w:fldChar w:fldCharType="end"/>
      </w:r>
      <w:r>
        <w:rPr>
          <w:rFonts w:ascii="Times New Roman" w:hAnsi="Times New Roman" w:cs="Times New Roman"/>
          <w:color w:val="000000"/>
          <w:sz w:val="28"/>
          <w:szCs w:val="28"/>
        </w:rPr>
        <w:t>.</w:t>
      </w:r>
    </w:p>
    <w:p w14:paraId="299F0D36" w14:textId="3032BA04" w:rsidR="00BC5E52" w:rsidRDefault="00B465F1">
      <w:pPr>
        <w:pStyle w:val="af2"/>
        <w:spacing w:beforeAutospacing="1" w:afterAutospacing="1" w:line="240" w:lineRule="auto"/>
        <w:ind w:left="0" w:firstLine="709"/>
        <w:jc w:val="both"/>
        <w:rPr>
          <w:rFonts w:ascii="Times New Roman" w:hAnsi="Times New Roman" w:cs="Times New Roman"/>
          <w:color w:val="000000"/>
          <w:sz w:val="28"/>
          <w:szCs w:val="28"/>
        </w:rPr>
      </w:pPr>
      <w:r>
        <w:rPr>
          <w:rFonts w:ascii="Times New Roman" w:hAnsi="Times New Roman" w:cs="Times New Roman"/>
          <w:color w:val="000000"/>
          <w:sz w:val="28"/>
          <w:szCs w:val="28"/>
          <w:lang w:val="en-US"/>
        </w:rPr>
        <w:t>Donabedian</w:t>
      </w:r>
      <w:r>
        <w:rPr>
          <w:rFonts w:ascii="Times New Roman" w:hAnsi="Times New Roman" w:cs="Times New Roman"/>
          <w:color w:val="000000"/>
          <w:sz w:val="28"/>
          <w:szCs w:val="28"/>
        </w:rPr>
        <w:t xml:space="preserve">, в 1973 году, представлял доступность как степень согласованности между ресурсами и населением, подчеркивая особую значимость характеристик ресурсов здравоохранения в отношении облегчения или препятствования использованию услуг потенциальными пациентами </w:t>
      </w:r>
      <w:r>
        <w:fldChar w:fldCharType="begin"/>
      </w:r>
      <w:r w:rsidR="00C11829">
        <w:rPr>
          <w:rFonts w:ascii="Times New Roman" w:hAnsi="Times New Roman" w:cs="Times New Roman"/>
          <w:color w:val="000000"/>
          <w:sz w:val="28"/>
          <w:szCs w:val="28"/>
        </w:rPr>
        <w:instrText xml:space="preserve"> ADDIN ZOTERO_ITEM CSL_CITATION {"citationID":"VmnuHdQA","properties":{"formattedCitation":"[23]","plainCitation":"[23]","noteIndex":0},"citationItems":[{"id":410,"uris":["http://zotero.org/users/local/2nLGUXNB/items/N6WN5BIU"],"itemData":{"id":410,"type":"book","ISBN":"978-0-7837-3960-1","note":"collection-title: A Commonwealth Fund Book Series","publisher":"Harvard University Press","title":"Aspects of Medical Care Administration: Specifying Requirements for Health Care","URL":"https://books.google.kz/books?id=j8YhAQAAMAAJ","author":[{"family":"Donabedian","given":"A"}],"issued":{"date-parts":[["1973"]]}}}],"schema":"https://github.com/citation-style-language/schema/raw/master/csl-citation.json"} </w:instrText>
      </w:r>
      <w:r>
        <w:rPr>
          <w:rFonts w:ascii="Times New Roman" w:hAnsi="Times New Roman" w:cs="Times New Roman"/>
          <w:color w:val="000000"/>
          <w:sz w:val="28"/>
          <w:szCs w:val="28"/>
        </w:rPr>
        <w:fldChar w:fldCharType="separate"/>
      </w:r>
      <w:r w:rsidR="00C11829" w:rsidRPr="00C11829">
        <w:rPr>
          <w:rFonts w:ascii="Times New Roman" w:hAnsi="Times New Roman" w:cs="Times New Roman"/>
          <w:sz w:val="28"/>
        </w:rPr>
        <w:t>[23]</w:t>
      </w:r>
      <w:r>
        <w:rPr>
          <w:rFonts w:ascii="Times New Roman" w:hAnsi="Times New Roman" w:cs="Times New Roman"/>
          <w:color w:val="000000"/>
          <w:sz w:val="28"/>
          <w:szCs w:val="28"/>
        </w:rPr>
        <w:fldChar w:fldCharType="end"/>
      </w:r>
      <w:r>
        <w:rPr>
          <w:rFonts w:ascii="Times New Roman" w:hAnsi="Times New Roman" w:cs="Times New Roman"/>
          <w:color w:val="000000"/>
          <w:sz w:val="28"/>
          <w:szCs w:val="28"/>
        </w:rPr>
        <w:t xml:space="preserve">. </w:t>
      </w:r>
      <w:r>
        <w:rPr>
          <w:rFonts w:ascii="Times New Roman" w:hAnsi="Times New Roman" w:cs="Times New Roman"/>
          <w:color w:val="000000"/>
          <w:sz w:val="28"/>
          <w:szCs w:val="28"/>
        </w:rPr>
        <w:tab/>
        <w:t xml:space="preserve">Идея значимости ресурсов была продолжена в работе Salkever, в которой определение доступности было атрибутом медицинской услуги, и сочетало в себе характеристики ресурсов и населения. Также можно отметить, что в данной работе впервые были выделены детерминанты доступности: финансовая доступность – возможность оплатить услугу, и физическая доступность – возможность получить услугу </w:t>
      </w:r>
      <w:r>
        <w:fldChar w:fldCharType="begin"/>
      </w:r>
      <w:r w:rsidR="00C11829">
        <w:rPr>
          <w:rFonts w:ascii="Times New Roman" w:hAnsi="Times New Roman" w:cs="Times New Roman"/>
          <w:color w:val="000000"/>
          <w:sz w:val="28"/>
          <w:szCs w:val="28"/>
        </w:rPr>
        <w:instrText xml:space="preserve"> ADDIN ZOTERO_ITEM CSL_CITATION {"citationID":"XBBEoiZN","properties":{"formattedCitation":"[24]","plainCitation":"[24]","noteIndex":0},"citationItems":[{"id":402,"uris":["http://zotero.org/users/local/2nLGUXNB/items/K9GP2NWB"],"itemData":{"id":402,"type":"article-journal","abstract":"The multifaceted nature of accessibility poses the problem for health care policy research of determining those types of access barriers which are most important. Following the suggestion by Aday and Andersen, we approach this problem by means of external validation, i.e. by empirical analysis of the role of different types of access barriers in determining whether or not individuals obtain care. Specifically, we estimate the effect of access barriers on the probability of obtaining a physical examination. The application of the basic economic demand model to the case of preventive services is discussed and several extensions of the basic model are suggested. Then multiple regression analysis is applied to household interview data from Baltimore, Velmont, and Saskatchewan to obtain physical examination demand functions. Our results provide some support for the predictions of the economic model concerning the effect of financial and physical access barriers on demand. But the fact that education, attitudes, and relationship to a regular source of care are the most consistently significant determinants of demand suggests that the current policy emphasis on financial and physical access barriers may be too narrow. © 1976.","container-title":"Social Science &amp; Medicine (1967)","DOI":"10.1016/0037-7856(76)90114-1","ISSN":"0037-7856","issue":"9-10","note":"PMID: 1006338\npublisher: Pergamon","page":"469-475","title":"Accessibility and the demand for preventive care","volume":"10","author":[{"family":"Salkever","given":"David S."}],"issued":{"date-parts":[["1976",9,1]]}}}],"schema":"https://github.com/citation-style-language/schema/raw/master/csl-citation.json"} </w:instrText>
      </w:r>
      <w:r>
        <w:rPr>
          <w:rFonts w:ascii="Times New Roman" w:hAnsi="Times New Roman" w:cs="Times New Roman"/>
          <w:color w:val="000000"/>
          <w:sz w:val="28"/>
          <w:szCs w:val="28"/>
        </w:rPr>
        <w:fldChar w:fldCharType="separate"/>
      </w:r>
      <w:r w:rsidR="00C11829" w:rsidRPr="00C11829">
        <w:rPr>
          <w:rFonts w:ascii="Times New Roman" w:hAnsi="Times New Roman" w:cs="Times New Roman"/>
          <w:sz w:val="28"/>
        </w:rPr>
        <w:t>[24]</w:t>
      </w:r>
      <w:r>
        <w:rPr>
          <w:rFonts w:ascii="Times New Roman" w:hAnsi="Times New Roman" w:cs="Times New Roman"/>
          <w:color w:val="000000"/>
          <w:sz w:val="28"/>
          <w:szCs w:val="28"/>
        </w:rPr>
        <w:fldChar w:fldCharType="end"/>
      </w:r>
      <w:r>
        <w:rPr>
          <w:rFonts w:ascii="Times New Roman" w:hAnsi="Times New Roman" w:cs="Times New Roman"/>
          <w:sz w:val="28"/>
          <w:szCs w:val="28"/>
        </w:rPr>
        <w:t xml:space="preserve">. </w:t>
      </w:r>
    </w:p>
    <w:p w14:paraId="55CA9912" w14:textId="1FEDEC50" w:rsidR="00BC5E52" w:rsidRDefault="00B465F1">
      <w:pPr>
        <w:pStyle w:val="af2"/>
        <w:spacing w:beforeAutospacing="1" w:afterAutospacing="1" w:line="240" w:lineRule="auto"/>
        <w:ind w:left="0" w:firstLine="709"/>
        <w:jc w:val="both"/>
        <w:rPr>
          <w:rFonts w:ascii="Times New Roman" w:hAnsi="Times New Roman" w:cs="Times New Roman"/>
          <w:color w:val="000000"/>
          <w:sz w:val="28"/>
          <w:szCs w:val="28"/>
        </w:rPr>
      </w:pPr>
      <w:r>
        <w:rPr>
          <w:rFonts w:ascii="Times New Roman" w:hAnsi="Times New Roman" w:cs="Times New Roman"/>
          <w:color w:val="000000"/>
          <w:sz w:val="28"/>
          <w:szCs w:val="28"/>
          <w:lang w:val="en-US"/>
        </w:rPr>
        <w:t>Aday</w:t>
      </w:r>
      <w:r>
        <w:rPr>
          <w:rFonts w:ascii="Times New Roman" w:hAnsi="Times New Roman" w:cs="Times New Roman"/>
          <w:color w:val="000000"/>
          <w:sz w:val="28"/>
          <w:szCs w:val="28"/>
        </w:rPr>
        <w:t xml:space="preserve"> и </w:t>
      </w:r>
      <w:r>
        <w:rPr>
          <w:rFonts w:ascii="Times New Roman" w:hAnsi="Times New Roman" w:cs="Times New Roman"/>
          <w:color w:val="000000"/>
          <w:sz w:val="28"/>
          <w:szCs w:val="28"/>
          <w:lang w:val="en-US"/>
        </w:rPr>
        <w:t>Anderen</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kk-KZ"/>
        </w:rPr>
        <w:t>впервые предложили концепцию</w:t>
      </w:r>
      <w:r w:rsidR="006C349E">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 xml:space="preserve"> в которой рассматривают не только характеристики ресурсов со стороны предложения</w:t>
      </w:r>
      <w:r>
        <w:rPr>
          <w:rFonts w:ascii="Times New Roman" w:hAnsi="Times New Roman" w:cs="Times New Roman"/>
          <w:color w:val="000000"/>
          <w:sz w:val="28"/>
          <w:szCs w:val="28"/>
        </w:rPr>
        <w:t xml:space="preserve">, но и характеристики потребителей услуг здравоохранения со стороны спроса. Авторы определили доступность как реализованный доступ, рассматривая потребление услуг здравоохранения как синтез характеристик населения и характеристик систем здравоохранения </w:t>
      </w:r>
      <w:r>
        <w:fldChar w:fldCharType="begin"/>
      </w:r>
      <w:r w:rsidR="00C11829">
        <w:rPr>
          <w:rFonts w:ascii="Times New Roman" w:hAnsi="Times New Roman" w:cs="Times New Roman"/>
          <w:color w:val="000000"/>
          <w:sz w:val="28"/>
          <w:szCs w:val="28"/>
        </w:rPr>
        <w:instrText xml:space="preserve"> ADDIN ZOTERO_ITEM CSL_CITATION {"citationID":"RHxrBX33","properties":{"formattedCitation":"[25]","plainCitation":"[25]","noteIndex":0},"citationItems":[{"id":408,"uris":["http://zotero.org/users/local/2nLGUXNB/items/GB7W5PIL"],"itemData":{"id":408,"type":"article-journal","abstract":"Definitions and aspects of the concept of access to medical care are reviewed and  integrated into a framework that views health policy as designed to affect characteristics of the health care delivery system and of the population at risk in order to bring about changes in the utilization of health care services and in the satisfaction of consumers with those services. Indicators are suggested for the measurement of the various relevant aspects of access, with the system and population descriptors seen as process indicators and utilization and satisfaction as outcome indicators in a theoretical model of the access concept.","container-title":"Health services research","ISSN":"0017-9124 (Print)","issue":"3","language":"eng","note":"PMID: 4436074","page":"208-220","title":"A framework for the study of access to medical care.","volume":"9","author":[{"family":"Aday","given":"L A"},{"family":"Andersen","given":"R"}],"issued":{"date-parts":[["1974"]]}}}],"schema":"https://github.com/citation-style-language/schema/raw/master/csl-citation.json"} </w:instrText>
      </w:r>
      <w:r>
        <w:rPr>
          <w:rFonts w:ascii="Times New Roman" w:hAnsi="Times New Roman" w:cs="Times New Roman"/>
          <w:color w:val="000000"/>
          <w:sz w:val="28"/>
          <w:szCs w:val="28"/>
        </w:rPr>
        <w:fldChar w:fldCharType="separate"/>
      </w:r>
      <w:r w:rsidR="00C11829" w:rsidRPr="00C11829">
        <w:rPr>
          <w:rFonts w:ascii="Times New Roman" w:hAnsi="Times New Roman" w:cs="Times New Roman"/>
          <w:sz w:val="28"/>
        </w:rPr>
        <w:t>[25]</w:t>
      </w:r>
      <w:r>
        <w:rPr>
          <w:rFonts w:ascii="Times New Roman" w:hAnsi="Times New Roman" w:cs="Times New Roman"/>
          <w:color w:val="000000"/>
          <w:sz w:val="28"/>
          <w:szCs w:val="28"/>
        </w:rPr>
        <w:fldChar w:fldCharType="end"/>
      </w:r>
      <w:r>
        <w:rPr>
          <w:rFonts w:ascii="Times New Roman" w:hAnsi="Times New Roman" w:cs="Times New Roman"/>
          <w:color w:val="000000"/>
          <w:sz w:val="28"/>
          <w:szCs w:val="28"/>
        </w:rPr>
        <w:t xml:space="preserve">. </w:t>
      </w:r>
    </w:p>
    <w:p w14:paraId="585F3A2E" w14:textId="60288441" w:rsidR="00BC5E52" w:rsidRDefault="00B465F1">
      <w:pPr>
        <w:pStyle w:val="af2"/>
        <w:spacing w:beforeAutospacing="1" w:afterAutospacing="1" w:line="240" w:lineRule="auto"/>
        <w:ind w:left="0"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Одной из самых значимых в толковании доступности здравоохранения является работа Penchansky </w:t>
      </w:r>
      <w:r>
        <w:rPr>
          <w:rFonts w:ascii="Times New Roman" w:hAnsi="Times New Roman" w:cs="Times New Roman"/>
          <w:color w:val="000000"/>
          <w:sz w:val="28"/>
          <w:szCs w:val="28"/>
          <w:lang w:val="kk-KZ"/>
        </w:rPr>
        <w:t>и</w:t>
      </w:r>
      <w:r>
        <w:rPr>
          <w:rFonts w:ascii="Times New Roman" w:hAnsi="Times New Roman" w:cs="Times New Roman"/>
          <w:color w:val="000000"/>
          <w:sz w:val="28"/>
          <w:szCs w:val="28"/>
        </w:rPr>
        <w:t xml:space="preserve"> Thomas 1981</w:t>
      </w:r>
      <w:r>
        <w:rPr>
          <w:rFonts w:ascii="Times New Roman" w:hAnsi="Times New Roman" w:cs="Times New Roman"/>
          <w:color w:val="000000"/>
          <w:sz w:val="28"/>
          <w:szCs w:val="28"/>
          <w:lang w:val="kk-KZ"/>
        </w:rPr>
        <w:t xml:space="preserve"> года</w:t>
      </w:r>
      <w:r>
        <w:rPr>
          <w:rFonts w:ascii="Times New Roman" w:hAnsi="Times New Roman" w:cs="Times New Roman"/>
          <w:color w:val="000000"/>
          <w:sz w:val="28"/>
          <w:szCs w:val="28"/>
        </w:rPr>
        <w:t>, в которой авторы четко концептуализировали доступ</w:t>
      </w:r>
      <w:r w:rsidR="00811206">
        <w:rPr>
          <w:rFonts w:ascii="Times New Roman" w:hAnsi="Times New Roman" w:cs="Times New Roman"/>
          <w:color w:val="000000"/>
          <w:sz w:val="28"/>
          <w:szCs w:val="28"/>
        </w:rPr>
        <w:t>ность</w:t>
      </w:r>
      <w:r>
        <w:rPr>
          <w:rFonts w:ascii="Times New Roman" w:hAnsi="Times New Roman" w:cs="Times New Roman"/>
          <w:color w:val="000000"/>
          <w:sz w:val="28"/>
          <w:szCs w:val="28"/>
        </w:rPr>
        <w:t xml:space="preserve"> с точки зрения соответствия между характеристиками поставщиков медицинских услуг, а также характеристиками и ожиданиями клиентов </w:t>
      </w:r>
      <w:r>
        <w:fldChar w:fldCharType="begin"/>
      </w:r>
      <w:r w:rsidR="00C11829">
        <w:rPr>
          <w:rFonts w:ascii="Times New Roman" w:hAnsi="Times New Roman" w:cs="Times New Roman"/>
          <w:color w:val="000000"/>
          <w:sz w:val="28"/>
          <w:szCs w:val="28"/>
        </w:rPr>
        <w:instrText xml:space="preserve"> ADDIN ZOTERO_ITEM CSL_CITATION {"citationID":"vgVPwm2n","properties":{"formattedCitation":"[4]","plainCitation":"[4]","noteIndex":0},"citationItems":[{"id":307,"uris":["http://zotero.org/users/local/2nLGUXNB/items/PJARI7W6"],"itemData":{"id":307,"type":"article-journal","abstract":"Access is an important concept in health policy and health services research, yet it is one which has not been defined or employed precisely. To some authors “access” refers to entry into or use of the health care system, while to others it characterizes factors influencing entry or use. The purpose of this article is to propose a taxonomic definition of “access.” Access is presented here. as a general concept that summarizes a set of more specific dimensions describing the fit between the patient and the health care system. The specific dimensions are availability, accessibility, accommodation, affordability and acceptability. Using interview data on patient satisfaction, the discriminant validity of these dimensions is investigated. Results provide strong support for the view that differentiation does exist among the five areas and that the measures do relate to the phenomena with which they are identified. © J. B. Lippincott Co.","container-title":"Medical Care","DOI":"10.1097/00005650-198102000-00001","ISSN":"15371948","issue":"2","note":"PMID: 7206846\npublisher: Med Care","page":"127-140","title":"The concept of access: Definition and relationship to consumer satisfaction","volume":"19","author":[{"family":"Penchansky","given":"Roy"},{"family":"Thomas","given":"J. William"}],"issued":{"date-parts":[["1981"]]}}}],"schema":"https://github.com/citation-style-language/schema/raw/master/csl-citation.json"} </w:instrText>
      </w:r>
      <w:r>
        <w:rPr>
          <w:rFonts w:ascii="Times New Roman" w:hAnsi="Times New Roman" w:cs="Times New Roman"/>
          <w:color w:val="000000"/>
          <w:sz w:val="28"/>
          <w:szCs w:val="28"/>
        </w:rPr>
        <w:fldChar w:fldCharType="separate"/>
      </w:r>
      <w:r w:rsidR="00C11829" w:rsidRPr="00C11829">
        <w:rPr>
          <w:rFonts w:ascii="Times New Roman" w:hAnsi="Times New Roman" w:cs="Times New Roman"/>
          <w:sz w:val="28"/>
        </w:rPr>
        <w:t>[4]</w:t>
      </w:r>
      <w:r>
        <w:rPr>
          <w:rFonts w:ascii="Times New Roman" w:hAnsi="Times New Roman" w:cs="Times New Roman"/>
          <w:color w:val="000000"/>
          <w:sz w:val="28"/>
          <w:szCs w:val="28"/>
        </w:rPr>
        <w:fldChar w:fldCharType="end"/>
      </w:r>
      <w:r>
        <w:rPr>
          <w:rFonts w:ascii="Times New Roman" w:hAnsi="Times New Roman" w:cs="Times New Roman"/>
          <w:color w:val="000000"/>
          <w:sz w:val="28"/>
          <w:szCs w:val="28"/>
        </w:rPr>
        <w:t xml:space="preserve">. В публикации было выделено уже пять детерминант доступа: 1) физическая доступность — достаточное количество услуг и ресурсов; 2) географическая доступность — время и расстояния до организации здравоохранения; 3) размещение — организационные характеристики предложения (режим работы, системы записи); 4) финансовая доступность — ценовые аспекты медицинских услуг; и 5) </w:t>
      </w:r>
      <w:r w:rsidR="00966FFA">
        <w:rPr>
          <w:rFonts w:ascii="Times New Roman" w:hAnsi="Times New Roman" w:cs="Times New Roman"/>
          <w:color w:val="000000"/>
          <w:sz w:val="28"/>
          <w:szCs w:val="28"/>
        </w:rPr>
        <w:t>приемлемость -</w:t>
      </w:r>
      <w:r>
        <w:rPr>
          <w:rFonts w:ascii="Times New Roman" w:hAnsi="Times New Roman" w:cs="Times New Roman"/>
          <w:color w:val="000000"/>
          <w:sz w:val="28"/>
          <w:szCs w:val="28"/>
        </w:rPr>
        <w:t xml:space="preserve"> личные, социальные и культурные характеристики поставщиков медицинских услуг, и пациентов.</w:t>
      </w:r>
    </w:p>
    <w:p w14:paraId="5847CD1A" w14:textId="04D3C075" w:rsidR="00BC5E52" w:rsidRDefault="00B465F1">
      <w:pPr>
        <w:pStyle w:val="af2"/>
        <w:spacing w:beforeAutospacing="1" w:afterAutospacing="1" w:line="240" w:lineRule="auto"/>
        <w:ind w:left="0"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В статье, выпущенной через 5 лет, в 1986 году, </w:t>
      </w:r>
      <w:r>
        <w:rPr>
          <w:rFonts w:ascii="Times New Roman" w:hAnsi="Times New Roman" w:cs="Times New Roman"/>
          <w:color w:val="000000"/>
          <w:sz w:val="28"/>
          <w:szCs w:val="28"/>
          <w:lang w:val="en-US"/>
        </w:rPr>
        <w:t>Diana</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Dutton</w:t>
      </w:r>
      <w:r>
        <w:rPr>
          <w:rFonts w:ascii="Times New Roman" w:hAnsi="Times New Roman" w:cs="Times New Roman"/>
          <w:color w:val="000000"/>
          <w:sz w:val="28"/>
          <w:szCs w:val="28"/>
        </w:rPr>
        <w:t xml:space="preserve"> </w:t>
      </w:r>
      <w:r>
        <w:fldChar w:fldCharType="begin"/>
      </w:r>
      <w:r w:rsidR="00C11829">
        <w:rPr>
          <w:rFonts w:ascii="Times New Roman" w:hAnsi="Times New Roman" w:cs="Times New Roman"/>
          <w:color w:val="000000"/>
          <w:sz w:val="28"/>
          <w:szCs w:val="28"/>
        </w:rPr>
        <w:instrText xml:space="preserve"> ADDIN ZOTERO_ITEM CSL_CITATION {"citationID":"ZeSjQqJd","properties":{"formattedCitation":"[26]","plainCitation":"[26]","noteIndex":0},"citationItems":[{"id":403,"uris":["http://zotero.org/users/local/2nLGUXNB/items/3NNKW4IT"],"itemData":{"id":403,"type":"article-journal","abstract":"This paper explores the effects of specific provider and system features on patients' use health care, including financial, time and organizational barriers, practice patterns and physician characteristics. The data are from a survey of 3058 family members and their usual providers in Washington, D.C. Findings indicate that a low-income practice clientele and high charges were the most significant deterrents to use, followed by absence of Medicaid, distance, limited hours and patient-sharing by physicians. Charges and distance had a disproportionate impact on the poor. The combined impact of structural barriers in hospital outpatient departments reduced access by roughly 50% compared with private settings. Policy implications are discussed. © 1986.","container-title":"Social science &amp; medicine (1982)","DOI":"10.1016/0277-9536(86)90121-8","ISSN":"0277-9536","issue":"7","note":"PMID: 3775454\npublisher: Soc Sci Med","page":"721-735","title":"Financial, organizational and professional factors affecting health care utilization","volume":"23","author":[{"family":"Dutton","given":"Diana"}],"issued":{"date-parts":[["1986"]]}}}],"schema":"https://github.com/citation-style-language/schema/raw/master/csl-citation.json"} </w:instrText>
      </w:r>
      <w:r>
        <w:rPr>
          <w:rFonts w:ascii="Times New Roman" w:hAnsi="Times New Roman" w:cs="Times New Roman"/>
          <w:color w:val="000000"/>
          <w:sz w:val="28"/>
          <w:szCs w:val="28"/>
        </w:rPr>
        <w:fldChar w:fldCharType="separate"/>
      </w:r>
      <w:r w:rsidR="00C11829" w:rsidRPr="00C11829">
        <w:rPr>
          <w:rFonts w:ascii="Times New Roman" w:hAnsi="Times New Roman" w:cs="Times New Roman"/>
          <w:sz w:val="28"/>
        </w:rPr>
        <w:t>[26]</w:t>
      </w:r>
      <w:r>
        <w:rPr>
          <w:rFonts w:ascii="Times New Roman" w:hAnsi="Times New Roman" w:cs="Times New Roman"/>
          <w:color w:val="000000"/>
          <w:sz w:val="28"/>
          <w:szCs w:val="28"/>
        </w:rPr>
        <w:fldChar w:fldCharType="end"/>
      </w:r>
      <w:r>
        <w:rPr>
          <w:rFonts w:ascii="Times New Roman" w:hAnsi="Times New Roman" w:cs="Times New Roman"/>
          <w:color w:val="000000"/>
          <w:sz w:val="28"/>
          <w:szCs w:val="28"/>
        </w:rPr>
        <w:t xml:space="preserve"> определила доступность как потребление услуг с учетом таких детерминант как финансы, время и организационные факторы. </w:t>
      </w:r>
    </w:p>
    <w:p w14:paraId="559448D8" w14:textId="2DA2AEF0" w:rsidR="00BC5E52" w:rsidRDefault="00B465F1">
      <w:pPr>
        <w:pStyle w:val="af2"/>
        <w:spacing w:beforeAutospacing="1" w:afterAutospacing="1" w:line="240" w:lineRule="auto"/>
        <w:ind w:left="0"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Последующие работы, определяющие доступность здравоохранения, всё</w:t>
      </w:r>
      <w:r>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rPr>
        <w:t xml:space="preserve">больше </w:t>
      </w:r>
      <w:r>
        <w:rPr>
          <w:rFonts w:ascii="Times New Roman" w:hAnsi="Times New Roman" w:cs="Times New Roman"/>
          <w:color w:val="000000"/>
          <w:sz w:val="28"/>
          <w:szCs w:val="28"/>
          <w:lang w:val="kk-KZ"/>
        </w:rPr>
        <w:t>внимани</w:t>
      </w:r>
      <w:r>
        <w:rPr>
          <w:rFonts w:ascii="Times New Roman" w:hAnsi="Times New Roman" w:cs="Times New Roman"/>
          <w:color w:val="000000"/>
          <w:sz w:val="28"/>
          <w:szCs w:val="28"/>
        </w:rPr>
        <w:t>я</w:t>
      </w:r>
      <w:r>
        <w:rPr>
          <w:rFonts w:ascii="Times New Roman" w:hAnsi="Times New Roman" w:cs="Times New Roman"/>
          <w:color w:val="000000"/>
          <w:sz w:val="28"/>
          <w:szCs w:val="28"/>
          <w:lang w:val="kk-KZ"/>
        </w:rPr>
        <w:t xml:space="preserve"> уделяли</w:t>
      </w:r>
      <w:r>
        <w:rPr>
          <w:rFonts w:ascii="Times New Roman" w:hAnsi="Times New Roman" w:cs="Times New Roman"/>
          <w:color w:val="000000"/>
          <w:sz w:val="28"/>
          <w:szCs w:val="28"/>
        </w:rPr>
        <w:t xml:space="preserve"> индивидуальным особенностям потребителей услуг. Так, </w:t>
      </w:r>
      <w:r>
        <w:rPr>
          <w:rFonts w:ascii="Times New Roman" w:hAnsi="Times New Roman" w:cs="Times New Roman"/>
          <w:color w:val="000000"/>
          <w:sz w:val="28"/>
          <w:szCs w:val="28"/>
          <w:lang w:val="en-US"/>
        </w:rPr>
        <w:t>Frenk</w:t>
      </w:r>
      <w:r>
        <w:rPr>
          <w:rFonts w:ascii="Times New Roman" w:hAnsi="Times New Roman" w:cs="Times New Roman"/>
          <w:color w:val="000000"/>
          <w:sz w:val="28"/>
          <w:szCs w:val="28"/>
        </w:rPr>
        <w:t xml:space="preserve"> </w:t>
      </w:r>
      <w:r>
        <w:fldChar w:fldCharType="begin"/>
      </w:r>
      <w:r w:rsidR="00C11829">
        <w:rPr>
          <w:rFonts w:ascii="Times New Roman" w:hAnsi="Times New Roman" w:cs="Times New Roman"/>
          <w:color w:val="000000"/>
          <w:sz w:val="28"/>
          <w:szCs w:val="28"/>
        </w:rPr>
        <w:instrText xml:space="preserve"> ADDIN ZOTERO_ITEM CSL_CITATION {"citationID":"DMrQq80F","properties":{"formattedCitation":"[27]","plainCitation":"[27]","noteIndex":0},"citationItems":[{"id":409,"uris":["http://zotero.org/users/local/2nLGUXNB/items/9HIPZHL2"],"itemData":{"id":409,"type":"chapter","container-title":"PAHO. Scientific Publication","ISBN":"92-75-11534-6","note":"issue: 534","page":"842-855","publisher":"Pan American Health Organization","title":"The concept and measurement of accessibility","author":[{"family":"Frenk","given":"Julio"},{"family":"White","given":"Kerr L"}],"issued":{"date-parts":[["1992"]]}}}],"schema":"https://github.com/citation-style-language/schema/raw/master/csl-citation.json"} </w:instrText>
      </w:r>
      <w:r>
        <w:rPr>
          <w:rFonts w:ascii="Times New Roman" w:hAnsi="Times New Roman" w:cs="Times New Roman"/>
          <w:color w:val="000000"/>
          <w:sz w:val="28"/>
          <w:szCs w:val="28"/>
        </w:rPr>
        <w:fldChar w:fldCharType="separate"/>
      </w:r>
      <w:r w:rsidR="00C11829" w:rsidRPr="00C11829">
        <w:rPr>
          <w:rFonts w:ascii="Times New Roman" w:hAnsi="Times New Roman" w:cs="Times New Roman"/>
          <w:sz w:val="28"/>
        </w:rPr>
        <w:t>[27]</w:t>
      </w:r>
      <w:r>
        <w:rPr>
          <w:rFonts w:ascii="Times New Roman" w:hAnsi="Times New Roman" w:cs="Times New Roman"/>
          <w:color w:val="000000"/>
          <w:sz w:val="28"/>
          <w:szCs w:val="28"/>
        </w:rPr>
        <w:fldChar w:fldCharType="end"/>
      </w:r>
      <w:r>
        <w:rPr>
          <w:rFonts w:ascii="Times New Roman" w:hAnsi="Times New Roman" w:cs="Times New Roman"/>
          <w:color w:val="000000"/>
          <w:sz w:val="28"/>
          <w:szCs w:val="28"/>
        </w:rPr>
        <w:t xml:space="preserve"> определил доступность как способность населения находить и получать услуги здравоохранения. Таким образом, доступ</w:t>
      </w:r>
      <w:r w:rsidR="00811206">
        <w:rPr>
          <w:rFonts w:ascii="Times New Roman" w:hAnsi="Times New Roman" w:cs="Times New Roman"/>
          <w:color w:val="000000"/>
          <w:sz w:val="28"/>
          <w:szCs w:val="28"/>
        </w:rPr>
        <w:t>ность</w:t>
      </w:r>
      <w:r>
        <w:rPr>
          <w:rFonts w:ascii="Times New Roman" w:hAnsi="Times New Roman" w:cs="Times New Roman"/>
          <w:color w:val="000000"/>
          <w:sz w:val="28"/>
          <w:szCs w:val="28"/>
        </w:rPr>
        <w:t xml:space="preserve"> был</w:t>
      </w:r>
      <w:r w:rsidR="00811206">
        <w:rPr>
          <w:rFonts w:ascii="Times New Roman" w:hAnsi="Times New Roman" w:cs="Times New Roman"/>
          <w:color w:val="000000"/>
          <w:sz w:val="28"/>
          <w:szCs w:val="28"/>
        </w:rPr>
        <w:t>а</w:t>
      </w:r>
      <w:r>
        <w:rPr>
          <w:rFonts w:ascii="Times New Roman" w:hAnsi="Times New Roman" w:cs="Times New Roman"/>
          <w:color w:val="000000"/>
          <w:sz w:val="28"/>
          <w:szCs w:val="28"/>
        </w:rPr>
        <w:t xml:space="preserve"> соотнесен</w:t>
      </w:r>
      <w:r w:rsidR="00811206">
        <w:rPr>
          <w:rFonts w:ascii="Times New Roman" w:hAnsi="Times New Roman" w:cs="Times New Roman"/>
          <w:color w:val="000000"/>
          <w:sz w:val="28"/>
          <w:szCs w:val="28"/>
        </w:rPr>
        <w:t>а</w:t>
      </w:r>
      <w:r>
        <w:rPr>
          <w:rFonts w:ascii="Times New Roman" w:hAnsi="Times New Roman" w:cs="Times New Roman"/>
          <w:color w:val="000000"/>
          <w:sz w:val="28"/>
          <w:szCs w:val="28"/>
        </w:rPr>
        <w:t xml:space="preserve"> с характеристиками потенциальных или реальных пользователей услуг и связан</w:t>
      </w:r>
      <w:r w:rsidR="00811206">
        <w:rPr>
          <w:rFonts w:ascii="Times New Roman" w:hAnsi="Times New Roman" w:cs="Times New Roman"/>
          <w:color w:val="000000"/>
          <w:sz w:val="28"/>
          <w:szCs w:val="28"/>
        </w:rPr>
        <w:t>а</w:t>
      </w:r>
      <w:r>
        <w:rPr>
          <w:rFonts w:ascii="Times New Roman" w:hAnsi="Times New Roman" w:cs="Times New Roman"/>
          <w:color w:val="000000"/>
          <w:sz w:val="28"/>
          <w:szCs w:val="28"/>
        </w:rPr>
        <w:t xml:space="preserve"> с более ранними концепциями потребления и барьеров в получении услуг здравоохранения. Важность выводов данной работы заключается в том, что в </w:t>
      </w:r>
      <w:r>
        <w:rPr>
          <w:rFonts w:ascii="Times New Roman" w:hAnsi="Times New Roman" w:cs="Times New Roman"/>
          <w:color w:val="000000"/>
          <w:sz w:val="28"/>
          <w:szCs w:val="28"/>
        </w:rPr>
        <w:lastRenderedPageBreak/>
        <w:t>теории, характеристики ресурсов здравоохранения и потребителей услуг могут изменяться для обеспечения постоянного высокого уровня доступ</w:t>
      </w:r>
      <w:r w:rsidR="00811206">
        <w:rPr>
          <w:rFonts w:ascii="Times New Roman" w:hAnsi="Times New Roman" w:cs="Times New Roman"/>
          <w:color w:val="000000"/>
          <w:sz w:val="28"/>
          <w:szCs w:val="28"/>
        </w:rPr>
        <w:t>ности</w:t>
      </w:r>
      <w:r>
        <w:rPr>
          <w:rFonts w:ascii="Times New Roman" w:hAnsi="Times New Roman" w:cs="Times New Roman"/>
          <w:color w:val="000000"/>
          <w:sz w:val="28"/>
          <w:szCs w:val="28"/>
        </w:rPr>
        <w:t>, но на практике только характеристики ресурсов здравоохранения могут быть изменены в краткосрочной перспективе. Такие препятствия, как стоимость услуг, время в пути до медицинской организации и время ожидания, в большей степени зависят от конкретной политики здравоохранения, чем более широкие социальные и экономические характеристики населения, такие как доход, транспортные ресурсы или свободное время.</w:t>
      </w:r>
    </w:p>
    <w:p w14:paraId="34BB5D9D" w14:textId="462A472A" w:rsidR="00BC5E52" w:rsidRDefault="00B465F1">
      <w:pPr>
        <w:pStyle w:val="af2"/>
        <w:spacing w:beforeAutospacing="1" w:afterAutospacing="1" w:line="240" w:lineRule="auto"/>
        <w:ind w:left="0"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Margolis и др. </w:t>
      </w:r>
      <w:r>
        <w:fldChar w:fldCharType="begin"/>
      </w:r>
      <w:r w:rsidR="00C11829">
        <w:rPr>
          <w:rFonts w:ascii="Times New Roman" w:hAnsi="Times New Roman" w:cs="Times New Roman"/>
          <w:color w:val="000000"/>
          <w:sz w:val="28"/>
          <w:szCs w:val="28"/>
        </w:rPr>
        <w:instrText xml:space="preserve"> ADDIN ZOTERO_ITEM CSL_CITATION {"citationID":"VvIidnfI","properties":{"formattedCitation":"[28]","plainCitation":"[28]","noteIndex":0},"citationItems":[{"id":405,"uris":["http://zotero.org/users/local/2nLGUXNB/items/QT7QQMMB"],"itemData":{"id":405,"type":"article-journal","container-title":"Archives of pediatrics &amp; adolescent medicine","DOI":"10.1001/ARCHPEDI.1995.02170180071011","ISSN":"1072-4710","issue":"5","note":"PMID: 7735408\npublisher: Arch Pediatr Adolesc Med","page":"541-545","title":"The rest of the access-to-care puzzle. Addressing structural and personal barriers to health care for socially disadvantaged children","volume":"149","author":[{"family":"Margolis","given":"Peter A."},{"family":"Carey","given":"Timothy"},{"family":"Lannon","given":"Carole M."},{"family":"Earp","given":"Joanne L."},{"family":"Leininger","given":"Linda"}],"issued":{"date-parts":[["1995"]]}}}],"schema":"https://github.com/citation-style-language/schema/raw/master/csl-citation.json"} </w:instrText>
      </w:r>
      <w:r>
        <w:rPr>
          <w:rFonts w:ascii="Times New Roman" w:hAnsi="Times New Roman" w:cs="Times New Roman"/>
          <w:color w:val="000000"/>
          <w:sz w:val="28"/>
          <w:szCs w:val="28"/>
        </w:rPr>
        <w:fldChar w:fldCharType="separate"/>
      </w:r>
      <w:r w:rsidR="00C11829" w:rsidRPr="00C11829">
        <w:rPr>
          <w:rFonts w:ascii="Times New Roman" w:hAnsi="Times New Roman" w:cs="Times New Roman"/>
          <w:sz w:val="28"/>
        </w:rPr>
        <w:t>[28]</w:t>
      </w:r>
      <w:r>
        <w:rPr>
          <w:rFonts w:ascii="Times New Roman" w:hAnsi="Times New Roman" w:cs="Times New Roman"/>
          <w:color w:val="000000"/>
          <w:sz w:val="28"/>
          <w:szCs w:val="28"/>
        </w:rPr>
        <w:fldChar w:fldCharType="end"/>
      </w:r>
      <w:r>
        <w:rPr>
          <w:rFonts w:ascii="Times New Roman" w:hAnsi="Times New Roman" w:cs="Times New Roman"/>
          <w:color w:val="000000"/>
          <w:sz w:val="28"/>
          <w:szCs w:val="28"/>
        </w:rPr>
        <w:t xml:space="preserve"> упростили определение доступности здравоохранения до своевременного использования медицинских услуг для достижения наилучших результатов, и выделили финансовые, личные и структурные детерминанты доступности.</w:t>
      </w:r>
    </w:p>
    <w:p w14:paraId="13030D08" w14:textId="4F40BBC7" w:rsidR="00BC5E52" w:rsidRDefault="00B465F1">
      <w:pPr>
        <w:pStyle w:val="af2"/>
        <w:spacing w:beforeAutospacing="1" w:afterAutospacing="1" w:line="240" w:lineRule="auto"/>
        <w:ind w:left="0"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В книге авторов Christopher J.L. Murray и David B. Evans под названием </w:t>
      </w:r>
      <w:r>
        <w:rPr>
          <w:rFonts w:ascii="Times New Roman" w:hAnsi="Times New Roman" w:cs="Times New Roman"/>
          <w:color w:val="000000"/>
          <w:sz w:val="28"/>
          <w:szCs w:val="28"/>
          <w:lang w:val="en-US"/>
        </w:rPr>
        <w:t>Health</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Systems</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Performance</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Assessment</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Debates</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Methods</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and</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Empiricism</w:t>
      </w:r>
      <w:r>
        <w:rPr>
          <w:rFonts w:ascii="Times New Roman" w:hAnsi="Times New Roman" w:cs="Times New Roman"/>
          <w:color w:val="000000"/>
          <w:sz w:val="28"/>
          <w:szCs w:val="28"/>
        </w:rPr>
        <w:t xml:space="preserve"> (Дебаты, методы и эмпиризм оценки эффективности систем здравоохранения) из библиотеки ВОЗ, в одной из глав под авторством Shengelia и др. </w:t>
      </w:r>
      <w:r>
        <w:fldChar w:fldCharType="begin"/>
      </w:r>
      <w:r w:rsidR="00C11829">
        <w:rPr>
          <w:rFonts w:ascii="Times New Roman" w:hAnsi="Times New Roman" w:cs="Times New Roman"/>
          <w:color w:val="000000"/>
          <w:sz w:val="28"/>
          <w:szCs w:val="28"/>
        </w:rPr>
        <w:instrText xml:space="preserve"> ADDIN ZOTERO_ITEM CSL_CITATION {"citationID":"Uw5w7gu8","properties":{"formattedCitation":"[12]","plainCitation":"[12]","noteIndex":0},"citationItems":[{"id":384,"uris":["http://zotero.org/users/local/2nLGUXNB/items/PSF73U68"],"itemData":{"id":384,"type":"article-journal","abstract":"Health systems can primarily improve the health of individuals and populations by delivering high-quality interventions to those who may benefit from them. We propose a concept of effective coverage as the probability that individuals will receive health gain from an intervention if they need it. Understanding the extent to which health systems are delivering key interventions to those who will benefit from them and the factors that explain gaps in delivery are a critical input to decision-making at the local, national and global levels. We develop an integrated conceptual framework for monitoring and analyzing the delivery of high-quality interventions to those who need them. This framework can help clarify the inter-relationships between notions of access, demand for care, utilization, and coverage on the one hand and highlight the requirements for health information systems that can sustain this type of analysis. We discuss measurement strategies and demonstrate the concept by means of a simple simulation model. © 2004 Elsevier Ltd. All rights reserved.","container-title":"Social Science &amp; Medicine","DOI":"10.1016/J.SOCSCIMED.2004.11.055","ISSN":"0277-9536","issue":"1","note":"PMID: 15847965\npublisher: Pergamon","page":"97-109","title":"Access, utilization, quality, and effective coverage: An integrated conceptual framework and measurement strategy","volume":"61","author":[{"family":"Shengelia","given":"Bakhuti"},{"family":"Tandon","given":"Ajay"},{"family":"Adams","given":"Orvill B."},{"family":"Murray","given":"Christopher J.L."}],"issued":{"date-parts":[["2005",7,1]]}}}],"schema":"https://github.com/citation-style-language/schema/raw/master/csl-citation.json"} </w:instrText>
      </w:r>
      <w:r>
        <w:rPr>
          <w:rFonts w:ascii="Times New Roman" w:hAnsi="Times New Roman" w:cs="Times New Roman"/>
          <w:color w:val="000000"/>
          <w:sz w:val="28"/>
          <w:szCs w:val="28"/>
        </w:rPr>
        <w:fldChar w:fldCharType="separate"/>
      </w:r>
      <w:r w:rsidR="00C11829" w:rsidRPr="00C11829">
        <w:rPr>
          <w:rFonts w:ascii="Times New Roman" w:hAnsi="Times New Roman" w:cs="Times New Roman"/>
          <w:sz w:val="28"/>
        </w:rPr>
        <w:t>[12]</w:t>
      </w:r>
      <w:r>
        <w:rPr>
          <w:rFonts w:ascii="Times New Roman" w:hAnsi="Times New Roman" w:cs="Times New Roman"/>
          <w:color w:val="000000"/>
          <w:sz w:val="28"/>
          <w:szCs w:val="28"/>
        </w:rPr>
        <w:fldChar w:fldCharType="end"/>
      </w:r>
      <w:r>
        <w:rPr>
          <w:rFonts w:ascii="Times New Roman" w:hAnsi="Times New Roman" w:cs="Times New Roman"/>
          <w:color w:val="000000"/>
          <w:sz w:val="28"/>
          <w:szCs w:val="28"/>
        </w:rPr>
        <w:t xml:space="preserve"> доступность определяется факторами, предрасполагающими к использованию услугами здравоохранения как со стороны потребителей, так и со стороны системы здравоохранения. Так, к благоприятствующим факторам со стороны системы здравоохранения относятся ресурсы, структура, правила и процедуры, со стороны потребителей благоприятствующие факторы включают в себя индивидуальное восприятие болезни, культурные, социальные и эпидемиологические факторы. Если же говорить о детерминантах доступности, то со стороны системы здравоохранения авторы выделяют физическ</w:t>
      </w:r>
      <w:r w:rsidR="00811206">
        <w:rPr>
          <w:rFonts w:ascii="Times New Roman" w:hAnsi="Times New Roman" w:cs="Times New Roman"/>
          <w:color w:val="000000"/>
          <w:sz w:val="28"/>
          <w:szCs w:val="28"/>
        </w:rPr>
        <w:t>ую</w:t>
      </w:r>
      <w:r>
        <w:rPr>
          <w:rFonts w:ascii="Times New Roman" w:hAnsi="Times New Roman" w:cs="Times New Roman"/>
          <w:color w:val="000000"/>
          <w:sz w:val="28"/>
          <w:szCs w:val="28"/>
        </w:rPr>
        <w:t xml:space="preserve"> доступ</w:t>
      </w:r>
      <w:r w:rsidR="00811206">
        <w:rPr>
          <w:rFonts w:ascii="Times New Roman" w:hAnsi="Times New Roman" w:cs="Times New Roman"/>
          <w:color w:val="000000"/>
          <w:sz w:val="28"/>
          <w:szCs w:val="28"/>
        </w:rPr>
        <w:t>ность</w:t>
      </w:r>
      <w:r>
        <w:rPr>
          <w:rFonts w:ascii="Times New Roman" w:hAnsi="Times New Roman" w:cs="Times New Roman"/>
          <w:color w:val="000000"/>
          <w:sz w:val="28"/>
          <w:szCs w:val="28"/>
        </w:rPr>
        <w:t xml:space="preserve"> и достаточность ресурсов, со стороны потребителей выделены культурная приемлемость, финансовая доступность, качество ухода. </w:t>
      </w:r>
    </w:p>
    <w:p w14:paraId="771799D6" w14:textId="16315F74" w:rsidR="00BC5E52" w:rsidRDefault="00B465F1">
      <w:pPr>
        <w:pStyle w:val="af2"/>
        <w:spacing w:beforeAutospacing="1" w:afterAutospacing="1" w:line="240" w:lineRule="auto"/>
        <w:ind w:left="0"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В работе 2008 года </w:t>
      </w:r>
      <w:r>
        <w:rPr>
          <w:rFonts w:ascii="Times New Roman" w:hAnsi="Times New Roman" w:cs="Times New Roman"/>
          <w:color w:val="000000"/>
          <w:sz w:val="28"/>
          <w:szCs w:val="28"/>
          <w:lang w:val="en-US"/>
        </w:rPr>
        <w:t>Peters</w:t>
      </w:r>
      <w:r>
        <w:rPr>
          <w:rFonts w:ascii="Times New Roman" w:hAnsi="Times New Roman" w:cs="Times New Roman"/>
          <w:color w:val="000000"/>
          <w:sz w:val="28"/>
          <w:szCs w:val="28"/>
        </w:rPr>
        <w:t xml:space="preserve"> и др. </w:t>
      </w:r>
      <w:r>
        <w:fldChar w:fldCharType="begin"/>
      </w:r>
      <w:r w:rsidR="00C11829">
        <w:rPr>
          <w:rFonts w:ascii="Times New Roman" w:hAnsi="Times New Roman" w:cs="Times New Roman"/>
          <w:color w:val="000000"/>
          <w:sz w:val="28"/>
          <w:szCs w:val="28"/>
        </w:rPr>
        <w:instrText xml:space="preserve"> ADDIN ZOTERO_ITEM CSL_CITATION {"citationID":"X0Ytkp8l","properties":{"formattedCitation":"[29]","plainCitation":"[29]","noteIndex":0},"citationItems":[{"id":411,"uris":["http://zotero.org/users/local/2nLGUXNB/items/PWSBJ68J"],"itemData":{"id":411,"type":"article-journal","abstract":"People in poor countries tend to have less access to health services than those in better-off countries, and within countries, the poor have less access to health services. This article documents disparities in access to health services in low- and middle-income countries (LMICs), using a framework incorporating quality, geographic accessibility, availability, financial accessibility, and acceptability of services. Whereas the poor in LMICs are consistently at a disadvantage in each of the dimensions of access and their determinants, this need not be the case. Many different approaches are shown to improve access to the poor, using targeted or universal approaches, engaging government, nongovernmental, or commercial organizations, and pursuing a wide variety of strategies to finance and organize services. Key ingredients of success include concerted efforts to reach the poor, engaging communities and disadvantaged people, encouraging local adaptation, and careful monitoring of effects on the poor. Yet governments in LMICs rarely focus on the poor in their policies or the implementation or monitoring of health service strategies. There are also new innovations in financing, delivery, and regulation of health services that hold promise for improving access to the poor, such as the use of health equity funds, conditional cash transfers, and coproduction and regulation of health services. The challenge remains to find ways to ensure that vulnerable populations have a say in how strategies are developed, implemented, and accounted for in ways that demonstrate improvements in access by the poor. © 2008 New York Academy of Sciences.","container-title":"Annals of the New York Academy of Sciences","DOI":"10.1196/ANNALS.1425.011","ISSN":"0077-8923","note":"PMID: 17954679\npublisher: Ann N Y Acad Sci","page":"161-171","title":"Poverty and access to health care in developing countries","volume":"1136","author":[{"family":"Peters","given":"David H."},{"family":"Garg","given":"Anu"},{"family":"Bloom","given":"Gerry"},{"family":"Walker","given":"Damian G."},{"family":"Brieger","given":"William R."},{"family":"Hafizur Rahman","given":"M."}],"issued":{"date-parts":[["2008"]]}}}],"schema":"https://github.com/citation-style-language/schema/raw/master/csl-citation.json"} </w:instrText>
      </w:r>
      <w:r>
        <w:rPr>
          <w:rFonts w:ascii="Times New Roman" w:hAnsi="Times New Roman" w:cs="Times New Roman"/>
          <w:color w:val="000000"/>
          <w:sz w:val="28"/>
          <w:szCs w:val="28"/>
        </w:rPr>
        <w:fldChar w:fldCharType="separate"/>
      </w:r>
      <w:r w:rsidR="00C11829" w:rsidRPr="00C11829">
        <w:rPr>
          <w:rFonts w:ascii="Times New Roman" w:hAnsi="Times New Roman" w:cs="Times New Roman"/>
          <w:sz w:val="28"/>
        </w:rPr>
        <w:t>[29]</w:t>
      </w:r>
      <w:r>
        <w:rPr>
          <w:rFonts w:ascii="Times New Roman" w:hAnsi="Times New Roman" w:cs="Times New Roman"/>
          <w:color w:val="000000"/>
          <w:sz w:val="28"/>
          <w:szCs w:val="28"/>
        </w:rPr>
        <w:fldChar w:fldCharType="end"/>
      </w:r>
      <w:r>
        <w:rPr>
          <w:rFonts w:ascii="Times New Roman" w:hAnsi="Times New Roman" w:cs="Times New Roman"/>
          <w:color w:val="000000"/>
          <w:sz w:val="28"/>
          <w:szCs w:val="28"/>
        </w:rPr>
        <w:t xml:space="preserve"> при оценке доступности выделили 5 детерминант: качество, географическая доступность, физическая доступность, финансовая доступность, приемлемость. Особое внимание выделяется фактическому использованию услуг здравоохранения. </w:t>
      </w:r>
    </w:p>
    <w:p w14:paraId="5F758DD8" w14:textId="7A67046D" w:rsidR="00BC5E52" w:rsidRDefault="00B465F1">
      <w:pPr>
        <w:pStyle w:val="af2"/>
        <w:spacing w:beforeAutospacing="1" w:afterAutospacing="1" w:line="240" w:lineRule="auto"/>
        <w:ind w:left="0" w:firstLine="709"/>
        <w:jc w:val="both"/>
        <w:rPr>
          <w:rFonts w:ascii="Times New Roman" w:hAnsi="Times New Roman" w:cs="Times New Roman"/>
          <w:color w:val="000000"/>
          <w:sz w:val="28"/>
          <w:szCs w:val="28"/>
        </w:rPr>
      </w:pPr>
      <w:r>
        <w:rPr>
          <w:rFonts w:ascii="Times New Roman" w:hAnsi="Times New Roman" w:cs="Times New Roman"/>
          <w:color w:val="000000"/>
          <w:sz w:val="28"/>
          <w:szCs w:val="28"/>
          <w:lang w:val="en-US"/>
        </w:rPr>
        <w:t>Levesque</w:t>
      </w:r>
      <w:r>
        <w:rPr>
          <w:rFonts w:ascii="Times New Roman" w:hAnsi="Times New Roman" w:cs="Times New Roman"/>
          <w:color w:val="000000"/>
          <w:sz w:val="28"/>
          <w:szCs w:val="28"/>
        </w:rPr>
        <w:t xml:space="preserve"> и соавторы </w:t>
      </w:r>
      <w:r>
        <w:fldChar w:fldCharType="begin"/>
      </w:r>
      <w:r w:rsidR="00C11829">
        <w:rPr>
          <w:rFonts w:ascii="Times New Roman" w:hAnsi="Times New Roman" w:cs="Times New Roman"/>
          <w:color w:val="000000"/>
          <w:sz w:val="28"/>
          <w:szCs w:val="28"/>
        </w:rPr>
        <w:instrText xml:space="preserve"> ADDIN ZOTERO_ITEM CSL_CITATION {"citationID":"Y2dBU8RD","properties":{"formattedCitation":"[20]","plainCitation":"[20]","noteIndex":0},"citationItems":[{"id":395,"uris":["http://zotero.org/users/local/2nLGUXNB/items/NG23QLBW"],"itemData":{"id":395,"type":"article-journal","abstract":"Background: Access is central to the performance of health care systems around the world. However, access to health care remains a complex notion as exemplified in the variety of interpretations of the concept across authors. The aim of this paper is to suggest a conceptualisation of access to health care describing broad dimensions and determinants that integrate demand and supply-side-factors and enabling the operationalisation of access to health care all along the process of obtaining care and benefiting from the services. Methods. A synthesis of the published literature on the conceptualisation of access has been performed. The most cited frameworks served as a basis to develop a revised conceptual framework. Results: Here, we view access as the opportunity to identify healthcare needs, to seek healthcare services, to reach, to obtain or use health care services, and to actually have a need for services fulfilled. We conceptualise five dimensions of accessibility: 1) Approachability; 2) Acceptability; 3) Availability and accommodation; 4) Affordability; 5) Appropriateness. In this framework, five corresponding abilities of populations interact with the dimensions of accessibility to generate access. Five corollary dimensions of abilities include: 1) Ability to perceive; 2) Ability to seek; 3) Ability to reach; 4) Ability to pay; and 5) Ability to engage. Conclusions: This paper explains the comprehensiveness and dynamic nature of this conceptualisation of access to care and identifies relevant determinants that can have an impact on access from a multilevel perspective where factors related to health systems, institutions, organisations and providers are considered with factors at the individual, household, community, and population levels. © 2013 Levesque et al.; licensee BioMed Central Ltd.","container-title":"International Journal for Equity in Health","DOI":"10.1186/1475-9276-12-18/FIGURES/2","ISSN":"14759276","issue":"1","note":"PMID: 23496984\npublisher: BioMed Central","page":"1-9","title":"Patient-centred access to health care: Conceptualising access at the interface of health systems and populations","volume":"12","author":[{"family":"Levesque","given":"Jean Frederic"},{"family":"Harris","given":"Mark F."},{"family":"Russell","given":"Grant"}],"issued":{"date-parts":[["2013",3,11]]}}}],"schema":"https://github.com/citation-style-language/schema/raw/master/csl-citation.json"} </w:instrText>
      </w:r>
      <w:r>
        <w:rPr>
          <w:rFonts w:ascii="Times New Roman" w:hAnsi="Times New Roman" w:cs="Times New Roman"/>
          <w:color w:val="000000"/>
          <w:sz w:val="28"/>
          <w:szCs w:val="28"/>
        </w:rPr>
        <w:fldChar w:fldCharType="separate"/>
      </w:r>
      <w:r w:rsidR="00C11829" w:rsidRPr="00C11829">
        <w:rPr>
          <w:rFonts w:ascii="Times New Roman" w:hAnsi="Times New Roman" w:cs="Times New Roman"/>
          <w:sz w:val="28"/>
        </w:rPr>
        <w:t>[20]</w:t>
      </w:r>
      <w:r>
        <w:rPr>
          <w:rFonts w:ascii="Times New Roman" w:hAnsi="Times New Roman" w:cs="Times New Roman"/>
          <w:color w:val="000000"/>
          <w:sz w:val="28"/>
          <w:szCs w:val="28"/>
        </w:rPr>
        <w:fldChar w:fldCharType="end"/>
      </w:r>
      <w:r>
        <w:rPr>
          <w:rFonts w:ascii="Times New Roman" w:hAnsi="Times New Roman" w:cs="Times New Roman"/>
          <w:color w:val="000000"/>
          <w:sz w:val="28"/>
          <w:szCs w:val="28"/>
        </w:rPr>
        <w:t xml:space="preserve"> в 2013 году определили доступ</w:t>
      </w:r>
      <w:r w:rsidR="00811206">
        <w:rPr>
          <w:rFonts w:ascii="Times New Roman" w:hAnsi="Times New Roman" w:cs="Times New Roman"/>
          <w:color w:val="000000"/>
          <w:sz w:val="28"/>
          <w:szCs w:val="28"/>
        </w:rPr>
        <w:t>ность</w:t>
      </w:r>
      <w:r>
        <w:rPr>
          <w:rFonts w:ascii="Times New Roman" w:hAnsi="Times New Roman" w:cs="Times New Roman"/>
          <w:color w:val="000000"/>
          <w:sz w:val="28"/>
          <w:szCs w:val="28"/>
        </w:rPr>
        <w:t xml:space="preserve"> здравоохранения как возможность выделить потребности в медицинском обслуживании, обратиться за медицинскими услугами, получить медицинские услуги и фактически удовлетворить потребность в услугах. Они предложили пять детерминант доступности (достижимость; приемлемость; наличие и размещение; финансовая доступность; соответствие ожиданиям) и пять соответствующих возможностей для потребителей (способность воспринимать; способность найти; способность получить; способность платить; способность взаимодействовать).</w:t>
      </w:r>
    </w:p>
    <w:p w14:paraId="61DEE12F" w14:textId="07C6CE19" w:rsidR="00BC5E52" w:rsidRDefault="00CC466A">
      <w:pPr>
        <w:pStyle w:val="af2"/>
        <w:spacing w:beforeAutospacing="1" w:afterAutospacing="1"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Как было сказано выше </w:t>
      </w:r>
      <w:r>
        <w:rPr>
          <w:rStyle w:val="a7"/>
          <w:rFonts w:ascii="Times New Roman" w:hAnsi="Times New Roman" w:cs="Times New Roman"/>
          <w:i w:val="0"/>
          <w:sz w:val="28"/>
          <w:szCs w:val="28"/>
        </w:rPr>
        <w:t xml:space="preserve">Penchansky </w:t>
      </w:r>
      <w:r>
        <w:rPr>
          <w:rFonts w:ascii="Times New Roman" w:hAnsi="Times New Roman" w:cs="Times New Roman"/>
          <w:sz w:val="28"/>
          <w:szCs w:val="28"/>
          <w:lang w:val="kk-KZ"/>
        </w:rPr>
        <w:t xml:space="preserve">и </w:t>
      </w:r>
      <w:r>
        <w:rPr>
          <w:rStyle w:val="a7"/>
          <w:rFonts w:ascii="Times New Roman" w:hAnsi="Times New Roman" w:cs="Times New Roman"/>
          <w:i w:val="0"/>
          <w:sz w:val="28"/>
          <w:szCs w:val="28"/>
        </w:rPr>
        <w:t>Thomas</w:t>
      </w:r>
      <w:r>
        <w:rPr>
          <w:rFonts w:ascii="Times New Roman" w:hAnsi="Times New Roman" w:cs="Times New Roman"/>
          <w:sz w:val="28"/>
          <w:szCs w:val="28"/>
        </w:rPr>
        <w:t xml:space="preserve"> </w:t>
      </w:r>
      <w:r>
        <w:fldChar w:fldCharType="begin"/>
      </w:r>
      <w:r w:rsidR="00C11829">
        <w:rPr>
          <w:rFonts w:ascii="Times New Roman" w:hAnsi="Times New Roman" w:cs="Times New Roman"/>
          <w:sz w:val="28"/>
          <w:szCs w:val="28"/>
        </w:rPr>
        <w:instrText xml:space="preserve"> ADDIN ZOTERO_ITEM CSL_CITATION {"citationID":"balYzAyk","properties":{"formattedCitation":"[4]","plainCitation":"[4]","noteIndex":0},"citationItems":[{"id":307,"uris":["http://zotero.org/users/local/2nLGUXNB/items/PJARI7W6"],"itemData":{"id":307,"type":"article-journal","abstract":"Access is an important concept in health policy and health services research, yet it is one which has not been defined or employed precisely. To some authors “access” refers to entry into or use of the health care system, while to others it characterizes factors influencing entry or use. The purpose of this article is to propose a taxonomic definition of “access.” Access is presented here. as a general concept that summarizes a set of more specific dimensions describing the fit between the patient and the health care system. The specific dimensions are availability, accessibility, accommodation, affordability and acceptability. Using interview data on patient satisfaction, the discriminant validity of these dimensions is investigated. Results provide strong support for the view that differentiation does exist among the five areas and that the measures do relate to the phenomena with which they are identified. © J. B. Lippincott Co.","container-title":"Medical Care","DOI":"10.1097/00005650-198102000-00001","ISSN":"15371948","issue":"2","note":"PMID: 7206846\npublisher: Med Care","page":"127-140","title":"The concept of access: Definition and relationship to consumer satisfaction","volume":"19","author":[{"family":"Penchansky","given":"Roy"},{"family":"Thomas","given":"J. William"}],"issued":{"date-parts":[["1981"]]}}}],"schema":"https://github.com/citation-style-language/schema/raw/master/csl-citation.json"}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[4]</w:t>
      </w:r>
      <w:r>
        <w:rPr>
          <w:rFonts w:ascii="Times New Roman" w:hAnsi="Times New Roman" w:cs="Times New Roman"/>
          <w:sz w:val="28"/>
          <w:szCs w:val="28"/>
        </w:rPr>
        <w:fldChar w:fldCharType="end"/>
      </w:r>
      <w:r>
        <w:rPr>
          <w:rFonts w:ascii="Times New Roman" w:hAnsi="Times New Roman" w:cs="Times New Roman"/>
          <w:sz w:val="28"/>
          <w:szCs w:val="28"/>
        </w:rPr>
        <w:t xml:space="preserve"> выделили 5 доменов доступ</w:t>
      </w:r>
      <w:r w:rsidR="00811206">
        <w:rPr>
          <w:rFonts w:ascii="Times New Roman" w:hAnsi="Times New Roman" w:cs="Times New Roman"/>
          <w:sz w:val="28"/>
          <w:szCs w:val="28"/>
        </w:rPr>
        <w:t>ности</w:t>
      </w:r>
      <w:r>
        <w:rPr>
          <w:rFonts w:ascii="Times New Roman" w:hAnsi="Times New Roman" w:cs="Times New Roman"/>
          <w:sz w:val="28"/>
          <w:szCs w:val="28"/>
        </w:rPr>
        <w:t>: обеспечение услугами и ресурсами; время в пути; характеристики предложения; финансовые аспекты; персональные, социальные, культурные особенности провайдеров и пациентов.</w:t>
      </w:r>
      <w:r w:rsidR="00B465F1">
        <w:rPr>
          <w:rFonts w:ascii="Times New Roman" w:hAnsi="Times New Roman" w:cs="Times New Roman"/>
          <w:sz w:val="28"/>
          <w:szCs w:val="28"/>
        </w:rPr>
        <w:t xml:space="preserve"> ВОЗ использует похожую </w:t>
      </w:r>
      <w:r w:rsidR="00B465F1">
        <w:rPr>
          <w:rFonts w:ascii="Times New Roman" w:hAnsi="Times New Roman" w:cs="Times New Roman"/>
          <w:sz w:val="28"/>
          <w:szCs w:val="28"/>
        </w:rPr>
        <w:lastRenderedPageBreak/>
        <w:t xml:space="preserve">классификацию, но объединяет первые два домена в один: физическую доступность здравоохранения </w:t>
      </w:r>
      <w:r w:rsidR="00B465F1">
        <w:fldChar w:fldCharType="begin"/>
      </w:r>
      <w:r w:rsidR="00C11829">
        <w:rPr>
          <w:rFonts w:ascii="Times New Roman" w:hAnsi="Times New Roman" w:cs="Times New Roman"/>
          <w:sz w:val="28"/>
          <w:szCs w:val="28"/>
        </w:rPr>
        <w:instrText xml:space="preserve"> ADDIN ZOTERO_ITEM CSL_CITATION {"citationID":"dboNCAt7","properties":{"formattedCitation":"[30]","plainCitation":"[30]","noteIndex":0},"citationItems":[{"id":299,"uris":["http://zotero.org/users/local/2nLGUXNB/items/3JE9QTTF"],"itemData":{"id":299,"type":"report","abstract":"Reaffirming its resolution 70/1 of 25 September 2015, entitled \" Transforming our world: the 2030 Agenda for Sustainable Development \" , in which it adopted a comprehensive, far-reaching and people-centred set of universal and transformative Sustainable Development Goals and targets, its commitment to working tirelessly for the full implementation of the Agenda by 2030, its recognition that eradicating poverty in all its forms and dimensions, including extreme poverty, is the greatest global challenge and an indispensable requirement for sustainable development, its commitment to achieving sustainable development in its three dimensions — economic, social and environmental — in a balanced and integrated manner, and to building upon the achievements of the Millennium Development Goals and seeking to address their unfinished business, Reaffirming also its resolution 69/313 of 27 July 2015 on the Addis Ababa Action Agenda of the Third International Conference on Financing for Development, which is an integral part of the 2030 Agenda for Sustainable Development, supports and complements it, helps to contextualize its means of implementation targets with concrete policies and actions, and reaffirms the strong political commitment to address the challenge of financing and creating an enabling environment at all levels for sustainable development in the spirit of global partnership and solidarity,","note":"container-title: United Nations General Assembly Sixty-Seventh Session","title":"Resolution adopted by the General Assembly on 12 December 2012 67/81 Global health and foreign policy","author":[{"literal":"United Nations"}],"issued":{"date-parts":[["2013"]]}}}],"schema":"https://github.com/citation-style-language/schema/raw/master/csl-citation.json"} </w:instrText>
      </w:r>
      <w:r w:rsidR="00B465F1">
        <w:rPr>
          <w:rFonts w:ascii="Times New Roman" w:hAnsi="Times New Roman" w:cs="Times New Roman"/>
          <w:sz w:val="28"/>
          <w:szCs w:val="28"/>
        </w:rPr>
        <w:fldChar w:fldCharType="separate"/>
      </w:r>
      <w:r w:rsidR="00C11829" w:rsidRPr="00C11829">
        <w:rPr>
          <w:rFonts w:ascii="Times New Roman" w:hAnsi="Times New Roman" w:cs="Times New Roman"/>
          <w:sz w:val="28"/>
        </w:rPr>
        <w:t>[30]</w:t>
      </w:r>
      <w:r w:rsidR="00B465F1">
        <w:rPr>
          <w:rFonts w:ascii="Times New Roman" w:hAnsi="Times New Roman" w:cs="Times New Roman"/>
          <w:sz w:val="28"/>
          <w:szCs w:val="28"/>
        </w:rPr>
        <w:fldChar w:fldCharType="end"/>
      </w:r>
      <w:r w:rsidR="00B465F1">
        <w:rPr>
          <w:rFonts w:ascii="Times New Roman" w:hAnsi="Times New Roman" w:cs="Times New Roman"/>
          <w:sz w:val="28"/>
          <w:szCs w:val="28"/>
        </w:rPr>
        <w:t>.</w:t>
      </w:r>
    </w:p>
    <w:p w14:paraId="3BCF6EE9" w14:textId="61E566D8" w:rsidR="00BC5E52" w:rsidRPr="00966FFA" w:rsidRDefault="00B465F1">
      <w:pPr>
        <w:pStyle w:val="af2"/>
        <w:spacing w:beforeAutospacing="1" w:afterAutospacing="1" w:line="240" w:lineRule="auto"/>
        <w:ind w:left="0" w:firstLine="709"/>
        <w:jc w:val="both"/>
        <w:rPr>
          <w:rFonts w:ascii="Times New Roman" w:hAnsi="Times New Roman"/>
          <w:sz w:val="28"/>
        </w:rPr>
      </w:pPr>
      <w:r>
        <w:rPr>
          <w:rFonts w:ascii="Times New Roman" w:hAnsi="Times New Roman" w:cs="Times New Roman"/>
          <w:color w:val="000000"/>
          <w:sz w:val="28"/>
          <w:szCs w:val="28"/>
        </w:rPr>
        <w:t>Вышеперечисленные концепции доступности здравоохранения несут в своей структуре общие черты, а именно то, что доступ</w:t>
      </w:r>
      <w:r w:rsidR="00811206">
        <w:rPr>
          <w:rFonts w:ascii="Times New Roman" w:hAnsi="Times New Roman" w:cs="Times New Roman"/>
          <w:color w:val="000000"/>
          <w:sz w:val="28"/>
          <w:szCs w:val="28"/>
        </w:rPr>
        <w:t>ность</w:t>
      </w:r>
      <w:r>
        <w:rPr>
          <w:rFonts w:ascii="Times New Roman" w:hAnsi="Times New Roman" w:cs="Times New Roman"/>
          <w:color w:val="000000"/>
          <w:sz w:val="28"/>
          <w:szCs w:val="28"/>
        </w:rPr>
        <w:t xml:space="preserve"> представляет собой соответствие между потребностями пациента и услугами, которые отвечают этим потребностям, или динамическое взаимодействие между предложением (местонахождение, наличие и стоимость услуг) и спросом (бремя болезней, знания и отношение населения к уходу за собой) </w:t>
      </w:r>
      <w:r>
        <w:fldChar w:fldCharType="begin"/>
      </w:r>
      <w:r w:rsidR="00C11829">
        <w:rPr>
          <w:rFonts w:ascii="Times New Roman" w:hAnsi="Times New Roman" w:cs="Times New Roman"/>
          <w:color w:val="000000"/>
          <w:sz w:val="28"/>
          <w:szCs w:val="28"/>
        </w:rPr>
        <w:instrText xml:space="preserve"> ADDIN ZOTERO_ITEM CSL_CITATION {"citationID":"J1jiAvxe","properties":{"formattedCitation":"[4,20,27,31]","plainCitation":"[4,20,27,31]","noteIndex":0},"citationItems":[{"id":307,"uris":["http://zotero.org/users/local/2nLGUXNB/items/PJARI7W6"],"itemData":{"id":307,"type":"article-journal","abstract":"Access is an important concept in health policy and health services research, yet it is one which has not been defined or employed precisely. To some authors “access” refers to entry into or use of the health care system, while to others it characterizes factors influencing entry or use. The purpose of this article is to propose a taxonomic definition of “access.” Access is presented here. as a general concept that summarizes a set of more specific dimensions describing the fit between the patient and the health care system. The specific dimensions are availability, accessibility, accommodation, affordability and acceptability. Using interview data on patient satisfaction, the discriminant validity of these dimensions is investigated. Results provide strong support for the view that differentiation does exist among the five areas and that the measures do relate to the phenomena with which they are identified. © J. B. Lippincott Co.","container-title":"Medical Care","DOI":"10.1097/00005650-198102000-00001","ISSN":"15371948","issue":"2","note":"PMID: 7206846\npublisher: Med Care","page":"127-140","title":"The concept of access: Definition and relationship to consumer satisfaction","volume":"19","author":[{"family":"Penchansky","given":"Roy"},{"family":"Thomas","given":"J. William"}],"issued":{"date-parts":[["1981"]]}}},{"id":395,"uris":["http://zotero.org/users/local/2nLGUXNB/items/NG23QLBW"],"itemData":{"id":395,"type":"article-journal","abstract":"Background: Access is central to the performance of health care systems around the world. However, access to health care remains a complex notion as exemplified in the variety of interpretations of the concept across authors. The aim of this paper is to suggest a conceptualisation of access to health care describing broad dimensions and determinants that integrate demand and supply-side-factors and enabling the operationalisation of access to health care all along the process of obtaining care and benefiting from the services. Methods. A synthesis of the published literature on the conceptualisation of access has been performed. The most cited frameworks served as a basis to develop a revised conceptual framework. Results: Here, we view access as the opportunity to identify healthcare needs, to seek healthcare services, to reach, to obtain or use health care services, and to actually have a need for services fulfilled. We conceptualise five dimensions of accessibility: 1) Approachability; 2) Acceptability; 3) Availability and accommodation; 4) Affordability; 5) Appropriateness. In this framework, five corresponding abilities of populations interact with the dimensions of accessibility to generate access. Five corollary dimensions of abilities include: 1) Ability to perceive; 2) Ability to seek; 3) Ability to reach; 4) Ability to pay; and 5) Ability to engage. Conclusions: This paper explains the comprehensiveness and dynamic nature of this conceptualisation of access to care and identifies relevant determinants that can have an impact on access from a multilevel perspective where factors related to health systems, institutions, organisations and providers are considered with factors at the individual, household, community, and population levels. © 2013 Levesque et al.; licensee BioMed Central Ltd.","container-title":"International Journal for Equity in Health","DOI":"10.1186/1475-9276-12-18/FIGURES/2","ISSN":"14759276","issue":"1","note":"PMID: 23496984\npublisher: BioMed Central","page":"1-9","title":"Patient-centred access to health care: Conceptualising access at the interface of health systems and populations","volume":"12","author":[{"family":"Levesque","given":"Jean Frederic"},{"family":"Harris","given":"Mark F."},{"family":"Russell","given":"Grant"}],"issued":{"date-parts":[["2013",3,11]]}}},{"id":409,"uris":["http://zotero.org/users/local/2nLGUXNB/items/9HIPZHL2"],"itemData":{"id":409,"type":"chapter","container-title":"PAHO. Scientific Publication","ISBN":"92-75-11534-6","note":"issue: 534","page":"842-855","publisher":"Pan American Health Organization","title":"The concept and measurement of accessibility","author":[{"family":"Frenk","given":"Julio"},{"family":"White","given":"Kerr L"}],"issued":{"date-parts":[["1992"]]}}},{"id":478,"uris":["http://zotero.org/users/local/2nLGUXNB/items/WV5QAJH4"],"itemData":{"id":478,"type":"article-journal","abstract":"Background: In the United States, an association has been proposed between better access to primary care and lower mortality. This paper reports an ecological analysis that evaluated whether population health was associated with general practitioner (GP) supply in England. Methods: Data were analysed for 99 health authorities in England in 1999. Health outcomes included standardized mortality ratios, infant mortality rate (per 1000), hospital admissions with acute and chronic conditions (per 100000), and teenage conception rates (per 1000). The number of GPs per 10 000 population was included as explanatory variable. Confounders included the Townsend deprivation score, proportion of ethnic minorities, proportion in social classes IV and V, and proportion with limiting long-term illness. Analyses were by linear regression weighted for population size. Results: Higher GP supply was associated with lower mortality in univariate analyses. After adjusting for deprivation score, ethnic group and social class, the standardized mortality ratio for all-cause mortality at 15-64 years decreased by -5.2 (95 per cent confidence interval -8.3 to -2.0, p = 0.002) per unit increase in GP supply. After additional adjustment for limiting long-term illness, the decrease was -3.3 (-6.7 to 0.1, p = 0.060). In the fully adjusted model, each unit increase in GP supply was associated with a decrease in hospital admission rates for acute conditions (-14.4, -21.4 to -7.4 per 100000, p &lt; 0.001) and chronic conditions (-10.6, -17.2 to -4.0, p = 0.002). Conclusions: In England, lower supply of GPs was associated with increased hospital utilization, but a strong univariate association with mortality might be explained by confounding.","container-title":"Journal of Public Health","DOI":"10.1093/PUBMED/24.4.252","ISSN":"1741-3842","issue":"4","note":"PMID: 12546200\npublisher: Oxford Academic","page":"252-254","title":"Availability of primary care doctors and population health in England: is there an association?","volume":"24","author":[{"family":"Gulliford","given":"Martin C."}],"issued":{"date-parts":[["2002",12,1]]}}}],"schema":"https://github.com/citation-style-language/schema/raw/master/csl-citation.json"} </w:instrText>
      </w:r>
      <w:r>
        <w:rPr>
          <w:rFonts w:ascii="Times New Roman" w:hAnsi="Times New Roman" w:cs="Times New Roman"/>
          <w:color w:val="000000"/>
          <w:sz w:val="28"/>
          <w:szCs w:val="28"/>
        </w:rPr>
        <w:fldChar w:fldCharType="separate"/>
      </w:r>
      <w:r w:rsidR="00C11829" w:rsidRPr="00C11829">
        <w:rPr>
          <w:rFonts w:ascii="Times New Roman" w:hAnsi="Times New Roman" w:cs="Times New Roman"/>
          <w:sz w:val="28"/>
        </w:rPr>
        <w:t>[4,20,27,31]</w:t>
      </w:r>
      <w:r>
        <w:rPr>
          <w:rFonts w:ascii="Times New Roman" w:hAnsi="Times New Roman" w:cs="Times New Roman"/>
          <w:color w:val="000000"/>
          <w:sz w:val="28"/>
          <w:szCs w:val="28"/>
        </w:rPr>
        <w:fldChar w:fldCharType="end"/>
      </w:r>
      <w:r>
        <w:rPr>
          <w:rFonts w:ascii="Times New Roman" w:hAnsi="Times New Roman" w:cs="Times New Roman"/>
          <w:color w:val="000000"/>
          <w:sz w:val="28"/>
          <w:szCs w:val="28"/>
        </w:rPr>
        <w:t xml:space="preserve">. Другими словами, получение помощи, не отвечающей потребностям пациентов, не означает полного доступа к медицинской помощи. </w:t>
      </w:r>
    </w:p>
    <w:p w14:paraId="1FDEB983" w14:textId="7870F3B5" w:rsidR="00BC5E52" w:rsidRDefault="00B465F1">
      <w:pPr>
        <w:pStyle w:val="af2"/>
        <w:spacing w:beforeAutospacing="1" w:afterAutospacing="1" w:line="240" w:lineRule="auto"/>
        <w:ind w:left="0"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Особенно важным является доступ к </w:t>
      </w:r>
      <w:r w:rsidR="00FC32AC">
        <w:rPr>
          <w:rFonts w:ascii="Times New Roman" w:hAnsi="Times New Roman" w:cs="Times New Roman"/>
          <w:color w:val="000000"/>
          <w:sz w:val="28"/>
          <w:szCs w:val="28"/>
        </w:rPr>
        <w:t>услугам</w:t>
      </w:r>
      <w:r>
        <w:rPr>
          <w:rFonts w:ascii="Times New Roman" w:hAnsi="Times New Roman" w:cs="Times New Roman"/>
          <w:color w:val="000000"/>
          <w:sz w:val="28"/>
          <w:szCs w:val="28"/>
        </w:rPr>
        <w:t xml:space="preserve"> ПМСП, так как это влияет на эффективность и справедливость систем здравоохранения, а также связано с улучшением показателей здоровья, в особенности среди бедных слоев населения </w:t>
      </w:r>
      <w:r>
        <w:fldChar w:fldCharType="begin"/>
      </w:r>
      <w:r w:rsidR="00C11829">
        <w:rPr>
          <w:rFonts w:ascii="Times New Roman" w:hAnsi="Times New Roman" w:cs="Times New Roman"/>
          <w:color w:val="000000"/>
          <w:sz w:val="28"/>
          <w:szCs w:val="28"/>
        </w:rPr>
        <w:instrText xml:space="preserve"> ADDIN ZOTERO_ITEM CSL_CITATION {"citationID":"B4e0SEbl","properties":{"formattedCitation":"[5,32]","plainCitation":"[5,32]","noteIndex":0},"citationItems":[{"id":414,"uris":["http://zotero.org/users/local/2nLGUXNB/items/KD4PK9SA"],"itemData":{"id":414,"type":"article-journal","abstract":"Evidence of the health-promoting influence of primary care has been accumulating ever since researchers have been able to distinguish primary care from other aspects of the health services delivery system. This evidence shows that primary care helps prevent illness and death, regardless of whether the care is characterized by supply of primary care physicians, a relationship with a source of primary care, or the receipt of important features of primary care. The evidence also shows that primary care (in contrast to specialty care) is associated with a more equitable distribution of health in populations, a finding that holds in both cross-national and within-national studies. The means by which primary care improves health have been identified, thus suggesting ways to improve overall health and reduce differences in health across major population subgroups. © 2005 Milbank Memorial Fund. Published by Blackwell Publishing.","container-title":"The Milbank Quarterly","DOI":"10.1111/J.1468-0009.2005.00409.X","ISSN":"0887378X","issue":"3","note":"PMID: 16202000\npublisher: Milbank Memorial Fund","page":"457","title":"Contribution of Primary Care to Health Systems and Health","volume":"83","author":[{"family":"Starfield","given":"Barbara"},{"family":"Shi","given":"Leiyu"},{"family":"Macinko","given":"James"}],"issued":{"date-parts":[["2005"]]}}},{"id":417,"uris":["http://zotero.org/users/local/2nLGUXNB/items/WV3N5BZA"],"itemData":{"id":417,"type":"article-journal","abstract":"The United States has made little progress during the past decade in addressing health care disparities. Recent health care reforms offer an historic opportunity to create a more equitable health care system. Key elements of health care reform relevant to promoting equity include access, support for primary care, enhanced health information technology, new payment models, a national quality strategy informed by research, and federal requirements for health care disparity monitoring. With effective implementation, improved alignment of resources with patient needs, and most importantly, revitalization of primary care, these reforms could measurably improve equity.","container-title":"Annals of family medicine","DOI":"10.1370/AFM.1213","ISSN":"1544-1717","issue":"1","note":"PMID: 21242565\npublisher: Ann Fam Med","page":"78-84","title":"Health care reform and equity: promise, pitfalls, and prescriptions","volume":"9","author":[{"family":"Fiscella","given":"Kevin"}],"issued":{"date-parts":[["2011"]]}}}],"schema":"https://github.com/citation-style-language/schema/raw/master/csl-citation.json"} </w:instrText>
      </w:r>
      <w:r>
        <w:rPr>
          <w:rFonts w:ascii="Times New Roman" w:hAnsi="Times New Roman" w:cs="Times New Roman"/>
          <w:color w:val="000000"/>
          <w:sz w:val="28"/>
          <w:szCs w:val="28"/>
        </w:rPr>
        <w:fldChar w:fldCharType="separate"/>
      </w:r>
      <w:r w:rsidR="00C11829" w:rsidRPr="00C11829">
        <w:rPr>
          <w:rFonts w:ascii="Times New Roman" w:hAnsi="Times New Roman" w:cs="Times New Roman"/>
          <w:sz w:val="28"/>
        </w:rPr>
        <w:t>[5,32]</w:t>
      </w:r>
      <w:r>
        <w:rPr>
          <w:rFonts w:ascii="Times New Roman" w:hAnsi="Times New Roman" w:cs="Times New Roman"/>
          <w:color w:val="000000"/>
          <w:sz w:val="28"/>
          <w:szCs w:val="28"/>
        </w:rPr>
        <w:fldChar w:fldCharType="end"/>
      </w:r>
      <w:r>
        <w:rPr>
          <w:rFonts w:ascii="Times New Roman" w:hAnsi="Times New Roman" w:cs="Times New Roman"/>
          <w:color w:val="000000"/>
          <w:sz w:val="28"/>
          <w:szCs w:val="28"/>
        </w:rPr>
        <w:t xml:space="preserve">. Продолжает расти количество свидетельств о важности организационных факторов и механизмов в деятельности ПМСП, влияющих на эффективность и равенство медицинских услуг </w:t>
      </w:r>
      <w:r>
        <w:fldChar w:fldCharType="begin"/>
      </w:r>
      <w:r w:rsidR="00C11829">
        <w:rPr>
          <w:rFonts w:ascii="Times New Roman" w:hAnsi="Times New Roman" w:cs="Times New Roman"/>
          <w:color w:val="000000"/>
          <w:sz w:val="28"/>
          <w:szCs w:val="28"/>
        </w:rPr>
        <w:instrText xml:space="preserve"> ADDIN ZOTERO_ITEM CSL_CITATION {"citationID":"Ojz6ojzR","properties":{"formattedCitation":"[6]","plainCitation":"[6]","noteIndex":0},"citationItems":[{"id":419,"uris":["http://zotero.org/users/local/2nLGUXNB/items/CF36K8MM"],"itemData":{"id":419,"type":"article-journal","abstract":"As of 2005, the literature on the benefits of primary care oriented health systems was consistent in showing greater effectiveness, greater efficiency, and greater equity. In the ensuing five years, nothing changed that conclusion, but there is now greater understanding of the mechanisms by which the benefits of primary care are achieved. We now know that, within certain bounds, neither the wealth of a country nor the total number of health personnel are related to health levels. What counts is the existence of key features of health policy (Primary Health Care.): universal financial coverage under government control or regulation, attempts to distribute resources equitably, comprehensiveness of services, and low or no copayments for primary care services. All of these, in combination, produce better primary care: greater first contact access and use, more person-focused care over time, greater range of services available and provided when needed, and coordination of care. The evidence is no longer confined mainly to industrialized countries, as new studies show it to be the case in middle and lower income countries. The endorsements of the World Health Organization (in the form of the reports of the Commission on Social Determinants of Health and the World Health Report of 2008, as well a number of other international commissions, reflect the widespread acceptance of the importance of primary health care. Primary health care can now be measured and assessed; all innovations and enhancements in it must serve its essential features in order to be useful. © 2011 SESPAS.","container-title":"Gaceta sanitaria","DOI":"10.1016/J.GACETA.2011.10.009","ISSN":"1578-1283","issue":"SUPPL.1","note":"PMID: 22265645\npublisher: Gac Sanit","page":"20-26","title":"Primary care: an increasingly important contributor to effectiveness, equity, and efficiency of health services. SESPAS report 2012","volume":"26 Suppl 1","author":[{"family":"Starfield","given":"Barbara"}],"issued":{"date-parts":[["2012",3]]}}}],"schema":"https://github.com/citation-style-language/schema/raw/master/csl-citation.json"} </w:instrText>
      </w:r>
      <w:r>
        <w:rPr>
          <w:rFonts w:ascii="Times New Roman" w:hAnsi="Times New Roman" w:cs="Times New Roman"/>
          <w:color w:val="000000"/>
          <w:sz w:val="28"/>
          <w:szCs w:val="28"/>
        </w:rPr>
        <w:fldChar w:fldCharType="separate"/>
      </w:r>
      <w:r w:rsidR="00C11829" w:rsidRPr="00C11829">
        <w:rPr>
          <w:rFonts w:ascii="Times New Roman" w:hAnsi="Times New Roman" w:cs="Times New Roman"/>
          <w:sz w:val="28"/>
        </w:rPr>
        <w:t>[6]</w:t>
      </w:r>
      <w:r>
        <w:rPr>
          <w:rFonts w:ascii="Times New Roman" w:hAnsi="Times New Roman" w:cs="Times New Roman"/>
          <w:color w:val="000000"/>
          <w:sz w:val="28"/>
          <w:szCs w:val="28"/>
        </w:rPr>
        <w:fldChar w:fldCharType="end"/>
      </w:r>
      <w:r>
        <w:rPr>
          <w:rFonts w:ascii="Times New Roman" w:hAnsi="Times New Roman" w:cs="Times New Roman"/>
          <w:color w:val="000000"/>
          <w:sz w:val="28"/>
          <w:szCs w:val="28"/>
        </w:rPr>
        <w:t xml:space="preserve">. </w:t>
      </w:r>
    </w:p>
    <w:p w14:paraId="3E7F9A66" w14:textId="77777777" w:rsidR="00BC5E52" w:rsidRDefault="00BC5E52">
      <w:pPr>
        <w:pStyle w:val="af2"/>
        <w:spacing w:beforeAutospacing="1" w:afterAutospacing="1" w:line="240" w:lineRule="auto"/>
        <w:ind w:left="0" w:firstLine="709"/>
        <w:jc w:val="both"/>
        <w:rPr>
          <w:rFonts w:ascii="Times New Roman" w:hAnsi="Times New Roman" w:cs="Times New Roman"/>
          <w:color w:val="000000"/>
          <w:sz w:val="28"/>
          <w:szCs w:val="28"/>
        </w:rPr>
      </w:pPr>
    </w:p>
    <w:p w14:paraId="405323A8" w14:textId="77777777" w:rsidR="00BC5E52" w:rsidRDefault="00B465F1">
      <w:pPr>
        <w:pStyle w:val="af2"/>
        <w:spacing w:beforeAutospacing="1" w:afterAutospacing="1" w:line="240" w:lineRule="auto"/>
        <w:ind w:left="0" w:firstLine="709"/>
        <w:jc w:val="both"/>
        <w:rPr>
          <w:rFonts w:ascii="Times New Roman" w:eastAsia="Times New Roman" w:hAnsi="Times New Roman" w:cs="Times New Roman"/>
          <w:b/>
          <w:color w:val="000000"/>
          <w:sz w:val="28"/>
          <w:szCs w:val="28"/>
          <w:lang w:val="kk-KZ" w:eastAsia="ru-RU"/>
        </w:rPr>
      </w:pPr>
      <w:r>
        <w:rPr>
          <w:rFonts w:ascii="Times New Roman" w:eastAsia="Times New Roman" w:hAnsi="Times New Roman" w:cs="Times New Roman"/>
          <w:b/>
          <w:color w:val="000000"/>
          <w:sz w:val="28"/>
          <w:szCs w:val="28"/>
          <w:lang w:eastAsia="ru-RU"/>
        </w:rPr>
        <w:t xml:space="preserve">1.2 Инструменты и подходы к оценке доступности здравоохранения и </w:t>
      </w:r>
      <w:r>
        <w:rPr>
          <w:rFonts w:ascii="Times New Roman" w:eastAsia="Times New Roman" w:hAnsi="Times New Roman" w:cs="Times New Roman"/>
          <w:b/>
          <w:color w:val="000000"/>
          <w:sz w:val="28"/>
          <w:szCs w:val="28"/>
          <w:lang w:val="kk-KZ" w:eastAsia="ru-RU"/>
        </w:rPr>
        <w:t>первичной медико-санитарной помощи</w:t>
      </w:r>
    </w:p>
    <w:p w14:paraId="16B1126E" w14:textId="4F82823E" w:rsidR="00CC466A" w:rsidRDefault="00B465F1">
      <w:pPr>
        <w:pStyle w:val="af2"/>
        <w:spacing w:beforeAutospacing="1" w:afterAutospacing="1"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ПМСП была определена фундаментом идеи «здоровья для всех» на исторической Алма-Атинской конференции ВОЗ в 1978 году </w:t>
      </w:r>
      <w:r>
        <w:fldChar w:fldCharType="begin"/>
      </w:r>
      <w:r w:rsidR="00C11829">
        <w:rPr>
          <w:rFonts w:ascii="Times New Roman" w:hAnsi="Times New Roman" w:cs="Times New Roman"/>
          <w:sz w:val="28"/>
          <w:szCs w:val="28"/>
        </w:rPr>
        <w:instrText xml:space="preserve"> ADDIN ZOTERO_ITEM CSL_CITATION {"citationID":"J1ltCzN9","properties":{"formattedCitation":"[33]","plainCitation":"[33]","noteIndex":0},"citationItems":[{"id":422,"uris":["http://zotero.org/users/local/2nLGUXNB/items/ZRWLF5CK"],"itemData":{"id":422,"type":"article-journal","container-title":"Lancet","DOI":"10.1016/s0140-6736(78)92291-2","ISSN":"01406736","issue":"8100","note":"PMID: 82696\npublisher: Elsevier","page":"1144","title":"Declaration of Alma-Ata","volume":"2","author":[{"family":"Robertson","given":"J. S."}],"issued":{"date-parts":[["1978",11,25]]}}}],"schema":"https://github.com/citation-style-language/schema/raw/master/csl-citation.json"}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[33]</w:t>
      </w:r>
      <w:r>
        <w:rPr>
          <w:rFonts w:ascii="Times New Roman" w:hAnsi="Times New Roman" w:cs="Times New Roman"/>
          <w:sz w:val="28"/>
          <w:szCs w:val="28"/>
        </w:rPr>
        <w:fldChar w:fldCharType="end"/>
      </w:r>
      <w:r>
        <w:rPr>
          <w:rFonts w:ascii="Times New Roman" w:hAnsi="Times New Roman" w:cs="Times New Roman"/>
          <w:sz w:val="28"/>
          <w:szCs w:val="28"/>
        </w:rPr>
        <w:t xml:space="preserve">. Идея «здоровья для всех» продолжена в резолюции Организации Объединенных Наций (ООН) как всеобщий охват услугами здравоохранения (ВОУЗ), что требует от правительств предоставлять доступные, высококачественные услуги здравоохранения для каждого человека. Эта идея основана на предоставлении комплексных услуг ПМСП с широким географическим охватом, включая отдаленную и сельскую местность </w:t>
      </w:r>
      <w:r>
        <w:fldChar w:fldCharType="begin"/>
      </w:r>
      <w:r w:rsidR="00C11829">
        <w:rPr>
          <w:rFonts w:ascii="Times New Roman" w:hAnsi="Times New Roman" w:cs="Times New Roman"/>
          <w:sz w:val="28"/>
          <w:szCs w:val="28"/>
        </w:rPr>
        <w:instrText xml:space="preserve"> ADDIN ZOTERO_ITEM CSL_CITATION {"citationID":"HUiKLA6S","properties":{"formattedCitation":"[30]","plainCitation":"[30]","noteIndex":0},"citationItems":[{"id":299,"uris":["http://zotero.org/users/local/2nLGUXNB/items/3JE9QTTF"],"itemData":{"id":299,"type":"report","abstract":"Reaffirming its resolution 70/1 of 25 September 2015, entitled \" Transforming our world: the 2030 Agenda for Sustainable Development \" , in which it adopted a comprehensive, far-reaching and people-centred set of universal and transformative Sustainable Development Goals and targets, its commitment to working tirelessly for the full implementation of the Agenda by 2030, its recognition that eradicating poverty in all its forms and dimensions, including extreme poverty, is the greatest global challenge and an indispensable requirement for sustainable development, its commitment to achieving sustainable development in its three dimensions — economic, social and environmental — in a balanced and integrated manner, and to building upon the achievements of the Millennium Development Goals and seeking to address their unfinished business, Reaffirming also its resolution 69/313 of 27 July 2015 on the Addis Ababa Action Agenda of the Third International Conference on Financing for Development, which is an integral part of the 2030 Agenda for Sustainable Development, supports and complements it, helps to contextualize its means of implementation targets with concrete policies and actions, and reaffirms the strong political commitment to address the challenge of financing and creating an enabling environment at all levels for sustainable development in the spirit of global partnership and solidarity,","note":"container-title: United Nations General Assembly Sixty-Seventh Session","title":"Resolution adopted by the General Assembly on 12 December 2012 67/81 Global health and foreign policy","author":[{"literal":"United Nations"}],"issued":{"date-parts":[["2013"]]}}}],"schema":"https://github.com/citation-style-language/schema/raw/master/csl-citation.json"}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[30]</w:t>
      </w:r>
      <w:r>
        <w:rPr>
          <w:rFonts w:ascii="Times New Roman" w:hAnsi="Times New Roman" w:cs="Times New Roman"/>
          <w:sz w:val="28"/>
          <w:szCs w:val="28"/>
        </w:rPr>
        <w:fldChar w:fldCharType="end"/>
      </w:r>
      <w:r>
        <w:rPr>
          <w:rFonts w:ascii="Times New Roman" w:hAnsi="Times New Roman" w:cs="Times New Roman"/>
          <w:sz w:val="28"/>
          <w:szCs w:val="28"/>
        </w:rPr>
        <w:t>.</w:t>
      </w:r>
      <w:r>
        <w:t xml:space="preserve"> </w:t>
      </w:r>
      <w:r>
        <w:rPr>
          <w:rFonts w:ascii="Times New Roman" w:hAnsi="Times New Roman" w:cs="Times New Roman"/>
          <w:sz w:val="28"/>
          <w:szCs w:val="28"/>
        </w:rPr>
        <w:t xml:space="preserve">Повышение доступности является ключевым направлением вышеупомянутых инициатив, поскольку объем услуг и доступ к услугам являются важными направлениями мониторинга исполнения резолюции ООН относительно ВОУЗ </w:t>
      </w:r>
      <w:r>
        <w:fldChar w:fldCharType="begin"/>
      </w:r>
      <w:r w:rsidR="00C11829">
        <w:rPr>
          <w:rFonts w:ascii="Times New Roman" w:hAnsi="Times New Roman" w:cs="Times New Roman"/>
          <w:sz w:val="28"/>
          <w:szCs w:val="28"/>
        </w:rPr>
        <w:instrText xml:space="preserve"> ADDIN ZOTERO_ITEM CSL_CITATION {"citationID":"xdFZe3jd","properties":{"formattedCitation":"[34]","plainCitation":"[34]","noteIndex":0},"citationItems":[{"id":562,"uris":["http://zotero.org/users/local/2nLGUXNB/items/ZYMZ2P5S"],"itemData":{"id":562,"type":"article-journal","abstract":"Healthy populations translate into productive and stable nations. Universal health care (UHC) is a pragmatic and ethical ideal that, thanks to social and economic progress, seems almost achievable. However, UHC means different things in different contexts. The minimum ideal is that no individual or family should suffer financial hardship because of accessing good-quality medical assistance. Bloom et al. review health priorities around the world and what will be needed in terms of skills, funds, and technology to achieve health care access for all. Science, this issue p. eaat9644 Universal health care (UHC) is garnering growing support throughout the world, a reflection of social and economic progress and of the recognition that population health is both an indicator and an instrument of national development. Substantial human and financial resources will be required to achieve UHC in any of the various ways it has been conceived and defined. Progress toward achieving UHC will be aided by new technologies, a willingness to shift medical tasks from highly trained to appropriately well-trained personnel, a judicious balance between the quantity and quality of health care services, and resource allocation decisions that acknowledge the important role of public health interventions and nonmedical influences on population health.","container-title":"Science","DOI":"10.1126/science.aat9644","issue":"6404","journalAbbreviation":"Science","note":"publisher: American Association for the Advancement of Science","page":"eaat9644","title":"The promise and peril of universal health care","volume":"361","author":[{"family":"Bloom","given":"David E."},{"family":"Khoury","given":"Alexander"},{"family":"Subbaraman","given":"Ramnath"}],"issued":{"date-parts":[["2018",8,24]]}}}],"schema":"https://github.com/citation-style-language/schema/raw/master/csl-citation.json"}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[34]</w:t>
      </w:r>
      <w:r>
        <w:rPr>
          <w:rFonts w:ascii="Times New Roman" w:hAnsi="Times New Roman" w:cs="Times New Roman"/>
          <w:sz w:val="28"/>
          <w:szCs w:val="28"/>
        </w:rPr>
        <w:fldChar w:fldCharType="end"/>
      </w:r>
      <w:r>
        <w:rPr>
          <w:rFonts w:ascii="Times New Roman" w:hAnsi="Times New Roman" w:cs="Times New Roman"/>
          <w:sz w:val="28"/>
          <w:szCs w:val="28"/>
        </w:rPr>
        <w:t xml:space="preserve">. Концепция ВОУЗ предполагает, что все люди должны иметь доступ к медицинским услугам </w:t>
      </w:r>
      <w:r>
        <w:fldChar w:fldCharType="begin"/>
      </w:r>
      <w:r w:rsidR="00C11829">
        <w:rPr>
          <w:rFonts w:ascii="Times New Roman" w:hAnsi="Times New Roman" w:cs="Times New Roman"/>
          <w:sz w:val="28"/>
          <w:szCs w:val="28"/>
        </w:rPr>
        <w:instrText xml:space="preserve"> ADDIN ZOTERO_ITEM CSL_CITATION {"citationID":"1wNWCGNr","properties":{"formattedCitation":"[35]","plainCitation":"[35]","noteIndex":0},"citationItems":[{"id":305,"uris":["http://zotero.org/users/local/2nLGUXNB/items/5M49CTBG"],"itemData":{"id":305,"type":"article-journal","abstract":"Editorials 546 Universal health coverage has been set as a possible umbrella goal for health in the post-2015 development agenda. 1 Whether it is a means to an end or an end in itself and whether it is measure-able are subjects of heated debate. 2 In this issue of the Bulletin, Kutzin argues that universal health coverage not only leads to better health and to financial protection for households, but that it is valuable for its own sake. 3 More recently, attention has shifted to just what the goal should be: whether universal coverage or universal access. This editorial focuses on this question. Universal health coverage is the goal that all people obtain the health services they need without risking financial hardship from unaffordable out-of-pocket payments. 4 It involves coverage with good health services-from health promotion to prevention, treatment, rehabilitation and palliation-as well as coverage with a form of financial risk protection. A third feature is universal-ity-coverage should be for everyone. Although many countries are far from attaining universal health coverage, all countries can take steps in this direction. 3,4 Improving access is one such step. Universal health coverage is attained when people actually obtain the health services they need and benefit from financial risk protection. Access, on the other hand, is the opportunity or ability to do both of these things. Hence, universal health coverage is not possible without universal access, but the two are not the same. Access has three dimensions: 5-8 • Physical accessibility. This is understood as the availability of good health services within reasonable reach of those who need them and of opening hours, appointment systems and other aspects of service organization and delivery that allow people to obtain the services when they need them. • Financial affordability. This is a measure of people's ability to pay for services without financial hardship. It takes into account not only the price of the health services but also indirect and opportunity costs (e.g. the costs of transportation to and from facilities and of taking time away from work). Affordability is influenced by the wider health financing system and by household income. • Acceptability. This captures people's willingness to seek services. Acceptability is low when patients perceive services to be ineffective or when social and cultural factors such as language or the age, sex, ethnicity or religion of the health provider discourage them from seeking services. Services must be physically accessible, financially affordable and acceptable to patients if universal health coverage is to be attained. The requirement that services be physically accessible is fulfilled when these are available, of good quality and located close to people. Service readiness is said to exist when the inputs required to produce the services (e.g. buildings, equipment, health personnel, health products, technologies) are also available and of good quality. Financial affordability can be improved by reducing direct, out-of-pocket payments through insurance prepayments and pooling-e.g. the collection of government revenues and/or health insurance contributions to fund health services-or through demand-side stimuli such as conditional cash transfers and vouchers. Social and cultural accessibility can be enhanced by ensuring that health workers and the health system more generally treat all patients and their families with dignity and respect. Addressing the broader social determinants of health will also improve access to health services; differences in access in particular will be ameliorated by reducing poverty and income inequalities. Improvements in education will raise the average income, make health services more affordable and equip people with the awareness needed to demand and obtain the health services they need. Efforts to address these social determinants will help to reduce inequalities in income, service afford-ability and access to services, and this, in turn, will help to attenuate differences in health service coverage and in financial risk protection. These actions alone, however, will not guarantee that all people obtain the health services they need. Even if the services exist and people have access to them, they might not use them. They may be unaware, for instance, of having a condition requiring treatment (e.g. hypertension), of how health promotion or preventive services can benefit them, or of the availability of different types of health services or financial risk protection plans. Or they might not recognize that others' health may be affected by their health-care decisions (e.g. if they fail to get treated for a communicable disease). In essence, universal health coverage is the obtainment of good health services de facto without fear of financial hardship. It cannot be attained unless both health services and financial risk protection systems are accessible, affordable and acceptable. Yet universal access, although necessary, is not sufficient. Coverage builds on access by ensuring actual receipt of services. Thus, universal health coverage and universal access to health services are complementary ideas. Without universal access, universal health coverage becomes an unreachable goal. ■","container-title":"Bull World Health Organ","DOI":"10.2471/BLT.13.125450","issue":"8","page":"546-546А","title":"Universal health coverage and universal access Editorials","volume":"91","author":[{"family":"Evans","given":"David B"},{"family":"Hsu","given":"Justine"},{"family":"Boerma","given":"Ties"}],"issued":{"date-parts":[["2013"]]}}}],"schema":"https://github.com/citation-style-language/schema/raw/master/csl-citation.json"}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[35]</w:t>
      </w:r>
      <w:r>
        <w:rPr>
          <w:rFonts w:ascii="Times New Roman" w:hAnsi="Times New Roman" w:cs="Times New Roman"/>
          <w:sz w:val="28"/>
          <w:szCs w:val="28"/>
        </w:rPr>
        <w:fldChar w:fldCharType="end"/>
      </w:r>
      <w:r w:rsidR="00CC466A">
        <w:rPr>
          <w:rFonts w:ascii="Times New Roman" w:hAnsi="Times New Roman" w:cs="Times New Roman"/>
          <w:sz w:val="28"/>
          <w:szCs w:val="28"/>
        </w:rPr>
        <w:t xml:space="preserve">. </w:t>
      </w:r>
    </w:p>
    <w:p w14:paraId="37DF1C95" w14:textId="081F7862" w:rsidR="00B71870" w:rsidRPr="009E25FB" w:rsidRDefault="00B465F1">
      <w:pPr>
        <w:pStyle w:val="af2"/>
        <w:spacing w:beforeAutospacing="1" w:afterAutospacing="1"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Подход оценки доступности на соотношениях</w:t>
      </w:r>
      <w:r w:rsidR="00D30420">
        <w:rPr>
          <w:rFonts w:ascii="Times New Roman" w:hAnsi="Times New Roman" w:cs="Times New Roman"/>
          <w:sz w:val="28"/>
          <w:szCs w:val="28"/>
        </w:rPr>
        <w:t>,</w:t>
      </w:r>
      <w:r>
        <w:rPr>
          <w:rFonts w:ascii="Times New Roman" w:hAnsi="Times New Roman" w:cs="Times New Roman"/>
          <w:sz w:val="28"/>
          <w:szCs w:val="28"/>
        </w:rPr>
        <w:t xml:space="preserve"> таких как количество врачей</w:t>
      </w:r>
      <w:r w:rsidR="00D30420">
        <w:rPr>
          <w:rFonts w:ascii="Times New Roman" w:hAnsi="Times New Roman" w:cs="Times New Roman"/>
          <w:sz w:val="28"/>
          <w:szCs w:val="28"/>
        </w:rPr>
        <w:t xml:space="preserve"> к </w:t>
      </w:r>
      <w:r>
        <w:rPr>
          <w:rFonts w:ascii="Times New Roman" w:hAnsi="Times New Roman" w:cs="Times New Roman"/>
          <w:sz w:val="28"/>
          <w:szCs w:val="28"/>
        </w:rPr>
        <w:t>количеств</w:t>
      </w:r>
      <w:r w:rsidR="00D30420">
        <w:rPr>
          <w:rFonts w:ascii="Times New Roman" w:hAnsi="Times New Roman" w:cs="Times New Roman"/>
          <w:sz w:val="28"/>
          <w:szCs w:val="28"/>
        </w:rPr>
        <w:t>у</w:t>
      </w:r>
      <w:r>
        <w:rPr>
          <w:rFonts w:ascii="Times New Roman" w:hAnsi="Times New Roman" w:cs="Times New Roman"/>
          <w:sz w:val="28"/>
          <w:szCs w:val="28"/>
        </w:rPr>
        <w:t xml:space="preserve"> населения простой и широко используемый для измерения доступности для лиц, принимающих решения в нахождении регионов с нехваткой или перенасыщением медицинских кадров. Тем не менее данный подход имеет недостатки, такие как различие распределения ресурсов здравоохранения среди районов, также данный подход игнорируют возможность перемещения пациентов через границы районов, а также равенство в доступе населения проживающего на различных расстояниях от медицинских учреждений. Напротив, методы, основанные на чистой оценке расстояний до медицинских организаций, измеряют среднее расстояние от различных местоположений до нахождения врачей. Однако этот метод связан с игнорированием учета количества медицинских работников и населения, что также затрудняет сравнение потребности различных районов </w:t>
      </w:r>
      <w:r>
        <w:fldChar w:fldCharType="begin"/>
      </w:r>
      <w:r w:rsidR="00C11829">
        <w:rPr>
          <w:rFonts w:ascii="Times New Roman" w:hAnsi="Times New Roman" w:cs="Times New Roman"/>
          <w:sz w:val="28"/>
          <w:szCs w:val="28"/>
        </w:rPr>
        <w:instrText xml:space="preserve"> ADDIN ZOTERO_ITEM CSL_CITATION {"citationID":"UvBlUhbB","properties":{"formattedCitation":"[36]","plainCitation":"[36]","noteIndex":0},"citationItems":[{"id":300,"uris":["http://zotero.org/users/local/2nLGUXNB/items/WFG789XA"],"itemData":{"id":300,"type":"article-journal","abstract":"In recent years there have been several attempts to develop quantitative measures of potential spatial access to health care services which, despite their limitations, offer many positive ideas that can perhaps be integrated into a logically consistent and generally acceptable index. It is in this vein that the current paper presents an integrated approach, drawing partially from past contributions, to measuring potential spatial access to health care services. The final access index is derived as the culmination of a series of individual measures, starting with an initial gravity formulation and progressing through successive stages as new elements, consistent with the definition and conceptualization of potential spatial access, are introduced. Application of the proposed index to the ambulatory medical care system of the Akron, Ohio SMSA, demonstrates the validity of the measure, and its suitability as a potential health care planning tool. © 1992.","container-title":"Socio-Economic Planning Sciences","DOI":"10.1016/0038-0121(92)90004-O","ISSN":"00380121","note":"PMID: 10123094","title":"An integrated approach to measuring potential spatial access to health care services","author":[{"family":"Khan","given":"Abdullah A."}],"issued":{"date-parts":[["1992"]]}}}],"schema":"https://github.com/citation-style-language/schema/raw/master/csl-citation.json"}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[36]</w:t>
      </w:r>
      <w:r>
        <w:rPr>
          <w:rFonts w:ascii="Times New Roman" w:hAnsi="Times New Roman" w:cs="Times New Roman"/>
          <w:sz w:val="28"/>
          <w:szCs w:val="28"/>
        </w:rPr>
        <w:fldChar w:fldCharType="end"/>
      </w:r>
      <w:r>
        <w:rPr>
          <w:rFonts w:ascii="Times New Roman" w:hAnsi="Times New Roman" w:cs="Times New Roman"/>
          <w:sz w:val="28"/>
          <w:szCs w:val="28"/>
        </w:rPr>
        <w:t xml:space="preserve">. </w:t>
      </w:r>
      <w:r>
        <w:rPr>
          <w:rFonts w:ascii="Times New Roman" w:hAnsi="Times New Roman" w:cs="Times New Roman"/>
          <w:sz w:val="28"/>
          <w:szCs w:val="28"/>
        </w:rPr>
        <w:lastRenderedPageBreak/>
        <w:tab/>
        <w:t xml:space="preserve">Использование географических информационных систем (ГИС) для измерения физической доступности медицинских организаций были описаны региональным бюро ВОЗ для стран Америки </w:t>
      </w:r>
      <w:r>
        <w:fldChar w:fldCharType="begin"/>
      </w:r>
      <w:r w:rsidR="00C11829">
        <w:rPr>
          <w:rFonts w:ascii="Times New Roman" w:hAnsi="Times New Roman" w:cs="Times New Roman"/>
          <w:sz w:val="28"/>
          <w:szCs w:val="28"/>
        </w:rPr>
        <w:instrText xml:space="preserve"> ADDIN ZOTERO_ITEM CSL_CITATION {"citationID":"xPXoBn44","properties":{"formattedCitation":"[37]","plainCitation":"[37]","noteIndex":0},"citationItems":[{"id":358,"uris":["http://zotero.org/users/local/2nLGUXNB/items/89SWNN7B"],"itemData":{"id":358,"type":"article-journal","abstract":"Public health and health care are important concerns for developing countries and access to health care is a significant factor that contributes to a healthy population. In response to these issues, the World Health Organization (WHO) has been working on the development of methods and models for measuring physical accessibility to health care using several layers of information integrated in a GIS. Two of these methods are presented and compared in relation to a particular public health problem in Central America. The results of these methods are used for cost effectiveness analysis, population coverage estimates as well as for resource planning within countries. The paper finally discusses the benefits for better health planning and policy development through the use of these methods before describing potential improvements to the models in the future.","title":"Using GIS to Measure Physical Accessibility to Health Care","author":[{"family":"Black","given":"Michael"},{"family":"Ebener","given":"Steeve"},{"family":"Najera Aguilar","given":"Patricia"},{"family":"Vidaurre","given":"Manuel"},{"family":"Morjani","given":"Zine El"}],"accessed":{"date-parts":[["2021",10,26]]}}}],"schema":"https://github.com/citation-style-language/schema/raw/master/csl-citation.json"}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[37]</w:t>
      </w:r>
      <w:r>
        <w:rPr>
          <w:rFonts w:ascii="Times New Roman" w:hAnsi="Times New Roman" w:cs="Times New Roman"/>
          <w:sz w:val="28"/>
          <w:szCs w:val="28"/>
        </w:rPr>
        <w:fldChar w:fldCharType="end"/>
      </w:r>
      <w:r>
        <w:rPr>
          <w:rFonts w:ascii="Times New Roman" w:hAnsi="Times New Roman" w:cs="Times New Roman"/>
          <w:sz w:val="28"/>
          <w:szCs w:val="28"/>
        </w:rPr>
        <w:t xml:space="preserve">. Исследователи применяют различные методы, основанные на ГИС технологиях, для измерения пространственной и физической доступности в здравоохранении </w:t>
      </w:r>
      <w:r>
        <w:fldChar w:fldCharType="begin"/>
      </w:r>
      <w:r w:rsidR="00C11829">
        <w:rPr>
          <w:rFonts w:ascii="Times New Roman" w:hAnsi="Times New Roman" w:cs="Times New Roman"/>
          <w:sz w:val="28"/>
          <w:szCs w:val="28"/>
        </w:rPr>
        <w:instrText xml:space="preserve"> ADDIN ZOTERO_ITEM CSL_CITATION {"citationID":"2SUBCoSb","properties":{"formattedCitation":"[38,39]","plainCitation":"[38,39]","noteIndex":0},"citationItems":[{"id":360,"uris":["http://zotero.org/users/local/2nLGUXNB/items/GTLPDMHY"],"itemData":{"id":360,"type":"article-journal","abstract":"Poor access to haemodialysis facilities is associated with high mortality and morbidity rates. This study investigated factors affecting revealed access to the haemodialysis facilities considering patients living in rural and urban areas without any haemodialysis facility (Group A) and those living urban areas with haemodialysis facilities (Group B). This study is based on selfreported Actual Access Time (AAT) to referred haemodialysis facilities and other information regarding travel to haemodialysis facilities from patients. All significant variables on univariate analysis were entered into a univariate general linear model in order to identify factors associated with AAT. Both spatial (driving time and distance) and non-spatial factors (sex, income level, caregivers, transportation mode, education level, ethnicity and personal vehicle ownership) influenced the revealed access identified in Group A. The non-spatial factors for Group B patients were the same as for Group A, but no spatial factor was identified in Group B. It was found that accessibility is strongly underestimated when driving time is chosen as accessibility measure to haemodialysis facilities. Analysis of revealed access determinants provides policymakers with an appropriate decision base for making appropriate decisions and finding solutions to decrease the access time for patients under haemodialysis therapy. Driving time alone is not a good proxy for measuring access to haemodialysis facilities as there are many other potential obstacles, such as women's special travel problems, poor other transportation possibilities, ethnicity disparities, low education levels, low caregiver status and low-income.","container-title":"Geospatial Health","DOI":"10.4081/gh.2017.584","ISSN":"1827-1987","issue":"2","note":"publisher: Page Press Publications","page":"237-244","title":"Revealed access to haemodialysis facilities in northeastern Iran: Factors that matter in rural and urban areas","volume":"12","author":[{"family":"Kiani","given":"Behzad"},{"family":"Bagheri","given":"Nasser"},{"family":"Tara","given":"Ahmad"},{"family":"Hoseini","given":"Benyamin"},{"family":"Tabesh","given":"Hamed"},{"family":"Tara","given":"Mahmood"}],"issued":{"date-parts":[["2017",11,7]]}}},{"id":362,"uris":["http://zotero.org/users/local/2nLGUXNB/items/9S8HUJBL"],"itemData":{"id":362,"type":"article-journal","abstract":"Equitable access to healthcare services constitutes one of the leading priorities of healthcare provision and access to dialysis services (ADS) has an essential impact on patients depending on renal dialysis. The many existing GIS-based ADS evaluations include various spatial and non-spatial factors affecting ADS. We systematically mapped and reviewed the available literature with reference to this area identifying gaps in current GIS-based ADS measurements and developing recommendations for future studies. A threestep, systematic mapping review of the available GIS-related evidence in PubMed, Embase, Web of science, Scopus, Science Direct and IEEE Xplore was performed in May 2016 and the information collected updated October 2017 by two independent selection processes. The quality of the studies was assessed using an informal, mixed-approach scoring system. Out of 1119 literature references identified, 36 were identified and used for final review after removal of duplicates, study screenings and applying inclusion/exclusion criteria. Given the contents of the selected studies, three study groups were identified and 41 factors with potential effects on ADS determined. These studies mainly addressed the potential and/or spatial aspects of ADS. Our systematic mapping review of the evidence revealed that current GIS-based measures of ADS tend to calculate potential ADS instead of a realized one. It was also noted that listed factors affecting ADS were mainly nonspatial bringing forth the hypothesis that designing an integrated ADS index could possibly produce better ADS score than those currently advocated. Some primary and secondary research suggestions are made and a list of recommendations offered.","container-title":"Geospatial Health","DOI":"10.4081/gh.2018.577","ISSN":"1827-1987","issue":"1","note":"publisher: Page Press Publications","page":"3-10","title":"Access to dialysis services: A systematic mapping review based on geographical information systems","volume":"13","author":[{"family":"Hoseini","given":"Benyamin"},{"family":"Bagheri","given":"Nasser"},{"family":"Kiani","given":"Behzad"},{"family":"Azizi","given":"Amirabbas"},{"family":"Tabesh","given":"Hamed"},{"family":"Tara","given":"Mahmood"}],"issued":{"date-parts":[["2018",5,7]]}}}],"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[38,39]</w:t>
      </w:r>
      <w:r>
        <w:rPr>
          <w:rFonts w:ascii="Times New Roman" w:hAnsi="Times New Roman" w:cs="Times New Roman"/>
          <w:sz w:val="28"/>
          <w:szCs w:val="28"/>
        </w:rPr>
        <w:fldChar w:fldCharType="end"/>
      </w:r>
      <w:r>
        <w:rPr>
          <w:rFonts w:ascii="Times New Roman" w:hAnsi="Times New Roman" w:cs="Times New Roman"/>
          <w:sz w:val="28"/>
          <w:szCs w:val="28"/>
        </w:rPr>
        <w:t xml:space="preserve">. Так, например, эти методы включают индекс </w:t>
      </w:r>
      <w:r>
        <w:rPr>
          <w:rFonts w:ascii="Times New Roman" w:hAnsi="Times New Roman" w:cs="Times New Roman"/>
          <w:sz w:val="28"/>
          <w:szCs w:val="28"/>
          <w:lang w:val="en-US"/>
        </w:rPr>
        <w:t>Jarman</w:t>
      </w:r>
      <w:r>
        <w:rPr>
          <w:rFonts w:ascii="Times New Roman" w:hAnsi="Times New Roman" w:cs="Times New Roman"/>
          <w:sz w:val="28"/>
          <w:szCs w:val="28"/>
        </w:rPr>
        <w:t>, индекс T</w:t>
      </w:r>
      <w:r>
        <w:rPr>
          <w:rFonts w:ascii="Times New Roman" w:hAnsi="Times New Roman" w:cs="Times New Roman"/>
          <w:sz w:val="28"/>
          <w:szCs w:val="28"/>
          <w:lang w:val="en-US"/>
        </w:rPr>
        <w:t>ownsend</w:t>
      </w:r>
      <w:r>
        <w:rPr>
          <w:rFonts w:ascii="Times New Roman" w:hAnsi="Times New Roman" w:cs="Times New Roman"/>
          <w:sz w:val="28"/>
          <w:szCs w:val="28"/>
        </w:rPr>
        <w:t>, «</w:t>
      </w:r>
      <w:r>
        <w:rPr>
          <w:rFonts w:ascii="Times New Roman" w:hAnsi="Times New Roman" w:cs="Times New Roman"/>
          <w:sz w:val="28"/>
          <w:szCs w:val="28"/>
          <w:lang w:val="en-US"/>
        </w:rPr>
        <w:t>facility</w:t>
      </w:r>
      <w:r>
        <w:rPr>
          <w:rFonts w:ascii="Times New Roman" w:hAnsi="Times New Roman" w:cs="Times New Roman"/>
          <w:sz w:val="28"/>
          <w:szCs w:val="28"/>
        </w:rPr>
        <w:t xml:space="preserve"> </w:t>
      </w:r>
      <w:r>
        <w:rPr>
          <w:rFonts w:ascii="Times New Roman" w:hAnsi="Times New Roman" w:cs="Times New Roman"/>
          <w:sz w:val="28"/>
          <w:szCs w:val="28"/>
          <w:lang w:val="en-US"/>
        </w:rPr>
        <w:t>capacity</w:t>
      </w:r>
      <w:r>
        <w:rPr>
          <w:rFonts w:ascii="Times New Roman" w:hAnsi="Times New Roman" w:cs="Times New Roman"/>
          <w:sz w:val="28"/>
          <w:szCs w:val="28"/>
        </w:rPr>
        <w:t xml:space="preserve">», </w:t>
      </w:r>
      <w:r w:rsidR="00732BC6">
        <w:rPr>
          <w:rFonts w:ascii="Times New Roman" w:hAnsi="Times New Roman" w:cs="Times New Roman"/>
          <w:sz w:val="28"/>
          <w:szCs w:val="28"/>
          <w:lang w:val="en-US"/>
        </w:rPr>
        <w:t>impedance</w:t>
      </w:r>
      <w:r w:rsidR="00732BC6">
        <w:rPr>
          <w:rFonts w:ascii="Times New Roman" w:hAnsi="Times New Roman" w:cs="Times New Roman"/>
          <w:sz w:val="28"/>
          <w:szCs w:val="28"/>
        </w:rPr>
        <w:t xml:space="preserve"> </w:t>
      </w:r>
      <w:r>
        <w:rPr>
          <w:rFonts w:ascii="Times New Roman" w:hAnsi="Times New Roman" w:cs="Times New Roman"/>
          <w:sz w:val="28"/>
          <w:szCs w:val="28"/>
        </w:rPr>
        <w:t xml:space="preserve">и время в пути </w:t>
      </w:r>
      <w:r>
        <w:fldChar w:fldCharType="begin"/>
      </w:r>
      <w:r w:rsidR="00C11829">
        <w:rPr>
          <w:rFonts w:ascii="Times New Roman" w:hAnsi="Times New Roman" w:cs="Times New Roman"/>
          <w:sz w:val="28"/>
          <w:szCs w:val="28"/>
        </w:rPr>
        <w:instrText xml:space="preserve"> ADDIN ZOTERO_ITEM CSL_CITATION {"citationID":"kJJJ2F3X","properties":{"formattedCitation":"[39]","plainCitation":"[39]","noteIndex":0},"citationItems":[{"id":362,"uris":["http://zotero.org/users/local/2nLGUXNB/items/9S8HUJBL"],"itemData":{"id":362,"type":"article-journal","abstract":"Equitable access to healthcare services constitutes one of the leading priorities of healthcare provision and access to dialysis services (ADS) has an essential impact on patients depending on renal dialysis. The many existing GIS-based ADS evaluations include various spatial and non-spatial factors affecting ADS. We systematically mapped and reviewed the available literature with reference to this area identifying gaps in current GIS-based ADS measurements and developing recommendations for future studies. A threestep, systematic mapping review of the available GIS-related evidence in PubMed, Embase, Web of science, Scopus, Science Direct and IEEE Xplore was performed in May 2016 and the information collected updated October 2017 by two independent selection processes. The quality of the studies was assessed using an informal, mixed-approach scoring system. Out of</w:instrText>
      </w:r>
      <w:r w:rsidR="00C11829" w:rsidRPr="00366468">
        <w:rPr>
          <w:rFonts w:ascii="Times New Roman" w:hAnsi="Times New Roman" w:cs="Times New Roman"/>
          <w:sz w:val="28"/>
          <w:szCs w:val="28"/>
        </w:rPr>
        <w:instrText xml:space="preserve"> 1119 </w:instrText>
      </w:r>
      <w:r w:rsidR="00C11829" w:rsidRPr="00C11829">
        <w:rPr>
          <w:rFonts w:ascii="Times New Roman" w:hAnsi="Times New Roman" w:cs="Times New Roman"/>
          <w:sz w:val="28"/>
          <w:szCs w:val="28"/>
          <w:lang w:val="en-US"/>
        </w:rPr>
        <w:instrText>literature</w:instrText>
      </w:r>
      <w:r w:rsidR="00C11829" w:rsidRPr="00366468">
        <w:rPr>
          <w:rFonts w:ascii="Times New Roman" w:hAnsi="Times New Roman" w:cs="Times New Roman"/>
          <w:sz w:val="28"/>
          <w:szCs w:val="28"/>
        </w:rPr>
        <w:instrText xml:space="preserve"> </w:instrText>
      </w:r>
      <w:r w:rsidR="00C11829" w:rsidRPr="00C11829">
        <w:rPr>
          <w:rFonts w:ascii="Times New Roman" w:hAnsi="Times New Roman" w:cs="Times New Roman"/>
          <w:sz w:val="28"/>
          <w:szCs w:val="28"/>
          <w:lang w:val="en-US"/>
        </w:rPr>
        <w:instrText>references</w:instrText>
      </w:r>
      <w:r w:rsidR="00C11829" w:rsidRPr="00366468">
        <w:rPr>
          <w:rFonts w:ascii="Times New Roman" w:hAnsi="Times New Roman" w:cs="Times New Roman"/>
          <w:sz w:val="28"/>
          <w:szCs w:val="28"/>
        </w:rPr>
        <w:instrText xml:space="preserve"> </w:instrText>
      </w:r>
      <w:r w:rsidR="00C11829" w:rsidRPr="00C11829">
        <w:rPr>
          <w:rFonts w:ascii="Times New Roman" w:hAnsi="Times New Roman" w:cs="Times New Roman"/>
          <w:sz w:val="28"/>
          <w:szCs w:val="28"/>
          <w:lang w:val="en-US"/>
        </w:rPr>
        <w:instrText>identified</w:instrText>
      </w:r>
      <w:r w:rsidR="00C11829" w:rsidRPr="00366468">
        <w:rPr>
          <w:rFonts w:ascii="Times New Roman" w:hAnsi="Times New Roman" w:cs="Times New Roman"/>
          <w:sz w:val="28"/>
          <w:szCs w:val="28"/>
        </w:rPr>
        <w:instrText xml:space="preserve">, 36 </w:instrText>
      </w:r>
      <w:r w:rsidR="00C11829" w:rsidRPr="00C11829">
        <w:rPr>
          <w:rFonts w:ascii="Times New Roman" w:hAnsi="Times New Roman" w:cs="Times New Roman"/>
          <w:sz w:val="28"/>
          <w:szCs w:val="28"/>
          <w:lang w:val="en-US"/>
        </w:rPr>
        <w:instrText>were</w:instrText>
      </w:r>
      <w:r w:rsidR="00C11829" w:rsidRPr="00366468">
        <w:rPr>
          <w:rFonts w:ascii="Times New Roman" w:hAnsi="Times New Roman" w:cs="Times New Roman"/>
          <w:sz w:val="28"/>
          <w:szCs w:val="28"/>
        </w:rPr>
        <w:instrText xml:space="preserve"> </w:instrText>
      </w:r>
      <w:r w:rsidR="00C11829" w:rsidRPr="00C11829">
        <w:rPr>
          <w:rFonts w:ascii="Times New Roman" w:hAnsi="Times New Roman" w:cs="Times New Roman"/>
          <w:sz w:val="28"/>
          <w:szCs w:val="28"/>
          <w:lang w:val="en-US"/>
        </w:rPr>
        <w:instrText>identified</w:instrText>
      </w:r>
      <w:r w:rsidR="00C11829" w:rsidRPr="00366468">
        <w:rPr>
          <w:rFonts w:ascii="Times New Roman" w:hAnsi="Times New Roman" w:cs="Times New Roman"/>
          <w:sz w:val="28"/>
          <w:szCs w:val="28"/>
        </w:rPr>
        <w:instrText xml:space="preserve"> </w:instrText>
      </w:r>
      <w:r w:rsidR="00C11829" w:rsidRPr="00C11829">
        <w:rPr>
          <w:rFonts w:ascii="Times New Roman" w:hAnsi="Times New Roman" w:cs="Times New Roman"/>
          <w:sz w:val="28"/>
          <w:szCs w:val="28"/>
          <w:lang w:val="en-US"/>
        </w:rPr>
        <w:instrText>and</w:instrText>
      </w:r>
      <w:r w:rsidR="00C11829" w:rsidRPr="00366468">
        <w:rPr>
          <w:rFonts w:ascii="Times New Roman" w:hAnsi="Times New Roman" w:cs="Times New Roman"/>
          <w:sz w:val="28"/>
          <w:szCs w:val="28"/>
        </w:rPr>
        <w:instrText xml:space="preserve"> </w:instrText>
      </w:r>
      <w:r w:rsidR="00C11829" w:rsidRPr="00C11829">
        <w:rPr>
          <w:rFonts w:ascii="Times New Roman" w:hAnsi="Times New Roman" w:cs="Times New Roman"/>
          <w:sz w:val="28"/>
          <w:szCs w:val="28"/>
          <w:lang w:val="en-US"/>
        </w:rPr>
        <w:instrText>used</w:instrText>
      </w:r>
      <w:r w:rsidR="00C11829" w:rsidRPr="00366468">
        <w:rPr>
          <w:rFonts w:ascii="Times New Roman" w:hAnsi="Times New Roman" w:cs="Times New Roman"/>
          <w:sz w:val="28"/>
          <w:szCs w:val="28"/>
        </w:rPr>
        <w:instrText xml:space="preserve"> </w:instrText>
      </w:r>
      <w:r w:rsidR="00C11829" w:rsidRPr="00C11829">
        <w:rPr>
          <w:rFonts w:ascii="Times New Roman" w:hAnsi="Times New Roman" w:cs="Times New Roman"/>
          <w:sz w:val="28"/>
          <w:szCs w:val="28"/>
          <w:lang w:val="en-US"/>
        </w:rPr>
        <w:instrText>for</w:instrText>
      </w:r>
      <w:r w:rsidR="00C11829" w:rsidRPr="00366468">
        <w:rPr>
          <w:rFonts w:ascii="Times New Roman" w:hAnsi="Times New Roman" w:cs="Times New Roman"/>
          <w:sz w:val="28"/>
          <w:szCs w:val="28"/>
        </w:rPr>
        <w:instrText xml:space="preserve"> </w:instrText>
      </w:r>
      <w:r w:rsidR="00C11829" w:rsidRPr="00C11829">
        <w:rPr>
          <w:rFonts w:ascii="Times New Roman" w:hAnsi="Times New Roman" w:cs="Times New Roman"/>
          <w:sz w:val="28"/>
          <w:szCs w:val="28"/>
          <w:lang w:val="en-US"/>
        </w:rPr>
        <w:instrText>final</w:instrText>
      </w:r>
      <w:r w:rsidR="00C11829" w:rsidRPr="00366468">
        <w:rPr>
          <w:rFonts w:ascii="Times New Roman" w:hAnsi="Times New Roman" w:cs="Times New Roman"/>
          <w:sz w:val="28"/>
          <w:szCs w:val="28"/>
        </w:rPr>
        <w:instrText xml:space="preserve"> </w:instrText>
      </w:r>
      <w:r w:rsidR="00C11829" w:rsidRPr="00C11829">
        <w:rPr>
          <w:rFonts w:ascii="Times New Roman" w:hAnsi="Times New Roman" w:cs="Times New Roman"/>
          <w:sz w:val="28"/>
          <w:szCs w:val="28"/>
          <w:lang w:val="en-US"/>
        </w:rPr>
        <w:instrText>review</w:instrText>
      </w:r>
      <w:r w:rsidR="00C11829" w:rsidRPr="00366468">
        <w:rPr>
          <w:rFonts w:ascii="Times New Roman" w:hAnsi="Times New Roman" w:cs="Times New Roman"/>
          <w:sz w:val="28"/>
          <w:szCs w:val="28"/>
        </w:rPr>
        <w:instrText xml:space="preserve"> </w:instrText>
      </w:r>
      <w:r w:rsidR="00C11829" w:rsidRPr="00C11829">
        <w:rPr>
          <w:rFonts w:ascii="Times New Roman" w:hAnsi="Times New Roman" w:cs="Times New Roman"/>
          <w:sz w:val="28"/>
          <w:szCs w:val="28"/>
          <w:lang w:val="en-US"/>
        </w:rPr>
        <w:instrText>after</w:instrText>
      </w:r>
      <w:r w:rsidR="00C11829" w:rsidRPr="00366468">
        <w:rPr>
          <w:rFonts w:ascii="Times New Roman" w:hAnsi="Times New Roman" w:cs="Times New Roman"/>
          <w:sz w:val="28"/>
          <w:szCs w:val="28"/>
        </w:rPr>
        <w:instrText xml:space="preserve"> </w:instrText>
      </w:r>
      <w:r w:rsidR="00C11829" w:rsidRPr="00C11829">
        <w:rPr>
          <w:rFonts w:ascii="Times New Roman" w:hAnsi="Times New Roman" w:cs="Times New Roman"/>
          <w:sz w:val="28"/>
          <w:szCs w:val="28"/>
          <w:lang w:val="en-US"/>
        </w:rPr>
        <w:instrText>removal</w:instrText>
      </w:r>
      <w:r w:rsidR="00C11829" w:rsidRPr="00366468">
        <w:rPr>
          <w:rFonts w:ascii="Times New Roman" w:hAnsi="Times New Roman" w:cs="Times New Roman"/>
          <w:sz w:val="28"/>
          <w:szCs w:val="28"/>
        </w:rPr>
        <w:instrText xml:space="preserve"> </w:instrText>
      </w:r>
      <w:r w:rsidR="00C11829" w:rsidRPr="00C11829">
        <w:rPr>
          <w:rFonts w:ascii="Times New Roman" w:hAnsi="Times New Roman" w:cs="Times New Roman"/>
          <w:sz w:val="28"/>
          <w:szCs w:val="28"/>
          <w:lang w:val="en-US"/>
        </w:rPr>
        <w:instrText>of</w:instrText>
      </w:r>
      <w:r w:rsidR="00C11829" w:rsidRPr="00366468">
        <w:rPr>
          <w:rFonts w:ascii="Times New Roman" w:hAnsi="Times New Roman" w:cs="Times New Roman"/>
          <w:sz w:val="28"/>
          <w:szCs w:val="28"/>
        </w:rPr>
        <w:instrText xml:space="preserve"> </w:instrText>
      </w:r>
      <w:r w:rsidR="00C11829" w:rsidRPr="00C11829">
        <w:rPr>
          <w:rFonts w:ascii="Times New Roman" w:hAnsi="Times New Roman" w:cs="Times New Roman"/>
          <w:sz w:val="28"/>
          <w:szCs w:val="28"/>
          <w:lang w:val="en-US"/>
        </w:rPr>
        <w:instrText>duplicates</w:instrText>
      </w:r>
      <w:r w:rsidR="00C11829" w:rsidRPr="00366468">
        <w:rPr>
          <w:rFonts w:ascii="Times New Roman" w:hAnsi="Times New Roman" w:cs="Times New Roman"/>
          <w:sz w:val="28"/>
          <w:szCs w:val="28"/>
        </w:rPr>
        <w:instrText xml:space="preserve">, </w:instrText>
      </w:r>
      <w:r w:rsidR="00C11829" w:rsidRPr="00C11829">
        <w:rPr>
          <w:rFonts w:ascii="Times New Roman" w:hAnsi="Times New Roman" w:cs="Times New Roman"/>
          <w:sz w:val="28"/>
          <w:szCs w:val="28"/>
          <w:lang w:val="en-US"/>
        </w:rPr>
        <w:instrText>study</w:instrText>
      </w:r>
      <w:r w:rsidR="00C11829" w:rsidRPr="00366468">
        <w:rPr>
          <w:rFonts w:ascii="Times New Roman" w:hAnsi="Times New Roman" w:cs="Times New Roman"/>
          <w:sz w:val="28"/>
          <w:szCs w:val="28"/>
        </w:rPr>
        <w:instrText xml:space="preserve"> </w:instrText>
      </w:r>
      <w:r w:rsidR="00C11829" w:rsidRPr="00C11829">
        <w:rPr>
          <w:rFonts w:ascii="Times New Roman" w:hAnsi="Times New Roman" w:cs="Times New Roman"/>
          <w:sz w:val="28"/>
          <w:szCs w:val="28"/>
          <w:lang w:val="en-US"/>
        </w:rPr>
        <w:instrText>screenings</w:instrText>
      </w:r>
      <w:r w:rsidR="00C11829" w:rsidRPr="00366468">
        <w:rPr>
          <w:rFonts w:ascii="Times New Roman" w:hAnsi="Times New Roman" w:cs="Times New Roman"/>
          <w:sz w:val="28"/>
          <w:szCs w:val="28"/>
        </w:rPr>
        <w:instrText xml:space="preserve"> </w:instrText>
      </w:r>
      <w:r w:rsidR="00C11829" w:rsidRPr="00C11829">
        <w:rPr>
          <w:rFonts w:ascii="Times New Roman" w:hAnsi="Times New Roman" w:cs="Times New Roman"/>
          <w:sz w:val="28"/>
          <w:szCs w:val="28"/>
          <w:lang w:val="en-US"/>
        </w:rPr>
        <w:instrText>and</w:instrText>
      </w:r>
      <w:r w:rsidR="00C11829" w:rsidRPr="00366468">
        <w:rPr>
          <w:rFonts w:ascii="Times New Roman" w:hAnsi="Times New Roman" w:cs="Times New Roman"/>
          <w:sz w:val="28"/>
          <w:szCs w:val="28"/>
        </w:rPr>
        <w:instrText xml:space="preserve"> </w:instrText>
      </w:r>
      <w:r w:rsidR="00C11829" w:rsidRPr="00C11829">
        <w:rPr>
          <w:rFonts w:ascii="Times New Roman" w:hAnsi="Times New Roman" w:cs="Times New Roman"/>
          <w:sz w:val="28"/>
          <w:szCs w:val="28"/>
          <w:lang w:val="en-US"/>
        </w:rPr>
        <w:instrText>applying</w:instrText>
      </w:r>
      <w:r w:rsidR="00C11829" w:rsidRPr="00366468">
        <w:rPr>
          <w:rFonts w:ascii="Times New Roman" w:hAnsi="Times New Roman" w:cs="Times New Roman"/>
          <w:sz w:val="28"/>
          <w:szCs w:val="28"/>
        </w:rPr>
        <w:instrText xml:space="preserve"> </w:instrText>
      </w:r>
      <w:r w:rsidR="00C11829" w:rsidRPr="00C11829">
        <w:rPr>
          <w:rFonts w:ascii="Times New Roman" w:hAnsi="Times New Roman" w:cs="Times New Roman"/>
          <w:sz w:val="28"/>
          <w:szCs w:val="28"/>
          <w:lang w:val="en-US"/>
        </w:rPr>
        <w:instrText>inclusion</w:instrText>
      </w:r>
      <w:r w:rsidR="00C11829" w:rsidRPr="00366468">
        <w:rPr>
          <w:rFonts w:ascii="Times New Roman" w:hAnsi="Times New Roman" w:cs="Times New Roman"/>
          <w:sz w:val="28"/>
          <w:szCs w:val="28"/>
        </w:rPr>
        <w:instrText>/</w:instrText>
      </w:r>
      <w:r w:rsidR="00C11829" w:rsidRPr="00C11829">
        <w:rPr>
          <w:rFonts w:ascii="Times New Roman" w:hAnsi="Times New Roman" w:cs="Times New Roman"/>
          <w:sz w:val="28"/>
          <w:szCs w:val="28"/>
          <w:lang w:val="en-US"/>
        </w:rPr>
        <w:instrText>exclusion</w:instrText>
      </w:r>
      <w:r w:rsidR="00C11829" w:rsidRPr="00366468">
        <w:rPr>
          <w:rFonts w:ascii="Times New Roman" w:hAnsi="Times New Roman" w:cs="Times New Roman"/>
          <w:sz w:val="28"/>
          <w:szCs w:val="28"/>
        </w:rPr>
        <w:instrText xml:space="preserve"> </w:instrText>
      </w:r>
      <w:r w:rsidR="00C11829" w:rsidRPr="00C11829">
        <w:rPr>
          <w:rFonts w:ascii="Times New Roman" w:hAnsi="Times New Roman" w:cs="Times New Roman"/>
          <w:sz w:val="28"/>
          <w:szCs w:val="28"/>
          <w:lang w:val="en-US"/>
        </w:rPr>
        <w:instrText>criteria</w:instrText>
      </w:r>
      <w:r w:rsidR="00C11829" w:rsidRPr="00366468">
        <w:rPr>
          <w:rFonts w:ascii="Times New Roman" w:hAnsi="Times New Roman" w:cs="Times New Roman"/>
          <w:sz w:val="28"/>
          <w:szCs w:val="28"/>
        </w:rPr>
        <w:instrText xml:space="preserve">. </w:instrText>
      </w:r>
      <w:r w:rsidR="00C11829" w:rsidRPr="00C11829">
        <w:rPr>
          <w:rFonts w:ascii="Times New Roman" w:hAnsi="Times New Roman" w:cs="Times New Roman"/>
          <w:sz w:val="28"/>
          <w:szCs w:val="28"/>
          <w:lang w:val="en-US"/>
        </w:rPr>
        <w:instrText>Given</w:instrText>
      </w:r>
      <w:r w:rsidR="00C11829" w:rsidRPr="00366468">
        <w:rPr>
          <w:rFonts w:ascii="Times New Roman" w:hAnsi="Times New Roman" w:cs="Times New Roman"/>
          <w:sz w:val="28"/>
          <w:szCs w:val="28"/>
        </w:rPr>
        <w:instrText xml:space="preserve"> </w:instrText>
      </w:r>
      <w:r w:rsidR="00C11829" w:rsidRPr="00C11829">
        <w:rPr>
          <w:rFonts w:ascii="Times New Roman" w:hAnsi="Times New Roman" w:cs="Times New Roman"/>
          <w:sz w:val="28"/>
          <w:szCs w:val="28"/>
          <w:lang w:val="en-US"/>
        </w:rPr>
        <w:instrText>the</w:instrText>
      </w:r>
      <w:r w:rsidR="00C11829" w:rsidRPr="00366468">
        <w:rPr>
          <w:rFonts w:ascii="Times New Roman" w:hAnsi="Times New Roman" w:cs="Times New Roman"/>
          <w:sz w:val="28"/>
          <w:szCs w:val="28"/>
        </w:rPr>
        <w:instrText xml:space="preserve"> </w:instrText>
      </w:r>
      <w:r w:rsidR="00C11829" w:rsidRPr="00C11829">
        <w:rPr>
          <w:rFonts w:ascii="Times New Roman" w:hAnsi="Times New Roman" w:cs="Times New Roman"/>
          <w:sz w:val="28"/>
          <w:szCs w:val="28"/>
          <w:lang w:val="en-US"/>
        </w:rPr>
        <w:instrText>contents</w:instrText>
      </w:r>
      <w:r w:rsidR="00C11829" w:rsidRPr="00366468">
        <w:rPr>
          <w:rFonts w:ascii="Times New Roman" w:hAnsi="Times New Roman" w:cs="Times New Roman"/>
          <w:sz w:val="28"/>
          <w:szCs w:val="28"/>
        </w:rPr>
        <w:instrText xml:space="preserve"> </w:instrText>
      </w:r>
      <w:r w:rsidR="00C11829" w:rsidRPr="00C11829">
        <w:rPr>
          <w:rFonts w:ascii="Times New Roman" w:hAnsi="Times New Roman" w:cs="Times New Roman"/>
          <w:sz w:val="28"/>
          <w:szCs w:val="28"/>
          <w:lang w:val="en-US"/>
        </w:rPr>
        <w:instrText>of</w:instrText>
      </w:r>
      <w:r w:rsidR="00C11829" w:rsidRPr="00366468">
        <w:rPr>
          <w:rFonts w:ascii="Times New Roman" w:hAnsi="Times New Roman" w:cs="Times New Roman"/>
          <w:sz w:val="28"/>
          <w:szCs w:val="28"/>
        </w:rPr>
        <w:instrText xml:space="preserve"> </w:instrText>
      </w:r>
      <w:r w:rsidR="00C11829" w:rsidRPr="00C11829">
        <w:rPr>
          <w:rFonts w:ascii="Times New Roman" w:hAnsi="Times New Roman" w:cs="Times New Roman"/>
          <w:sz w:val="28"/>
          <w:szCs w:val="28"/>
          <w:lang w:val="en-US"/>
        </w:rPr>
        <w:instrText>the</w:instrText>
      </w:r>
      <w:r w:rsidR="00C11829" w:rsidRPr="00366468">
        <w:rPr>
          <w:rFonts w:ascii="Times New Roman" w:hAnsi="Times New Roman" w:cs="Times New Roman"/>
          <w:sz w:val="28"/>
          <w:szCs w:val="28"/>
        </w:rPr>
        <w:instrText xml:space="preserve"> </w:instrText>
      </w:r>
      <w:r w:rsidR="00C11829" w:rsidRPr="00C11829">
        <w:rPr>
          <w:rFonts w:ascii="Times New Roman" w:hAnsi="Times New Roman" w:cs="Times New Roman"/>
          <w:sz w:val="28"/>
          <w:szCs w:val="28"/>
          <w:lang w:val="en-US"/>
        </w:rPr>
        <w:instrText>selected</w:instrText>
      </w:r>
      <w:r w:rsidR="00C11829" w:rsidRPr="00366468">
        <w:rPr>
          <w:rFonts w:ascii="Times New Roman" w:hAnsi="Times New Roman" w:cs="Times New Roman"/>
          <w:sz w:val="28"/>
          <w:szCs w:val="28"/>
        </w:rPr>
        <w:instrText xml:space="preserve"> </w:instrText>
      </w:r>
      <w:r w:rsidR="00C11829" w:rsidRPr="00C11829">
        <w:rPr>
          <w:rFonts w:ascii="Times New Roman" w:hAnsi="Times New Roman" w:cs="Times New Roman"/>
          <w:sz w:val="28"/>
          <w:szCs w:val="28"/>
          <w:lang w:val="en-US"/>
        </w:rPr>
        <w:instrText>studies</w:instrText>
      </w:r>
      <w:r w:rsidR="00C11829" w:rsidRPr="00366468">
        <w:rPr>
          <w:rFonts w:ascii="Times New Roman" w:hAnsi="Times New Roman" w:cs="Times New Roman"/>
          <w:sz w:val="28"/>
          <w:szCs w:val="28"/>
        </w:rPr>
        <w:instrText xml:space="preserve">, </w:instrText>
      </w:r>
      <w:r w:rsidR="00C11829" w:rsidRPr="00C11829">
        <w:rPr>
          <w:rFonts w:ascii="Times New Roman" w:hAnsi="Times New Roman" w:cs="Times New Roman"/>
          <w:sz w:val="28"/>
          <w:szCs w:val="28"/>
          <w:lang w:val="en-US"/>
        </w:rPr>
        <w:instrText xml:space="preserve">three study groups were identified and 41 factors with potential effects on ADS determined. These studies mainly addressed the potential and/or spatial aspects of ADS. Our systematic mapping review of the evidence revealed that current GIS-based measures of ADS tend to calculate potential ADS instead of a realized one. It was also noted that listed factors affecting ADS were mainly nonspatial bringing forth the hypothesis that designing an integrated ADS index could possibly produce better ADS score than those currently advocated. Some primary and secondary research suggestions are made and a list of recommendations offered.","container-title":"Geospatial Health","DOI":"10.4081/gh.2018.577","ISSN":"1827-1987","issue":"1","note":"publisher: Page Press Publications","page":"3-10","title":"Access to dialysis services: A systematic mapping review based on geographical information systems","volume":"13","author":[{"family":"Hoseini","given":"Benyamin"},{"family":"Bagheri","given":"Nasser"},{"family":"Kiani","given":"Behzad"},{"family":"Azizi","given":"Amirabbas"},{"family":"Tabesh","given":"Hamed"},{"family":"Tara","given":"Mahmood"}],"issued":{"date-parts":[["2018",5,7]]}}}],"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lang w:val="en-US"/>
        </w:rPr>
        <w:t>[39]</w:t>
      </w:r>
      <w:r>
        <w:rPr>
          <w:rFonts w:ascii="Times New Roman" w:hAnsi="Times New Roman" w:cs="Times New Roman"/>
          <w:sz w:val="28"/>
          <w:szCs w:val="28"/>
        </w:rPr>
        <w:fldChar w:fldCharType="end"/>
      </w:r>
      <w:r>
        <w:rPr>
          <w:rFonts w:ascii="Times New Roman" w:hAnsi="Times New Roman" w:cs="Times New Roman"/>
          <w:sz w:val="28"/>
          <w:szCs w:val="28"/>
          <w:lang w:val="en-US"/>
        </w:rPr>
        <w:t>.</w:t>
      </w:r>
      <w:r w:rsidRPr="009E25FB">
        <w:rPr>
          <w:rFonts w:ascii="Times New Roman" w:hAnsi="Times New Roman" w:cs="Times New Roman"/>
          <w:sz w:val="28"/>
          <w:szCs w:val="28"/>
        </w:rPr>
        <w:t xml:space="preserve"> </w:t>
      </w:r>
    </w:p>
    <w:p w14:paraId="7E984404" w14:textId="70A3F1A4" w:rsidR="00BC5E52" w:rsidRDefault="00B71870">
      <w:pPr>
        <w:pStyle w:val="af2"/>
        <w:spacing w:beforeAutospacing="1" w:afterAutospacing="1"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w:t>
      </w:r>
      <w:r w:rsidR="00B465F1" w:rsidRPr="00366468">
        <w:rPr>
          <w:rFonts w:ascii="Times New Roman" w:hAnsi="Times New Roman"/>
          <w:sz w:val="28"/>
        </w:rPr>
        <w:t xml:space="preserve"> 2003 </w:t>
      </w:r>
      <w:r w:rsidR="00B465F1">
        <w:rPr>
          <w:rFonts w:ascii="Times New Roman" w:hAnsi="Times New Roman" w:cs="Times New Roman"/>
          <w:sz w:val="28"/>
          <w:szCs w:val="28"/>
        </w:rPr>
        <w:t>г</w:t>
      </w:r>
      <w:r w:rsidR="00B465F1" w:rsidRPr="00366468">
        <w:rPr>
          <w:rFonts w:ascii="Times New Roman" w:hAnsi="Times New Roman"/>
          <w:sz w:val="28"/>
        </w:rPr>
        <w:t xml:space="preserve">. </w:t>
      </w:r>
      <w:r w:rsidR="00B465F1">
        <w:rPr>
          <w:rFonts w:ascii="Times New Roman" w:hAnsi="Times New Roman" w:cs="Times New Roman"/>
          <w:sz w:val="28"/>
          <w:szCs w:val="28"/>
          <w:lang w:val="en-US"/>
        </w:rPr>
        <w:t>Luo</w:t>
      </w:r>
      <w:r w:rsidR="00B465F1" w:rsidRPr="00366468">
        <w:rPr>
          <w:rFonts w:ascii="Times New Roman" w:hAnsi="Times New Roman"/>
          <w:sz w:val="28"/>
        </w:rPr>
        <w:t xml:space="preserve"> </w:t>
      </w:r>
      <w:r w:rsidR="00B465F1">
        <w:rPr>
          <w:rFonts w:ascii="Times New Roman" w:hAnsi="Times New Roman" w:cs="Times New Roman"/>
          <w:sz w:val="28"/>
          <w:szCs w:val="28"/>
          <w:lang w:val="en-US"/>
        </w:rPr>
        <w:t>and</w:t>
      </w:r>
      <w:r w:rsidR="00B465F1" w:rsidRPr="00366468">
        <w:rPr>
          <w:rFonts w:ascii="Times New Roman" w:hAnsi="Times New Roman"/>
          <w:sz w:val="28"/>
        </w:rPr>
        <w:t xml:space="preserve"> </w:t>
      </w:r>
      <w:r w:rsidR="00B465F1">
        <w:rPr>
          <w:rFonts w:ascii="Times New Roman" w:hAnsi="Times New Roman" w:cs="Times New Roman"/>
          <w:sz w:val="28"/>
          <w:szCs w:val="28"/>
          <w:lang w:val="en-US"/>
        </w:rPr>
        <w:t>Wang</w:t>
      </w:r>
      <w:r w:rsidR="00B465F1" w:rsidRPr="00366468">
        <w:rPr>
          <w:rFonts w:ascii="Times New Roman" w:hAnsi="Times New Roman"/>
          <w:sz w:val="28"/>
        </w:rPr>
        <w:t xml:space="preserve"> </w:t>
      </w:r>
      <w:r w:rsidR="00966FFA">
        <w:rPr>
          <w:rFonts w:ascii="Times New Roman" w:hAnsi="Times New Roman"/>
          <w:sz w:val="28"/>
        </w:rPr>
        <w:fldChar w:fldCharType="begin"/>
      </w:r>
      <w:r w:rsidR="00C11829" w:rsidRPr="00366468">
        <w:rPr>
          <w:rFonts w:ascii="Times New Roman" w:hAnsi="Times New Roman"/>
          <w:sz w:val="28"/>
        </w:rPr>
        <w:instrText xml:space="preserve"> </w:instrText>
      </w:r>
      <w:r w:rsidR="00C11829">
        <w:rPr>
          <w:rFonts w:ascii="Times New Roman" w:hAnsi="Times New Roman"/>
          <w:sz w:val="28"/>
          <w:lang w:val="en-US"/>
        </w:rPr>
        <w:instrText>ADDIN</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ZOTERO</w:instrText>
      </w:r>
      <w:r w:rsidR="00C11829" w:rsidRPr="00366468">
        <w:rPr>
          <w:rFonts w:ascii="Times New Roman" w:hAnsi="Times New Roman"/>
          <w:sz w:val="28"/>
        </w:rPr>
        <w:instrText>_</w:instrText>
      </w:r>
      <w:r w:rsidR="00C11829">
        <w:rPr>
          <w:rFonts w:ascii="Times New Roman" w:hAnsi="Times New Roman"/>
          <w:sz w:val="28"/>
          <w:lang w:val="en-US"/>
        </w:rPr>
        <w:instrText>ITEM</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CSL</w:instrText>
      </w:r>
      <w:r w:rsidR="00C11829" w:rsidRPr="00366468">
        <w:rPr>
          <w:rFonts w:ascii="Times New Roman" w:hAnsi="Times New Roman"/>
          <w:sz w:val="28"/>
        </w:rPr>
        <w:instrText>_</w:instrText>
      </w:r>
      <w:r w:rsidR="00C11829">
        <w:rPr>
          <w:rFonts w:ascii="Times New Roman" w:hAnsi="Times New Roman"/>
          <w:sz w:val="28"/>
          <w:lang w:val="en-US"/>
        </w:rPr>
        <w:instrText>CITATION</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citationID</w:instrText>
      </w:r>
      <w:r w:rsidR="00C11829" w:rsidRPr="00366468">
        <w:rPr>
          <w:rFonts w:ascii="Times New Roman" w:hAnsi="Times New Roman"/>
          <w:sz w:val="28"/>
        </w:rPr>
        <w:instrText>":"0</w:instrText>
      </w:r>
      <w:r w:rsidR="00C11829">
        <w:rPr>
          <w:rFonts w:ascii="Times New Roman" w:hAnsi="Times New Roman"/>
          <w:sz w:val="28"/>
          <w:lang w:val="en-US"/>
        </w:rPr>
        <w:instrText>d</w:instrText>
      </w:r>
      <w:r w:rsidR="00C11829" w:rsidRPr="00366468">
        <w:rPr>
          <w:rFonts w:ascii="Times New Roman" w:hAnsi="Times New Roman"/>
          <w:sz w:val="28"/>
        </w:rPr>
        <w:instrText>2</w:instrText>
      </w:r>
      <w:r w:rsidR="00C11829">
        <w:rPr>
          <w:rFonts w:ascii="Times New Roman" w:hAnsi="Times New Roman"/>
          <w:sz w:val="28"/>
          <w:lang w:val="en-US"/>
        </w:rPr>
        <w:instrText>nmRIU</w:instrText>
      </w:r>
      <w:r w:rsidR="00C11829" w:rsidRPr="00366468">
        <w:rPr>
          <w:rFonts w:ascii="Times New Roman" w:hAnsi="Times New Roman"/>
          <w:sz w:val="28"/>
        </w:rPr>
        <w:instrText>","</w:instrText>
      </w:r>
      <w:r w:rsidR="00C11829">
        <w:rPr>
          <w:rFonts w:ascii="Times New Roman" w:hAnsi="Times New Roman"/>
          <w:sz w:val="28"/>
          <w:lang w:val="en-US"/>
        </w:rPr>
        <w:instrText>properties</w:instrText>
      </w:r>
      <w:r w:rsidR="00C11829" w:rsidRPr="00366468">
        <w:rPr>
          <w:rFonts w:ascii="Times New Roman" w:hAnsi="Times New Roman"/>
          <w:sz w:val="28"/>
        </w:rPr>
        <w:instrText>":{"</w:instrText>
      </w:r>
      <w:r w:rsidR="00C11829">
        <w:rPr>
          <w:rFonts w:ascii="Times New Roman" w:hAnsi="Times New Roman"/>
          <w:sz w:val="28"/>
          <w:lang w:val="en-US"/>
        </w:rPr>
        <w:instrText>formattedCitation</w:instrText>
      </w:r>
      <w:r w:rsidR="00C11829" w:rsidRPr="00366468">
        <w:rPr>
          <w:rFonts w:ascii="Times New Roman" w:hAnsi="Times New Roman"/>
          <w:sz w:val="28"/>
        </w:rPr>
        <w:instrText>":"[40]","</w:instrText>
      </w:r>
      <w:r w:rsidR="00C11829">
        <w:rPr>
          <w:rFonts w:ascii="Times New Roman" w:hAnsi="Times New Roman"/>
          <w:sz w:val="28"/>
          <w:lang w:val="en-US"/>
        </w:rPr>
        <w:instrText>plainCitation</w:instrText>
      </w:r>
      <w:r w:rsidR="00C11829" w:rsidRPr="00366468">
        <w:rPr>
          <w:rFonts w:ascii="Times New Roman" w:hAnsi="Times New Roman"/>
          <w:sz w:val="28"/>
        </w:rPr>
        <w:instrText>":"[40]","</w:instrText>
      </w:r>
      <w:r w:rsidR="00C11829">
        <w:rPr>
          <w:rFonts w:ascii="Times New Roman" w:hAnsi="Times New Roman"/>
          <w:sz w:val="28"/>
          <w:lang w:val="en-US"/>
        </w:rPr>
        <w:instrText>noteIndex</w:instrText>
      </w:r>
      <w:r w:rsidR="00C11829" w:rsidRPr="00366468">
        <w:rPr>
          <w:rFonts w:ascii="Times New Roman" w:hAnsi="Times New Roman"/>
          <w:sz w:val="28"/>
        </w:rPr>
        <w:instrText>":0},"</w:instrText>
      </w:r>
      <w:r w:rsidR="00C11829">
        <w:rPr>
          <w:rFonts w:ascii="Times New Roman" w:hAnsi="Times New Roman"/>
          <w:sz w:val="28"/>
          <w:lang w:val="en-US"/>
        </w:rPr>
        <w:instrText>citationItems</w:instrText>
      </w:r>
      <w:r w:rsidR="00C11829" w:rsidRPr="00366468">
        <w:rPr>
          <w:rFonts w:ascii="Times New Roman" w:hAnsi="Times New Roman"/>
          <w:sz w:val="28"/>
        </w:rPr>
        <w:instrText>":[{"</w:instrText>
      </w:r>
      <w:r w:rsidR="00C11829">
        <w:rPr>
          <w:rFonts w:ascii="Times New Roman" w:hAnsi="Times New Roman"/>
          <w:sz w:val="28"/>
          <w:lang w:val="en-US"/>
        </w:rPr>
        <w:instrText>id</w:instrText>
      </w:r>
      <w:r w:rsidR="00C11829" w:rsidRPr="00366468">
        <w:rPr>
          <w:rFonts w:ascii="Times New Roman" w:hAnsi="Times New Roman"/>
          <w:sz w:val="28"/>
        </w:rPr>
        <w:instrText>":309,"</w:instrText>
      </w:r>
      <w:r w:rsidR="00C11829">
        <w:rPr>
          <w:rFonts w:ascii="Times New Roman" w:hAnsi="Times New Roman"/>
          <w:sz w:val="28"/>
          <w:lang w:val="en-US"/>
        </w:rPr>
        <w:instrText>uris</w:instrText>
      </w:r>
      <w:r w:rsidR="00C11829" w:rsidRPr="00366468">
        <w:rPr>
          <w:rFonts w:ascii="Times New Roman" w:hAnsi="Times New Roman"/>
          <w:sz w:val="28"/>
        </w:rPr>
        <w:instrText>":["</w:instrText>
      </w:r>
      <w:r w:rsidR="00C11829">
        <w:rPr>
          <w:rFonts w:ascii="Times New Roman" w:hAnsi="Times New Roman"/>
          <w:sz w:val="28"/>
          <w:lang w:val="en-US"/>
        </w:rPr>
        <w:instrText>http</w:instrText>
      </w:r>
      <w:r w:rsidR="00C11829" w:rsidRPr="00366468">
        <w:rPr>
          <w:rFonts w:ascii="Times New Roman" w:hAnsi="Times New Roman"/>
          <w:sz w:val="28"/>
        </w:rPr>
        <w:instrText>://</w:instrText>
      </w:r>
      <w:r w:rsidR="00C11829">
        <w:rPr>
          <w:rFonts w:ascii="Times New Roman" w:hAnsi="Times New Roman"/>
          <w:sz w:val="28"/>
          <w:lang w:val="en-US"/>
        </w:rPr>
        <w:instrText>zotero</w:instrText>
      </w:r>
      <w:r w:rsidR="00C11829" w:rsidRPr="00366468">
        <w:rPr>
          <w:rFonts w:ascii="Times New Roman" w:hAnsi="Times New Roman"/>
          <w:sz w:val="28"/>
        </w:rPr>
        <w:instrText>.</w:instrText>
      </w:r>
      <w:r w:rsidR="00C11829">
        <w:rPr>
          <w:rFonts w:ascii="Times New Roman" w:hAnsi="Times New Roman"/>
          <w:sz w:val="28"/>
          <w:lang w:val="en-US"/>
        </w:rPr>
        <w:instrText>org</w:instrText>
      </w:r>
      <w:r w:rsidR="00C11829" w:rsidRPr="00366468">
        <w:rPr>
          <w:rFonts w:ascii="Times New Roman" w:hAnsi="Times New Roman"/>
          <w:sz w:val="28"/>
        </w:rPr>
        <w:instrText>/</w:instrText>
      </w:r>
      <w:r w:rsidR="00C11829">
        <w:rPr>
          <w:rFonts w:ascii="Times New Roman" w:hAnsi="Times New Roman"/>
          <w:sz w:val="28"/>
          <w:lang w:val="en-US"/>
        </w:rPr>
        <w:instrText>users</w:instrText>
      </w:r>
      <w:r w:rsidR="00C11829" w:rsidRPr="00366468">
        <w:rPr>
          <w:rFonts w:ascii="Times New Roman" w:hAnsi="Times New Roman"/>
          <w:sz w:val="28"/>
        </w:rPr>
        <w:instrText>/</w:instrText>
      </w:r>
      <w:r w:rsidR="00C11829">
        <w:rPr>
          <w:rFonts w:ascii="Times New Roman" w:hAnsi="Times New Roman"/>
          <w:sz w:val="28"/>
          <w:lang w:val="en-US"/>
        </w:rPr>
        <w:instrText>local</w:instrText>
      </w:r>
      <w:r w:rsidR="00C11829" w:rsidRPr="00366468">
        <w:rPr>
          <w:rFonts w:ascii="Times New Roman" w:hAnsi="Times New Roman"/>
          <w:sz w:val="28"/>
        </w:rPr>
        <w:instrText>/2</w:instrText>
      </w:r>
      <w:r w:rsidR="00C11829">
        <w:rPr>
          <w:rFonts w:ascii="Times New Roman" w:hAnsi="Times New Roman"/>
          <w:sz w:val="28"/>
          <w:lang w:val="en-US"/>
        </w:rPr>
        <w:instrText>nLGUXNB</w:instrText>
      </w:r>
      <w:r w:rsidR="00C11829" w:rsidRPr="00366468">
        <w:rPr>
          <w:rFonts w:ascii="Times New Roman" w:hAnsi="Times New Roman"/>
          <w:sz w:val="28"/>
        </w:rPr>
        <w:instrText>/</w:instrText>
      </w:r>
      <w:r w:rsidR="00C11829">
        <w:rPr>
          <w:rFonts w:ascii="Times New Roman" w:hAnsi="Times New Roman"/>
          <w:sz w:val="28"/>
          <w:lang w:val="en-US"/>
        </w:rPr>
        <w:instrText>items</w:instrText>
      </w:r>
      <w:r w:rsidR="00C11829" w:rsidRPr="00366468">
        <w:rPr>
          <w:rFonts w:ascii="Times New Roman" w:hAnsi="Times New Roman"/>
          <w:sz w:val="28"/>
        </w:rPr>
        <w:instrText>/</w:instrText>
      </w:r>
      <w:r w:rsidR="00C11829">
        <w:rPr>
          <w:rFonts w:ascii="Times New Roman" w:hAnsi="Times New Roman"/>
          <w:sz w:val="28"/>
          <w:lang w:val="en-US"/>
        </w:rPr>
        <w:instrText>E</w:instrText>
      </w:r>
      <w:r w:rsidR="00C11829" w:rsidRPr="00366468">
        <w:rPr>
          <w:rFonts w:ascii="Times New Roman" w:hAnsi="Times New Roman"/>
          <w:sz w:val="28"/>
        </w:rPr>
        <w:instrText>5</w:instrText>
      </w:r>
      <w:r w:rsidR="00C11829">
        <w:rPr>
          <w:rFonts w:ascii="Times New Roman" w:hAnsi="Times New Roman"/>
          <w:sz w:val="28"/>
          <w:lang w:val="en-US"/>
        </w:rPr>
        <w:instrText>NLY</w:instrText>
      </w:r>
      <w:r w:rsidR="00C11829" w:rsidRPr="00366468">
        <w:rPr>
          <w:rFonts w:ascii="Times New Roman" w:hAnsi="Times New Roman"/>
          <w:sz w:val="28"/>
        </w:rPr>
        <w:instrText>5</w:instrText>
      </w:r>
      <w:r w:rsidR="00C11829">
        <w:rPr>
          <w:rFonts w:ascii="Times New Roman" w:hAnsi="Times New Roman"/>
          <w:sz w:val="28"/>
          <w:lang w:val="en-US"/>
        </w:rPr>
        <w:instrText>XI</w:instrText>
      </w:r>
      <w:r w:rsidR="00C11829" w:rsidRPr="00366468">
        <w:rPr>
          <w:rFonts w:ascii="Times New Roman" w:hAnsi="Times New Roman"/>
          <w:sz w:val="28"/>
        </w:rPr>
        <w:instrText>"],"</w:instrText>
      </w:r>
      <w:r w:rsidR="00C11829">
        <w:rPr>
          <w:rFonts w:ascii="Times New Roman" w:hAnsi="Times New Roman"/>
          <w:sz w:val="28"/>
          <w:lang w:val="en-US"/>
        </w:rPr>
        <w:instrText>itemData</w:instrText>
      </w:r>
      <w:r w:rsidR="00C11829" w:rsidRPr="00366468">
        <w:rPr>
          <w:rFonts w:ascii="Times New Roman" w:hAnsi="Times New Roman"/>
          <w:sz w:val="28"/>
        </w:rPr>
        <w:instrText>":{"</w:instrText>
      </w:r>
      <w:r w:rsidR="00C11829">
        <w:rPr>
          <w:rFonts w:ascii="Times New Roman" w:hAnsi="Times New Roman"/>
          <w:sz w:val="28"/>
          <w:lang w:val="en-US"/>
        </w:rPr>
        <w:instrText>id</w:instrText>
      </w:r>
      <w:r w:rsidR="00C11829" w:rsidRPr="00366468">
        <w:rPr>
          <w:rFonts w:ascii="Times New Roman" w:hAnsi="Times New Roman"/>
          <w:sz w:val="28"/>
        </w:rPr>
        <w:instrText>":309,"</w:instrText>
      </w:r>
      <w:r w:rsidR="00C11829">
        <w:rPr>
          <w:rFonts w:ascii="Times New Roman" w:hAnsi="Times New Roman"/>
          <w:sz w:val="28"/>
          <w:lang w:val="en-US"/>
        </w:rPr>
        <w:instrText>type</w:instrText>
      </w:r>
      <w:r w:rsidR="00C11829" w:rsidRPr="00366468">
        <w:rPr>
          <w:rFonts w:ascii="Times New Roman" w:hAnsi="Times New Roman"/>
          <w:sz w:val="28"/>
        </w:rPr>
        <w:instrText>":"</w:instrText>
      </w:r>
      <w:r w:rsidR="00C11829">
        <w:rPr>
          <w:rFonts w:ascii="Times New Roman" w:hAnsi="Times New Roman"/>
          <w:sz w:val="28"/>
          <w:lang w:val="en-US"/>
        </w:rPr>
        <w:instrText>article</w:instrText>
      </w:r>
      <w:r w:rsidR="00C11829" w:rsidRPr="00366468">
        <w:rPr>
          <w:rFonts w:ascii="Times New Roman" w:hAnsi="Times New Roman"/>
          <w:sz w:val="28"/>
        </w:rPr>
        <w:instrText>-</w:instrText>
      </w:r>
      <w:r w:rsidR="00C11829">
        <w:rPr>
          <w:rFonts w:ascii="Times New Roman" w:hAnsi="Times New Roman"/>
          <w:sz w:val="28"/>
          <w:lang w:val="en-US"/>
        </w:rPr>
        <w:instrText>journal</w:instrText>
      </w:r>
      <w:r w:rsidR="00C11829" w:rsidRPr="00366468">
        <w:rPr>
          <w:rFonts w:ascii="Times New Roman" w:hAnsi="Times New Roman"/>
          <w:sz w:val="28"/>
        </w:rPr>
        <w:instrText>","</w:instrText>
      </w:r>
      <w:r w:rsidR="00C11829">
        <w:rPr>
          <w:rFonts w:ascii="Times New Roman" w:hAnsi="Times New Roman"/>
          <w:sz w:val="28"/>
          <w:lang w:val="en-US"/>
        </w:rPr>
        <w:instrText>abstract</w:instrText>
      </w:r>
      <w:r w:rsidR="00C11829" w:rsidRPr="00366468">
        <w:rPr>
          <w:rFonts w:ascii="Times New Roman" w:hAnsi="Times New Roman"/>
          <w:sz w:val="28"/>
        </w:rPr>
        <w:instrText>":"</w:instrText>
      </w:r>
      <w:r w:rsidR="00C11829">
        <w:rPr>
          <w:rFonts w:ascii="Times New Roman" w:hAnsi="Times New Roman"/>
          <w:sz w:val="28"/>
          <w:lang w:val="en-US"/>
        </w:rPr>
        <w:instrText>This</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article</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synthesizes</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two</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GIS</w:instrText>
      </w:r>
      <w:r w:rsidR="00C11829" w:rsidRPr="00366468">
        <w:rPr>
          <w:rFonts w:ascii="Times New Roman" w:hAnsi="Times New Roman"/>
          <w:sz w:val="28"/>
        </w:rPr>
        <w:instrText>-</w:instrText>
      </w:r>
      <w:r w:rsidR="00C11829">
        <w:rPr>
          <w:rFonts w:ascii="Times New Roman" w:hAnsi="Times New Roman"/>
          <w:sz w:val="28"/>
          <w:lang w:val="en-US"/>
        </w:rPr>
        <w:instrText>based</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accessibility</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measures</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into</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one</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framework</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and</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applies</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the</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methods</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to</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examining</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spatial</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accessibility</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to</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primary</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health</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care</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in</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the</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Chicago</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ten</w:instrText>
      </w:r>
      <w:r w:rsidR="00C11829" w:rsidRPr="00366468">
        <w:rPr>
          <w:rFonts w:ascii="Times New Roman" w:hAnsi="Times New Roman"/>
          <w:sz w:val="28"/>
        </w:rPr>
        <w:instrText>-</w:instrText>
      </w:r>
      <w:r w:rsidR="00C11829">
        <w:rPr>
          <w:rFonts w:ascii="Times New Roman" w:hAnsi="Times New Roman"/>
          <w:sz w:val="28"/>
          <w:lang w:val="en-US"/>
        </w:rPr>
        <w:instrText>county</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region</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The</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floating</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catchment</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area</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FCA</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method</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defines</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the</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service</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area</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of</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physicians</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by</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a</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threshold</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travel</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time</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while</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accounting</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for</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the</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availability</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of</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physicians</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by</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their</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surrounded</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demands</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The</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gravity</w:instrText>
      </w:r>
      <w:r w:rsidR="00C11829" w:rsidRPr="00366468">
        <w:rPr>
          <w:rFonts w:ascii="Times New Roman" w:hAnsi="Times New Roman"/>
          <w:sz w:val="28"/>
        </w:rPr>
        <w:instrText>-</w:instrText>
      </w:r>
      <w:r w:rsidR="00C11829">
        <w:rPr>
          <w:rFonts w:ascii="Times New Roman" w:hAnsi="Times New Roman"/>
          <w:sz w:val="28"/>
          <w:lang w:val="en-US"/>
        </w:rPr>
        <w:instrText>based</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method</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considers</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a</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nearby</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physician</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more</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accessible</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than</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a</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remote</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one</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and</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discounts</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a</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physician</w:instrText>
      </w:r>
      <w:r w:rsidR="00C11829" w:rsidRPr="00366468">
        <w:rPr>
          <w:rFonts w:ascii="Times New Roman" w:hAnsi="Times New Roman"/>
          <w:sz w:val="28"/>
        </w:rPr>
        <w:instrText>'</w:instrText>
      </w:r>
      <w:r w:rsidR="00C11829">
        <w:rPr>
          <w:rFonts w:ascii="Times New Roman" w:hAnsi="Times New Roman"/>
          <w:sz w:val="28"/>
          <w:lang w:val="en-US"/>
        </w:rPr>
        <w:instrText>s</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availability</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by</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a</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gravity</w:instrText>
      </w:r>
      <w:r w:rsidR="00C11829" w:rsidRPr="00366468">
        <w:rPr>
          <w:rFonts w:ascii="Times New Roman" w:hAnsi="Times New Roman"/>
          <w:sz w:val="28"/>
        </w:rPr>
        <w:instrText>-</w:instrText>
      </w:r>
      <w:r w:rsidR="00C11829">
        <w:rPr>
          <w:rFonts w:ascii="Times New Roman" w:hAnsi="Times New Roman"/>
          <w:sz w:val="28"/>
          <w:lang w:val="en-US"/>
        </w:rPr>
        <w:instrText>based</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potential</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The</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former</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is</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a</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special</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case</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of</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the</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latter</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Based</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on</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the</w:instrText>
      </w:r>
      <w:r w:rsidR="00C11829" w:rsidRPr="00366468">
        <w:rPr>
          <w:rFonts w:ascii="Times New Roman" w:hAnsi="Times New Roman"/>
          <w:sz w:val="28"/>
        </w:rPr>
        <w:instrText xml:space="preserve"> 2000 </w:instrText>
      </w:r>
      <w:r w:rsidR="00C11829">
        <w:rPr>
          <w:rFonts w:ascii="Times New Roman" w:hAnsi="Times New Roman"/>
          <w:sz w:val="28"/>
          <w:lang w:val="en-US"/>
        </w:rPr>
        <w:instrText>Census</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and</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primary</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care</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physician</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data</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this</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research</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assesses</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the</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variation</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of</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spatial</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accessibility</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to</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primary</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care</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in</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the</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Chicago</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region</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and</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analyzes</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the</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sensitivity</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of</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results</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by</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experimenting</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with</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ranges</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of</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threshold</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travel</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times</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in</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the</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FCA</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method</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and</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travel</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friction</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coefficients</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in</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the</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gravity</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model</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The</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methods</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may</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be</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used</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to</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help</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the</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US</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Department</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of</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Health</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and</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Human</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Services</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and</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state</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health</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departments</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improve</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designation</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of</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Health</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Professional</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Shortage</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Areas</w:instrText>
      </w:r>
      <w:r w:rsidR="00C11829" w:rsidRPr="00366468">
        <w:rPr>
          <w:rFonts w:ascii="Times New Roman" w:hAnsi="Times New Roman"/>
          <w:sz w:val="28"/>
        </w:rPr>
        <w:instrText>.","</w:instrText>
      </w:r>
      <w:r w:rsidR="00C11829">
        <w:rPr>
          <w:rFonts w:ascii="Times New Roman" w:hAnsi="Times New Roman"/>
          <w:sz w:val="28"/>
          <w:lang w:val="en-US"/>
        </w:rPr>
        <w:instrText>container</w:instrText>
      </w:r>
      <w:r w:rsidR="00C11829" w:rsidRPr="00366468">
        <w:rPr>
          <w:rFonts w:ascii="Times New Roman" w:hAnsi="Times New Roman"/>
          <w:sz w:val="28"/>
        </w:rPr>
        <w:instrText>-</w:instrText>
      </w:r>
      <w:r w:rsidR="00C11829">
        <w:rPr>
          <w:rFonts w:ascii="Times New Roman" w:hAnsi="Times New Roman"/>
          <w:sz w:val="28"/>
          <w:lang w:val="en-US"/>
        </w:rPr>
        <w:instrText>title</w:instrText>
      </w:r>
      <w:r w:rsidR="00C11829" w:rsidRPr="00366468">
        <w:rPr>
          <w:rFonts w:ascii="Times New Roman" w:hAnsi="Times New Roman"/>
          <w:sz w:val="28"/>
        </w:rPr>
        <w:instrText>":"</w:instrText>
      </w:r>
      <w:r w:rsidR="00C11829">
        <w:rPr>
          <w:rFonts w:ascii="Times New Roman" w:hAnsi="Times New Roman"/>
          <w:sz w:val="28"/>
          <w:lang w:val="en-US"/>
        </w:rPr>
        <w:instrText>Environment</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and</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Planning</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B</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Planning</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and</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Design</w:instrText>
      </w:r>
      <w:r w:rsidR="00C11829" w:rsidRPr="00366468">
        <w:rPr>
          <w:rFonts w:ascii="Times New Roman" w:hAnsi="Times New Roman"/>
          <w:sz w:val="28"/>
        </w:rPr>
        <w:instrText>","</w:instrText>
      </w:r>
      <w:r w:rsidR="00C11829">
        <w:rPr>
          <w:rFonts w:ascii="Times New Roman" w:hAnsi="Times New Roman"/>
          <w:sz w:val="28"/>
          <w:lang w:val="en-US"/>
        </w:rPr>
        <w:instrText>DOI</w:instrText>
      </w:r>
      <w:r w:rsidR="00C11829" w:rsidRPr="00366468">
        <w:rPr>
          <w:rFonts w:ascii="Times New Roman" w:hAnsi="Times New Roman"/>
          <w:sz w:val="28"/>
        </w:rPr>
        <w:instrText>":"10.1068/</w:instrText>
      </w:r>
      <w:r w:rsidR="00C11829">
        <w:rPr>
          <w:rFonts w:ascii="Times New Roman" w:hAnsi="Times New Roman"/>
          <w:sz w:val="28"/>
          <w:lang w:val="en-US"/>
        </w:rPr>
        <w:instrText>b</w:instrText>
      </w:r>
      <w:r w:rsidR="00C11829" w:rsidRPr="00366468">
        <w:rPr>
          <w:rFonts w:ascii="Times New Roman" w:hAnsi="Times New Roman"/>
          <w:sz w:val="28"/>
        </w:rPr>
        <w:instrText>29120","</w:instrText>
      </w:r>
      <w:r w:rsidR="00C11829">
        <w:rPr>
          <w:rFonts w:ascii="Times New Roman" w:hAnsi="Times New Roman"/>
          <w:sz w:val="28"/>
          <w:lang w:val="en-US"/>
        </w:rPr>
        <w:instrText>ISSN</w:instrText>
      </w:r>
      <w:r w:rsidR="00C11829" w:rsidRPr="00366468">
        <w:rPr>
          <w:rFonts w:ascii="Times New Roman" w:hAnsi="Times New Roman"/>
          <w:sz w:val="28"/>
        </w:rPr>
        <w:instrText>":"02658135","</w:instrText>
      </w:r>
      <w:r w:rsidR="00C11829">
        <w:rPr>
          <w:rFonts w:ascii="Times New Roman" w:hAnsi="Times New Roman"/>
          <w:sz w:val="28"/>
          <w:lang w:val="en-US"/>
        </w:rPr>
        <w:instrText>issue</w:instrText>
      </w:r>
      <w:r w:rsidR="00C11829" w:rsidRPr="00366468">
        <w:rPr>
          <w:rFonts w:ascii="Times New Roman" w:hAnsi="Times New Roman"/>
          <w:sz w:val="28"/>
        </w:rPr>
        <w:instrText>":"6","</w:instrText>
      </w:r>
      <w:r w:rsidR="00C11829">
        <w:rPr>
          <w:rFonts w:ascii="Times New Roman" w:hAnsi="Times New Roman"/>
          <w:sz w:val="28"/>
          <w:lang w:val="en-US"/>
        </w:rPr>
        <w:instrText>note</w:instrText>
      </w:r>
      <w:r w:rsidR="00C11829" w:rsidRPr="00366468">
        <w:rPr>
          <w:rFonts w:ascii="Times New Roman" w:hAnsi="Times New Roman"/>
          <w:sz w:val="28"/>
        </w:rPr>
        <w:instrText>":"</w:instrText>
      </w:r>
      <w:r w:rsidR="00C11829">
        <w:rPr>
          <w:rFonts w:ascii="Times New Roman" w:hAnsi="Times New Roman"/>
          <w:sz w:val="28"/>
          <w:lang w:val="en-US"/>
        </w:rPr>
        <w:instrText>publisher</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Pion</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Limited</w:instrText>
      </w:r>
      <w:r w:rsidR="00C11829" w:rsidRPr="00366468">
        <w:rPr>
          <w:rFonts w:ascii="Times New Roman" w:hAnsi="Times New Roman"/>
          <w:sz w:val="28"/>
        </w:rPr>
        <w:instrText>","</w:instrText>
      </w:r>
      <w:r w:rsidR="00C11829">
        <w:rPr>
          <w:rFonts w:ascii="Times New Roman" w:hAnsi="Times New Roman"/>
          <w:sz w:val="28"/>
          <w:lang w:val="en-US"/>
        </w:rPr>
        <w:instrText>page</w:instrText>
      </w:r>
      <w:r w:rsidR="00C11829" w:rsidRPr="00366468">
        <w:rPr>
          <w:rFonts w:ascii="Times New Roman" w:hAnsi="Times New Roman"/>
          <w:sz w:val="28"/>
        </w:rPr>
        <w:instrText>":"865-884","</w:instrText>
      </w:r>
      <w:r w:rsidR="00C11829">
        <w:rPr>
          <w:rFonts w:ascii="Times New Roman" w:hAnsi="Times New Roman"/>
          <w:sz w:val="28"/>
          <w:lang w:val="en-US"/>
        </w:rPr>
        <w:instrText>title</w:instrText>
      </w:r>
      <w:r w:rsidR="00C11829" w:rsidRPr="00366468">
        <w:rPr>
          <w:rFonts w:ascii="Times New Roman" w:hAnsi="Times New Roman"/>
          <w:sz w:val="28"/>
        </w:rPr>
        <w:instrText>":"</w:instrText>
      </w:r>
      <w:r w:rsidR="00C11829">
        <w:rPr>
          <w:rFonts w:ascii="Times New Roman" w:hAnsi="Times New Roman"/>
          <w:sz w:val="28"/>
          <w:lang w:val="en-US"/>
        </w:rPr>
        <w:instrText>Measures</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of</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spatial</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accessibility</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to</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health</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care</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in</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a</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GIS</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environment</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Synthesis</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and</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a</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case</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study</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in</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the</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Chicago</w:instrText>
      </w:r>
      <w:r w:rsidR="00C11829" w:rsidRPr="00366468">
        <w:rPr>
          <w:rFonts w:ascii="Times New Roman" w:hAnsi="Times New Roman"/>
          <w:sz w:val="28"/>
        </w:rPr>
        <w:instrText xml:space="preserve"> </w:instrText>
      </w:r>
      <w:r w:rsidR="00C11829">
        <w:rPr>
          <w:rFonts w:ascii="Times New Roman" w:hAnsi="Times New Roman"/>
          <w:sz w:val="28"/>
          <w:lang w:val="en-US"/>
        </w:rPr>
        <w:instrText>region</w:instrText>
      </w:r>
      <w:r w:rsidR="00C11829" w:rsidRPr="00366468">
        <w:rPr>
          <w:rFonts w:ascii="Times New Roman" w:hAnsi="Times New Roman"/>
          <w:sz w:val="28"/>
        </w:rPr>
        <w:instrText>","</w:instrText>
      </w:r>
      <w:r w:rsidR="00C11829">
        <w:rPr>
          <w:rFonts w:ascii="Times New Roman" w:hAnsi="Times New Roman"/>
          <w:sz w:val="28"/>
          <w:lang w:val="en-US"/>
        </w:rPr>
        <w:instrText>volume</w:instrText>
      </w:r>
      <w:r w:rsidR="00C11829" w:rsidRPr="00366468">
        <w:rPr>
          <w:rFonts w:ascii="Times New Roman" w:hAnsi="Times New Roman"/>
          <w:sz w:val="28"/>
        </w:rPr>
        <w:instrText>":"30","</w:instrText>
      </w:r>
      <w:r w:rsidR="00C11829">
        <w:rPr>
          <w:rFonts w:ascii="Times New Roman" w:hAnsi="Times New Roman"/>
          <w:sz w:val="28"/>
          <w:lang w:val="en-US"/>
        </w:rPr>
        <w:instrText>author</w:instrText>
      </w:r>
      <w:r w:rsidR="00C11829" w:rsidRPr="00366468">
        <w:rPr>
          <w:rFonts w:ascii="Times New Roman" w:hAnsi="Times New Roman"/>
          <w:sz w:val="28"/>
        </w:rPr>
        <w:instrText>":[{"</w:instrText>
      </w:r>
      <w:r w:rsidR="00C11829">
        <w:rPr>
          <w:rFonts w:ascii="Times New Roman" w:hAnsi="Times New Roman"/>
          <w:sz w:val="28"/>
          <w:lang w:val="en-US"/>
        </w:rPr>
        <w:instrText>family</w:instrText>
      </w:r>
      <w:r w:rsidR="00C11829" w:rsidRPr="00366468">
        <w:rPr>
          <w:rFonts w:ascii="Times New Roman" w:hAnsi="Times New Roman"/>
          <w:sz w:val="28"/>
        </w:rPr>
        <w:instrText>":"</w:instrText>
      </w:r>
      <w:r w:rsidR="00C11829">
        <w:rPr>
          <w:rFonts w:ascii="Times New Roman" w:hAnsi="Times New Roman"/>
          <w:sz w:val="28"/>
          <w:lang w:val="en-US"/>
        </w:rPr>
        <w:instrText>Luo</w:instrText>
      </w:r>
      <w:r w:rsidR="00C11829" w:rsidRPr="00366468">
        <w:rPr>
          <w:rFonts w:ascii="Times New Roman" w:hAnsi="Times New Roman"/>
          <w:sz w:val="28"/>
        </w:rPr>
        <w:instrText>","</w:instrText>
      </w:r>
      <w:r w:rsidR="00C11829">
        <w:rPr>
          <w:rFonts w:ascii="Times New Roman" w:hAnsi="Times New Roman"/>
          <w:sz w:val="28"/>
          <w:lang w:val="en-US"/>
        </w:rPr>
        <w:instrText>given</w:instrText>
      </w:r>
      <w:r w:rsidR="00C11829" w:rsidRPr="00366468">
        <w:rPr>
          <w:rFonts w:ascii="Times New Roman" w:hAnsi="Times New Roman"/>
          <w:sz w:val="28"/>
        </w:rPr>
        <w:instrText>":"</w:instrText>
      </w:r>
      <w:r w:rsidR="00C11829">
        <w:rPr>
          <w:rFonts w:ascii="Times New Roman" w:hAnsi="Times New Roman"/>
          <w:sz w:val="28"/>
          <w:lang w:val="en-US"/>
        </w:rPr>
        <w:instrText>Wei</w:instrText>
      </w:r>
      <w:r w:rsidR="00C11829" w:rsidRPr="00366468">
        <w:rPr>
          <w:rFonts w:ascii="Times New Roman" w:hAnsi="Times New Roman"/>
          <w:sz w:val="28"/>
        </w:rPr>
        <w:instrText>"},{"</w:instrText>
      </w:r>
      <w:r w:rsidR="00C11829">
        <w:rPr>
          <w:rFonts w:ascii="Times New Roman" w:hAnsi="Times New Roman"/>
          <w:sz w:val="28"/>
          <w:lang w:val="en-US"/>
        </w:rPr>
        <w:instrText>family</w:instrText>
      </w:r>
      <w:r w:rsidR="00C11829" w:rsidRPr="00366468">
        <w:rPr>
          <w:rFonts w:ascii="Times New Roman" w:hAnsi="Times New Roman"/>
          <w:sz w:val="28"/>
        </w:rPr>
        <w:instrText>":"</w:instrText>
      </w:r>
      <w:r w:rsidR="00C11829">
        <w:rPr>
          <w:rFonts w:ascii="Times New Roman" w:hAnsi="Times New Roman"/>
          <w:sz w:val="28"/>
          <w:lang w:val="en-US"/>
        </w:rPr>
        <w:instrText>Wang</w:instrText>
      </w:r>
      <w:r w:rsidR="00C11829" w:rsidRPr="00366468">
        <w:rPr>
          <w:rFonts w:ascii="Times New Roman" w:hAnsi="Times New Roman"/>
          <w:sz w:val="28"/>
        </w:rPr>
        <w:instrText>","</w:instrText>
      </w:r>
      <w:r w:rsidR="00C11829">
        <w:rPr>
          <w:rFonts w:ascii="Times New Roman" w:hAnsi="Times New Roman"/>
          <w:sz w:val="28"/>
          <w:lang w:val="en-US"/>
        </w:rPr>
        <w:instrText>given</w:instrText>
      </w:r>
      <w:r w:rsidR="00C11829" w:rsidRPr="00366468">
        <w:rPr>
          <w:rFonts w:ascii="Times New Roman" w:hAnsi="Times New Roman"/>
          <w:sz w:val="28"/>
        </w:rPr>
        <w:instrText>":"</w:instrText>
      </w:r>
      <w:r w:rsidR="00C11829">
        <w:rPr>
          <w:rFonts w:ascii="Times New Roman" w:hAnsi="Times New Roman"/>
          <w:sz w:val="28"/>
          <w:lang w:val="en-US"/>
        </w:rPr>
        <w:instrText>Fahui</w:instrText>
      </w:r>
      <w:r w:rsidR="00C11829" w:rsidRPr="00366468">
        <w:rPr>
          <w:rFonts w:ascii="Times New Roman" w:hAnsi="Times New Roman"/>
          <w:sz w:val="28"/>
        </w:rPr>
        <w:instrText>"}],"</w:instrText>
      </w:r>
      <w:r w:rsidR="00C11829">
        <w:rPr>
          <w:rFonts w:ascii="Times New Roman" w:hAnsi="Times New Roman"/>
          <w:sz w:val="28"/>
          <w:lang w:val="en-US"/>
        </w:rPr>
        <w:instrText>issued</w:instrText>
      </w:r>
      <w:r w:rsidR="00C11829" w:rsidRPr="00366468">
        <w:rPr>
          <w:rFonts w:ascii="Times New Roman" w:hAnsi="Times New Roman"/>
          <w:sz w:val="28"/>
        </w:rPr>
        <w:instrText>":{"</w:instrText>
      </w:r>
      <w:r w:rsidR="00C11829">
        <w:rPr>
          <w:rFonts w:ascii="Times New Roman" w:hAnsi="Times New Roman"/>
          <w:sz w:val="28"/>
          <w:lang w:val="en-US"/>
        </w:rPr>
        <w:instrText>date</w:instrText>
      </w:r>
      <w:r w:rsidR="00C11829" w:rsidRPr="00366468">
        <w:rPr>
          <w:rFonts w:ascii="Times New Roman" w:hAnsi="Times New Roman"/>
          <w:sz w:val="28"/>
        </w:rPr>
        <w:instrText>-</w:instrText>
      </w:r>
      <w:r w:rsidR="00C11829">
        <w:rPr>
          <w:rFonts w:ascii="Times New Roman" w:hAnsi="Times New Roman"/>
          <w:sz w:val="28"/>
          <w:lang w:val="en-US"/>
        </w:rPr>
        <w:instrText>parts</w:instrText>
      </w:r>
      <w:r w:rsidR="00C11829" w:rsidRPr="00366468">
        <w:rPr>
          <w:rFonts w:ascii="Times New Roman" w:hAnsi="Times New Roman"/>
          <w:sz w:val="28"/>
        </w:rPr>
        <w:instrText>":[["2003",11,30]]}}}],"</w:instrText>
      </w:r>
      <w:r w:rsidR="00C11829">
        <w:rPr>
          <w:rFonts w:ascii="Times New Roman" w:hAnsi="Times New Roman"/>
          <w:sz w:val="28"/>
          <w:lang w:val="en-US"/>
        </w:rPr>
        <w:instrText>schema</w:instrText>
      </w:r>
      <w:r w:rsidR="00C11829" w:rsidRPr="00366468">
        <w:rPr>
          <w:rFonts w:ascii="Times New Roman" w:hAnsi="Times New Roman"/>
          <w:sz w:val="28"/>
        </w:rPr>
        <w:instrText>":"</w:instrText>
      </w:r>
      <w:r w:rsidR="00C11829">
        <w:rPr>
          <w:rFonts w:ascii="Times New Roman" w:hAnsi="Times New Roman"/>
          <w:sz w:val="28"/>
          <w:lang w:val="en-US"/>
        </w:rPr>
        <w:instrText>https</w:instrText>
      </w:r>
      <w:r w:rsidR="00C11829" w:rsidRPr="00366468">
        <w:rPr>
          <w:rFonts w:ascii="Times New Roman" w:hAnsi="Times New Roman"/>
          <w:sz w:val="28"/>
        </w:rPr>
        <w:instrText>://</w:instrText>
      </w:r>
      <w:r w:rsidR="00C11829">
        <w:rPr>
          <w:rFonts w:ascii="Times New Roman" w:hAnsi="Times New Roman"/>
          <w:sz w:val="28"/>
          <w:lang w:val="en-US"/>
        </w:rPr>
        <w:instrText>github</w:instrText>
      </w:r>
      <w:r w:rsidR="00C11829" w:rsidRPr="00366468">
        <w:rPr>
          <w:rFonts w:ascii="Times New Roman" w:hAnsi="Times New Roman"/>
          <w:sz w:val="28"/>
        </w:rPr>
        <w:instrText>.</w:instrText>
      </w:r>
      <w:r w:rsidR="00C11829">
        <w:rPr>
          <w:rFonts w:ascii="Times New Roman" w:hAnsi="Times New Roman"/>
          <w:sz w:val="28"/>
          <w:lang w:val="en-US"/>
        </w:rPr>
        <w:instrText>com</w:instrText>
      </w:r>
      <w:r w:rsidR="00C11829" w:rsidRPr="00366468">
        <w:rPr>
          <w:rFonts w:ascii="Times New Roman" w:hAnsi="Times New Roman"/>
          <w:sz w:val="28"/>
        </w:rPr>
        <w:instrText>/</w:instrText>
      </w:r>
      <w:r w:rsidR="00C11829">
        <w:rPr>
          <w:rFonts w:ascii="Times New Roman" w:hAnsi="Times New Roman"/>
          <w:sz w:val="28"/>
          <w:lang w:val="en-US"/>
        </w:rPr>
        <w:instrText>citation</w:instrText>
      </w:r>
      <w:r w:rsidR="00C11829" w:rsidRPr="00366468">
        <w:rPr>
          <w:rFonts w:ascii="Times New Roman" w:hAnsi="Times New Roman"/>
          <w:sz w:val="28"/>
        </w:rPr>
        <w:instrText>-</w:instrText>
      </w:r>
      <w:r w:rsidR="00C11829">
        <w:rPr>
          <w:rFonts w:ascii="Times New Roman" w:hAnsi="Times New Roman"/>
          <w:sz w:val="28"/>
          <w:lang w:val="en-US"/>
        </w:rPr>
        <w:instrText>style</w:instrText>
      </w:r>
      <w:r w:rsidR="00C11829" w:rsidRPr="00366468">
        <w:rPr>
          <w:rFonts w:ascii="Times New Roman" w:hAnsi="Times New Roman"/>
          <w:sz w:val="28"/>
        </w:rPr>
        <w:instrText>-</w:instrText>
      </w:r>
      <w:r w:rsidR="00C11829">
        <w:rPr>
          <w:rFonts w:ascii="Times New Roman" w:hAnsi="Times New Roman"/>
          <w:sz w:val="28"/>
          <w:lang w:val="en-US"/>
        </w:rPr>
        <w:instrText>language</w:instrText>
      </w:r>
      <w:r w:rsidR="00C11829" w:rsidRPr="00366468">
        <w:rPr>
          <w:rFonts w:ascii="Times New Roman" w:hAnsi="Times New Roman"/>
          <w:sz w:val="28"/>
        </w:rPr>
        <w:instrText>/</w:instrText>
      </w:r>
      <w:r w:rsidR="00C11829">
        <w:rPr>
          <w:rFonts w:ascii="Times New Roman" w:hAnsi="Times New Roman"/>
          <w:sz w:val="28"/>
          <w:lang w:val="en-US"/>
        </w:rPr>
        <w:instrText>schema</w:instrText>
      </w:r>
      <w:r w:rsidR="00C11829" w:rsidRPr="00366468">
        <w:rPr>
          <w:rFonts w:ascii="Times New Roman" w:hAnsi="Times New Roman"/>
          <w:sz w:val="28"/>
        </w:rPr>
        <w:instrText>/</w:instrText>
      </w:r>
      <w:r w:rsidR="00C11829">
        <w:rPr>
          <w:rFonts w:ascii="Times New Roman" w:hAnsi="Times New Roman"/>
          <w:sz w:val="28"/>
          <w:lang w:val="en-US"/>
        </w:rPr>
        <w:instrText>raw</w:instrText>
      </w:r>
      <w:r w:rsidR="00C11829" w:rsidRPr="00366468">
        <w:rPr>
          <w:rFonts w:ascii="Times New Roman" w:hAnsi="Times New Roman"/>
          <w:sz w:val="28"/>
        </w:rPr>
        <w:instrText>/</w:instrText>
      </w:r>
      <w:r w:rsidR="00C11829">
        <w:rPr>
          <w:rFonts w:ascii="Times New Roman" w:hAnsi="Times New Roman"/>
          <w:sz w:val="28"/>
          <w:lang w:val="en-US"/>
        </w:rPr>
        <w:instrText>master</w:instrText>
      </w:r>
      <w:r w:rsidR="00C11829" w:rsidRPr="00366468">
        <w:rPr>
          <w:rFonts w:ascii="Times New Roman" w:hAnsi="Times New Roman"/>
          <w:sz w:val="28"/>
        </w:rPr>
        <w:instrText>/</w:instrText>
      </w:r>
      <w:r w:rsidR="00C11829">
        <w:rPr>
          <w:rFonts w:ascii="Times New Roman" w:hAnsi="Times New Roman"/>
          <w:sz w:val="28"/>
          <w:lang w:val="en-US"/>
        </w:rPr>
        <w:instrText>csl</w:instrText>
      </w:r>
      <w:r w:rsidR="00C11829" w:rsidRPr="00366468">
        <w:rPr>
          <w:rFonts w:ascii="Times New Roman" w:hAnsi="Times New Roman"/>
          <w:sz w:val="28"/>
        </w:rPr>
        <w:instrText>-</w:instrText>
      </w:r>
      <w:r w:rsidR="00C11829">
        <w:rPr>
          <w:rFonts w:ascii="Times New Roman" w:hAnsi="Times New Roman"/>
          <w:sz w:val="28"/>
          <w:lang w:val="en-US"/>
        </w:rPr>
        <w:instrText>citation</w:instrText>
      </w:r>
      <w:r w:rsidR="00C11829" w:rsidRPr="00366468">
        <w:rPr>
          <w:rFonts w:ascii="Times New Roman" w:hAnsi="Times New Roman"/>
          <w:sz w:val="28"/>
        </w:rPr>
        <w:instrText>.</w:instrText>
      </w:r>
      <w:r w:rsidR="00C11829">
        <w:rPr>
          <w:rFonts w:ascii="Times New Roman" w:hAnsi="Times New Roman"/>
          <w:sz w:val="28"/>
          <w:lang w:val="en-US"/>
        </w:rPr>
        <w:instrText>json</w:instrText>
      </w:r>
      <w:r w:rsidR="00C11829" w:rsidRPr="00366468">
        <w:rPr>
          <w:rFonts w:ascii="Times New Roman" w:hAnsi="Times New Roman"/>
          <w:sz w:val="28"/>
        </w:rPr>
        <w:instrText xml:space="preserve">"} </w:instrText>
      </w:r>
      <w:r w:rsidR="00966FFA">
        <w:rPr>
          <w:rFonts w:ascii="Times New Roman" w:hAnsi="Times New Roman"/>
          <w:sz w:val="28"/>
        </w:rPr>
        <w:fldChar w:fldCharType="separate"/>
      </w:r>
      <w:r w:rsidR="00C11829" w:rsidRPr="00366468">
        <w:rPr>
          <w:rFonts w:ascii="Times New Roman" w:hAnsi="Times New Roman" w:cs="Times New Roman"/>
          <w:sz w:val="28"/>
        </w:rPr>
        <w:t>[40]</w:t>
      </w:r>
      <w:r w:rsidR="00966FFA">
        <w:rPr>
          <w:rFonts w:ascii="Times New Roman" w:hAnsi="Times New Roman"/>
          <w:sz w:val="28"/>
        </w:rPr>
        <w:fldChar w:fldCharType="end"/>
      </w:r>
      <w:r w:rsidR="00B465F1">
        <w:rPr>
          <w:rFonts w:ascii="Times New Roman" w:hAnsi="Times New Roman" w:cs="Times New Roman"/>
          <w:sz w:val="28"/>
          <w:szCs w:val="28"/>
        </w:rPr>
        <w:t>предложили</w:t>
      </w:r>
      <w:r w:rsidR="00B465F1" w:rsidRPr="00366468">
        <w:rPr>
          <w:rFonts w:ascii="Times New Roman" w:hAnsi="Times New Roman"/>
          <w:sz w:val="28"/>
        </w:rPr>
        <w:t xml:space="preserve"> </w:t>
      </w:r>
      <w:r w:rsidR="00B465F1">
        <w:rPr>
          <w:rFonts w:ascii="Times New Roman" w:hAnsi="Times New Roman" w:cs="Times New Roman"/>
          <w:sz w:val="28"/>
          <w:szCs w:val="28"/>
        </w:rPr>
        <w:t>по</w:t>
      </w:r>
      <w:r w:rsidR="00B465F1" w:rsidRPr="00366468">
        <w:rPr>
          <w:rFonts w:ascii="Times New Roman" w:hAnsi="Times New Roman"/>
          <w:sz w:val="28"/>
        </w:rPr>
        <w:t xml:space="preserve"> </w:t>
      </w:r>
      <w:r w:rsidR="00B465F1">
        <w:rPr>
          <w:rFonts w:ascii="Times New Roman" w:hAnsi="Times New Roman" w:cs="Times New Roman"/>
          <w:sz w:val="28"/>
          <w:szCs w:val="28"/>
        </w:rPr>
        <w:t>сути</w:t>
      </w:r>
      <w:r w:rsidR="00B465F1" w:rsidRPr="00366468">
        <w:rPr>
          <w:rFonts w:ascii="Times New Roman" w:hAnsi="Times New Roman"/>
          <w:sz w:val="28"/>
        </w:rPr>
        <w:t xml:space="preserve"> </w:t>
      </w:r>
      <w:r w:rsidR="00B465F1">
        <w:rPr>
          <w:rFonts w:ascii="Times New Roman" w:hAnsi="Times New Roman" w:cs="Times New Roman"/>
          <w:sz w:val="28"/>
          <w:szCs w:val="28"/>
        </w:rPr>
        <w:t>революционный</w:t>
      </w:r>
      <w:r w:rsidR="00B465F1" w:rsidRPr="00366468">
        <w:rPr>
          <w:rFonts w:ascii="Times New Roman" w:hAnsi="Times New Roman"/>
          <w:sz w:val="28"/>
        </w:rPr>
        <w:t xml:space="preserve"> </w:t>
      </w:r>
      <w:r w:rsidR="00B465F1">
        <w:rPr>
          <w:rFonts w:ascii="Times New Roman" w:hAnsi="Times New Roman" w:cs="Times New Roman"/>
          <w:sz w:val="28"/>
          <w:szCs w:val="28"/>
        </w:rPr>
        <w:t>метод</w:t>
      </w:r>
      <w:r w:rsidR="00B465F1" w:rsidRPr="00366468">
        <w:rPr>
          <w:rFonts w:ascii="Times New Roman" w:hAnsi="Times New Roman"/>
          <w:sz w:val="28"/>
        </w:rPr>
        <w:t xml:space="preserve"> «</w:t>
      </w:r>
      <w:r w:rsidR="00B465F1">
        <w:rPr>
          <w:rFonts w:ascii="Times New Roman" w:hAnsi="Times New Roman" w:cs="Times New Roman"/>
          <w:sz w:val="28"/>
          <w:szCs w:val="28"/>
        </w:rPr>
        <w:t>Двухэтапных</w:t>
      </w:r>
      <w:r w:rsidR="00B465F1" w:rsidRPr="00366468">
        <w:rPr>
          <w:rFonts w:ascii="Times New Roman" w:hAnsi="Times New Roman"/>
          <w:sz w:val="28"/>
        </w:rPr>
        <w:t xml:space="preserve"> </w:t>
      </w:r>
      <w:r w:rsidR="00B465F1">
        <w:rPr>
          <w:rFonts w:ascii="Times New Roman" w:hAnsi="Times New Roman" w:cs="Times New Roman"/>
          <w:sz w:val="28"/>
          <w:szCs w:val="28"/>
        </w:rPr>
        <w:t>плавающих</w:t>
      </w:r>
      <w:r w:rsidR="00B465F1" w:rsidRPr="00366468">
        <w:rPr>
          <w:rFonts w:ascii="Times New Roman" w:hAnsi="Times New Roman"/>
          <w:sz w:val="28"/>
        </w:rPr>
        <w:t xml:space="preserve"> </w:t>
      </w:r>
      <w:r w:rsidR="00B465F1">
        <w:rPr>
          <w:rFonts w:ascii="Times New Roman" w:hAnsi="Times New Roman" w:cs="Times New Roman"/>
          <w:sz w:val="28"/>
          <w:szCs w:val="28"/>
        </w:rPr>
        <w:t>зон</w:t>
      </w:r>
      <w:r w:rsidR="00B465F1" w:rsidRPr="00366468">
        <w:rPr>
          <w:rFonts w:ascii="Times New Roman" w:hAnsi="Times New Roman"/>
          <w:sz w:val="28"/>
        </w:rPr>
        <w:t xml:space="preserve"> </w:t>
      </w:r>
      <w:r w:rsidR="00B465F1">
        <w:rPr>
          <w:rFonts w:ascii="Times New Roman" w:hAnsi="Times New Roman" w:cs="Times New Roman"/>
          <w:sz w:val="28"/>
          <w:szCs w:val="28"/>
        </w:rPr>
        <w:t>обслуживания</w:t>
      </w:r>
      <w:r w:rsidR="00B465F1" w:rsidRPr="00366468">
        <w:rPr>
          <w:rFonts w:ascii="Times New Roman" w:hAnsi="Times New Roman"/>
          <w:sz w:val="28"/>
        </w:rPr>
        <w:t xml:space="preserve">», </w:t>
      </w:r>
      <w:r w:rsidR="00B465F1">
        <w:rPr>
          <w:rFonts w:ascii="Times New Roman" w:hAnsi="Times New Roman" w:cs="Times New Roman"/>
          <w:sz w:val="28"/>
          <w:szCs w:val="28"/>
        </w:rPr>
        <w:t>который</w:t>
      </w:r>
      <w:r w:rsidR="00B465F1" w:rsidRPr="00366468">
        <w:rPr>
          <w:rFonts w:ascii="Times New Roman" w:hAnsi="Times New Roman"/>
          <w:sz w:val="28"/>
        </w:rPr>
        <w:t xml:space="preserve"> </w:t>
      </w:r>
      <w:r w:rsidR="00B465F1">
        <w:rPr>
          <w:rFonts w:ascii="Times New Roman" w:hAnsi="Times New Roman" w:cs="Times New Roman"/>
          <w:sz w:val="28"/>
          <w:szCs w:val="28"/>
        </w:rPr>
        <w:t>учитывает</w:t>
      </w:r>
      <w:r w:rsidR="00B465F1" w:rsidRPr="00366468">
        <w:rPr>
          <w:rFonts w:ascii="Times New Roman" w:hAnsi="Times New Roman"/>
          <w:sz w:val="28"/>
        </w:rPr>
        <w:t xml:space="preserve"> </w:t>
      </w:r>
      <w:r w:rsidR="00B465F1">
        <w:rPr>
          <w:rFonts w:ascii="Times New Roman" w:hAnsi="Times New Roman" w:cs="Times New Roman"/>
          <w:sz w:val="28"/>
          <w:szCs w:val="28"/>
        </w:rPr>
        <w:t>два</w:t>
      </w:r>
      <w:r w:rsidR="00B465F1" w:rsidRPr="00366468">
        <w:rPr>
          <w:rFonts w:ascii="Times New Roman" w:hAnsi="Times New Roman"/>
          <w:sz w:val="28"/>
        </w:rPr>
        <w:t xml:space="preserve"> </w:t>
      </w:r>
      <w:r w:rsidR="00B465F1">
        <w:rPr>
          <w:rFonts w:ascii="Times New Roman" w:hAnsi="Times New Roman" w:cs="Times New Roman"/>
          <w:sz w:val="28"/>
          <w:szCs w:val="28"/>
        </w:rPr>
        <w:t>вышеупомянутых</w:t>
      </w:r>
      <w:r w:rsidR="00B465F1" w:rsidRPr="00366468">
        <w:rPr>
          <w:rFonts w:ascii="Times New Roman" w:hAnsi="Times New Roman"/>
          <w:sz w:val="28"/>
        </w:rPr>
        <w:t xml:space="preserve"> </w:t>
      </w:r>
      <w:r w:rsidR="00B465F1">
        <w:rPr>
          <w:rFonts w:ascii="Times New Roman" w:hAnsi="Times New Roman" w:cs="Times New Roman"/>
          <w:sz w:val="28"/>
          <w:szCs w:val="28"/>
        </w:rPr>
        <w:t>подхода</w:t>
      </w:r>
      <w:r w:rsidR="00B465F1" w:rsidRPr="00366468">
        <w:rPr>
          <w:rFonts w:ascii="Times New Roman" w:hAnsi="Times New Roman"/>
          <w:sz w:val="28"/>
        </w:rPr>
        <w:t xml:space="preserve"> (</w:t>
      </w:r>
      <w:r w:rsidR="00B465F1">
        <w:rPr>
          <w:rFonts w:ascii="Times New Roman" w:hAnsi="Times New Roman" w:cs="Times New Roman"/>
          <w:sz w:val="28"/>
          <w:szCs w:val="28"/>
        </w:rPr>
        <w:t>соотношения</w:t>
      </w:r>
      <w:r w:rsidR="00B465F1" w:rsidRPr="00366468">
        <w:rPr>
          <w:rFonts w:ascii="Times New Roman" w:hAnsi="Times New Roman"/>
          <w:sz w:val="28"/>
        </w:rPr>
        <w:t xml:space="preserve"> </w:t>
      </w:r>
      <w:r w:rsidR="00B465F1">
        <w:rPr>
          <w:rFonts w:ascii="Times New Roman" w:hAnsi="Times New Roman" w:cs="Times New Roman"/>
          <w:sz w:val="28"/>
          <w:szCs w:val="28"/>
        </w:rPr>
        <w:t>врачей</w:t>
      </w:r>
      <w:r w:rsidR="00B465F1" w:rsidRPr="00366468">
        <w:rPr>
          <w:rFonts w:ascii="Times New Roman" w:hAnsi="Times New Roman"/>
          <w:sz w:val="28"/>
        </w:rPr>
        <w:t xml:space="preserve"> </w:t>
      </w:r>
      <w:r w:rsidR="00B465F1">
        <w:rPr>
          <w:rFonts w:ascii="Times New Roman" w:hAnsi="Times New Roman" w:cs="Times New Roman"/>
          <w:sz w:val="28"/>
          <w:szCs w:val="28"/>
        </w:rPr>
        <w:t>и</w:t>
      </w:r>
      <w:r w:rsidR="00B465F1" w:rsidRPr="00366468">
        <w:rPr>
          <w:rFonts w:ascii="Times New Roman" w:hAnsi="Times New Roman"/>
          <w:sz w:val="28"/>
        </w:rPr>
        <w:t xml:space="preserve"> </w:t>
      </w:r>
      <w:r w:rsidR="00B465F1">
        <w:rPr>
          <w:rFonts w:ascii="Times New Roman" w:hAnsi="Times New Roman" w:cs="Times New Roman"/>
          <w:sz w:val="28"/>
          <w:szCs w:val="28"/>
        </w:rPr>
        <w:t>населения</w:t>
      </w:r>
      <w:r w:rsidR="00B465F1" w:rsidRPr="00366468">
        <w:rPr>
          <w:rFonts w:ascii="Times New Roman" w:hAnsi="Times New Roman"/>
          <w:sz w:val="28"/>
        </w:rPr>
        <w:t xml:space="preserve">, </w:t>
      </w:r>
      <w:r w:rsidR="00B465F1">
        <w:rPr>
          <w:rFonts w:ascii="Times New Roman" w:hAnsi="Times New Roman" w:cs="Times New Roman"/>
          <w:sz w:val="28"/>
          <w:szCs w:val="28"/>
        </w:rPr>
        <w:t>расстояние</w:t>
      </w:r>
      <w:r w:rsidR="00B465F1" w:rsidRPr="00366468">
        <w:rPr>
          <w:rFonts w:ascii="Times New Roman" w:hAnsi="Times New Roman"/>
          <w:sz w:val="28"/>
        </w:rPr>
        <w:t xml:space="preserve"> </w:t>
      </w:r>
      <w:r w:rsidR="00B465F1">
        <w:rPr>
          <w:rFonts w:ascii="Times New Roman" w:hAnsi="Times New Roman" w:cs="Times New Roman"/>
          <w:sz w:val="28"/>
          <w:szCs w:val="28"/>
        </w:rPr>
        <w:t>до</w:t>
      </w:r>
      <w:r w:rsidR="00B465F1" w:rsidRPr="00366468">
        <w:rPr>
          <w:rFonts w:ascii="Times New Roman" w:hAnsi="Times New Roman"/>
          <w:sz w:val="28"/>
        </w:rPr>
        <w:t xml:space="preserve"> </w:t>
      </w:r>
      <w:r w:rsidR="00B465F1">
        <w:rPr>
          <w:rFonts w:ascii="Times New Roman" w:hAnsi="Times New Roman" w:cs="Times New Roman"/>
          <w:sz w:val="28"/>
          <w:szCs w:val="28"/>
        </w:rPr>
        <w:t>медицинских</w:t>
      </w:r>
      <w:r w:rsidR="00B465F1" w:rsidRPr="00366468">
        <w:rPr>
          <w:rFonts w:ascii="Times New Roman" w:hAnsi="Times New Roman"/>
          <w:sz w:val="28"/>
        </w:rPr>
        <w:t xml:space="preserve"> </w:t>
      </w:r>
      <w:r w:rsidR="00B465F1">
        <w:rPr>
          <w:rFonts w:ascii="Times New Roman" w:hAnsi="Times New Roman" w:cs="Times New Roman"/>
          <w:sz w:val="28"/>
          <w:szCs w:val="28"/>
        </w:rPr>
        <w:t>организаций</w:t>
      </w:r>
      <w:r w:rsidR="00B465F1" w:rsidRPr="00366468">
        <w:rPr>
          <w:rFonts w:ascii="Times New Roman" w:hAnsi="Times New Roman"/>
          <w:sz w:val="28"/>
        </w:rPr>
        <w:t xml:space="preserve">) </w:t>
      </w:r>
      <w:r w:rsidR="00B465F1">
        <w:rPr>
          <w:rFonts w:ascii="Times New Roman" w:hAnsi="Times New Roman" w:cs="Times New Roman"/>
          <w:sz w:val="28"/>
          <w:szCs w:val="28"/>
        </w:rPr>
        <w:t>к</w:t>
      </w:r>
      <w:r w:rsidR="00B465F1" w:rsidRPr="00366468">
        <w:rPr>
          <w:rFonts w:ascii="Times New Roman" w:hAnsi="Times New Roman"/>
          <w:sz w:val="28"/>
        </w:rPr>
        <w:t xml:space="preserve"> </w:t>
      </w:r>
      <w:r w:rsidR="00B465F1">
        <w:rPr>
          <w:rFonts w:ascii="Times New Roman" w:hAnsi="Times New Roman" w:cs="Times New Roman"/>
          <w:sz w:val="28"/>
          <w:szCs w:val="28"/>
        </w:rPr>
        <w:t>оценке</w:t>
      </w:r>
      <w:r w:rsidR="00B465F1" w:rsidRPr="00366468">
        <w:rPr>
          <w:rFonts w:ascii="Times New Roman" w:hAnsi="Times New Roman"/>
          <w:sz w:val="28"/>
        </w:rPr>
        <w:t xml:space="preserve"> </w:t>
      </w:r>
      <w:r w:rsidR="00B465F1">
        <w:rPr>
          <w:rFonts w:ascii="Times New Roman" w:hAnsi="Times New Roman" w:cs="Times New Roman"/>
          <w:sz w:val="28"/>
          <w:szCs w:val="28"/>
        </w:rPr>
        <w:t>доступности</w:t>
      </w:r>
      <w:r w:rsidR="00B465F1" w:rsidRPr="00366468">
        <w:rPr>
          <w:rFonts w:ascii="Times New Roman" w:hAnsi="Times New Roman"/>
          <w:sz w:val="28"/>
        </w:rPr>
        <w:t xml:space="preserve"> </w:t>
      </w:r>
      <w:r w:rsidR="00B465F1">
        <w:rPr>
          <w:rFonts w:ascii="Times New Roman" w:hAnsi="Times New Roman" w:cs="Times New Roman"/>
          <w:sz w:val="28"/>
          <w:szCs w:val="28"/>
        </w:rPr>
        <w:t>и</w:t>
      </w:r>
      <w:r w:rsidR="00B465F1" w:rsidRPr="00366468">
        <w:rPr>
          <w:rFonts w:ascii="Times New Roman" w:hAnsi="Times New Roman"/>
          <w:sz w:val="28"/>
        </w:rPr>
        <w:t xml:space="preserve"> </w:t>
      </w:r>
      <w:r w:rsidR="00B465F1">
        <w:rPr>
          <w:rFonts w:ascii="Times New Roman" w:hAnsi="Times New Roman" w:cs="Times New Roman"/>
          <w:sz w:val="28"/>
          <w:szCs w:val="28"/>
        </w:rPr>
        <w:t>является</w:t>
      </w:r>
      <w:r w:rsidR="00B465F1" w:rsidRPr="00366468">
        <w:rPr>
          <w:rFonts w:ascii="Times New Roman" w:hAnsi="Times New Roman"/>
          <w:sz w:val="28"/>
        </w:rPr>
        <w:t xml:space="preserve"> </w:t>
      </w:r>
      <w:r w:rsidR="00B465F1">
        <w:rPr>
          <w:rFonts w:ascii="Times New Roman" w:hAnsi="Times New Roman" w:cs="Times New Roman"/>
          <w:sz w:val="28"/>
          <w:szCs w:val="28"/>
        </w:rPr>
        <w:t>лучшим</w:t>
      </w:r>
      <w:r w:rsidR="00B465F1" w:rsidRPr="00366468">
        <w:rPr>
          <w:rFonts w:ascii="Times New Roman" w:hAnsi="Times New Roman"/>
          <w:sz w:val="28"/>
        </w:rPr>
        <w:t xml:space="preserve"> </w:t>
      </w:r>
      <w:r w:rsidR="00B465F1">
        <w:rPr>
          <w:rFonts w:ascii="Times New Roman" w:hAnsi="Times New Roman" w:cs="Times New Roman"/>
          <w:sz w:val="28"/>
          <w:szCs w:val="28"/>
        </w:rPr>
        <w:t>методом</w:t>
      </w:r>
      <w:r w:rsidR="00B465F1" w:rsidRPr="00366468">
        <w:rPr>
          <w:rFonts w:ascii="Times New Roman" w:hAnsi="Times New Roman"/>
          <w:sz w:val="28"/>
        </w:rPr>
        <w:t xml:space="preserve"> </w:t>
      </w:r>
      <w:r w:rsidR="00B465F1">
        <w:rPr>
          <w:rFonts w:ascii="Times New Roman" w:hAnsi="Times New Roman" w:cs="Times New Roman"/>
          <w:sz w:val="28"/>
          <w:szCs w:val="28"/>
        </w:rPr>
        <w:t>для</w:t>
      </w:r>
      <w:r w:rsidR="00B465F1" w:rsidRPr="00366468">
        <w:rPr>
          <w:rFonts w:ascii="Times New Roman" w:hAnsi="Times New Roman"/>
          <w:sz w:val="28"/>
        </w:rPr>
        <w:t xml:space="preserve"> </w:t>
      </w:r>
      <w:r w:rsidR="00B465F1">
        <w:rPr>
          <w:rFonts w:ascii="Times New Roman" w:hAnsi="Times New Roman" w:cs="Times New Roman"/>
          <w:sz w:val="28"/>
          <w:szCs w:val="28"/>
        </w:rPr>
        <w:t>оценки</w:t>
      </w:r>
      <w:r w:rsidR="00B465F1" w:rsidRPr="00366468">
        <w:rPr>
          <w:rFonts w:ascii="Times New Roman" w:hAnsi="Times New Roman"/>
          <w:sz w:val="28"/>
        </w:rPr>
        <w:t xml:space="preserve"> </w:t>
      </w:r>
      <w:r w:rsidR="00B465F1">
        <w:rPr>
          <w:rFonts w:ascii="Times New Roman" w:hAnsi="Times New Roman" w:cs="Times New Roman"/>
          <w:sz w:val="28"/>
          <w:szCs w:val="28"/>
        </w:rPr>
        <w:t>физической</w:t>
      </w:r>
      <w:r w:rsidR="00B465F1" w:rsidRPr="00366468">
        <w:rPr>
          <w:rFonts w:ascii="Times New Roman" w:hAnsi="Times New Roman"/>
          <w:sz w:val="28"/>
        </w:rPr>
        <w:t xml:space="preserve"> </w:t>
      </w:r>
      <w:r w:rsidR="00B465F1">
        <w:rPr>
          <w:rFonts w:ascii="Times New Roman" w:hAnsi="Times New Roman" w:cs="Times New Roman"/>
          <w:sz w:val="28"/>
          <w:szCs w:val="28"/>
        </w:rPr>
        <w:t>доступности</w:t>
      </w:r>
      <w:r w:rsidR="00B465F1" w:rsidRPr="00366468">
        <w:rPr>
          <w:rFonts w:ascii="Times New Roman" w:hAnsi="Times New Roman"/>
          <w:sz w:val="28"/>
        </w:rPr>
        <w:t xml:space="preserve"> </w:t>
      </w:r>
      <w:r w:rsidR="004C5032" w:rsidRPr="00366468" w:rsidDel="004C5032">
        <w:rPr>
          <w:rFonts w:ascii="Times New Roman" w:hAnsi="Times New Roman" w:cs="Times New Roman"/>
          <w:sz w:val="28"/>
          <w:szCs w:val="28"/>
        </w:rPr>
        <w:t xml:space="preserve"> </w:t>
      </w:r>
      <w:r w:rsidR="00B465F1">
        <w:rPr>
          <w:rFonts w:ascii="Times New Roman" w:hAnsi="Times New Roman" w:cs="Times New Roman"/>
          <w:sz w:val="28"/>
          <w:szCs w:val="28"/>
        </w:rPr>
        <w:t>ПМСП</w:t>
      </w:r>
      <w:r w:rsidR="00B465F1" w:rsidRPr="00366468">
        <w:rPr>
          <w:rFonts w:ascii="Times New Roman" w:hAnsi="Times New Roman" w:cs="Times New Roman"/>
          <w:sz w:val="28"/>
          <w:szCs w:val="28"/>
        </w:rPr>
        <w:t>.</w:t>
      </w:r>
      <w:r w:rsidR="00B465F1" w:rsidRPr="00366468">
        <w:rPr>
          <w:rFonts w:ascii="Times New Roman" w:hAnsi="Times New Roman"/>
          <w:sz w:val="28"/>
        </w:rPr>
        <w:t xml:space="preserve"> </w:t>
      </w:r>
      <w:r w:rsidR="00B465F1">
        <w:rPr>
          <w:rFonts w:ascii="Times New Roman" w:hAnsi="Times New Roman" w:cs="Times New Roman"/>
          <w:sz w:val="28"/>
          <w:szCs w:val="28"/>
        </w:rPr>
        <w:t xml:space="preserve">Источники данных для метода 2SFCA включают в себя данные переписи населения, основанные на переписных участках и кварталах, данные о количестве врачей общей практики в медицинских организациях первичной медико-санитарной помощи, а также векторные данные о дорожных сетях для оценки времени в пути </w:t>
      </w:r>
      <w:r w:rsidR="00B465F1">
        <w:fldChar w:fldCharType="begin"/>
      </w:r>
      <w:r w:rsidR="00C11829">
        <w:rPr>
          <w:rFonts w:ascii="Times New Roman" w:hAnsi="Times New Roman" w:cs="Times New Roman"/>
          <w:sz w:val="28"/>
          <w:szCs w:val="28"/>
        </w:rPr>
        <w:instrText xml:space="preserve"> ADDIN ZOTERO_ITEM CSL_CITATION {"citationID":"R1QqhI1E","properties":{"formattedCitation":"[41]","plainCitation":"[41]","noteIndex":0},"citationItems":[{"id":310,"uris":["http://zotero.org/users/local/2nLGUXNB/items/S6VCB28G"],"itemData":{"id":310,"type":"article-journal","abstract":"Background: The two step floating catchment area (2SFCA) method has emerged in the last decade as a key measure of spatial accessibility, particularly in its application to primary health care access. Many recent 'improvements' to the original 2SFCA method have been developed, which generally either account for distance-decay within a catchment or enable the usage of variable catchment sizes. This paper evaluates the effectiveness of various proposed methods within these two improvement groups. Moreover, its assessment focuses on how well these improvements operate within and between rural and metropolitan populations over large geographical regions.Results: Demonstrating these improvements to the whole state of Victoria, Australia, this paper presents the first comparison between continuous and zonal (step) decay functions and specifically their effect within both rural and metropolitan populations. Especially in metropolitan populations, the application of either type of distance-decay function is shown to be problematic by itself. Its inclusion necessitates the addition of a variable catchment size function which can enable the 2SFCA method to dynamically define more appropriate catchments which align with actual health service supply and utilisation.Conclusion: This study assesses recent 'improvements' to the 2SFCA when applied over large geographic regions of both large and small populations. Its findings demonstrate the necessary combination of both a distance-decay function and variable catchment size function in order for the 2SFCA to appropriately measure healthcare access across all geographical regions. © 2012 McGrail; licensee BioMed Central Ltd.","container-title":"International Journal of Health Geographics","DOI":"10.1186/1476-072X-11-50","ISSN":"1476072X","issue":"1","note":"PMID: 23153335\npublisher: BioMed Central","page":"1-12","title":"Spatial accessibility of primary health care utilising the two step floating catchment area method: An assessment of recent improvements","volume":"11","author":[{"family":"McGrail","given":"Matthew R."}],"issued":{"date-parts":[["2012",11,16]]}}}],"schema":"https://github.com/citation-style-language/schema/raw/master/csl-citation.json"} </w:instrText>
      </w:r>
      <w:r w:rsidR="00B465F1">
        <w:rPr>
          <w:rFonts w:ascii="Times New Roman" w:hAnsi="Times New Roman" w:cs="Times New Roman"/>
          <w:sz w:val="28"/>
          <w:szCs w:val="28"/>
        </w:rPr>
        <w:fldChar w:fldCharType="separate"/>
      </w:r>
      <w:r w:rsidR="00C11829" w:rsidRPr="00C11829">
        <w:rPr>
          <w:rFonts w:ascii="Times New Roman" w:hAnsi="Times New Roman" w:cs="Times New Roman"/>
          <w:sz w:val="28"/>
        </w:rPr>
        <w:t>[41]</w:t>
      </w:r>
      <w:r w:rsidR="00B465F1">
        <w:rPr>
          <w:rFonts w:ascii="Times New Roman" w:hAnsi="Times New Roman" w:cs="Times New Roman"/>
          <w:sz w:val="28"/>
          <w:szCs w:val="28"/>
        </w:rPr>
        <w:fldChar w:fldCharType="end"/>
      </w:r>
      <w:r w:rsidR="00B465F1">
        <w:rPr>
          <w:rFonts w:ascii="Times New Roman" w:hAnsi="Times New Roman" w:cs="Times New Roman"/>
          <w:sz w:val="28"/>
          <w:szCs w:val="28"/>
        </w:rPr>
        <w:t xml:space="preserve">. </w:t>
      </w:r>
    </w:p>
    <w:p w14:paraId="32763C59" w14:textId="77777777" w:rsidR="00BC5E52" w:rsidRDefault="00B465F1">
      <w:pPr>
        <w:pStyle w:val="af2"/>
        <w:spacing w:beforeAutospacing="1" w:afterAutospacing="1"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На </w:t>
      </w:r>
      <w:r>
        <w:rPr>
          <w:rFonts w:ascii="Times New Roman" w:hAnsi="Times New Roman" w:cs="Times New Roman"/>
          <w:sz w:val="28"/>
          <w:szCs w:val="28"/>
          <w:lang w:val="kk-KZ"/>
        </w:rPr>
        <w:t>первом этапе</w:t>
      </w:r>
      <w:r>
        <w:rPr>
          <w:rFonts w:ascii="Times New Roman" w:hAnsi="Times New Roman" w:cs="Times New Roman"/>
          <w:sz w:val="28"/>
          <w:szCs w:val="28"/>
        </w:rPr>
        <w:t xml:space="preserve"> </w:t>
      </w:r>
      <w:r>
        <w:rPr>
          <w:rFonts w:ascii="Times New Roman" w:hAnsi="Times New Roman" w:cs="Times New Roman"/>
          <w:sz w:val="28"/>
          <w:szCs w:val="28"/>
          <w:lang w:val="kk-KZ"/>
        </w:rPr>
        <w:t xml:space="preserve">рассчитывается </w:t>
      </w:r>
      <w:r>
        <w:rPr>
          <w:rFonts w:ascii="Times New Roman" w:hAnsi="Times New Roman" w:cs="Times New Roman"/>
          <w:sz w:val="28"/>
          <w:szCs w:val="28"/>
        </w:rPr>
        <w:t>отношение числа врачей к населению (</w:t>
      </w:r>
      <w:r>
        <w:rPr>
          <w:rFonts w:ascii="Times New Roman" w:hAnsi="Times New Roman" w:cs="Times New Roman"/>
          <w:i/>
          <w:sz w:val="28"/>
          <w:szCs w:val="28"/>
        </w:rPr>
        <w:t>Rj</w:t>
      </w:r>
      <w:r>
        <w:rPr>
          <w:rFonts w:ascii="Times New Roman" w:hAnsi="Times New Roman" w:cs="Times New Roman"/>
          <w:sz w:val="28"/>
          <w:szCs w:val="28"/>
        </w:rPr>
        <w:t>) для каждой зоны обслуживания путем нахождения всех населенных пунктов (</w:t>
      </w:r>
      <w:r>
        <w:rPr>
          <w:rFonts w:ascii="Times New Roman" w:hAnsi="Times New Roman" w:cs="Times New Roman"/>
          <w:i/>
          <w:sz w:val="28"/>
          <w:szCs w:val="28"/>
        </w:rPr>
        <w:t>k</w:t>
      </w:r>
      <w:r>
        <w:rPr>
          <w:rFonts w:ascii="Times New Roman" w:hAnsi="Times New Roman" w:cs="Times New Roman"/>
          <w:sz w:val="28"/>
          <w:szCs w:val="28"/>
        </w:rPr>
        <w:t>) для каждого кабинета врача (</w:t>
      </w:r>
      <w:r>
        <w:rPr>
          <w:rFonts w:ascii="Times New Roman" w:hAnsi="Times New Roman" w:cs="Times New Roman"/>
          <w:i/>
          <w:sz w:val="28"/>
          <w:szCs w:val="28"/>
        </w:rPr>
        <w:t>j</w:t>
      </w:r>
      <w:r>
        <w:rPr>
          <w:rFonts w:ascii="Times New Roman" w:hAnsi="Times New Roman" w:cs="Times New Roman"/>
          <w:sz w:val="28"/>
          <w:szCs w:val="28"/>
        </w:rPr>
        <w:t>) в пределах порогового времени в пути (</w:t>
      </w:r>
      <w:r>
        <w:rPr>
          <w:rFonts w:ascii="Times New Roman" w:hAnsi="Times New Roman" w:cs="Times New Roman"/>
          <w:i/>
          <w:sz w:val="28"/>
          <w:szCs w:val="28"/>
        </w:rPr>
        <w:t>d0</w:t>
      </w:r>
      <w:r>
        <w:rPr>
          <w:rFonts w:ascii="Times New Roman" w:hAnsi="Times New Roman" w:cs="Times New Roman"/>
          <w:sz w:val="28"/>
          <w:szCs w:val="28"/>
        </w:rPr>
        <w:t>):</w:t>
      </w:r>
      <w:r>
        <w:rPr>
          <w:rFonts w:ascii="Times New Roman" w:hAnsi="Times New Roman" w:cs="Times New Roman"/>
          <w:sz w:val="28"/>
          <w:szCs w:val="28"/>
          <w:lang w:val="kk-KZ"/>
        </w:rPr>
        <w:t xml:space="preserve"> </w:t>
      </w:r>
    </w:p>
    <w:p w14:paraId="7CF5F593" w14:textId="77777777" w:rsidR="00BC5E52" w:rsidRPr="006B3630" w:rsidRDefault="00BC5E52">
      <w:pPr>
        <w:spacing w:line="240" w:lineRule="auto"/>
        <w:contextualSpacing/>
        <w:jc w:val="both"/>
        <w:rPr>
          <w:rFonts w:ascii="Times New Roman" w:hAnsi="Times New Roman" w:cs="Times New Roman"/>
          <w:sz w:val="36"/>
          <w:szCs w:val="28"/>
        </w:rPr>
      </w:pPr>
    </w:p>
    <w:p w14:paraId="02DB010A" w14:textId="77777777" w:rsidR="00BC5E52" w:rsidRDefault="008D0BE9">
      <w:pPr>
        <w:spacing w:line="240" w:lineRule="auto"/>
        <w:contextualSpacing/>
        <w:jc w:val="center"/>
        <w:rPr>
          <w:rFonts w:ascii="Times New Roman" w:hAnsi="Times New Roman" w:cs="Times New Roman"/>
          <w:sz w:val="28"/>
          <w:szCs w:val="28"/>
        </w:rPr>
      </w:pPr>
      <m:oMath>
        <m:sSub>
          <m:sSubPr>
            <m:ctrlPr>
              <w:rPr>
                <w:rFonts w:ascii="Cambria Math" w:hAnsi="Cambria Math"/>
                <w:sz w:val="28"/>
              </w:rPr>
            </m:ctrlPr>
          </m:sSubPr>
          <m:e>
            <m:r>
              <w:rPr>
                <w:rFonts w:ascii="Cambria Math" w:hAnsi="Cambria Math"/>
                <w:sz w:val="28"/>
              </w:rPr>
              <m:t>R</m:t>
            </m:r>
          </m:e>
          <m:sub>
            <m:r>
              <w:rPr>
                <w:rFonts w:ascii="Cambria Math" w:hAnsi="Cambria Math"/>
                <w:sz w:val="28"/>
              </w:rPr>
              <m:t>j</m:t>
            </m:r>
          </m:sub>
        </m:sSub>
        <m:r>
          <w:rPr>
            <w:rFonts w:ascii="Cambria Math" w:hAnsi="Cambria Math"/>
            <w:sz w:val="28"/>
          </w:rPr>
          <m:t>=</m:t>
        </m:r>
        <m:f>
          <m:fPr>
            <m:ctrlPr>
              <w:rPr>
                <w:rFonts w:ascii="Cambria Math" w:hAnsi="Cambria Math"/>
                <w:sz w:val="28"/>
              </w:rPr>
            </m:ctrlPr>
          </m:fPr>
          <m:num>
            <m:sSub>
              <m:sSubPr>
                <m:ctrlPr>
                  <w:rPr>
                    <w:rFonts w:ascii="Cambria Math" w:hAnsi="Cambria Math"/>
                    <w:sz w:val="28"/>
                  </w:rPr>
                </m:ctrlPr>
              </m:sSubPr>
              <m:e>
                <m:r>
                  <w:rPr>
                    <w:rFonts w:ascii="Cambria Math" w:hAnsi="Cambria Math"/>
                    <w:sz w:val="28"/>
                  </w:rPr>
                  <m:t>S</m:t>
                </m:r>
              </m:e>
              <m:sub>
                <m:r>
                  <w:rPr>
                    <w:rFonts w:ascii="Cambria Math" w:hAnsi="Cambria Math"/>
                    <w:sz w:val="28"/>
                  </w:rPr>
                  <m:t>j</m:t>
                </m:r>
              </m:sub>
            </m:sSub>
          </m:num>
          <m:den>
            <m:nary>
              <m:naryPr>
                <m:chr m:val="∑"/>
                <m:supHide m:val="1"/>
                <m:ctrlPr>
                  <w:rPr>
                    <w:rFonts w:ascii="Cambria Math" w:hAnsi="Cambria Math"/>
                    <w:sz w:val="28"/>
                  </w:rPr>
                </m:ctrlPr>
              </m:naryPr>
              <m:sub>
                <m:r>
                  <w:rPr>
                    <w:rFonts w:ascii="Cambria Math" w:hAnsi="Cambria Math"/>
                    <w:sz w:val="28"/>
                  </w:rPr>
                  <m:t>k∈</m:t>
                </m:r>
                <m:d>
                  <m:dPr>
                    <m:begChr m:val="{"/>
                    <m:endChr m:val="}"/>
                    <m:ctrlPr>
                      <w:rPr>
                        <w:rFonts w:ascii="Cambria Math" w:hAnsi="Cambria Math"/>
                        <w:sz w:val="28"/>
                      </w:rPr>
                    </m:ctrlPr>
                  </m:dPr>
                  <m:e>
                    <m:sSub>
                      <m:sSubPr>
                        <m:ctrlPr>
                          <w:rPr>
                            <w:rFonts w:ascii="Cambria Math" w:hAnsi="Cambria Math"/>
                            <w:sz w:val="28"/>
                          </w:rPr>
                        </m:ctrlPr>
                      </m:sSubPr>
                      <m:e>
                        <m:r>
                          <w:rPr>
                            <w:rFonts w:ascii="Cambria Math" w:hAnsi="Cambria Math"/>
                            <w:sz w:val="28"/>
                          </w:rPr>
                          <m:t>d</m:t>
                        </m:r>
                      </m:e>
                      <m:sub>
                        <m:r>
                          <w:rPr>
                            <w:rFonts w:ascii="Cambria Math" w:hAnsi="Cambria Math"/>
                            <w:sz w:val="28"/>
                          </w:rPr>
                          <m:t>kj≤</m:t>
                        </m:r>
                      </m:sub>
                    </m:sSub>
                    <m:sSub>
                      <m:sSubPr>
                        <m:ctrlPr>
                          <w:rPr>
                            <w:rFonts w:ascii="Cambria Math" w:hAnsi="Cambria Math"/>
                            <w:sz w:val="28"/>
                          </w:rPr>
                        </m:ctrlPr>
                      </m:sSubPr>
                      <m:e>
                        <m:r>
                          <w:rPr>
                            <w:rFonts w:ascii="Cambria Math" w:hAnsi="Cambria Math"/>
                            <w:sz w:val="28"/>
                          </w:rPr>
                          <m:t>d</m:t>
                        </m:r>
                      </m:e>
                      <m:sub>
                        <m:r>
                          <w:rPr>
                            <w:rFonts w:ascii="Cambria Math" w:hAnsi="Cambria Math"/>
                            <w:sz w:val="28"/>
                          </w:rPr>
                          <m:t>0</m:t>
                        </m:r>
                      </m:sub>
                    </m:sSub>
                  </m:e>
                </m:d>
              </m:sub>
              <m:sup/>
              <m:e>
                <m:sSub>
                  <m:sSubPr>
                    <m:ctrlPr>
                      <w:rPr>
                        <w:rFonts w:ascii="Cambria Math" w:hAnsi="Cambria Math"/>
                        <w:sz w:val="28"/>
                      </w:rPr>
                    </m:ctrlPr>
                  </m:sSubPr>
                  <m:e>
                    <m:r>
                      <w:rPr>
                        <w:rFonts w:ascii="Cambria Math" w:hAnsi="Cambria Math"/>
                        <w:sz w:val="28"/>
                      </w:rPr>
                      <m:t>P</m:t>
                    </m:r>
                  </m:e>
                  <m:sub>
                    <m:r>
                      <w:rPr>
                        <w:rFonts w:ascii="Cambria Math" w:hAnsi="Cambria Math"/>
                        <w:sz w:val="28"/>
                      </w:rPr>
                      <m:t>k</m:t>
                    </m:r>
                  </m:sub>
                </m:sSub>
              </m:e>
            </m:nary>
          </m:den>
        </m:f>
      </m:oMath>
      <w:r w:rsidR="00B465F1" w:rsidRPr="006B3630">
        <w:rPr>
          <w:rFonts w:ascii="Times New Roman" w:hAnsi="Times New Roman" w:cs="Times New Roman"/>
          <w:sz w:val="36"/>
          <w:szCs w:val="28"/>
        </w:rPr>
        <w:t xml:space="preserve">, </w:t>
      </w:r>
      <w:r w:rsidR="00B465F1">
        <w:rPr>
          <w:rFonts w:ascii="Times New Roman" w:hAnsi="Times New Roman" w:cs="Times New Roman"/>
          <w:sz w:val="28"/>
          <w:szCs w:val="28"/>
        </w:rPr>
        <w:tab/>
      </w:r>
      <w:r w:rsidR="00B465F1">
        <w:rPr>
          <w:rFonts w:ascii="Times New Roman" w:hAnsi="Times New Roman" w:cs="Times New Roman"/>
          <w:sz w:val="28"/>
          <w:szCs w:val="28"/>
        </w:rPr>
        <w:tab/>
      </w:r>
      <w:r w:rsidR="00B465F1">
        <w:rPr>
          <w:rFonts w:ascii="Times New Roman" w:hAnsi="Times New Roman" w:cs="Times New Roman"/>
          <w:sz w:val="28"/>
          <w:szCs w:val="28"/>
        </w:rPr>
        <w:tab/>
      </w:r>
      <w:r w:rsidR="00B465F1">
        <w:rPr>
          <w:rFonts w:ascii="Times New Roman" w:hAnsi="Times New Roman" w:cs="Times New Roman"/>
          <w:sz w:val="28"/>
          <w:szCs w:val="28"/>
        </w:rPr>
        <w:tab/>
        <w:t>(1)</w:t>
      </w:r>
    </w:p>
    <w:p w14:paraId="26C3A132" w14:textId="77777777" w:rsidR="00BC5E52" w:rsidRDefault="00BC5E52">
      <w:pPr>
        <w:spacing w:line="240" w:lineRule="auto"/>
        <w:contextualSpacing/>
        <w:jc w:val="both"/>
        <w:rPr>
          <w:rFonts w:ascii="Times New Roman" w:hAnsi="Times New Roman" w:cs="Times New Roman"/>
          <w:sz w:val="28"/>
          <w:szCs w:val="28"/>
        </w:rPr>
      </w:pPr>
    </w:p>
    <w:p w14:paraId="3A0BB65C" w14:textId="0FDA3BDA" w:rsidR="00BC5E52" w:rsidRDefault="00B465F1">
      <w:pP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где </w:t>
      </w:r>
      <w:r>
        <w:rPr>
          <w:rFonts w:ascii="Times New Roman" w:hAnsi="Times New Roman" w:cs="Times New Roman"/>
          <w:i/>
          <w:sz w:val="28"/>
          <w:szCs w:val="28"/>
        </w:rPr>
        <w:t xml:space="preserve">Pk </w:t>
      </w:r>
      <w:r>
        <w:rPr>
          <w:rFonts w:ascii="Times New Roman" w:hAnsi="Times New Roman" w:cs="Times New Roman"/>
          <w:sz w:val="28"/>
          <w:szCs w:val="28"/>
        </w:rPr>
        <w:t xml:space="preserve">— население каждого пункта </w:t>
      </w:r>
      <w:r>
        <w:rPr>
          <w:rFonts w:ascii="Times New Roman" w:hAnsi="Times New Roman" w:cs="Times New Roman"/>
          <w:i/>
          <w:sz w:val="28"/>
          <w:szCs w:val="28"/>
        </w:rPr>
        <w:t>k</w:t>
      </w:r>
      <w:r>
        <w:rPr>
          <w:rFonts w:ascii="Times New Roman" w:hAnsi="Times New Roman" w:cs="Times New Roman"/>
          <w:sz w:val="28"/>
          <w:szCs w:val="28"/>
        </w:rPr>
        <w:t xml:space="preserve"> (например, административной единицы), находящегося в пределах зоны обслуживания (</w:t>
      </w:r>
      <w:r>
        <w:rPr>
          <w:rFonts w:ascii="Times New Roman" w:hAnsi="Times New Roman" w:cs="Times New Roman"/>
          <w:i/>
          <w:sz w:val="28"/>
          <w:szCs w:val="28"/>
        </w:rPr>
        <w:t>d</w:t>
      </w:r>
      <w:r>
        <w:rPr>
          <w:rFonts w:ascii="Times New Roman" w:hAnsi="Times New Roman" w:cs="Times New Roman"/>
          <w:i/>
          <w:sz w:val="28"/>
          <w:szCs w:val="28"/>
          <w:vertAlign w:val="subscript"/>
        </w:rPr>
        <w:t>kj</w:t>
      </w:r>
      <w:r>
        <w:rPr>
          <w:rFonts w:ascii="Times New Roman" w:hAnsi="Times New Roman" w:cs="Times New Roman"/>
          <w:i/>
          <w:sz w:val="28"/>
          <w:szCs w:val="28"/>
        </w:rPr>
        <w:t>≤d0</w:t>
      </w:r>
      <w:r>
        <w:rPr>
          <w:rFonts w:ascii="Times New Roman" w:hAnsi="Times New Roman" w:cs="Times New Roman"/>
          <w:sz w:val="28"/>
          <w:szCs w:val="28"/>
        </w:rPr>
        <w:t xml:space="preserve">), </w:t>
      </w:r>
      <w:r>
        <w:rPr>
          <w:rFonts w:ascii="Times New Roman" w:hAnsi="Times New Roman" w:cs="Times New Roman"/>
          <w:i/>
          <w:sz w:val="28"/>
          <w:szCs w:val="28"/>
        </w:rPr>
        <w:t>Sj</w:t>
      </w:r>
      <w:r>
        <w:rPr>
          <w:rFonts w:ascii="Times New Roman" w:hAnsi="Times New Roman" w:cs="Times New Roman"/>
          <w:sz w:val="28"/>
          <w:szCs w:val="28"/>
        </w:rPr>
        <w:t xml:space="preserve"> — количество </w:t>
      </w:r>
      <w:r w:rsidR="00A42015">
        <w:rPr>
          <w:rFonts w:ascii="Times New Roman" w:hAnsi="Times New Roman" w:cs="Times New Roman"/>
          <w:sz w:val="28"/>
          <w:szCs w:val="28"/>
        </w:rPr>
        <w:t xml:space="preserve">объектов </w:t>
      </w:r>
      <w:r>
        <w:rPr>
          <w:rFonts w:ascii="Times New Roman" w:hAnsi="Times New Roman" w:cs="Times New Roman"/>
          <w:sz w:val="28"/>
          <w:szCs w:val="28"/>
        </w:rPr>
        <w:t>ПМСП в пункте</w:t>
      </w:r>
      <w:r>
        <w:rPr>
          <w:rFonts w:ascii="Times New Roman" w:hAnsi="Times New Roman" w:cs="Times New Roman"/>
          <w:i/>
          <w:sz w:val="28"/>
          <w:szCs w:val="28"/>
        </w:rPr>
        <w:t xml:space="preserve"> j</w:t>
      </w:r>
      <w:r>
        <w:rPr>
          <w:rFonts w:ascii="Times New Roman" w:hAnsi="Times New Roman" w:cs="Times New Roman"/>
          <w:sz w:val="28"/>
          <w:szCs w:val="28"/>
        </w:rPr>
        <w:t xml:space="preserve">, </w:t>
      </w:r>
      <w:r>
        <w:rPr>
          <w:rFonts w:ascii="Times New Roman" w:hAnsi="Times New Roman" w:cs="Times New Roman"/>
          <w:i/>
          <w:sz w:val="28"/>
          <w:szCs w:val="28"/>
        </w:rPr>
        <w:t>d</w:t>
      </w:r>
      <w:r>
        <w:rPr>
          <w:rFonts w:ascii="Times New Roman" w:hAnsi="Times New Roman" w:cs="Times New Roman"/>
          <w:i/>
          <w:sz w:val="28"/>
          <w:szCs w:val="28"/>
          <w:vertAlign w:val="subscript"/>
        </w:rPr>
        <w:t>kj</w:t>
      </w:r>
      <w:r>
        <w:rPr>
          <w:rFonts w:ascii="Times New Roman" w:hAnsi="Times New Roman" w:cs="Times New Roman"/>
          <w:sz w:val="28"/>
          <w:szCs w:val="28"/>
          <w:vertAlign w:val="subscript"/>
        </w:rPr>
        <w:t xml:space="preserve"> </w:t>
      </w:r>
      <w:r>
        <w:rPr>
          <w:rFonts w:ascii="Times New Roman" w:hAnsi="Times New Roman" w:cs="Times New Roman"/>
          <w:sz w:val="28"/>
          <w:szCs w:val="28"/>
        </w:rPr>
        <w:t xml:space="preserve">— время в пути между </w:t>
      </w:r>
      <w:r>
        <w:rPr>
          <w:rFonts w:ascii="Times New Roman" w:hAnsi="Times New Roman" w:cs="Times New Roman"/>
          <w:i/>
          <w:sz w:val="28"/>
          <w:szCs w:val="28"/>
        </w:rPr>
        <w:t>k</w:t>
      </w:r>
      <w:r>
        <w:rPr>
          <w:rFonts w:ascii="Times New Roman" w:hAnsi="Times New Roman" w:cs="Times New Roman"/>
          <w:sz w:val="28"/>
          <w:szCs w:val="28"/>
        </w:rPr>
        <w:t xml:space="preserve"> и </w:t>
      </w:r>
      <w:r>
        <w:rPr>
          <w:rFonts w:ascii="Times New Roman" w:hAnsi="Times New Roman" w:cs="Times New Roman"/>
          <w:i/>
          <w:sz w:val="28"/>
          <w:szCs w:val="28"/>
        </w:rPr>
        <w:t>j</w:t>
      </w:r>
      <w:r>
        <w:rPr>
          <w:rFonts w:ascii="Times New Roman" w:hAnsi="Times New Roman" w:cs="Times New Roman"/>
          <w:sz w:val="28"/>
          <w:szCs w:val="28"/>
        </w:rPr>
        <w:t xml:space="preserve">, </w:t>
      </w:r>
      <w:r>
        <w:rPr>
          <w:rFonts w:ascii="Times New Roman" w:hAnsi="Times New Roman" w:cs="Times New Roman"/>
          <w:i/>
          <w:sz w:val="28"/>
          <w:szCs w:val="28"/>
        </w:rPr>
        <w:t>d0</w:t>
      </w:r>
      <w:r>
        <w:rPr>
          <w:rFonts w:ascii="Times New Roman" w:hAnsi="Times New Roman" w:cs="Times New Roman"/>
          <w:sz w:val="28"/>
          <w:szCs w:val="28"/>
        </w:rPr>
        <w:t xml:space="preserve"> пороговое время в пути.</w:t>
      </w:r>
    </w:p>
    <w:p w14:paraId="6E5FC4EE" w14:textId="77777777" w:rsidR="00BC5E52" w:rsidRDefault="00B465F1">
      <w:pP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На шаге 2 индекс доступности </w:t>
      </w:r>
      <m:oMath>
        <m:d>
          <m:dPr>
            <m:ctrlPr>
              <w:rPr>
                <w:rFonts w:ascii="Cambria Math" w:hAnsi="Cambria Math"/>
              </w:rPr>
            </m:ctrlPr>
          </m:dPr>
          <m:e>
            <m:r>
              <w:rPr>
                <w:rFonts w:ascii="Cambria Math" w:hAnsi="Cambria Math"/>
              </w:rPr>
              <m:t>A</m:t>
            </m:r>
          </m:e>
          <m:e>
            <m:sSup>
              <m:sSupPr>
                <m:ctrlPr>
                  <w:rPr>
                    <w:rFonts w:ascii="Cambria Math" w:hAnsi="Cambria Math"/>
                  </w:rPr>
                </m:ctrlPr>
              </m:sSupPr>
              <m:e>
                <m:r>
                  <w:rPr>
                    <w:rFonts w:ascii="Cambria Math" w:hAnsi="Cambria Math"/>
                  </w:rPr>
                  <m:t>i</m:t>
                </m:r>
              </m:e>
              <m:sup>
                <m:r>
                  <w:rPr>
                    <w:rFonts w:ascii="Cambria Math" w:hAnsi="Cambria Math"/>
                  </w:rPr>
                  <m:t>F</m:t>
                </m:r>
              </m:sup>
            </m:sSup>
          </m:e>
        </m:d>
      </m:oMath>
      <w:r>
        <w:rPr>
          <w:rFonts w:ascii="Times New Roman" w:hAnsi="Times New Roman" w:cs="Times New Roman"/>
          <w:sz w:val="28"/>
          <w:szCs w:val="28"/>
        </w:rPr>
        <w:t>в населенном пункте (</w:t>
      </w:r>
      <w:r>
        <w:rPr>
          <w:rFonts w:ascii="Times New Roman" w:hAnsi="Times New Roman" w:cs="Times New Roman"/>
          <w:i/>
          <w:sz w:val="28"/>
          <w:szCs w:val="28"/>
        </w:rPr>
        <w:t>i</w:t>
      </w:r>
      <w:r>
        <w:rPr>
          <w:rFonts w:ascii="Times New Roman" w:hAnsi="Times New Roman" w:cs="Times New Roman"/>
          <w:sz w:val="28"/>
          <w:szCs w:val="28"/>
        </w:rPr>
        <w:t>) рассчитывается как сумма отношения врача к населению в пределах порогового времени в пути (</w:t>
      </w:r>
      <w:r>
        <w:rPr>
          <w:rFonts w:ascii="Times New Roman" w:hAnsi="Times New Roman" w:cs="Times New Roman"/>
          <w:i/>
          <w:sz w:val="28"/>
          <w:szCs w:val="28"/>
        </w:rPr>
        <w:t>d0</w:t>
      </w:r>
      <w:r>
        <w:rPr>
          <w:rFonts w:ascii="Times New Roman" w:hAnsi="Times New Roman" w:cs="Times New Roman"/>
          <w:sz w:val="28"/>
          <w:szCs w:val="28"/>
        </w:rPr>
        <w:t>) для каждого населенного пункта (</w:t>
      </w:r>
      <w:r>
        <w:rPr>
          <w:rFonts w:ascii="Times New Roman" w:hAnsi="Times New Roman" w:cs="Times New Roman"/>
          <w:i/>
          <w:sz w:val="28"/>
          <w:szCs w:val="28"/>
        </w:rPr>
        <w:t>i</w:t>
      </w:r>
      <w:r>
        <w:rPr>
          <w:rFonts w:ascii="Times New Roman" w:hAnsi="Times New Roman" w:cs="Times New Roman"/>
          <w:sz w:val="28"/>
          <w:szCs w:val="28"/>
        </w:rPr>
        <w:t>):</w:t>
      </w:r>
    </w:p>
    <w:p w14:paraId="6B12D2AC" w14:textId="77777777" w:rsidR="00BC5E52" w:rsidRDefault="00BC5E52">
      <w:pPr>
        <w:spacing w:line="240" w:lineRule="auto"/>
        <w:contextualSpacing/>
        <w:jc w:val="both"/>
        <w:rPr>
          <w:rFonts w:ascii="Times New Roman" w:hAnsi="Times New Roman" w:cs="Times New Roman"/>
          <w:sz w:val="28"/>
          <w:szCs w:val="28"/>
        </w:rPr>
      </w:pPr>
    </w:p>
    <w:p w14:paraId="4C290632" w14:textId="77777777" w:rsidR="00BC5E52" w:rsidRDefault="008D0BE9">
      <w:pPr>
        <w:spacing w:line="240" w:lineRule="auto"/>
        <w:contextualSpacing/>
        <w:jc w:val="center"/>
        <w:rPr>
          <w:rFonts w:ascii="Times New Roman" w:hAnsi="Times New Roman" w:cs="Times New Roman"/>
          <w:sz w:val="28"/>
          <w:szCs w:val="28"/>
        </w:rPr>
      </w:pPr>
      <m:oMath>
        <m:sSubSup>
          <m:sSubSupPr>
            <m:ctrlPr>
              <w:rPr>
                <w:rFonts w:ascii="Cambria Math" w:hAnsi="Cambria Math"/>
                <w:sz w:val="28"/>
                <w:szCs w:val="28"/>
              </w:rPr>
            </m:ctrlPr>
          </m:sSubSupPr>
          <m:e>
            <m:r>
              <w:rPr>
                <w:rFonts w:ascii="Cambria Math" w:hAnsi="Cambria Math"/>
                <w:sz w:val="28"/>
                <w:szCs w:val="28"/>
              </w:rPr>
              <m:t>A</m:t>
            </m:r>
          </m:e>
          <m:sub>
            <m:r>
              <w:rPr>
                <w:rFonts w:ascii="Cambria Math" w:hAnsi="Cambria Math"/>
                <w:sz w:val="28"/>
                <w:szCs w:val="28"/>
              </w:rPr>
              <m:t>i</m:t>
            </m:r>
          </m:sub>
          <m:sup>
            <m:r>
              <w:rPr>
                <w:rFonts w:ascii="Cambria Math" w:hAnsi="Cambria Math"/>
                <w:sz w:val="28"/>
                <w:szCs w:val="28"/>
              </w:rPr>
              <m:t>F</m:t>
            </m:r>
          </m:sup>
        </m:sSubSup>
        <m:r>
          <w:rPr>
            <w:rFonts w:ascii="Cambria Math" w:hAnsi="Cambria Math"/>
            <w:sz w:val="28"/>
            <w:szCs w:val="28"/>
          </w:rPr>
          <m:t>=</m:t>
        </m:r>
        <m:nary>
          <m:naryPr>
            <m:chr m:val="∑"/>
            <m:supHide m:val="1"/>
            <m:ctrlPr>
              <w:rPr>
                <w:rFonts w:ascii="Cambria Math" w:hAnsi="Cambria Math"/>
                <w:sz w:val="28"/>
                <w:szCs w:val="28"/>
              </w:rPr>
            </m:ctrlPr>
          </m:naryPr>
          <m:sub>
            <m:r>
              <w:rPr>
                <w:rFonts w:ascii="Cambria Math" w:hAnsi="Cambria Math"/>
                <w:sz w:val="28"/>
                <w:szCs w:val="28"/>
              </w:rPr>
              <m:t>j∈</m:t>
            </m:r>
            <m:d>
              <m:dPr>
                <m:begChr m:val="{"/>
                <m:endChr m:val="}"/>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d</m:t>
                    </m:r>
                  </m:e>
                  <m:sub>
                    <m:r>
                      <w:rPr>
                        <w:rFonts w:ascii="Cambria Math" w:hAnsi="Cambria Math"/>
                        <w:sz w:val="28"/>
                        <w:szCs w:val="28"/>
                      </w:rPr>
                      <m:t>ij≤</m:t>
                    </m:r>
                  </m:sub>
                </m:sSub>
                <m:sSub>
                  <m:sSubPr>
                    <m:ctrlPr>
                      <w:rPr>
                        <w:rFonts w:ascii="Cambria Math" w:hAnsi="Cambria Math"/>
                        <w:sz w:val="28"/>
                        <w:szCs w:val="28"/>
                      </w:rPr>
                    </m:ctrlPr>
                  </m:sSubPr>
                  <m:e>
                    <m:r>
                      <w:rPr>
                        <w:rFonts w:ascii="Cambria Math" w:hAnsi="Cambria Math"/>
                        <w:sz w:val="28"/>
                        <w:szCs w:val="28"/>
                      </w:rPr>
                      <m:t>d</m:t>
                    </m:r>
                  </m:e>
                  <m:sub>
                    <m:r>
                      <w:rPr>
                        <w:rFonts w:ascii="Cambria Math" w:hAnsi="Cambria Math"/>
                        <w:sz w:val="28"/>
                        <w:szCs w:val="28"/>
                      </w:rPr>
                      <m:t>0</m:t>
                    </m:r>
                  </m:sub>
                </m:sSub>
              </m:e>
            </m:d>
          </m:sub>
          <m:sup/>
          <m:e>
            <m:sSub>
              <m:sSubPr>
                <m:ctrlPr>
                  <w:rPr>
                    <w:rFonts w:ascii="Cambria Math" w:hAnsi="Cambria Math"/>
                    <w:sz w:val="28"/>
                    <w:szCs w:val="28"/>
                  </w:rPr>
                </m:ctrlPr>
              </m:sSubPr>
              <m:e>
                <m:r>
                  <w:rPr>
                    <w:rFonts w:ascii="Cambria Math" w:hAnsi="Cambria Math"/>
                    <w:sz w:val="28"/>
                    <w:szCs w:val="28"/>
                  </w:rPr>
                  <m:t>R</m:t>
                </m:r>
              </m:e>
              <m:sub>
                <m:r>
                  <w:rPr>
                    <w:rFonts w:ascii="Cambria Math" w:hAnsi="Cambria Math"/>
                    <w:sz w:val="28"/>
                    <w:szCs w:val="28"/>
                  </w:rPr>
                  <m:t>j</m:t>
                </m:r>
              </m:sub>
            </m:sSub>
          </m:e>
        </m:nary>
      </m:oMath>
      <w:r w:rsidR="00B465F1" w:rsidRPr="006B3630">
        <w:rPr>
          <w:rFonts w:ascii="Times New Roman" w:hAnsi="Times New Roman" w:cs="Times New Roman"/>
          <w:sz w:val="28"/>
          <w:szCs w:val="28"/>
        </w:rPr>
        <w:t>,</w:t>
      </w:r>
      <w:r w:rsidR="00B465F1">
        <w:rPr>
          <w:rFonts w:ascii="Times New Roman" w:hAnsi="Times New Roman" w:cs="Times New Roman"/>
          <w:sz w:val="28"/>
          <w:szCs w:val="28"/>
        </w:rPr>
        <w:tab/>
      </w:r>
      <w:r w:rsidR="00B465F1">
        <w:rPr>
          <w:rFonts w:ascii="Times New Roman" w:hAnsi="Times New Roman" w:cs="Times New Roman"/>
          <w:sz w:val="28"/>
          <w:szCs w:val="28"/>
        </w:rPr>
        <w:tab/>
      </w:r>
      <w:r w:rsidR="00B465F1">
        <w:rPr>
          <w:rFonts w:ascii="Times New Roman" w:hAnsi="Times New Roman" w:cs="Times New Roman"/>
          <w:sz w:val="28"/>
          <w:szCs w:val="28"/>
        </w:rPr>
        <w:tab/>
      </w:r>
      <w:r w:rsidR="00B465F1">
        <w:rPr>
          <w:rFonts w:ascii="Times New Roman" w:hAnsi="Times New Roman" w:cs="Times New Roman"/>
          <w:sz w:val="28"/>
          <w:szCs w:val="28"/>
        </w:rPr>
        <w:tab/>
        <w:t>(2)</w:t>
      </w:r>
    </w:p>
    <w:p w14:paraId="5CDF93CA" w14:textId="77777777" w:rsidR="00BC5E52" w:rsidRDefault="00BC5E52">
      <w:pPr>
        <w:spacing w:line="240" w:lineRule="auto"/>
        <w:contextualSpacing/>
        <w:jc w:val="center"/>
        <w:rPr>
          <w:rFonts w:ascii="Times New Roman" w:hAnsi="Times New Roman" w:cs="Times New Roman"/>
          <w:sz w:val="28"/>
          <w:szCs w:val="28"/>
        </w:rPr>
      </w:pPr>
    </w:p>
    <w:p w14:paraId="08358E3E" w14:textId="23563D1C" w:rsidR="00BC5E52" w:rsidRDefault="00B465F1">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В дальнейшем этот метод претерпел несколько улучшений. Например, ученые устранили недостаток, связанный с отсутствием разницы в показателе доступности в пределах плавающих зон обслуживания. Кроме того, Luo &amp; Qi (2009) </w:t>
      </w:r>
      <w:r>
        <w:fldChar w:fldCharType="begin"/>
      </w:r>
      <w:r w:rsidR="00C11829">
        <w:rPr>
          <w:rFonts w:ascii="Times New Roman" w:hAnsi="Times New Roman" w:cs="Times New Roman"/>
          <w:sz w:val="28"/>
          <w:szCs w:val="28"/>
        </w:rPr>
        <w:instrText xml:space="preserve"> ADDIN ZOTERO_ITEM CSL_CITATION {"citationID":"E8qGsP0b","properties":{"formattedCitation":"[42]","plainCitation":"[42]","noteIndex":0},"citationItems":[{"id":301,"uris":["http://zotero.org/users/local/2nLGUXNB/items/ZAQT899J"],"itemData":{"id":301,"type":"article-journal","abstract":"This paper presents an enhancement of the two-step floating catchment area (2SFCA) method for measuring spatial accessibility, addressing the problem of uniform access within the catchment by applying weights to different travel time zones to account for distance decay. The enhancement is proved to be another special case of the gravity model. When applying this enhanced 2SFCA (E2SFCA) to measure the spatial access to primary care physicians in a study area in northern Illinois, we find that it reveals spatial accessibility pattern that is more consistent with intuition and delineates more spatially explicit health professional shortage areas. It is easy to implement in GIS and straightforward to interpret. © 2009 Elsevier Ltd. All rights reserved.","container-title":"Health and Place","DOI":"10.1016/j.healthplace.2009.06.002","ISSN":"13538292","issue":"4","note":"PMID: 19576837\npublisher: Elsevier Ltd","page":"1100-1107","title":"An enhanced two-step floating catchment area (E2SFCA) method for measuring spatial accessibility to primary care physicians","volume":"15","author":[{"family":"Luo","given":"Wei"},{"family":"Qi","given":"Yi"}],"issued":{"date-parts":[["2009",12,1]]}}}],"schema":"https://github.com/citation-style-language/schema/raw/master/csl-citation.json"}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[42]</w:t>
      </w:r>
      <w:r>
        <w:rPr>
          <w:rFonts w:ascii="Times New Roman" w:hAnsi="Times New Roman" w:cs="Times New Roman"/>
          <w:sz w:val="28"/>
          <w:szCs w:val="28"/>
        </w:rPr>
        <w:fldChar w:fldCharType="end"/>
      </w:r>
      <w:r>
        <w:rPr>
          <w:rFonts w:ascii="Times New Roman" w:hAnsi="Times New Roman" w:cs="Times New Roman"/>
          <w:sz w:val="28"/>
          <w:szCs w:val="28"/>
        </w:rPr>
        <w:t xml:space="preserve"> разработали улучшенную версию базового метода (E2SFCA), которая содержит функции сглаживания расстояния для дифференциации индекса доступности в пределах зон обслуживания, в частности, они предложили Гауссовы веса (</w:t>
      </w:r>
      <m:oMath>
        <m:sSubSup>
          <m:sSubSupPr>
            <m:ctrlPr>
              <w:rPr>
                <w:rFonts w:ascii="Cambria Math" w:hAnsi="Cambria Math"/>
              </w:rPr>
            </m:ctrlPr>
          </m:sSubSupPr>
          <m:e>
            <m:r>
              <w:rPr>
                <w:rFonts w:ascii="Cambria Math" w:hAnsi="Cambria Math"/>
              </w:rPr>
              <m:t>d</m:t>
            </m:r>
          </m:e>
          <m:sub>
            <m:r>
              <w:rPr>
                <w:rFonts w:ascii="Cambria Math" w:hAnsi="Cambria Math"/>
              </w:rPr>
              <m:t>kj</m:t>
            </m:r>
          </m:sub>
          <m:sup>
            <m:r>
              <w:rPr>
                <w:rFonts w:ascii="Cambria Math" w:hAnsi="Cambria Math"/>
              </w:rPr>
              <m:t>-β</m:t>
            </m:r>
          </m:sup>
        </m:sSubSup>
      </m:oMath>
      <w:r>
        <w:rPr>
          <w:rFonts w:ascii="Times New Roman" w:hAnsi="Times New Roman" w:cs="Times New Roman"/>
          <w:sz w:val="28"/>
          <w:szCs w:val="28"/>
        </w:rPr>
        <w:t xml:space="preserve"> </w:t>
      </w:r>
      <w:r>
        <w:rPr>
          <w:rFonts w:ascii="Times New Roman" w:hAnsi="Times New Roman" w:cs="Times New Roman"/>
          <w:sz w:val="28"/>
          <w:szCs w:val="28"/>
          <w:lang w:val="kk-KZ"/>
        </w:rPr>
        <w:t>и</w:t>
      </w:r>
      <w:r>
        <w:rPr>
          <w:rFonts w:ascii="Times New Roman" w:hAnsi="Times New Roman" w:cs="Times New Roman"/>
          <w:sz w:val="28"/>
          <w:szCs w:val="28"/>
        </w:rPr>
        <w:t xml:space="preserve"> </w:t>
      </w:r>
      <m:oMath>
        <m:sSubSup>
          <m:sSubSupPr>
            <m:ctrlPr>
              <w:rPr>
                <w:rFonts w:ascii="Cambria Math" w:hAnsi="Cambria Math"/>
              </w:rPr>
            </m:ctrlPr>
          </m:sSubSupPr>
          <m:e>
            <m:r>
              <w:rPr>
                <w:rFonts w:ascii="Cambria Math" w:hAnsi="Cambria Math"/>
              </w:rPr>
              <m:t>d</m:t>
            </m:r>
          </m:e>
          <m:sub>
            <m:r>
              <w:rPr>
                <w:rFonts w:ascii="Cambria Math" w:hAnsi="Cambria Math"/>
              </w:rPr>
              <m:t>ij</m:t>
            </m:r>
          </m:sub>
          <m:sup>
            <m:r>
              <w:rPr>
                <w:rFonts w:ascii="Cambria Math" w:hAnsi="Cambria Math"/>
              </w:rPr>
              <m:t>-β</m:t>
            </m:r>
          </m:sup>
        </m:sSubSup>
      </m:oMath>
      <w:r>
        <w:rPr>
          <w:rFonts w:ascii="Times New Roman" w:hAnsi="Times New Roman" w:cs="Times New Roman"/>
          <w:sz w:val="28"/>
          <w:szCs w:val="28"/>
        </w:rPr>
        <w:t xml:space="preserve"> для базового метода 2SFCA. Еще одно усовершенствование предполагает использование различных размеров зон обслуживания для городских и сельских районов </w:t>
      </w:r>
      <w:r>
        <w:fldChar w:fldCharType="begin"/>
      </w:r>
      <w:r w:rsidR="00C11829">
        <w:rPr>
          <w:rFonts w:ascii="Times New Roman" w:hAnsi="Times New Roman" w:cs="Times New Roman"/>
          <w:sz w:val="28"/>
          <w:szCs w:val="28"/>
        </w:rPr>
        <w:instrText xml:space="preserve"> ADDIN ZOTERO_ITEM CSL_CITATION {"citationID":"F9Alc6E9","properties":{"formattedCitation":"[43]","plainCitation":"[43]","noteIndex":0},"citationItems":[{"id":312,"uris":["http://zotero.org/users/local/2nLGUXNB/items/6IUXH3PB"],"itemData":{"id":312,"type":"article-journal","abstract":"Background: The problem of access to health care is of growing concern for rural and remote populations. Many Australian rural health funding programs currently use simplistic rurality or remoteness classifications as proxy measures of access. This paper outlines the development of an alternative method for the measurement of access to primary care, based on combining the three key access elements of spatial accessibility (availability and proximity), population health needs and mobility. Methods: The recently developed two-step floating catchment area (2SFCA) method provides a basis for measuring primary care access in rural populations. In this paper, a number of improvements are added to the 2SFCA method in order to overcome limitations associated with its current restriction to a single catchment size and the omission of any distance decay function. Additionally, small-area measures for the two additional elements, health needs and mobility are developed. By utilising this improved 2SFCA method, the three access elements are integrated into a single measure of access. This index has been developed within the state of Victoria, Australia. Results: The resultant index, the Index of Rural Access, provides a more sensitive and appropriate measure of access compared to existing classifications which currently underpin policy measures designed to overcome problems of limited access to health services. The most powerful aspect of this new index is its ability to identify access differences within rural populations at a much finer geographical scale. This index highlights that many rural areas of Victoria have been incorrectly classified by existing measures as homogenous in regards to their access. Conclusion: The Index of Rural Access provides the first truly integrated index of access to primary care. This new index can be used to better target the distribution of limited government health care funding allocated to address problems of poor access to primary health care services in rural areas.","container-title":"BMC Health Services Research","DOI":"10.1186/1472-6963-9-124","ISSN":"14726963","issue":"1","note":"PMID: 19624859\npublisher: BioMed Central","page":"1-12","title":"The index of rural access: An innovative integrated approach for measuring primary care access","volume":"9","author":[{"family":"McGrail","given":"Matthew R."},{"family":"Humphreys","given":"John S."}],"issued":{"date-parts":[["2009",7,23]]}}}],"schema":"https://github.com/citation-style-language/schema/raw/master/csl-citation.json"}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[43]</w:t>
      </w:r>
      <w:r>
        <w:rPr>
          <w:rFonts w:ascii="Times New Roman" w:hAnsi="Times New Roman" w:cs="Times New Roman"/>
          <w:sz w:val="28"/>
          <w:szCs w:val="28"/>
        </w:rPr>
        <w:fldChar w:fldCharType="end"/>
      </w:r>
      <w:r>
        <w:rPr>
          <w:rFonts w:ascii="Times New Roman" w:hAnsi="Times New Roman" w:cs="Times New Roman"/>
          <w:sz w:val="28"/>
          <w:szCs w:val="28"/>
        </w:rPr>
        <w:t xml:space="preserve">, а также для первого и второго этапов </w:t>
      </w:r>
      <w:r>
        <w:fldChar w:fldCharType="begin"/>
      </w:r>
      <w:r w:rsidR="00C11829">
        <w:rPr>
          <w:rFonts w:ascii="Times New Roman" w:hAnsi="Times New Roman" w:cs="Times New Roman"/>
          <w:sz w:val="28"/>
          <w:szCs w:val="28"/>
        </w:rPr>
        <w:instrText xml:space="preserve"> ADDIN ZOTERO_ITEM CSL_CITATION {"citationID":"ghMijhDQ","properties":{"formattedCitation":"[44]","plainCitation":"[44]","noteIndex":0},"citationItems":[{"id":314,"uris":["http://zotero.org/users/local/2nLGUXNB/items/7REDI6V7"],"itemData":{"id":314,"type":"article-journal","abstract":"Government efforts designed to help improve healthcare access rely on accurate measures of accessibility so that resources can be allocated to truly needy areas. In order to capture the interaction between physicians and populations, various access measures have been utilized, including the popular two-step floating catchment area (2SFCA) method. However, despite the many advantages of 2SFCA, the problems associated with using fixed catchment sizes have not been satisfactorily addressed. We propose a new method to dynamically determine physician and population catchment sizes by incrementally increasing the catchment until a base population and a physician-to-population ratio are met. Preliminary application to the ten-county region in northern Illinois has demonstrated that the new method is effective in determining the appropriate catchment sizes across the urban to suburban/rural continuum and has revealed greater detail in spatial variation of accessibility compared to results using fixed catchment sizes. © 2012 Elsevier Ltd.","container-title":"Health and Place","DOI":"10.1016/j.healthplace.2012.04.002","ISSN":"18732054","issue":"4","note":"publisher: Elsevier Ltd","page":"789-795","title":"Variable catchment sizes for the two-step floating catchment area (2SFCA) method","volume":"18","author":[{"family":"Luo","given":"Wei"},{"family":"Whippo","given":"Tara"}],"issued":{"date-parts":[["2012",7,1]]}}}],"schema":"https://github.com/citation-style-language/schema/raw/master/csl-citation.json"}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[44]</w:t>
      </w:r>
      <w:r>
        <w:rPr>
          <w:rFonts w:ascii="Times New Roman" w:hAnsi="Times New Roman" w:cs="Times New Roman"/>
          <w:sz w:val="28"/>
          <w:szCs w:val="28"/>
        </w:rPr>
        <w:fldChar w:fldCharType="end"/>
      </w:r>
      <w:r>
        <w:rPr>
          <w:rFonts w:ascii="Times New Roman" w:hAnsi="Times New Roman" w:cs="Times New Roman"/>
          <w:sz w:val="28"/>
          <w:szCs w:val="28"/>
        </w:rPr>
        <w:t xml:space="preserve"> базового метода 2SFCA. Это улучшение учитывает во внимание тот факт, что люди в городских районах имеют медицинское </w:t>
      </w:r>
      <w:r>
        <w:rPr>
          <w:rFonts w:ascii="Times New Roman" w:hAnsi="Times New Roman" w:cs="Times New Roman"/>
          <w:sz w:val="28"/>
          <w:szCs w:val="28"/>
        </w:rPr>
        <w:lastRenderedPageBreak/>
        <w:t>обслуживание в пределах меньшего расстояния, чем население сельской местности, и что сельские жители готовы преодолевать большие расстояния, чтобы получить услуги, если они не удовлетворены услугами в пределах своей зоны обслуживания.</w:t>
      </w:r>
    </w:p>
    <w:p w14:paraId="099E9C8B" w14:textId="36913D64" w:rsidR="00BC5E52" w:rsidRDefault="00B465F1">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Хотя метод 2SFCA изначально использовался для измерения пространственной доступности первичной медико-санитарной помощи, он также использовался для измерения доступности неотложной помощи, стационарной помощи и даже для измерения потенциальной пространственной доступности центров вакцинации во время пандемии COVID-19 </w:t>
      </w:r>
      <w:r>
        <w:fldChar w:fldCharType="begin"/>
      </w:r>
      <w:r w:rsidR="00C11829">
        <w:rPr>
          <w:rFonts w:ascii="Times New Roman" w:hAnsi="Times New Roman" w:cs="Times New Roman"/>
          <w:sz w:val="28"/>
          <w:szCs w:val="28"/>
        </w:rPr>
        <w:instrText xml:space="preserve"> ADDIN ZOTERO_ITEM CSL_CITATION {"citationID":"t7wfnx5u","properties":{"formattedCitation":"[45\\uc0\\u8211{}47]","plainCitation":"[45–47]","noteIndex":0},"citationItems":[{"id":369,"uris":["http://zotero.org/users/local/2nLGUXNB/items/T2452QUW"],"itemData":{"id":369,"type":"article-journal","abstract":"Objective: This study aimed to develop an age-included approach to measure the potential accessibility to Emergency medical services (EMS) across urban and suburban areas of Mashhad city in Iran. Methods: We used an improved version of two-step floating catchment area (2SFCA) and enhanced 2SFCA (E2SFCA) methods to measure the potential accessibility to EMS services with inclusion of age factor. This enabled us to better model accessibility of the older population to the EMS. We used 22 800 records of EMS enquiries from July to September 2018 to evaluate and assess the potential improvement in access to the EMS with incorporating age in the model. Results: Suburb areas had less potential accessibility compared with central urban due to the high density of EMS stations in the city center areas. Our model showed slight improvement in potential accessibility measurement as a result of the proposed age-integrated method. Conclusion: An age-integrated index of accessibility method takes into account the age distribution of the population in service area is highly associated with actual measures of accessibility to EMS services. Identifying areas with poor access to EMS will help policymakers to design better policy planning to allocate resources and improve provision of EMS services.","container-title":"The International Journal of Health Planning and Management","DOI":"10.1002/HPM.2960","ISSN":"1099-1751","issue":"3","note":"publisher: John Wiley &amp; Sons, Ltd","page":"788-798","title":"An age-integrated approach to improve measurement of potential spatial accessibility to emergency medical services for urban areas","volume":"35","author":[{"family":"Hashtarkhani","given":"Soheil"},{"family":"Kiani","given":"Behzad"},{"family":"Bergquist","given":"Robert"},{"family":"Bagheri","given":"Nasser"},{"family":"VafaeiNejad","given":"Reza"},{"family":"Tara","given":"Mahmood"}],"issued":{"date-parts":[["2020",5,1]]}}},{"id":366,"uris":["http://zotero.org/users/local/2nLGUXNB/items/22ISZ223"],"itemData":{"id":366,"type":"article-journal","abstract":"Poor spatial accessibility to hospital services is associated with higher morbidity and mortality rates among people living with disability. Improved methods to evaluate spatial accessibility are needed. This study measured the potential spatial accessibility of people living with disability by applying four configurations of the two-step floating catchment area (2SFCA) method to recommend the best model for use in health services research. 2SFCA and an enhanced version (E2SFCA) were used to measure hospital accessibility for people living with disability. We also developed and embedded a non-spatial severity index into the two 2SFCA models. We used 16,186 records of people living with disability experience to evaluate the methodological performance across 68 neighbourhoods of the city of Ahvaz, located in south-western Iran. The models’ performance were measured through correlation of the four accessibility scores with the distance to closest hospital for each neighbourhood centroid. Among the four models used to measure spatial accessibility, the E2SFCA integrated with the severity index displayed the best performance. Most people with disabilities lived in neighbourhoods located in the South-western and central areas of the city. Interestingly, south-western neighbourhoods had poor hospital accessibility score and were identified as unmet need areas for access to health services. Inclusion of the severity factor in the E2SFCA improved access measurements. Identifying areas with poor levels of hospital accessibility can help policymakers design tailored interventions and improve accessibility to hospital-based care in urban settings for people living with disability.","container-title":"Archives of Public Health 2021 79:1","DOI":"10.1186/S13690-021-00601-8","ISSN":"2049-3258","issue":"1","note":"publisher: BioMed Central","page":"1-10","title":"Different configurations of the two-step floating catchment area method for measuring the spatial accessibility to hospitals for people living with disability: a cross-sectional study","volume":"79","author":[{"family":"Kiani","given":"Behzad"},{"family":"Mohammadi","given":"Alireza"},{"family":"Bergquist","given":"Robert"},{"family":"Bagheri","given":"Nasser"}],"issued":{"date-parts":[["2021",5,22]]}}},{"id":368,"uris":["http://zotero.org/users/local/2nLGUXNB/items/RAVJ4RYD"],"itemData":{"id":368,"type":"article-journal","abstract":"There are only limited studies on access to COVID-19 vaccines and identifying the most appropriate health centres for performing vaccination in metropolitan areas. This study aimed to measure potential spatial access to COVID-19 vaccination centres in Mashhad, the second-most populous city in Iran. The 2021 age structure of the urban census tracts was integrated into the enhanced two-step floating catchment area model to improve accuracy. The model was developed based on three different access scenarios: only public hospitals, only public healthcare centres and both (either hospitals or healthcare centres) as potential vaccination facilities. The weighted decision-matrix and analytic hierarchy process, based on four criteria (i.e. service area, accessibility index, capacity of vaccination centres and distance to main roads), were used to choose potential vaccination centres looking for the highest suitability for residents. Global Moran’s index (GMI) was used to measure the spatial autocorrelation of the accessibility index in different scenarios and the proposed model. There were 26 public hospitals and 271 public healthcare centres in the study area. Although the exclusive use of public healthcare centres for vaccination can provide the highest accessibility in the eastern and north-eastern parts of the study area, our findings indicate that including both public hospitals and public healthcare centres provide high accessibility to vaccination in central urban part. Therefore, a combination of public hospitals and public healthcare centres is recommended for efficient vaccination coverage. The value of GMI for the proposed model (accessibility to selected vaccination centres) was calculated as 0.53 (Z = 162.42, P &lt; 0.01). Both GMI and Z-score values decreased in the proposed model, suggesting an enhancement in accessibility to COVID-19 vaccination services. The periphery and poor areas of the city had the least access to COVID-19 vaccination centres. Measuring spatial access to COVID-19 vaccination centres can provide valuable insights for urban public health decision-makers. Our model, coupled with geographical information systems, provides more efficient vaccination coverage by identifying the most suitable healthcare centres, which is of special importance when only few centres are available.","container-title":"Infectious Diseases of Poverty 2021 10:1","DOI":"10.1186/S40249-021-00904-6","ISSN":"2049-9957","issue":"1","note":"publisher: BioMed Central","page":"1-13","title":"Measuring COVID-19 vaccination coverage: an enhanced age-adjusted two-step floating catchment area model","volume":"10","author":[{"family":"Mohammadi","given":"Alireza"},{"family":"Mollalo","given":"Abolfazl"},{"family":"Bergquist","given":"Robert"},{"family":"Kiani","given":"Behzad"}],"issued":{"date-parts":[["2021",9,16]]}}}],"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szCs w:val="24"/>
        </w:rPr>
        <w:t>[45–47]</w:t>
      </w:r>
      <w:r>
        <w:rPr>
          <w:rFonts w:ascii="Times New Roman" w:hAnsi="Times New Roman" w:cs="Times New Roman"/>
          <w:sz w:val="28"/>
          <w:szCs w:val="28"/>
        </w:rPr>
        <w:fldChar w:fldCharType="end"/>
      </w:r>
      <w:r>
        <w:rPr>
          <w:rFonts w:ascii="Times New Roman" w:hAnsi="Times New Roman" w:cs="Times New Roman"/>
          <w:sz w:val="28"/>
          <w:szCs w:val="28"/>
        </w:rPr>
        <w:t xml:space="preserve">. Инструменты ГИС для оценки доступности также могут решить проблемы размещения и распределения. Инструменты сетевого анализа могут помочь администраторам решить где открывать организации здравоохранения чтобы улучшить потенциальный доступ к здравоохранению </w:t>
      </w:r>
      <w:r>
        <w:fldChar w:fldCharType="begin"/>
      </w:r>
      <w:r w:rsidR="00C11829">
        <w:rPr>
          <w:rFonts w:ascii="Times New Roman" w:hAnsi="Times New Roman" w:cs="Times New Roman"/>
          <w:sz w:val="28"/>
          <w:szCs w:val="28"/>
        </w:rPr>
        <w:instrText xml:space="preserve"> ADDIN ZOTERO_ITEM CSL_CITATION {"citationID":"xVjC3UcZ","properties":{"formattedCitation":"[48,49]","plainCitation":"[48,49]","noteIndex":0},"citationItems":[{"id":315,"uris":["http://zotero.org/users/local/2nLGUXNB/items/BDL2CD64"],"itemData":{"id":315,"type":"article-journal","abstract":"A recent advancement in location-allocation modeling formulates a two-step approach to a new problem of minimizing disparity of spatial accessibility. Our field work in a health care planning project in a rural county in China indicated that residents valued distance or travel time from the nearest hospital foremost and then considered quality of care including less waiting time as a secondary desirability. Based on the case study, this paper further clarifies the sequential decision-making approach, termed \"two-step optimization for spatial accessibility improvement (2SO4SAI).\" The first step is to find the best locations to site new facilities by emphasizing accessibility as proximity to the nearest facilities with several alternative objectives under consideration. The second step adjusts the capacities of facilities for minimal inequality in accessibility, where the measure of accessibility accounts for the match ratio of supply and demand and complex spatial interaction between them. The case study illustrates how the two-step optimization method improves both aspects of spatial accessibility for health care access in rural China.","container-title":"BioMed Research International","DOI":"10.1155/2017/2094654","ISSN":"23146141","note":"PMID: 28484707\npublisher: Hindawi Limited","title":"Two-step optimization for spatial accessibility improvement: A case study of health care planning in Rural China","volume":"2017","author":[{"family":"Luo","given":"Jing"},{"family":"Tian","given":"Lingling"},{"family":"Luo","given":"Lei"},{"family":"Yi","given":"Hong"},{"family":"Wang","given":"Fahui"}],"accessed":{"date-parts":[["2021",5,26]]},"issued":{"date-parts":[["2017"]]}}},{"id":317,"uris":["http://zotero.org/users/local/2nLGUXNB/items/448SXN7D"],"itemData":{"id":317,"type":"article-journal","abstract":"It is a known fact that basic health care services cannot reach the majority of the population due to poor geographical accessibility. Unless quantitative location-allocation models and geographic information systems (GIS) are used, the final decision may be made on pragmatic considerations which can result far from optimal. In this paper, current and possible (or potential) new locations of pharmacy warehouses in Gaziantep are investigated to provide optimal distribution of hospitals and pharmacies. To do so, first of all, geographic information of 10 current and 10 potential pharmacy warehouses, 231 pharmacies and 29 hospitals are gathered using GIS. Second, a set covering mathematical model is handled to determine coverage capability of current and potential pharmacy warehouses and minimize the number of warehouses to be opened. Finally, P-center and P-median mathematical models are applied to open potential warehouses and to assign pharmacies &amp; hospitals to the opened warehouses so that the total distance and the demand's longest distance to the source are minimized. Developed integer programming (IP) models and GIS software are compared with on a case study. Computational experiments prove that our approach can find new potential pharmacy warehouses which cover wider areas than current warehouses to service pharmacies and hospitals in the city.","container-title":"An International Journal of Optimization and Control: Theories &amp; Applications","DOI":"10.11121/ijocta.01.2017.00373","issue":"1","page":"117-129","title":"Optimizing the location-allocation problem of pharmacy warehouses: A case study in Gaziantep","volume":"7","author":[{"family":"Özceylan","given":"Eren"},{"family":"Uslu","given":"Ayşenur"},{"family":"Erbaş","given":"Mehmet"},{"family":"Çetinkaya","given":"Cihan"},{"family":"İşleyen","given":"Kürşat"}],"issued":{"date-parts":[["2017"]]}}}],"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[48,49]</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p w14:paraId="24E846EE" w14:textId="46663631" w:rsidR="00BC5E52" w:rsidRPr="00C11829" w:rsidRDefault="00B465F1">
      <w:pP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tab/>
        <w:t xml:space="preserve"> публикуются данные по оценке доступности медицинской помощи в постсоветских странах, </w:t>
      </w:r>
      <w:r w:rsidR="00C32893">
        <w:rPr>
          <w:rFonts w:ascii="Times New Roman" w:hAnsi="Times New Roman" w:cs="Times New Roman"/>
          <w:sz w:val="28"/>
          <w:szCs w:val="28"/>
        </w:rPr>
        <w:t>чаще всего публикуются те</w:t>
      </w:r>
      <w:r>
        <w:rPr>
          <w:rFonts w:ascii="Times New Roman" w:hAnsi="Times New Roman" w:cs="Times New Roman"/>
          <w:sz w:val="28"/>
          <w:szCs w:val="28"/>
        </w:rPr>
        <w:t xml:space="preserve">, которые избыточны или недостаточны по масштабу </w:t>
      </w:r>
      <w:r>
        <w:fldChar w:fldCharType="begin"/>
      </w:r>
      <w:r w:rsidR="00C11829">
        <w:rPr>
          <w:rFonts w:ascii="Times New Roman" w:hAnsi="Times New Roman" w:cs="Times New Roman"/>
          <w:sz w:val="28"/>
          <w:szCs w:val="28"/>
        </w:rPr>
        <w:instrText xml:space="preserve"> ADDIN ZOTERO_ITEM CSL_CITATION {"citationID":"zD0NiPIG","properties":{"formattedCitation":"[50,51]","plainCitation":"[50,51]","noteIndex":0},"citationItems":[{"id":566,"uris":["http://zotero.org/users/local/2nLGUXNB/items/M9P4CHD8"],"itemData":{"id":566,"type":"webpage","title":"Health Service Utilization in the Former Soviet Union: Evidence from Eight Countries - Balabanova - 2004 - Health Services Research - Wiley Online Library","URL":"https://onlinelibrary.wiley.com/doi/10.1111/j.1475-6773.2004.00326.x","accessed":{"date-parts":[["2022",9,22]]}}},{"id":564,"uris":["http://zotero.org/users/local/2nLGUXNB/items/UDGNB8RV"],"itemData":{"id":564,"type":"article-journal","abstract":"Aim: The aim of the study was to analyze accessibility of medical assistance in Russian polyclinics (a case study of the city of Ekaterinburg). Methods: The research included an anonymous survey of patients in five polyclinics of Ekaterinburg (N=500) conducted by applying a specially developed standardised interview. Results: The following factors of medical care accessibility were analyzed: the patient's financial status and administrative and managerial resources of medical institutions. Medical aid in polyclinics is provided within the framework of the Compulsory Medical Insurance Programme. 72% of the patients polled, however, had to pay for medical services. In order to pay less for medical services and to obtain services faster patients use informal payments: they either pay their doctors directly (4%) or make gifts (58%). Low-income population groups refuse to pay for medical services or to make gifts to the medical staff. They also tend not to follow their doctors' recommendations. The most significant indicators of the organizational and managerial work of a medical institution which limit accessibility are the following: queues in front of doctors' offices (41%) and difficulties with making appointments (17%). Conclusions: To solve the problem of medical aid accessibility in the Russian state healthcare system, it is necessary to develop information and reference materials for patients available in every polyclinic listing the terms of provision of free medical aid and types of free medical services. The difficulties to obtain medical services could be resolved at the management level by using the material and human resources of the administration of medical institutions.","container-title":"Central European Journal of Public Health","DOI":"10.21101/cejph.a3942","ISSN":"12107778, 18031048","issue":"2","language":"en","license":"© Central European Journal of Public Health, 2016","note":"publisher: Central European Journal of Public Health","page":"152-155","source":"cejph.szu.cz","title":"Access to Healthcare in Russia: A Pilot Study in Ekaterinburg","title-short":"Access to Healthcare in Russia","volume":"24","author":[{"family":"Antonova","given":"Natalia"}],"issued":{"date-parts":[["2016",6,1]]}}}],"schema":"https://github.com/citation-style-language/schema/raw/master/csl-citation.json"}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[50,51]</w:t>
      </w:r>
      <w:r>
        <w:rPr>
          <w:rFonts w:ascii="Times New Roman" w:hAnsi="Times New Roman" w:cs="Times New Roman"/>
          <w:sz w:val="28"/>
          <w:szCs w:val="28"/>
        </w:rPr>
        <w:fldChar w:fldCharType="end"/>
      </w:r>
      <w:r w:rsidRPr="00C11829">
        <w:rPr>
          <w:rFonts w:ascii="Times New Roman" w:hAnsi="Times New Roman" w:cs="Times New Roman"/>
          <w:sz w:val="28"/>
          <w:szCs w:val="28"/>
        </w:rPr>
        <w:t>.</w:t>
      </w:r>
    </w:p>
    <w:p w14:paraId="7DF5E868" w14:textId="3A99694C" w:rsidR="00BC5E52" w:rsidRDefault="00B465F1">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Данные по оценке доступности медицинской помощи в Казахстане изучались как для стационарной, так и для амбулаторной медицинской помощи в сельской местности </w:t>
      </w:r>
      <w:r>
        <w:fldChar w:fldCharType="begin"/>
      </w:r>
      <w:r w:rsidR="00C11829">
        <w:rPr>
          <w:rFonts w:ascii="Times New Roman" w:hAnsi="Times New Roman" w:cs="Times New Roman"/>
          <w:sz w:val="28"/>
          <w:szCs w:val="28"/>
        </w:rPr>
        <w:instrText xml:space="preserve"> ADDIN ZOTERO_ITEM CSL_CITATION {"citationID":"8rYto9kF","properties":{"formattedCitation":"[52,53]","plainCitation":"[52,53]","noteIndex":0},"citationItems":[{"id":297,"uris":["http://zotero.org/users/local/2nLGUXNB/items/HI88U6CG"],"itemData":{"id":297,"type":"article-journal","abstract":"Background: Reforms in inpatient care are critical for the enhancement of the efficiency of health systems. It still remains the main costly sector of the health system, accounting for more than 60% of all expenditures. Inappropriate and ineffective use of the hospital infrastructure is also a big issue. We aimed to analyze statistical data on health indices and dynamics of the hospital stock in Kazakhstan in comparison with those of developed countries. Materials and Methods: Study design is comparative quantitative analysis of inpatient care indicators. We used information and analytical methods, content analysis, mathematical treatment, and comparative analysis of statistical data on health system and dynamics of hospital stock in Kazakhstan and some other countries of the world [Organization for Economic Cooperation and Development (OECD), USA, Canada, Russia, China, Japan, and Korea] over the period 2001-2011. Results: Despite substantial and continuous reductions over the past 10 years, hospitalization rates in Kazakhstan still remain high compared to some developed countries, including those of the OECD. In fact, the hospital stay length for all patients in Kazakhstan in 2011 is around 9.9 days, hospitalization ratio per 100 people is 16.3, and hospital beds capacity is 100 per 10,000 inhabitants. Conclusion: The decreased level of beds may adversely affect both medical organization and health system operations. Alternatives to the existing inpatient care are now being explored. The introduction of the unified national healthcare system allows shifting the primary focus on primary care organizations, which can decrease the demand on inpatient care as a result of improving the health status of people at the primary care level.","container-title":"Journal of Research in Medical Sciences","ISSN":"17351995","title":"Inpatient care in Kazakhstan: A comparative analysis","author":[{"family":"Kumar","given":"Ainur B."},{"family":"Izekenova","given":"Aigulsum"},{"family":"Abikulova","given":"Akmaral"}],"issued":{"date-parts":[["2013"]]}}},{"id":296,"uris":["http://zotero.org/users/local/2nLGUXNB/items/8P9L8GWB"],"itemData":{"id":296,"type":"article-journal","container-title":"European Journal of Public Health","DOI":"10.1093/eurpub/ckw167.031","ISSN":"1101-1262","title":"Analysis of availability to health care for the population of Kazakhstan at the Primary health care","author":[{"family":"Sagyndykova","given":"Z"},{"family":"Turdaliyeva","given":"B"},{"family":"Altynbekova","given":"U"},{"family":"Aimbetova","given":"G"},{"family":"Meirmanov","given":"S"}],"issued":{"date-parts":[["2016"]]}}}],"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[52,53]</w:t>
      </w:r>
      <w:r>
        <w:rPr>
          <w:rFonts w:ascii="Times New Roman" w:hAnsi="Times New Roman" w:cs="Times New Roman"/>
          <w:sz w:val="28"/>
          <w:szCs w:val="28"/>
        </w:rPr>
        <w:fldChar w:fldCharType="end"/>
      </w:r>
      <w:r>
        <w:rPr>
          <w:rFonts w:ascii="Times New Roman" w:hAnsi="Times New Roman" w:cs="Times New Roman"/>
          <w:sz w:val="28"/>
          <w:szCs w:val="28"/>
        </w:rPr>
        <w:t>.</w:t>
      </w:r>
    </w:p>
    <w:p w14:paraId="5DE1D6B7" w14:textId="2E67C933" w:rsidR="00BC5E52" w:rsidRDefault="00B465F1">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Одним из универсальных комплексных инструментов оценки доступности является инструмент Service Availability and Readiness Assessment (SARA), разработанный ВОЗ на основе сотрудничества с Агентством США по международному развитию (USAID) </w:t>
      </w:r>
      <w:r>
        <w:fldChar w:fldCharType="begin"/>
      </w:r>
      <w:r w:rsidR="00C11829">
        <w:rPr>
          <w:rFonts w:ascii="Times New Roman" w:hAnsi="Times New Roman" w:cs="Times New Roman"/>
          <w:sz w:val="28"/>
          <w:szCs w:val="28"/>
        </w:rPr>
        <w:instrText xml:space="preserve"> ADDIN ZOTERO_ITEM CSL_CITATION {"citationID":"4ifgDe0b","properties":{"formattedCitation":"[54,55]","plainCitation":"[54,55]","noteIndex":0},"citationItems":[{"id":426,"uris":["http://zotero.org/users/local/2nLGUXNB/items/T2QTPJ7R"],"itemData":{"id":426,"type":"report","event-place":"Geneva PP  - Geneva","language":"en","publisher":"World Health Organization","publisher-place":"Geneva PP  - Geneva","title":"Service availability and readiness assessment (SARA): an annual monitoring system for service delivery : reference manual","URL":"https://apps.who.int/iris/handle/10665/149025","author":[{"family":"Organization","given":"World Health"}]}},{"id":569,"uris":["http://zotero.org/users/local/2nLGUXNB/items/RRM7QAQJ"],"itemData":{"id":569,"type":"article-journal","abstract":"In the 10 countries surveyed, the availability of oral contraceptives, injectables, and condoms varied greatly, and the availability of basic items indicating service readiness, such as guidelines, trained staff, equipment, and certain commodities, was low., In the 10 countries surveyed, the availability of oral contraceptives, injectables, and condoms varied greatly, and the availability of basic items indicating service readiness, such as guidelines, trained staff, equipment, and certain commodities, was low.","container-title":"Global Health: Science and Practice","DOI":"10.9745/GHSP-D-18-00041","ISSN":"2169-575X","issue":"3","journalAbbreviation":"Glob Health Sci Pract","note":"PMID: 30213877\nPMCID: PMC6172130","page":"473-483","source":"PubMed Central","title":"Assessment of Family Planning Service Availability and Readiness in 10 African Countries","volume":"6","author":[{"family":"Ali","given":"Moazzam"},{"family":"Farron","given":"Madeline"},{"family":"Ramachandran Dilip","given":"Thandassery"},{"family":"Folz","given":"Rachel"}],"issued":{"date-parts":[["2018",10,3]]}}}],"schema":"https://github.com/citation-style-language/schema/raw/master/csl-citation.json"}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[54,55]</w:t>
      </w:r>
      <w:r>
        <w:rPr>
          <w:rFonts w:ascii="Times New Roman" w:hAnsi="Times New Roman" w:cs="Times New Roman"/>
          <w:sz w:val="28"/>
          <w:szCs w:val="28"/>
        </w:rPr>
        <w:fldChar w:fldCharType="end"/>
      </w:r>
      <w:r>
        <w:rPr>
          <w:rFonts w:ascii="Times New Roman" w:hAnsi="Times New Roman" w:cs="Times New Roman"/>
          <w:sz w:val="28"/>
          <w:szCs w:val="28"/>
        </w:rPr>
        <w:t>.</w:t>
      </w:r>
    </w:p>
    <w:p w14:paraId="3BF70AEA" w14:textId="77777777" w:rsidR="00BC5E52" w:rsidRDefault="00B465F1">
      <w:pP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rPr>
        <w:tab/>
        <w:t xml:space="preserve">Обследование SARA предназначено для получения набора основных показателей основных данных системы здравоохранения, который можно использовать для измерения прогресса в укреплении системы здравоохранения с течением времени. Индекс </w:t>
      </w:r>
      <w:r>
        <w:rPr>
          <w:rFonts w:ascii="Times New Roman" w:hAnsi="Times New Roman" w:cs="Times New Roman"/>
          <w:sz w:val="28"/>
          <w:szCs w:val="28"/>
          <w:lang w:val="en-US"/>
        </w:rPr>
        <w:t>SARA</w:t>
      </w:r>
      <w:r>
        <w:rPr>
          <w:rFonts w:ascii="Times New Roman" w:hAnsi="Times New Roman" w:cs="Times New Roman"/>
          <w:sz w:val="28"/>
          <w:szCs w:val="28"/>
        </w:rPr>
        <w:t xml:space="preserve"> может использоваться для оценки общей доступности и готовности или доступности и готовности конкретной службы здравоохранения. Существует три основных направления оценки SARA:</w:t>
      </w:r>
    </w:p>
    <w:p w14:paraId="0F6A8415" w14:textId="77777777" w:rsidR="00BC5E52" w:rsidRDefault="00B465F1" w:rsidP="00576CEB">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 xml:space="preserve">1. Оценка доступности услуг – основывается на вторичных данных из государственных регистров и включает в себя оценку наличия инфраструктуры, основного медицинского персонала и аспектов использования услуг. Эта оценка не включает в себя более сложные параметры, такие как географические барьеры, время в пути и поведение пациентов, которые требуют более сложные входные данные.  Оценка основывается на индексе доступности услуг, который представляет собой среднее по трем параметрам: инфраструктура, кадровое обеспечение здравоохранения и потребление услуг: </w:t>
      </w:r>
    </w:p>
    <w:p w14:paraId="0459E1A4" w14:textId="77777777" w:rsidR="00BC5E52" w:rsidRDefault="00BC5E52">
      <w:pPr>
        <w:spacing w:line="240" w:lineRule="auto"/>
        <w:contextualSpacing/>
        <w:jc w:val="both"/>
        <w:rPr>
          <w:rFonts w:ascii="Times New Roman" w:hAnsi="Times New Roman" w:cs="Times New Roman"/>
          <w:sz w:val="28"/>
          <w:szCs w:val="28"/>
        </w:rPr>
      </w:pPr>
    </w:p>
    <w:p w14:paraId="0731F30D" w14:textId="77777777" w:rsidR="00BC5E52" w:rsidRDefault="00B465F1">
      <w:pPr>
        <w:spacing w:line="240" w:lineRule="auto"/>
        <w:contextualSpacing/>
        <w:jc w:val="center"/>
        <w:rPr>
          <w:rFonts w:ascii="Times New Roman" w:hAnsi="Times New Roman" w:cs="Times New Roman"/>
          <w:sz w:val="28"/>
          <w:szCs w:val="28"/>
        </w:rPr>
      </w:pPr>
      <w:r>
        <w:rPr>
          <w:rFonts w:ascii="Times New Roman" w:hAnsi="Times New Roman" w:cs="Times New Roman"/>
          <w:sz w:val="28"/>
          <w:szCs w:val="28"/>
        </w:rPr>
        <w:t xml:space="preserve">Индекс доступности </w:t>
      </w:r>
      <w:r>
        <w:rPr>
          <w:rFonts w:ascii="Times New Roman" w:hAnsi="Times New Roman" w:cs="Times New Roman"/>
          <w:sz w:val="28"/>
          <w:szCs w:val="28"/>
          <w:lang w:val="en-US"/>
        </w:rPr>
        <w:t>SARA</w:t>
      </w:r>
      <w:r>
        <w:rPr>
          <w:rFonts w:ascii="Times New Roman" w:hAnsi="Times New Roman" w:cs="Times New Roman"/>
          <w:sz w:val="28"/>
          <w:szCs w:val="28"/>
        </w:rPr>
        <w:t xml:space="preserve"> = (([a+b+c]/3)+d+([e+f]/2))/3, (3)</w:t>
      </w:r>
    </w:p>
    <w:p w14:paraId="2245DC1E" w14:textId="77777777" w:rsidR="00BC5E52" w:rsidRDefault="00BC5E52">
      <w:pPr>
        <w:spacing w:line="240" w:lineRule="auto"/>
        <w:contextualSpacing/>
        <w:jc w:val="both"/>
        <w:rPr>
          <w:rFonts w:ascii="Times New Roman" w:hAnsi="Times New Roman" w:cs="Times New Roman"/>
          <w:sz w:val="28"/>
          <w:szCs w:val="28"/>
        </w:rPr>
      </w:pPr>
    </w:p>
    <w:p w14:paraId="5EAB1FD4" w14:textId="77777777" w:rsidR="002D31E4" w:rsidRDefault="00B465F1" w:rsidP="00516AEE">
      <w:pPr>
        <w:spacing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где а. Организации здравоохранения/10 000/2*100 (макс. 100), </w:t>
      </w:r>
    </w:p>
    <w:p w14:paraId="7EBFA4DE" w14:textId="77777777" w:rsidR="002D31E4" w:rsidRDefault="00B465F1" w:rsidP="00516AEE">
      <w:pPr>
        <w:spacing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lang w:val="en-US"/>
        </w:rPr>
        <w:t>b</w:t>
      </w:r>
      <w:r>
        <w:rPr>
          <w:rFonts w:ascii="Times New Roman" w:hAnsi="Times New Roman" w:cs="Times New Roman"/>
          <w:sz w:val="28"/>
          <w:szCs w:val="28"/>
        </w:rPr>
        <w:t xml:space="preserve">. Стационарные койки/10000/25*100 (макс.100), </w:t>
      </w:r>
    </w:p>
    <w:p w14:paraId="5201C835" w14:textId="77777777" w:rsidR="002D31E4" w:rsidRDefault="00B465F1" w:rsidP="00516AEE">
      <w:pPr>
        <w:spacing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lang w:val="en-US"/>
        </w:rPr>
        <w:t>c</w:t>
      </w:r>
      <w:r>
        <w:rPr>
          <w:rFonts w:ascii="Times New Roman" w:hAnsi="Times New Roman" w:cs="Times New Roman"/>
          <w:sz w:val="28"/>
          <w:szCs w:val="28"/>
        </w:rPr>
        <w:t xml:space="preserve">. Родильные койки/1000 беременных/10*100 (макс. 100) – параметры инфраструктуры здравоохранения, </w:t>
      </w:r>
    </w:p>
    <w:p w14:paraId="29681C8B" w14:textId="77777777" w:rsidR="002D31E4" w:rsidRDefault="00B465F1" w:rsidP="00516AEE">
      <w:pPr>
        <w:spacing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lang w:val="en-US"/>
        </w:rPr>
        <w:lastRenderedPageBreak/>
        <w:t>d</w:t>
      </w:r>
      <w:r>
        <w:rPr>
          <w:rFonts w:ascii="Times New Roman" w:hAnsi="Times New Roman" w:cs="Times New Roman"/>
          <w:sz w:val="28"/>
          <w:szCs w:val="28"/>
        </w:rPr>
        <w:t xml:space="preserve">. Основной медицинский персонал (врачи, медсестры, акушерки) /10 000/23*100 (макс. 100) – параметр кадрового обеспечения, </w:t>
      </w:r>
    </w:p>
    <w:p w14:paraId="3D3C7809" w14:textId="77777777" w:rsidR="002D31E4" w:rsidRDefault="00B465F1" w:rsidP="00516AEE">
      <w:pPr>
        <w:spacing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е. Амбулаторные посещения на 1 человека в год/5*100 (макс.100), </w:t>
      </w:r>
    </w:p>
    <w:p w14:paraId="6D1A2CAF" w14:textId="4C756603" w:rsidR="00BC5E52" w:rsidRDefault="00B465F1" w:rsidP="00576CEB">
      <w:pPr>
        <w:spacing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lang w:val="en-US"/>
        </w:rPr>
        <w:t>f</w:t>
      </w:r>
      <w:r>
        <w:rPr>
          <w:rFonts w:ascii="Times New Roman" w:hAnsi="Times New Roman" w:cs="Times New Roman"/>
          <w:sz w:val="28"/>
          <w:szCs w:val="28"/>
        </w:rPr>
        <w:t xml:space="preserve">. Выписки из больниц/100/год/10*100 (макс.100) – параметры потребления услуг. Максимальное значение 100 означает, что, если оценка индикатора превышает контрольный показатель, он будет оценен как 100%.  </w:t>
      </w:r>
    </w:p>
    <w:p w14:paraId="203121D9" w14:textId="77777777" w:rsidR="00BC5E52" w:rsidRDefault="00B465F1" w:rsidP="00576CEB">
      <w:pPr>
        <w:spacing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2. Оценка общей готовности к оказанию медицинских услуг - общая способность медицинских организаций обеспечивать услуги здравоохранения и поддерживать здоровье населения. Готовность определяется наличием компонентов, необходимых для предоставления услуг, таких как основные удобства, базовое оборудование, стандартные меры предосторожности для профилактики инфекций, диагностические возможности и основные лекарственные средства. Общая готовность оценивается индексом с использованием пяти групп индикаторов готовности. </w:t>
      </w:r>
    </w:p>
    <w:p w14:paraId="17EC4771" w14:textId="682576A7" w:rsidR="00BC5E52" w:rsidRDefault="00B465F1" w:rsidP="00576CEB">
      <w:pPr>
        <w:spacing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3. Оценка готовности к оказанию конкретных услуг – это индексная оценка способности медицинских организаций предоставлять конкретные услуги, измеряемая при изучении параметров, которые включают в себя обученный персонал, наличие руководящих принципов и документации, оборудования, диагностического потенциала, а также лекарств и изделий медицинского назначения </w:t>
      </w:r>
      <w:r>
        <w:fldChar w:fldCharType="begin"/>
      </w:r>
      <w:r w:rsidR="00C11829">
        <w:rPr>
          <w:rFonts w:ascii="Times New Roman" w:hAnsi="Times New Roman" w:cs="Times New Roman"/>
          <w:sz w:val="28"/>
          <w:szCs w:val="28"/>
        </w:rPr>
        <w:instrText xml:space="preserve"> ADDIN ZOTERO_ITEM CSL_CITATION {"citationID":"DetZrl4z","properties":{"formattedCitation":"[54]","plainCitation":"[54]","noteIndex":0},"citationItems":[{"id":426,"uris":["http://zotero.org/users/local/2nLGUXNB/items/T2QTPJ7R"],"itemData":{"id":426,"type":"report","event-place":"Geneva PP  - Geneva","language":"en","publisher":"World Health Organization","publisher-place":"Geneva PP  - Geneva","title":"Service availability and readiness assessment (SARA): an annual monitoring system for service delivery : reference manual","URL":"https://apps.who.int/iris/handle/10665/149025","author":[{"family":"Organization","given":"World Health"}]}}],"schema":"https://github.com/citation-style-language/schema/raw/master/csl-citation.json"}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[54]</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p w14:paraId="5E7D8A13" w14:textId="0C38595F" w:rsidR="00BC5E52" w:rsidRDefault="00B465F1">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Авторы исследования со сравнительным анализом применения инструмента </w:t>
      </w:r>
      <w:r>
        <w:rPr>
          <w:rFonts w:ascii="Times New Roman" w:hAnsi="Times New Roman" w:cs="Times New Roman"/>
          <w:sz w:val="28"/>
          <w:szCs w:val="28"/>
          <w:lang w:val="en-US"/>
        </w:rPr>
        <w:t>SARA</w:t>
      </w:r>
      <w:r>
        <w:rPr>
          <w:rFonts w:ascii="Times New Roman" w:hAnsi="Times New Roman" w:cs="Times New Roman"/>
          <w:sz w:val="28"/>
          <w:szCs w:val="28"/>
        </w:rPr>
        <w:t>, опубликованном в Bull</w:t>
      </w:r>
      <w:r>
        <w:rPr>
          <w:rFonts w:ascii="Times New Roman" w:hAnsi="Times New Roman" w:cs="Times New Roman"/>
          <w:sz w:val="28"/>
          <w:szCs w:val="28"/>
          <w:lang w:val="en-US"/>
        </w:rPr>
        <w:t>etin</w:t>
      </w:r>
      <w:r>
        <w:rPr>
          <w:rFonts w:ascii="Times New Roman" w:hAnsi="Times New Roman" w:cs="Times New Roman"/>
          <w:sz w:val="28"/>
          <w:szCs w:val="28"/>
        </w:rPr>
        <w:t xml:space="preserve"> </w:t>
      </w:r>
      <w:r>
        <w:rPr>
          <w:rFonts w:ascii="Times New Roman" w:hAnsi="Times New Roman" w:cs="Times New Roman"/>
          <w:sz w:val="28"/>
          <w:szCs w:val="28"/>
          <w:lang w:val="en-US"/>
        </w:rPr>
        <w:t>of</w:t>
      </w:r>
      <w:r>
        <w:rPr>
          <w:rFonts w:ascii="Times New Roman" w:hAnsi="Times New Roman" w:cs="Times New Roman"/>
          <w:sz w:val="28"/>
          <w:szCs w:val="28"/>
        </w:rPr>
        <w:t xml:space="preserve"> World Health Organ</w:t>
      </w:r>
      <w:r>
        <w:rPr>
          <w:rFonts w:ascii="Times New Roman" w:hAnsi="Times New Roman" w:cs="Times New Roman"/>
          <w:sz w:val="28"/>
          <w:szCs w:val="28"/>
          <w:lang w:val="en-US"/>
        </w:rPr>
        <w:t>ization</w:t>
      </w:r>
      <w:r>
        <w:rPr>
          <w:rFonts w:ascii="Times New Roman" w:hAnsi="Times New Roman" w:cs="Times New Roman"/>
          <w:sz w:val="28"/>
          <w:szCs w:val="28"/>
        </w:rPr>
        <w:t>, отмечают</w:t>
      </w:r>
      <w:r w:rsidR="002D31E4">
        <w:rPr>
          <w:rFonts w:ascii="Times New Roman" w:hAnsi="Times New Roman" w:cs="Times New Roman"/>
          <w:sz w:val="28"/>
          <w:szCs w:val="28"/>
        </w:rPr>
        <w:t>,</w:t>
      </w:r>
      <w:r>
        <w:rPr>
          <w:rFonts w:ascii="Times New Roman" w:hAnsi="Times New Roman" w:cs="Times New Roman"/>
          <w:sz w:val="28"/>
          <w:szCs w:val="28"/>
        </w:rPr>
        <w:t xml:space="preserve"> что потенциально ценным индикатором для изучения доступности может быть доля населения, проживающего в пределах определенного расстояния (например, 5 км) или время в пути (например, в пределах 1 часа) от медицинской организации. Такой индикатор доступности может быть рассчитан с помощью геопространственного анализа, тем не менее этот метод не нашел широкомасштабного применения из-за его требований к данным и аналитической сложности. Некоторые страны полагаются на субъективные отчеты медицинских организаций и районов о доле их населения, проживающего в пределах определенного времени в пути или на определенном расстоянии от медицинских организаций </w:t>
      </w:r>
      <w:r>
        <w:fldChar w:fldCharType="begin"/>
      </w:r>
      <w:r w:rsidR="00C11829">
        <w:rPr>
          <w:rFonts w:ascii="Times New Roman" w:hAnsi="Times New Roman" w:cs="Times New Roman"/>
          <w:sz w:val="28"/>
          <w:szCs w:val="28"/>
        </w:rPr>
        <w:instrText xml:space="preserve"> ADDIN ZOTERO_ITEM CSL_CITATION {"citationID":"CG6IkOfB","properties":{"formattedCitation":"[56]","plainCitation":"[56]","noteIndex":0},"citationItems":[{"id":429,"uris":["http://zotero.org/users/local/2nLGUXNB/items/QTNDPXMZ"],"itemData":{"id":429,"type":"article-journal","abstract":"OBJECTIVE: To describe the Service Availability and Readiness Assessment (SARA)  and the results of its implementation in six countries across three continents. METHODS: The SARA is a comprehensive approach for assessing and monitoring health service availability and the readiness of facilities to deliver health-care interventions, with a standardized set of indicators that cover all main programmes. Standardized data-collection instruments are used to gather information on a defined set of selected tracer items from public and private health facilities through a facility sample survey or census. Results from assessments in six countries are shown. FINDINGS: The results highlight important gaps in service delivery that are obstacles to universal access to health services. Considerable variation was found within and across countries in the distribution of health facility infrastructure and workforce and in the types of services offered. Weaknesses in laboratory diagnostic capacities and gaps in essential medicines and commodities were common across all countries. CONCLUSION: The SARA fills an important information gap in monitoring health system performance and universal health coverage by providing objective and regular information on all major health programmes that feeds into country planning cycles.","container-title":"Bulletin of the World Health Organization","DOI":"10.2471/BLT.12.116798","ISSN":"1564-0604 (Electronic)","issue":"12","language":"eng","note":"PMID: 24347731","page":"923-931","title":"Monitoring service delivery for universal health coverage: the Service  Availability and Readiness Assessment.","volume":"91","author":[{"family":"O'Neill","given":"Kathryn"},{"family":"Takane","given":"Marina"},{"family":"Sheffel","given":"Ashley"},{"family":"Abou-Zahr","given":"Carla"},{"family":"Boerma","given":"Ties"}],"issued":{"date-parts":[["2013",12]]}}}],"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[56]</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p w14:paraId="1126D472" w14:textId="38160342" w:rsidR="00BC5E52" w:rsidRDefault="00B465F1">
      <w:pP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rPr>
        <w:tab/>
        <w:t xml:space="preserve">Shyfuddin Ahmed и др. оценили доступность к первичной медико-санитарной помощи при острых сосудистых событиях в сельской местности с низким доходом. На фоне множества опубликованных исследований с применением инструмента </w:t>
      </w:r>
      <w:r>
        <w:rPr>
          <w:rFonts w:ascii="Times New Roman" w:hAnsi="Times New Roman" w:cs="Times New Roman"/>
          <w:sz w:val="28"/>
          <w:szCs w:val="28"/>
          <w:lang w:val="en-US"/>
        </w:rPr>
        <w:t>SARA</w:t>
      </w:r>
      <w:r>
        <w:rPr>
          <w:rFonts w:ascii="Times New Roman" w:hAnsi="Times New Roman" w:cs="Times New Roman"/>
          <w:sz w:val="28"/>
          <w:szCs w:val="28"/>
        </w:rPr>
        <w:t xml:space="preserve">, особенно ценной в этом исследовании выглядит идея применения модуля оценки индекса доступности услуг без оценок индексов готовности. Также примечательно то, что оценивалась именно доступность ПМСП, несмотря на то, что большинство индикаторов индекса направлены на оценку доступности здравоохранения в целом </w:t>
      </w:r>
      <w:r>
        <w:fldChar w:fldCharType="begin"/>
      </w:r>
      <w:r w:rsidR="00C11829">
        <w:rPr>
          <w:rFonts w:ascii="Times New Roman" w:hAnsi="Times New Roman" w:cs="Times New Roman"/>
          <w:sz w:val="28"/>
          <w:szCs w:val="28"/>
        </w:rPr>
        <w:instrText xml:space="preserve"> ADDIN ZOTERO_ITEM CSL_CITATION {"citationID":"fIdSCSQ7","properties":{"formattedCitation":"[57]","plainCitation":"[57]","noteIndex":0},"citationItems":[{"id":427,"uris":["http://zotero.org/users/local/2nLGUXNB/items/PWTEDF6U"],"itemData":{"id":427,"type":"article-journal","abstract":"Background: Cardiovascular diseases (CVDs) are the leading cause of global mortality. Among the CVDs, acute vascular events (AVE) mainly ischemic heart diseases and stroke are the largest contributors. To achieve 25% reduction in preventable deaths from CVDs by 2025, health systems need to be equipped with extended service coverage in order to provide person-centered care. The overall goal of this proposed study is to assess access to health care in-terms of service availability, care seeking patterns and barriers to access care after AVE in rural Bangladesh. We will consider myocardial infarction (MI) and stroke as acute vascular events. Methods/Design: We will conduct a mixed methods study in rural Matlab, Bangladesh. This study will comprise of a) health facility survey, b) structured questionnaire interview and c) qualitative study. We will assess service availabilities by creating an inventory of public and private health facilities. Readiness of the facilities to deliver services for AVE will be assessed through a health facility survey using 'service availability and readiness assessment' (SARA) tools of the World Health Organization (WHO). We will interview survivors of AVE and caregivers (present and accompanied the person during the event) of person who died from AVE for exploring patterns of care seeking during an AVE. For exploring barriers to access care for AVE, we will conduct in-depth interview with survivors of AVE and caregivers of the person who died from AVE. We will also conduct key informant interviews with the service providers at primary health care (PHC) facilities and government high level officials at central health administration of Bangladesh. Discussion: This study will provide a comprehensive picture of access to primary health care services during acute cardiovascular events as stroke &amp; MI in rural context of Bangladesh. It will explore available service facilities in rural area for management, utilization of services and barriers to access care during an acute emergency. This study will help to generate hypothesis, develop programs and policies for better access to care for AVE in similar rural settings considering barriers of access and improving utilization.","container-title":"BMC Health Services Research","DOI":"10.1186/S12913-017-1987-8/TABLES/4","ISSN":"14726963","issue":"1","note":"PMID: 28100208\npublisher: BioMed Central Ltd.","page":"1-7","title":"Access to primary health care for acute vascular events in rural low income settings: A mixed methods study","volume":"17","author":[{"family":"Ahmed","given":"Shyfuddin"},{"family":"Chowdhury","given":"Muhammad Ashique Haider"},{"family":"Khan","given":"Md Alfazal"},{"family":"Huq","given":"Nafisa Lira"},{"family":"Naheed","given":"Aliya"}],"issued":{"date-parts":[["2017",1,18]]}}}],"schema":"https://github.com/citation-style-language/schema/raw/master/csl-citation.json"}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[57]</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p w14:paraId="19B0CF37" w14:textId="7B085492" w:rsidR="00BC5E52" w:rsidRDefault="00B465F1">
      <w:pP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rPr>
        <w:tab/>
        <w:t xml:space="preserve">Переходя к обзору инструментов оценки ПМСП можно выделить широко распространенный Primary Care Assessment Tools (PCAT) — это практичный, хорошо проверенный инструмент для описания адекватности </w:t>
      </w:r>
      <w:r w:rsidR="00C82D1E">
        <w:rPr>
          <w:rFonts w:ascii="Times New Roman" w:hAnsi="Times New Roman" w:cs="Times New Roman"/>
          <w:sz w:val="28"/>
          <w:szCs w:val="28"/>
        </w:rPr>
        <w:t>ПМСП</w:t>
      </w:r>
      <w:r>
        <w:rPr>
          <w:rFonts w:ascii="Times New Roman" w:hAnsi="Times New Roman" w:cs="Times New Roman"/>
          <w:sz w:val="28"/>
          <w:szCs w:val="28"/>
        </w:rPr>
        <w:t xml:space="preserve">, получаемой людьми (взрослыми и детьми) и оказываемой практикующими </w:t>
      </w:r>
      <w:r>
        <w:rPr>
          <w:rFonts w:ascii="Times New Roman" w:hAnsi="Times New Roman" w:cs="Times New Roman"/>
          <w:sz w:val="28"/>
          <w:szCs w:val="28"/>
        </w:rPr>
        <w:lastRenderedPageBreak/>
        <w:t xml:space="preserve">врачами, организациями и даже системами. Инструмент PCAT основан на оценке четырех принципов </w:t>
      </w:r>
      <w:r w:rsidR="00C82D1E">
        <w:rPr>
          <w:rFonts w:ascii="Times New Roman" w:hAnsi="Times New Roman" w:cs="Times New Roman"/>
          <w:sz w:val="28"/>
          <w:szCs w:val="28"/>
        </w:rPr>
        <w:t>ПМСП</w:t>
      </w:r>
      <w:r>
        <w:rPr>
          <w:rFonts w:ascii="Times New Roman" w:hAnsi="Times New Roman" w:cs="Times New Roman"/>
          <w:sz w:val="28"/>
          <w:szCs w:val="28"/>
        </w:rPr>
        <w:t>: первый контакт (доступность и потребление услуг), личностно-ориентированная помощь с течением времени (принадлежность к поставщику услуг и прочность межличностных отношений), комплексность (диапазон доступных и предоставляемых услуг) и координация (информационные системы и интеграция услуг). Кроме того, есть шкалы для оценки ориентации на сообщество, ориентации на семью, ориентации на культуру, а также существуют разделы для оценки демографии, страховой системы и состояние здоровья населения. Последние три шкалы модифицируются для конкретных групп населения и разных стран.</w:t>
      </w:r>
      <w:r>
        <w:t xml:space="preserve"> </w:t>
      </w:r>
      <w:r>
        <w:rPr>
          <w:rFonts w:ascii="Times New Roman" w:hAnsi="Times New Roman" w:cs="Times New Roman"/>
          <w:sz w:val="28"/>
          <w:szCs w:val="28"/>
        </w:rPr>
        <w:t xml:space="preserve">Опросы потребителей и клиентов рекомендуется проводить либо по телефону, либо посредством личных интервью. Однако решения о методах сбора данных, как правило, определяются бюджетом, сроками завершения, характеристиками выборки, расположением выбранных районов исследования, наличием материальных ресурсов и количеством исследователей. Разработка PCAT осуществлялась в Школе общественного здравоохранения Блумберга Университета Джона Хопкинса </w:t>
      </w:r>
      <w:r>
        <w:fldChar w:fldCharType="begin"/>
      </w:r>
      <w:r w:rsidR="00C11829">
        <w:rPr>
          <w:rFonts w:ascii="Times New Roman" w:hAnsi="Times New Roman" w:cs="Times New Roman"/>
          <w:sz w:val="28"/>
          <w:szCs w:val="28"/>
        </w:rPr>
        <w:instrText xml:space="preserve"> ADDIN ZOTERO_ITEM CSL_CITATION {"citationID":"EqSNnoR5","properties":{"formattedCitation":"[58,59]","plainCitation":"[58,59]","noteIndex":0},"citationItems":[{"id":572,"uris":["http://zotero.org/users/local/2nLGUXNB/items/9L942U84"],"itemData":{"id":572,"type":"article-journal","abstract":"Primary care serves as the cornerstone in a strong healthcare system. However, it has long been overlooked in the United States (USA), and an imbalance between specialty and primary care exists. The objective of this focused review paper is to identify research evidence on the value of primary care both in the USA and internationally, focusing on the importance of effective primary care services in delivering quality healthcare, improving health outcomes, and reducing disparities. Literature searches were performed in PubMed as well as \"snowballing\" based on the bibliographies of the retrieved articles. The areas reviewed included primary care definitions, primary care measurement, primary care practice, primary care and health, primary care and quality, primary care and cost, primary care and equity, primary care and health centers, and primary care and healthcare reform. In both developed and developing countries, primary care has been demonstrated to be associated with enhanced access to healthcare services, better health outcomes, and a decrease in hospitalization and use of emergency department visits. Primary care can also help counteract the negative impact of poor economic conditions on health.","container-title":"Scientifica","DOI":"10.6064/2012/432892","ISSN":"2090-908X","journalAbbreviation":"Scientifica (Cairo)","language":"eng","note":"PMID: 24278694\nPMCID: PMC3820521","page":"432892","source":"PubMed","title":"The impact of primary care: a focused review","title-short":"The impact of primary care","volume":"2012","author":[{"family":"Shi","given":"Leiyu"}],"issued":{"date-parts":[["2012"]]}}},{"id":575,"uris":["http://zotero.org/users/local/2nLGUXNB/items/SDSAXJ6A"],"itemData":{"id":575,"type":"article-journal","abstract":"&lt;em&gt;Gale&lt;/em&gt; Academic OneFile includes Validating the Adult Primary Care Assessment Tool by LEIYU SHI, BARBARA STARFIELD, and JIAHO. Click to explore.","container-title":"Journal of Family Practice","ISSN":"00943509","issue":"2","language":"English","note":"publisher: Jobson Medical Information LLC","page":"161-161","source":"go.gale.com","title":"Validating the Adult Primary Care Assessment Tool","volume":"50","author":[{"family":"Shi","given":"Leiyu"},{"family":"Starfield","given":"Barbara"},{"family":"Xu","given":"Jiahong"}],"issued":{"date-parts":[["2001",2,1]]}}}],"schema":"https://github.com/citation-style-language/schema/raw/master/csl-citation.json"}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[58,59]</w:t>
      </w:r>
      <w:r>
        <w:rPr>
          <w:rFonts w:ascii="Times New Roman" w:hAnsi="Times New Roman" w:cs="Times New Roman"/>
          <w:sz w:val="28"/>
          <w:szCs w:val="28"/>
        </w:rPr>
        <w:fldChar w:fldCharType="end"/>
      </w:r>
      <w:r>
        <w:rPr>
          <w:rFonts w:ascii="Times New Roman" w:hAnsi="Times New Roman" w:cs="Times New Roman"/>
          <w:sz w:val="28"/>
          <w:szCs w:val="28"/>
        </w:rPr>
        <w:t>.</w:t>
      </w:r>
      <w:r>
        <w:t xml:space="preserve"> </w:t>
      </w:r>
    </w:p>
    <w:p w14:paraId="2F0A347E" w14:textId="2C96D0BC" w:rsidR="00BC5E52" w:rsidRDefault="00B465F1">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Во многих странах мира </w:t>
      </w:r>
      <w:r>
        <w:rPr>
          <w:rFonts w:ascii="Times New Roman" w:hAnsi="Times New Roman" w:cs="Times New Roman"/>
          <w:sz w:val="28"/>
          <w:szCs w:val="28"/>
          <w:lang w:val="en-US"/>
        </w:rPr>
        <w:t>PCAT</w:t>
      </w:r>
      <w:r>
        <w:rPr>
          <w:rFonts w:ascii="Times New Roman" w:hAnsi="Times New Roman" w:cs="Times New Roman"/>
          <w:sz w:val="28"/>
          <w:szCs w:val="28"/>
        </w:rPr>
        <w:t xml:space="preserve"> был апробирован и видоизменен в связи с различиями в моделях оказания ПМСП. Версии опросника были переведены на различные языки. </w:t>
      </w:r>
      <w:r>
        <w:rPr>
          <w:rFonts w:ascii="Times New Roman" w:hAnsi="Times New Roman" w:cs="Times New Roman"/>
          <w:sz w:val="28"/>
          <w:szCs w:val="28"/>
          <w:lang w:val="en-US"/>
        </w:rPr>
        <w:t>PCAT</w:t>
      </w:r>
      <w:r>
        <w:rPr>
          <w:rFonts w:ascii="Times New Roman" w:hAnsi="Times New Roman" w:cs="Times New Roman"/>
          <w:sz w:val="28"/>
          <w:szCs w:val="28"/>
        </w:rPr>
        <w:t xml:space="preserve"> был валидизирован в Канаде </w:t>
      </w:r>
      <w:r>
        <w:fldChar w:fldCharType="begin"/>
      </w:r>
      <w:r w:rsidR="00C11829">
        <w:rPr>
          <w:rFonts w:ascii="Times New Roman" w:hAnsi="Times New Roman" w:cs="Times New Roman"/>
          <w:sz w:val="28"/>
          <w:szCs w:val="28"/>
        </w:rPr>
        <w:instrText xml:space="preserve"> ADDIN ZOTERO_ITEM CSL_CITATION {"citationID":"4ixLNL6c","properties":{"formattedCitation":"[60]","plainCitation":"[60]","noteIndex":0},"citationItems":[{"id":576,"uris":["http://zotero.org/users/local/2nLGUXNB/items/23YBS335"],"itemData":{"id":576,"type":"article-journal","abstract":"The operational definition of first-contact accessibility is “the ease with which a person can obtain needed care (including advice and support) from the practitioner of choice within a time frame appropriate to the urgency of the problem”; accommodation is “the way healthcare resources are organized to accommodate a wide range of patients' abilities to contact healthcare providers and reach healthcare services, that is to say telephone services, flexible appointment systems, hours of operation, and walk-in periods.”","container-title":"Healthcare Policy","ISSN":"1715-6572","issue":"Spec Issue","journalAbbreviation":"Healthc Policy","note":"PMID: 23205038\nPMCID: PMC3399437","page":"94-107","source":"PubMed Central","title":"Accessibility from the Patient Perspective: Comparison of Primary Healthcare Evaluation Instruments","title-short":"Accessibility from the Patient Perspective","volume":"7","author":[{"family":"Haggerty","given":"Jeannie L."},{"family":"Lévesque","given":"Jean-Frédéric"},{"family":"Santor","given":"Darcy A."},{"family":"Burge","given":"Frederick"},{"family":"Beaulieu","given":"Christine"},{"family":"Bouharaoui","given":"Fatima"},{"family":"Beaulieu","given":"Marie-Dominique"},{"family":"Pineault","given":"Raynald"},{"family":"Gass","given":"David"}],"issued":{"date-parts":[["2011",12]]}}}],"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[60]</w:t>
      </w:r>
      <w:r>
        <w:rPr>
          <w:rFonts w:ascii="Times New Roman" w:hAnsi="Times New Roman" w:cs="Times New Roman"/>
          <w:sz w:val="28"/>
          <w:szCs w:val="28"/>
        </w:rPr>
        <w:fldChar w:fldCharType="end"/>
      </w:r>
      <w:r>
        <w:rPr>
          <w:rFonts w:ascii="Times New Roman" w:hAnsi="Times New Roman" w:cs="Times New Roman"/>
          <w:sz w:val="28"/>
          <w:szCs w:val="28"/>
        </w:rPr>
        <w:t xml:space="preserve">, Тайване </w:t>
      </w:r>
      <w:r>
        <w:fldChar w:fldCharType="begin"/>
      </w:r>
      <w:r w:rsidR="00C11829">
        <w:rPr>
          <w:rFonts w:ascii="Times New Roman" w:hAnsi="Times New Roman" w:cs="Times New Roman"/>
          <w:sz w:val="28"/>
          <w:szCs w:val="28"/>
        </w:rPr>
        <w:instrText xml:space="preserve"> ADDIN ZOTERO_ITEM CSL_CITATION {"citationID":"lnyNdJwH","properties":{"formattedCitation":"[61]","plainCitation":"[61]","noteIndex":0},"citationItems":[{"id":579,"uris":["http://zotero.org/users/local/2nLGUXNB/items/59X8DK5P"],"itemData":{"id":579,"type":"thesis","abstract":"The purpose of this study was to evaluate the association between the quality of primary care and patient-reported health status, patient disease-specific clinical outcomes, and patients’ satisfaction with their care experience in a remote county of Taiwan. The two aims of our evaluation of health care quality were as follows: 1. To validate the Primary Care Assessment Tool (PCAT) in Taiwan, and 2. To examine the associations between domains of primary care quality and patient outcomes.\nThis study was a population-based cross-sectional survey performed on offshore islands northwest of Taiwan with 12,700 inhabitants. The reliability of the PCAT-C was assessed by measuring internal consistency reliability. Factor analysis and construct validity were used in confirming the hypothesis supporting the composite score.\nThis study used the Primary Care Assessment Tool - Chinese Edition (PCAT-C), which includes four core domains (first contact, longitudinality, comprehensiveness, and coordination) and three related domains (family centeredness, community orientation, and cultural competence). A visit-based questionnaire was used to gather information.  \nOur validation analysis (Study Aim 1) shows that all the seven domains of primary care captured in PCAT-C are retained and the PCAT is a valid, reliable and responsible tool with psychometric properties in the multidimensional quantification of primary health care, similar to previous PCAT-related validation effort (H1 &amp; H2).  \nStudy Aim 2 examines the associations between domains of primary care quality and patient outcomes. The analysis shows that those with chronic illness performed better than those without in all the primary care domains (H3). The analysis also indicates that primary care overcomes the gaps between different education and income level, but good primary care experience hinges on it adequate supply (H4). The analysis further demonstrates significant association between PCAT quality and satisfaction (H5). Finally, on the relationship between primary care quality and disease-specific clinical outcomes (H6), the analysis yields mixed findings.\n  The Primary Care Assessment Tool provides an excellent method for assessing and identifying ways in which primary care systems can be improved; as such, it is important to ensure that the instrument stays updated and malleable to change as the field of health care evolves.\n \nAdvisor: Leiyu Shi, Dr.P.H., M.B.A., M.P.A.","genre":"Thesis","language":"en_US","note":"Accepted: 2021-01-08T17:12:33Z","publisher":"Johns Hopkins University","source":"jscholarship.library.jhu.edu","title":"ASSESSING THE QUALITY OF PRIMARY HEALTH CARE IN A REMOTE COUNTY OF TAIWAN","URL":"https://jscholarship.library.jhu.edu/handle/1774.2/63563","author":[{"family":"Shieh","given":"Chun-Fu"}],"accessed":{"date-parts":[["2022",9,22]]},"issued":{"date-parts":[["2020",8,21]]}}}],"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[61]</w:t>
      </w:r>
      <w:r>
        <w:rPr>
          <w:rFonts w:ascii="Times New Roman" w:hAnsi="Times New Roman" w:cs="Times New Roman"/>
          <w:sz w:val="28"/>
          <w:szCs w:val="28"/>
        </w:rPr>
        <w:fldChar w:fldCharType="end"/>
      </w:r>
      <w:r>
        <w:rPr>
          <w:rFonts w:ascii="Times New Roman" w:hAnsi="Times New Roman" w:cs="Times New Roman"/>
          <w:sz w:val="28"/>
          <w:szCs w:val="28"/>
        </w:rPr>
        <w:t xml:space="preserve">, Испании </w:t>
      </w:r>
      <w:r>
        <w:fldChar w:fldCharType="begin"/>
      </w:r>
      <w:r w:rsidR="00C11829">
        <w:rPr>
          <w:rFonts w:ascii="Times New Roman" w:hAnsi="Times New Roman" w:cs="Times New Roman"/>
          <w:sz w:val="28"/>
          <w:szCs w:val="28"/>
        </w:rPr>
        <w:instrText xml:space="preserve"> ADDIN ZOTERO_ITEM CSL_CITATION {"citationID":"maz79OWy","properties":{"formattedCitation":"[62]","plainCitation":"[62]","noteIndex":0},"citationItems":[{"id":581,"uris":["http://zotero.org/users/local/2nLGUXNB/items/WFJEKACP"],"itemData":{"id":581,"type":"article-journal","abstract":"OBJECTIVE: To obtain versions of the Primary Care Assessment Tools (PCAT)-Facility version to evaluate primary care (PC) in the Spanish context, and to analyze its feasibility, reliability and validity.\nMETHODS: Cultural adaptation was performed through the use of forward and backward translations into Spanish and Catalan, observations and opinions of a panel of experts, and cognitive interviews with target users (PC team managers). A pilot phase was carried out in a sample of 130 managers of PC teams in Catalonia. A post-test questionnaire was sent 4-5 months later to all 194 managers of PC teams in the Barcelona health region. Analysis of metric properties included: 1) description of items and verification of Likert assumptions, since domain scores are obtained by summing item scores; 2) reliability analysis (Cronbach's alpha coefficient, Pearson's correlation coefficient, test-retest analysis); and 3) validity analysis (expert panel, cognitive interviews, and convergent and discriminant validity).\nRESULTS: Substantial adaptation was required for the accessory section of the questionnaire, but less was required in PC domain measurements. Items were added to the comprehensiveness domain to reflect services usually available in Spain. The lowest Cronbach's alpha scores were found for Access (0.62) and Coordination (0.59 and 0.65), while values were &gt;0.70 for the remaining domains.\nCONCLUSION: The Spanish version of the PCAT-Facility questionnaire is now available and shows adequate reliability and validity. The Spanish PCAT version will facilitate national and international comparisons of PC and analysis of the determinants of quality of service provision.","container-title":"Gaceta Sanitaria","DOI":"10.1016/j.gaceta.2012.03.009","ISSN":"1578-1283","issue":"1","journalAbbreviation":"Gac Sanit","language":"eng","note":"PMID: 22921943","page":"12-18","source":"PubMed","title":"Evaluation of primary care: The \"Primary Care Assessment Tools - Facility version\" for the Spanish health system","title-short":"Evaluation of primary care","volume":"27","author":[{"family":"Pasarín","given":"M. Isabel"},{"family":"Berra","given":"Silvina"},{"family":"González","given":"Angelina"},{"family":"Segura","given":"Andreu"},{"family":"Tebé","given":"Cristian"},{"family":"García-Altés","given":"Anna"},{"family":"Vallverdú","given":"Inma"},{"family":"Starfield","given":"Barbara"}],"issued":{"date-parts":[["2013",2]]}}}],"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[62]</w:t>
      </w:r>
      <w:r>
        <w:rPr>
          <w:rFonts w:ascii="Times New Roman" w:hAnsi="Times New Roman" w:cs="Times New Roman"/>
          <w:sz w:val="28"/>
          <w:szCs w:val="28"/>
        </w:rPr>
        <w:fldChar w:fldCharType="end"/>
      </w:r>
      <w:r>
        <w:rPr>
          <w:rFonts w:ascii="Times New Roman" w:hAnsi="Times New Roman" w:cs="Times New Roman"/>
          <w:sz w:val="28"/>
          <w:szCs w:val="28"/>
        </w:rPr>
        <w:t xml:space="preserve">, Южной Корее </w:t>
      </w:r>
      <w:r>
        <w:fldChar w:fldCharType="begin"/>
      </w:r>
      <w:r w:rsidR="00C11829">
        <w:rPr>
          <w:rFonts w:ascii="Times New Roman" w:hAnsi="Times New Roman" w:cs="Times New Roman"/>
          <w:sz w:val="28"/>
          <w:szCs w:val="28"/>
        </w:rPr>
        <w:instrText xml:space="preserve"> ADDIN ZOTERO_ITEM CSL_CITATION {"citationID":"Fv8MOtVq","properties":{"formattedCitation":"[63]","plainCitation":"[63]","noteIndex":0},"citationItems":[{"id":584,"uris":["http://zotero.org/users/local/2nLGUXNB/items/WJFB5EYP"],"itemData":{"id":584,"type":"article-journal","abstract":"Objectives. To develop a tool for assessing the performance of primary care services in South Korea from the patient's perspective and to test the validity of the tool under the conceptual framework of the recently developed definition of primary care in Korea. Design. Item development for questionnaire and a crass-sectional survey for tool validation at 16 primary care clinics. All family physicians included in this study were required to have practiced at their current clinic for at least 2 years. Participants. A nine expert panel was assembled for tool development and patients (or guardians) who had visited their primary care clinic on six or more occasions over a period of more than 6 months participated in the survey. Main outcome measures. Scores corresponding to each domain of primary care. Results. A total of 722 effective data sets were used for the analysis. Five items were eliminated from the preliminary 30-item tool after expert discussions at two seminars. Another four items were eliminated by principle component analysis. For each of the four domains (comprehensiveness, coordination function, personalized care, and family/community orientation), tests of scaling assumptions were well satisfied by all Iikert-scaled measures. On the other hand, 'first contact' turned out to be a composite domain with five independent single-item scales. Conclusion. The Korean primary care assessment tool (version 1) consists of four multi-item scales and one composite scale. Widespread application of this tool will provide an empirical basis for the measurement, monitoring and continuous improvement of primary care in South Korea.","container-title":"International Journal for Quality in Health Care","ISSN":"1353-4505","issue":"2","note":"publisher: Oxford University Press","page":"103-111","source":"JSTOR","title":"Development of the Korean primary care assessment tool—measuring user experience: tests of data quality and measurement performance","title-short":"Development of the Korean primary care assessment tool—measuring user experience","volume":"21","author":[{"family":"LEE","given":"JAE HO"},{"family":"CHOI","given":"YONG-JUN"},{"family":"SUNG","given":"NAK JIN"},{"family":"KIM","given":"SOO YOUNG"},{"family":"CHUNG","given":"SEOL HEE"},{"family":"KIM","given":"JAIYONG"},{"family":"JEON","given":"TAE-HEE"},{"family":"PARK","given":"HOON Kl"}],"issued":{"date-parts":[["2009"]]}}}],"schema":"https://github.com/citation-style-language/schema/raw/master/csl-citation.json"}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[63]</w:t>
      </w:r>
      <w:r>
        <w:rPr>
          <w:rFonts w:ascii="Times New Roman" w:hAnsi="Times New Roman" w:cs="Times New Roman"/>
          <w:sz w:val="28"/>
          <w:szCs w:val="28"/>
        </w:rPr>
        <w:fldChar w:fldCharType="end"/>
      </w:r>
      <w:r>
        <w:rPr>
          <w:rFonts w:ascii="Times New Roman" w:hAnsi="Times New Roman" w:cs="Times New Roman"/>
          <w:sz w:val="28"/>
          <w:szCs w:val="28"/>
        </w:rPr>
        <w:t xml:space="preserve">, Вьетнаме </w:t>
      </w:r>
      <w:r>
        <w:fldChar w:fldCharType="begin"/>
      </w:r>
      <w:r w:rsidR="00C11829">
        <w:rPr>
          <w:rFonts w:ascii="Times New Roman" w:hAnsi="Times New Roman" w:cs="Times New Roman"/>
          <w:sz w:val="28"/>
          <w:szCs w:val="28"/>
        </w:rPr>
        <w:instrText xml:space="preserve"> ADDIN ZOTERO_ITEM CSL_CITATION {"citationID":"7IZwrzkk","properties":{"formattedCitation":"[64]","plainCitation":"[64]","noteIndex":0},"citationItems":[{"id":437,"uris":["http://zotero.org/users/local/2nLGUXNB/items/JK3GGGYH"],"itemData":{"id":437,"type":"article-journal","abstract":"Objective To adapt the consumer version of the Primary Care Assessment Tool (PCAT) for Vietnam and determine its internal consistency and validity.   Design A quantitative cross sectional study.   Setting 56 communes in 3 representative provinces of central Vietnam.   Participants Total of 3289 people who used health care services at health facility at least once over the past two years.   Results The Vietnamese adult expanded consumer version of the PCAT (VN PCAT-AE) is an instrument for evaluation of primary care in Vietnam with 70 items comprising six scales representing four core primary care domains, and three additional scales representing three derivative domains. Sixteen other items from the original tool were not included in the final instrument, due to problems with missing values, floor or ceiling effects, and item-total correlations. All the retained scales have a Cronbach’s alpha above 0.70 except for the subscale of Family Centeredness.   Conclusions The VN PCAT-AE demonstrates adequate internal consistency and validity to be used as an effective tool for measuring the quality of primary care in Vietnam from the consumer perspective. Additional work in the future to optimize valid measurement in all domains consistent with the original version of the tool may be helpful as the primary care system in Vietnam further develops.","container-title":"PLOS ONE","DOI":"10.1371/JOURNAL.PONE.0191181","ISSN":"1932-6203","issue":"1","note":"PMID: 29324851\npublisher: Public Library of Science\nISBN: 1111111111","page":"e0191181","title":"Development and validation of the Vietnamese primary care assessment tool","volume":"13","author":[{"family":"Hoa","given":"Nguyen Thi"},{"family":"Tam","given":"Nguyen Minh"},{"family":"Peersman","given":"Wim"},{"family":"Derese","given":"Anselme"},{"family":"Markuns","given":"Jeffrey F."}],"issued":{"date-parts":[["2018",1,1]]}}}],"schema":"https://github.com/citation-style-language/schema/raw/master/csl-citation.json"}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[64]</w:t>
      </w:r>
      <w:r>
        <w:rPr>
          <w:rFonts w:ascii="Times New Roman" w:hAnsi="Times New Roman" w:cs="Times New Roman"/>
          <w:sz w:val="28"/>
          <w:szCs w:val="28"/>
        </w:rPr>
        <w:fldChar w:fldCharType="end"/>
      </w:r>
      <w:r>
        <w:rPr>
          <w:rFonts w:ascii="Times New Roman" w:hAnsi="Times New Roman" w:cs="Times New Roman"/>
          <w:sz w:val="28"/>
          <w:szCs w:val="28"/>
        </w:rPr>
        <w:t xml:space="preserve">, Малави </w:t>
      </w:r>
      <w:r>
        <w:fldChar w:fldCharType="begin"/>
      </w:r>
      <w:r w:rsidR="00C11829">
        <w:rPr>
          <w:rFonts w:ascii="Times New Roman" w:hAnsi="Times New Roman" w:cs="Times New Roman"/>
          <w:sz w:val="28"/>
          <w:szCs w:val="28"/>
        </w:rPr>
        <w:instrText xml:space="preserve"> ADDIN ZOTERO_ITEM CSL_CITATION {"citationID":"zrtHHPek","properties":{"formattedCitation":"[65]","plainCitation":"[65]","noteIndex":0},"citationItems":[{"id":588,"uris":["http://zotero.org/users/local/2nLGUXNB/items/YSWXNMHE"],"itemData":{"id":588,"type":"article-journal","abstract":"Malawi does not have validated tools for assessing primary care performance from patients’ experience. The aim of this study was to develop a Malawian version of Primary Care Assessment Tool (PCAT-Mw) and to evaluate its reliability and validity in the assessment of the core primary care dimensions from adult patients’ perspective in Malawi.","container-title":"BMC Family Practice","DOI":"10.1186/s12875-018-0763-0","ISSN":"1471-2296","issue":"1","journalAbbreviation":"BMC Family Practice","page":"63","source":"BioMed Central","title":"Development and validation of a Malawian version of the primary care assessment tool","volume":"19","author":[{"family":"Dullie","given":"Luckson"},{"family":"Meland","given":"Eivind"},{"family":"Hetlevik","given":"Øystein"},{"family":"Mildestvedt","given":"Thomas"},{"family":"Gjesdal","given":"Sturla"}],"issued":{"date-parts":[["2018",5,16]]}}}],"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[65]</w:t>
      </w:r>
      <w:r>
        <w:rPr>
          <w:rFonts w:ascii="Times New Roman" w:hAnsi="Times New Roman" w:cs="Times New Roman"/>
          <w:sz w:val="28"/>
          <w:szCs w:val="28"/>
        </w:rPr>
        <w:fldChar w:fldCharType="end"/>
      </w:r>
      <w:r>
        <w:rPr>
          <w:rFonts w:ascii="Times New Roman" w:hAnsi="Times New Roman" w:cs="Times New Roman"/>
          <w:sz w:val="28"/>
          <w:szCs w:val="28"/>
        </w:rPr>
        <w:t xml:space="preserve">, в </w:t>
      </w:r>
      <w:r w:rsidR="00833682">
        <w:rPr>
          <w:rFonts w:ascii="Times New Roman" w:hAnsi="Times New Roman" w:cs="Times New Roman"/>
          <w:sz w:val="28"/>
          <w:szCs w:val="28"/>
        </w:rPr>
        <w:t>Тибете</w:t>
      </w:r>
      <w:r>
        <w:rPr>
          <w:rFonts w:ascii="Times New Roman" w:hAnsi="Times New Roman" w:cs="Times New Roman"/>
          <w:sz w:val="28"/>
          <w:szCs w:val="28"/>
        </w:rPr>
        <w:t xml:space="preserve"> для изучения последствий для стран со средним и низким доходом </w:t>
      </w:r>
      <w:r>
        <w:fldChar w:fldCharType="begin"/>
      </w:r>
      <w:r w:rsidR="00C11829">
        <w:rPr>
          <w:rFonts w:ascii="Times New Roman" w:hAnsi="Times New Roman" w:cs="Times New Roman"/>
          <w:sz w:val="28"/>
          <w:szCs w:val="28"/>
        </w:rPr>
        <w:instrText xml:space="preserve"> ADDIN ZOTERO_ITEM CSL_CITATION {"citationID":"0OlaRfo7","properties":{"formattedCitation":"[66]","plainCitation":"[66]","noteIndex":0},"citationItems":[{"id":441,"uris":["http://zotero.org/users/local/2nLGUXNB/items/B7L5M34P"],"itemData":{"id":441,"type":"article-journal","abstract":"Aim:To conduct advanced psychometric analysis of Primary Care Assessment Tool (PCAT) in Tibet and identify avenues for metric performance improvement.Background:Measuring progress toward high-performing primary health care can contribute to the achievement of sustainable development goals. The adult version of PCAT is an instrument for measuring patient experience, with key elements of primary care. It has been extensively used and validated internationally. However, only little information is available regarding its psychometric properties obtained based on advanced analysis.Methods:We used data collected from 1386 primary care users in two prefectures in Tibet. First, iterative confirmatory factor analysis examined the fit of the primary care construct in the original tool. Then item response theory analysis evaluated how well the questions and individual response options perform at different levels of patient experience. Finally, multiple logistic regression modeling examined the predicative validity of primary care domains against patient satisfaction.Findings:A best final structure for the PCAT-Tibetan includes 7 domains and 27 items. Confirmatory factor analysis suggests good fit for a unidimensional model for items within each domain but doesn’t support a unidimensional model for the entire instrument with all domains. Non-parametric and parametric item response theory analysis models show that for most items, the favorable response option (4 = definitely) is overwhelmingly endorsed, the discriminability parameter is over 1, and the difficulty parameters are all negative, suggesting that the items are most sensitive and specific for patients with poor primary care experience. Ongoing care is the strongest predictor of patient satisfaction. These findings suggest the need for some principles in adapting the tool to different health system contexts, more items measuring excellent primary care experience, and update of the four-point response options.","container-title":"Primary Health Care Research &amp; Development","DOI":"DOI: 10.1017/S1463423619000239","ISSN":"1463-4236","note":"publisher: Cambridge University Press","page":"e94","title":"Development of primary care assessment tool–adult version in Tibet: implication for low- and middle-income countries","volume":"20","author":[{"family":"Wang","given":"Wenhua"},{"family":"Haggerty","given":"Jeannie"}],"issued":{"date-parts":[["2019"]]}}}],"schema":"https://github.com/citation-style-language/schema/raw/master/csl-citation.json"}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[66]</w:t>
      </w:r>
      <w:r>
        <w:rPr>
          <w:rFonts w:ascii="Times New Roman" w:hAnsi="Times New Roman" w:cs="Times New Roman"/>
          <w:sz w:val="28"/>
          <w:szCs w:val="28"/>
        </w:rPr>
        <w:fldChar w:fldCharType="end"/>
      </w:r>
      <w:r w:rsidR="00833682">
        <w:rPr>
          <w:rFonts w:ascii="Times New Roman" w:hAnsi="Times New Roman" w:cs="Times New Roman"/>
          <w:sz w:val="28"/>
          <w:szCs w:val="28"/>
        </w:rPr>
        <w:t>, а также</w:t>
      </w:r>
      <w:r>
        <w:rPr>
          <w:rFonts w:ascii="Times New Roman" w:hAnsi="Times New Roman" w:cs="Times New Roman"/>
          <w:sz w:val="28"/>
          <w:szCs w:val="28"/>
        </w:rPr>
        <w:t xml:space="preserve"> в ряде других стран.</w:t>
      </w:r>
    </w:p>
    <w:p w14:paraId="358C9280" w14:textId="4B1CF87E" w:rsidR="00BC5E52" w:rsidRDefault="00B465F1">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Е. Harzheim и др. были первыми, кто в Бразилии адаптировал PCAТ версию для детей, проанализировав достоверность и надежность с помощью перекрестного исследования в городе Порту-Алегри, выполнив перевод, адаптацию, предварительное тестирование, внутреннюю согласованность и анализ надежности </w:t>
      </w:r>
      <w:r>
        <w:fldChar w:fldCharType="begin"/>
      </w:r>
      <w:r w:rsidR="00C11829">
        <w:rPr>
          <w:rFonts w:ascii="Times New Roman" w:hAnsi="Times New Roman" w:cs="Times New Roman"/>
          <w:sz w:val="28"/>
          <w:szCs w:val="28"/>
        </w:rPr>
        <w:instrText xml:space="preserve"> ADDIN ZOTERO_ITEM CSL_CITATION {"citationID":"h4JzzXOt","properties":{"formattedCitation":"[67]","plainCitation":"[67]","noteIndex":0},"citationItems":[{"id":431,"uris":["http://zotero.org/users/local/2nLGUXNB/items/U9XVNRAZ"],"itemData":{"id":431,"type":"article-journal","abstract":"Health strategies based on primary health care have been expanding in Brazil. An instrument applied to users, the Primary Care Assessment Tool (the PCATool), which measures the extent of primary care, has been validated in the United States. We sought to adapt the PCATool to Brazil and analyze its validation and reliability through a cross-sectional validation study of the Child PCATool. Validation included: translation, back-translation, adaptation, debriefing, content and construct validate, internal consistency, and reliability analysis. The questionnaire was applied to 468 parents or guardians of children registered with 18 primary health services in Porto Alegre, representing the services' normal pediatric population. Using factor analysis, 8 domains were identified, with Cronbach's á ranging from 0.74 to 0.88. Validation resulted in a 45-item scale, divided into 8 attributes (Access to First Contact, Continuity, Coordination, 3 attributes of Comprehensiveness, Community Orientation, and Family Orientation). These results showed that the PCATool-Brasil has adequate validity and reliability and could be used as a national instrument to evaluate primary health care after its application to other population settings in the country.","container-title":"Cadernos de saude publica","DOI":"10.1590/S0102-311X2006000800013","ISSN":"0102-311X","issue":"8","note":"PMID: 16832536\npublisher: Cad Saude Publica","page":"1649-1659","title":"[Internal consistency and reliability of Primary Care Assessment Tool (PCATool-Brasil) for child health services]","volume":"22","author":[{"family":"Harzheim","given":"Erno"},{"family":"Starfield","given":"Barbara"},{"family":"Rajmil","given":"Luis"},{"family":"Álvarez-Dardet","given":"Carlos"},{"family":"Stein","given":"Airton T."}],"issued":{"date-parts":[["2006"]]}}}],"schema":"https://github.com/citation-style-language/schema/raw/master/csl-citation.json"}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[67]</w:t>
      </w:r>
      <w:r>
        <w:rPr>
          <w:rFonts w:ascii="Times New Roman" w:hAnsi="Times New Roman" w:cs="Times New Roman"/>
          <w:sz w:val="28"/>
          <w:szCs w:val="28"/>
        </w:rPr>
        <w:fldChar w:fldCharType="end"/>
      </w:r>
      <w:r>
        <w:rPr>
          <w:rFonts w:ascii="Times New Roman" w:hAnsi="Times New Roman" w:cs="Times New Roman"/>
          <w:sz w:val="28"/>
          <w:szCs w:val="28"/>
        </w:rPr>
        <w:t>.</w:t>
      </w:r>
    </w:p>
    <w:p w14:paraId="6CDD1256" w14:textId="45E782B4" w:rsidR="00BC5E52" w:rsidRDefault="00B465F1">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Инструмент EUROPEP был протестирован в 15 странах и содержит 23 вопроса о пяти аспектах медицинской помощи, в которых пациентов просят оценить своего врача общей практики с учетом опыта получения медицинских услуг за предыдущие 12 месяцев. Эти аспекты включают в себя отношение и коммуникацию; медицинскую помощь; информацию и поддержку; преемственность и сотрудничество; удобство, наличие услуг и доступность услуг. По данным аспектам оценивается как  врач лично, так и общая врачебная практика в целом </w:t>
      </w:r>
      <w:r>
        <w:fldChar w:fldCharType="begin"/>
      </w:r>
      <w:r w:rsidR="00C11829">
        <w:rPr>
          <w:rFonts w:ascii="Times New Roman" w:hAnsi="Times New Roman" w:cs="Times New Roman"/>
          <w:sz w:val="28"/>
          <w:szCs w:val="28"/>
        </w:rPr>
        <w:instrText xml:space="preserve"> ADDIN ZOTERO_ITEM CSL_CITATION {"citationID":"ucJToqG4","properties":{"formattedCitation":"[68]","plainCitation":"[68]","noteIndex":0},"citationItems":[{"id":442,"uris":["http://zotero.org/users/local/2nLGUXNB/items/KNRFSF6A"],"itemData":{"id":442,"type":"article-journal","abstract":"Background. Patients' evaluations can be used to improve health care and compare general practice in different health systems. Aim. To identify aspects of general practice that are generally evaluated positively by patients and to compare opinions of patients in different European countries on actual care provision. Method. An internationally-validated questionnaire was distributed to and completed by patients in 10 European countries. A stratified sample of 36 practices per country, with at least 1080 patients per country, was included. A set of 23 validated questions on evaluations of different aspects of care was used, as well as questions on age, sex, overall health status, and frequency of visiting the GP. Results. The patient sample included 17 391 patients in 10 different countries; the average response rate was 79% (range = 67% to 89%). In general, patients visiting their general practitioner (GP) were very positive the care provided. For most of the 23 selected aspects of care more than 80% viewed care as good or excellent; in particular, keeping records confidential, GP listening to patients, time during consultations, and quick services in case of urgent problems were evaluated positively. Patients were relatively negative about organisational aspects of care. The evaluations in different countries were largely similar, with some interesting differences; for instance, service and organisational aspects were evaluated more positively in fee-for-service health systems. Conclusions. Patients in Europe are positive about general practice but improvements in practice management in some countries are requested. More research is needed to study the complex field of differences in expectations and evaluations between countries with different health systems.","container-title":"The British Journal of General Practice","ISSN":"09601643","issue":"460","note":"PMID: 11141874\npublisher: Royal College of General Practitioners","page":"882","title":"Patients in Europe evaluate general practice care: an international comparison.","volume":"50","author":[{"family":"Grol","given":"R."},{"family":"Wensing","given":"M."},{"family":"Mainz","given":"J."},{"family":"Jung","given":"H. P."},{"family":"Ferreira","given":"P."},{"family":"Hearnshaw","given":"H."},{"family":"Hjortdahl","given":"P."},{"family":"Olesen","given":"F."},{"family":"Reis","given":"S."},{"family":"Ribacke","given":"M."},{"family":"Szecsenyi","given":"J."}],"issued":{"date-parts":[["2000"]]}}}],"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[68]</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p w14:paraId="78156546" w14:textId="7C135617" w:rsidR="00BC5E52" w:rsidRDefault="00B465F1">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Для оценки ПМСП также существует инструмент разработанный ВОЗ и исследовательским центром </w:t>
      </w:r>
      <w:r>
        <w:rPr>
          <w:rFonts w:ascii="Times New Roman" w:hAnsi="Times New Roman" w:cs="Times New Roman"/>
          <w:sz w:val="28"/>
          <w:szCs w:val="28"/>
          <w:lang w:val="en-US"/>
        </w:rPr>
        <w:t>NIVEL</w:t>
      </w:r>
      <w:r>
        <w:rPr>
          <w:rFonts w:ascii="Times New Roman" w:hAnsi="Times New Roman" w:cs="Times New Roman"/>
          <w:sz w:val="28"/>
          <w:szCs w:val="28"/>
        </w:rPr>
        <w:t xml:space="preserve"> (Нидерланды) - </w:t>
      </w:r>
      <w:r>
        <w:rPr>
          <w:rFonts w:ascii="Times New Roman" w:hAnsi="Times New Roman" w:cs="Times New Roman"/>
          <w:sz w:val="28"/>
          <w:szCs w:val="28"/>
          <w:lang w:val="en-US"/>
        </w:rPr>
        <w:t>Primary</w:t>
      </w:r>
      <w:r>
        <w:rPr>
          <w:rFonts w:ascii="Times New Roman" w:hAnsi="Times New Roman" w:cs="Times New Roman"/>
          <w:sz w:val="28"/>
          <w:szCs w:val="28"/>
        </w:rPr>
        <w:t xml:space="preserve"> </w:t>
      </w:r>
      <w:r>
        <w:rPr>
          <w:rFonts w:ascii="Times New Roman" w:hAnsi="Times New Roman" w:cs="Times New Roman"/>
          <w:sz w:val="28"/>
          <w:szCs w:val="28"/>
          <w:lang w:val="en-US"/>
        </w:rPr>
        <w:t>Care</w:t>
      </w:r>
      <w:r>
        <w:rPr>
          <w:rFonts w:ascii="Times New Roman" w:hAnsi="Times New Roman" w:cs="Times New Roman"/>
          <w:sz w:val="28"/>
          <w:szCs w:val="28"/>
        </w:rPr>
        <w:t xml:space="preserve"> </w:t>
      </w:r>
      <w:r>
        <w:rPr>
          <w:rFonts w:ascii="Times New Roman" w:hAnsi="Times New Roman" w:cs="Times New Roman"/>
          <w:sz w:val="28"/>
          <w:szCs w:val="28"/>
          <w:lang w:val="en-US"/>
        </w:rPr>
        <w:t>Evaluation</w:t>
      </w:r>
      <w:r>
        <w:rPr>
          <w:rFonts w:ascii="Times New Roman" w:hAnsi="Times New Roman" w:cs="Times New Roman"/>
          <w:sz w:val="28"/>
          <w:szCs w:val="28"/>
        </w:rPr>
        <w:t xml:space="preserve"> </w:t>
      </w:r>
      <w:r>
        <w:rPr>
          <w:rFonts w:ascii="Times New Roman" w:hAnsi="Times New Roman" w:cs="Times New Roman"/>
          <w:sz w:val="28"/>
          <w:szCs w:val="28"/>
          <w:lang w:val="en-US"/>
        </w:rPr>
        <w:t>Tool</w:t>
      </w:r>
      <w:r>
        <w:rPr>
          <w:rFonts w:ascii="Times New Roman" w:hAnsi="Times New Roman" w:cs="Times New Roman"/>
          <w:sz w:val="28"/>
          <w:szCs w:val="28"/>
        </w:rPr>
        <w:t xml:space="preserve"> (</w:t>
      </w:r>
      <w:r>
        <w:rPr>
          <w:rFonts w:ascii="Times New Roman" w:hAnsi="Times New Roman" w:cs="Times New Roman"/>
          <w:sz w:val="28"/>
          <w:szCs w:val="28"/>
          <w:lang w:val="en-US"/>
        </w:rPr>
        <w:t>PCET</w:t>
      </w:r>
      <w:r>
        <w:rPr>
          <w:rFonts w:ascii="Times New Roman" w:hAnsi="Times New Roman" w:cs="Times New Roman"/>
          <w:sz w:val="28"/>
          <w:szCs w:val="28"/>
        </w:rPr>
        <w:t xml:space="preserve">). Данный инструмент использовался в ряде стран, в которых проводились и проводятся глубокие и широкомасштабные реформы здравоохранения, связанные с внедрением социальной функции здравоохранения и основными ценностями, лежащими в основе ПМСП. Оценка успеха внедрения реформ ПМСП не всегда основана на фактических данных, полученные оценки также могут быть обусловлены политическими аргументами или интересами </w:t>
      </w:r>
      <w:r>
        <w:rPr>
          <w:rFonts w:ascii="Times New Roman" w:hAnsi="Times New Roman" w:cs="Times New Roman"/>
          <w:sz w:val="28"/>
          <w:szCs w:val="28"/>
        </w:rPr>
        <w:lastRenderedPageBreak/>
        <w:t xml:space="preserve">конкретных профессиональных групп. С целью получения научно обоснованных данных </w:t>
      </w:r>
      <w:r w:rsidR="00442D70">
        <w:rPr>
          <w:rFonts w:ascii="Times New Roman" w:hAnsi="Times New Roman" w:cs="Times New Roman"/>
          <w:sz w:val="28"/>
          <w:szCs w:val="28"/>
        </w:rPr>
        <w:t>и был создан</w:t>
      </w:r>
      <w:r>
        <w:rPr>
          <w:rFonts w:ascii="Times New Roman" w:hAnsi="Times New Roman" w:cs="Times New Roman"/>
          <w:sz w:val="28"/>
          <w:szCs w:val="28"/>
        </w:rPr>
        <w:t xml:space="preserve"> инструмент PCET, который направлен на обеспечение структурированного подхода к оценке, основанного на конкретных аспектах системы здравоохранения, таких как управление, финансирование и создание ресурсов, а также факторов, характеризующих качество ПМСП, включающих в себя доступность, объем (полноту), координацию и преемственность. PCET состоит из трех компонентов: национальный опросник об организации и финансировании ПМСП для экспертов; анкета-опросник для семейных врачей; и анкета-опросник для пациентов </w:t>
      </w:r>
      <w:r>
        <w:fldChar w:fldCharType="begin"/>
      </w:r>
      <w:r w:rsidR="00C11829">
        <w:rPr>
          <w:rFonts w:ascii="Times New Roman" w:hAnsi="Times New Roman" w:cs="Times New Roman"/>
          <w:sz w:val="28"/>
          <w:szCs w:val="28"/>
        </w:rPr>
        <w:instrText xml:space="preserve"> ADDIN ZOTERO_ITEM CSL_CITATION {"citationID":"5In7iQmW","properties":{"formattedCitation":"[69]","plainCitation":"[69]","noteIndex":0},"citationItems":[{"id":445,"uris":["http://zotero.org/users/local/2nLGUXNB/items/GV89MBIX"],"itemData":{"id":445,"type":"article-journal","abstract":"Background: This WHO study aimed to support Turkey in its efforts to strengthen the primary care (PC) system by implementing the WHO Primary Care Evaluation Tool (PCET). This article provides an overview of the organization and provision of primary care in Turkey. Methods. The WHO Primary Care Evaluation Tool was implemented in two provinces (Bolu and Eskiehir) in Turkey in 2007/08. The Tool consists of three parts: a national questionnaire concerning the organisation and financing of primary care; a questionnaire for family doctors; and a questionnaire for patients who visit a family health centre. Results: Primary care has just recently become an official health policy priority with the introduction of a family medicine scheme. Although the supply of family doctors (FDs) has improved, they are geographically uneven distributed, and nationwide shortages of primary care staff remain. Coordination of care could be improved and quality control mechanisms were lacking. However, patients were very satisfied with the treatment by FDs. Conclusions: The study provides an overview of the current state of PC in Turkey for two provinces with newly introduced family medicine, by using a structured approach to evaluate the essential functions of PC, including governance, financing, resource generation, as well as the characteristics of a \"good\" service delivery system (as being accessible, comprehensive, coordinated and continuous). © 2011 Kringos et al; licensee BioMed Central Ltd.","container-title":"BMC Health Services Research","DOI":"10.1186/1472-6963-11-90/TABLES/1","ISSN":"14726963","issue":"1","note":"PMID: 21542904\npublisher: BioMed Central","page":"1-8","title":"A snapshot of the organization and provision of primary care in Turkey","volume":"11","author":[{"family":"Kringos","given":"Dionne S."},{"family":"Boerma","given":"Wienke Gw"},{"family":"Spaan","given":"Ernst"},{"family":"Pellny","given":"Martina"}],"issued":{"date-parts":[["2011",5,4]]}}}],"schema":"https://github.com/citation-style-language/schema/raw/master/csl-citation.json"}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[69]</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p w14:paraId="67DB2E55" w14:textId="77777777" w:rsidR="00BC5E52" w:rsidRDefault="00B465F1">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Учитывая вышеописанные цели создания </w:t>
      </w:r>
      <w:r>
        <w:rPr>
          <w:rFonts w:ascii="Times New Roman" w:hAnsi="Times New Roman" w:cs="Times New Roman"/>
          <w:sz w:val="28"/>
          <w:szCs w:val="28"/>
          <w:lang w:val="en-US"/>
        </w:rPr>
        <w:t>PCET</w:t>
      </w:r>
      <w:r>
        <w:rPr>
          <w:rFonts w:ascii="Times New Roman" w:hAnsi="Times New Roman" w:cs="Times New Roman"/>
          <w:sz w:val="28"/>
          <w:szCs w:val="28"/>
        </w:rPr>
        <w:t xml:space="preserve">, данный инструмент широко использовался в таких странах как Узбекистан, Словения, Турция, Беларусь, Украина, Россия, Сербия, Румыния, Молдова, Таджикистан, а также Казахстан. </w:t>
      </w:r>
    </w:p>
    <w:p w14:paraId="5E8D4F1D" w14:textId="216A05AB" w:rsidR="00BC5E52" w:rsidRDefault="00B465F1">
      <w:pPr>
        <w:spacing w:line="240" w:lineRule="auto"/>
        <w:ind w:firstLine="708"/>
        <w:contextualSpacing/>
        <w:jc w:val="both"/>
        <w:rPr>
          <w:rFonts w:ascii="Times New Roman" w:hAnsi="Times New Roman"/>
          <w:sz w:val="28"/>
          <w:szCs w:val="28"/>
          <w:lang w:val="kk-KZ"/>
        </w:rPr>
      </w:pPr>
      <w:r>
        <w:rPr>
          <w:rFonts w:ascii="Times New Roman" w:hAnsi="Times New Roman"/>
          <w:sz w:val="28"/>
          <w:szCs w:val="28"/>
          <w:lang w:val="kk-KZ"/>
        </w:rPr>
        <w:t xml:space="preserve">Актуальность </w:t>
      </w:r>
      <w:r>
        <w:rPr>
          <w:rFonts w:ascii="Times New Roman" w:hAnsi="Times New Roman"/>
          <w:sz w:val="28"/>
          <w:szCs w:val="28"/>
        </w:rPr>
        <w:t xml:space="preserve">разработки инструментов </w:t>
      </w:r>
      <w:r>
        <w:rPr>
          <w:rFonts w:ascii="Times New Roman" w:hAnsi="Times New Roman"/>
          <w:sz w:val="28"/>
          <w:szCs w:val="28"/>
          <w:lang w:val="kk-KZ"/>
        </w:rPr>
        <w:t>оценки доступности ПМСП особенно возросла в последнее время</w:t>
      </w:r>
      <w:r w:rsidR="00F96B28">
        <w:rPr>
          <w:rFonts w:ascii="Times New Roman" w:hAnsi="Times New Roman"/>
          <w:sz w:val="28"/>
          <w:szCs w:val="28"/>
          <w:lang w:val="kk-KZ"/>
        </w:rPr>
        <w:t xml:space="preserve">. </w:t>
      </w:r>
      <w:r>
        <w:rPr>
          <w:rFonts w:ascii="Times New Roman" w:hAnsi="Times New Roman"/>
          <w:sz w:val="28"/>
          <w:szCs w:val="28"/>
        </w:rPr>
        <w:t xml:space="preserve"> </w:t>
      </w:r>
      <w:r w:rsidR="00F96B28">
        <w:rPr>
          <w:rFonts w:ascii="Times New Roman" w:hAnsi="Times New Roman"/>
          <w:sz w:val="28"/>
          <w:szCs w:val="28"/>
        </w:rPr>
        <w:t xml:space="preserve">В </w:t>
      </w:r>
      <w:r>
        <w:rPr>
          <w:rFonts w:ascii="Times New Roman" w:hAnsi="Times New Roman"/>
          <w:sz w:val="28"/>
          <w:szCs w:val="28"/>
        </w:rPr>
        <w:t>2019 году ВОЗ был опубликован Инструмент мониторинга воздействия, показателей деятельности и потенциала ПМСП (</w:t>
      </w:r>
      <w:r>
        <w:rPr>
          <w:rFonts w:ascii="Times New Roman" w:hAnsi="Times New Roman"/>
          <w:sz w:val="28"/>
          <w:szCs w:val="28"/>
          <w:lang w:val="en-US"/>
        </w:rPr>
        <w:t>PHC</w:t>
      </w:r>
      <w:r>
        <w:rPr>
          <w:rFonts w:ascii="Times New Roman" w:hAnsi="Times New Roman"/>
          <w:sz w:val="28"/>
          <w:szCs w:val="28"/>
        </w:rPr>
        <w:t>-</w:t>
      </w:r>
      <w:r>
        <w:rPr>
          <w:rFonts w:ascii="Times New Roman" w:hAnsi="Times New Roman"/>
          <w:sz w:val="28"/>
          <w:szCs w:val="28"/>
          <w:lang w:val="en-US"/>
        </w:rPr>
        <w:t>IMPACT</w:t>
      </w:r>
      <w:r>
        <w:rPr>
          <w:rFonts w:ascii="Times New Roman" w:hAnsi="Times New Roman"/>
          <w:sz w:val="28"/>
          <w:szCs w:val="28"/>
        </w:rPr>
        <w:t xml:space="preserve">) в Европейском регионе, включающий в себя индикаторы доступности </w:t>
      </w:r>
      <w:r>
        <w:fldChar w:fldCharType="begin"/>
      </w:r>
      <w:r w:rsidR="00C11829">
        <w:rPr>
          <w:rFonts w:ascii="Times New Roman" w:hAnsi="Times New Roman"/>
          <w:sz w:val="28"/>
          <w:szCs w:val="28"/>
        </w:rPr>
        <w:instrText xml:space="preserve"> ADDIN ZOTERO_ITEM CSL_CITATION {"citationID":"beyJOdxe","properties":{"formattedCitation":"[70]","plainCitation":"[70]","noteIndex":0},"citationItems":[{"id":619,"uris":["http://zotero.org/users/local/2nLGUXNB/items/5CT9YKPU"],"itemData":{"id":619,"type":"report","abstract":"This document of indicator passports aims to provide a detailed technical description of indicators for use in the WHO European Primary Health Care Impact, Performance and Capacity Tool (PHCIMPACT). PHC-IMPACT sets out to support the monitoring and improvement of primary health care in the European Region and measurement of progress towards the services delivery component of global universal health coverage targets.The framework underpinning PHC-IMPACT has been guided by the WHO European Framework for Integrated Health Services Delivery. For each indicator passport included here, the following details are specified: alignment to the framework (domain, subdomain, feature), indicator/question title, indicator/question definition, numerator/denominator or answer choices, unit of measurement, rationale, relevant definitions, disaggregation, known limitations and possible data sources. Key terms underlined in the passports are found an accompanied Glossary of terms – a resource providing clarifying definitions according to existing definitions and international classifications as far as possible.","archive":"WHO IRIS","event-place":"Copenhagen","language":"en","note":"section: ix, 119 p.\nWHO/EURO:2019-3664-43423-60970","publisher":"World Health Organization. Regional Office for Europe","publisher-place":"Copenhagen","source":"http://apps.who.int/iris/","title":"Indicator passports: WHO European Primary Health Care, Impact, Performance and Capacity Tool (PHC-IMPACT): version 1","URL":"https://apps.who.int/iris/handle/10665/346478","author":[{"family":"Tello","given":"Juan"},{"family":"Barbazza","given":"Erica"},{"family":"Yelgezekova","given":"Zhamin"},{"family":"Kruse","given":"Ioana"},{"family":"Klazinga","given":"Niek"},{"family":"Kringos","given":"Dionne"},{"literal":"World Health Organization. Regional Office for Europe"}],"issued":{"date-parts":[["2019"]]}}}],"schema":"https://github.com/citation-style-language/schema/raw/master/csl-citation.json"} </w:instrText>
      </w:r>
      <w:r>
        <w:rPr>
          <w:rFonts w:ascii="Times New Roman" w:hAnsi="Times New Roman"/>
          <w:sz w:val="28"/>
          <w:szCs w:val="28"/>
        </w:rPr>
        <w:fldChar w:fldCharType="separate"/>
      </w:r>
      <w:r w:rsidR="00C11829" w:rsidRPr="00C11829">
        <w:rPr>
          <w:rFonts w:ascii="Times New Roman" w:hAnsi="Times New Roman" w:cs="Times New Roman"/>
          <w:sz w:val="28"/>
        </w:rPr>
        <w:t>[70]</w:t>
      </w:r>
      <w:r>
        <w:rPr>
          <w:rFonts w:ascii="Times New Roman" w:hAnsi="Times New Roman"/>
          <w:sz w:val="28"/>
          <w:szCs w:val="28"/>
        </w:rPr>
        <w:fldChar w:fldCharType="end"/>
      </w:r>
      <w:r>
        <w:rPr>
          <w:rFonts w:ascii="Times New Roman" w:hAnsi="Times New Roman"/>
          <w:sz w:val="28"/>
          <w:szCs w:val="28"/>
        </w:rPr>
        <w:t xml:space="preserve">. </w:t>
      </w:r>
      <w:r>
        <w:rPr>
          <w:rFonts w:ascii="Times New Roman" w:hAnsi="Times New Roman"/>
          <w:sz w:val="28"/>
          <w:szCs w:val="28"/>
          <w:lang w:val="kk-KZ"/>
        </w:rPr>
        <w:t xml:space="preserve">Тем не менее, </w:t>
      </w:r>
      <w:r>
        <w:rPr>
          <w:rFonts w:ascii="Times New Roman" w:hAnsi="Times New Roman"/>
          <w:sz w:val="28"/>
          <w:szCs w:val="28"/>
        </w:rPr>
        <w:t>д</w:t>
      </w:r>
      <w:r>
        <w:rPr>
          <w:rFonts w:ascii="Times New Roman" w:hAnsi="Times New Roman" w:cs="Times New Roman"/>
          <w:sz w:val="28"/>
          <w:szCs w:val="28"/>
        </w:rPr>
        <w:t>о сих пор открытыми остаются вопросы разработки индикаторов приемлемости ПМСП, а также комплексного индикатора для оценки доступности ПМСП.</w:t>
      </w:r>
    </w:p>
    <w:p w14:paraId="6E20FC60" w14:textId="633C4AEB" w:rsidR="00BC5E52" w:rsidRDefault="00B465F1">
      <w:pPr>
        <w:spacing w:line="240" w:lineRule="auto"/>
        <w:ind w:firstLine="708"/>
        <w:contextualSpacing/>
        <w:jc w:val="both"/>
        <w:rPr>
          <w:rFonts w:ascii="Times New Roman" w:hAnsi="Times New Roman" w:cs="Times New Roman"/>
          <w:sz w:val="28"/>
        </w:rPr>
      </w:pPr>
      <w:r>
        <w:rPr>
          <w:rFonts w:ascii="Times New Roman" w:hAnsi="Times New Roman" w:cs="Times New Roman"/>
          <w:sz w:val="28"/>
        </w:rPr>
        <w:t>В 2015 году государства-члены Организации Объединенных Наций (ООН) договорились добиваться постепенной реализации всеобщего охвата услугами здравоохранения (ВОУЗ) в рамках своей приверженности целям устойчивого развития</w:t>
      </w:r>
      <w:r>
        <w:rPr>
          <w:rFonts w:ascii="Times New Roman" w:hAnsi="Times New Roman" w:cs="Times New Roman"/>
          <w:color w:val="212121"/>
          <w:sz w:val="32"/>
          <w:szCs w:val="26"/>
          <w:shd w:val="clear" w:color="auto" w:fill="FFFFFF"/>
        </w:rPr>
        <w:t xml:space="preserve"> </w:t>
      </w:r>
      <w:r>
        <w:fldChar w:fldCharType="begin"/>
      </w:r>
      <w:r w:rsidR="00C11829">
        <w:rPr>
          <w:rFonts w:ascii="Times New Roman" w:hAnsi="Times New Roman" w:cs="Times New Roman"/>
          <w:color w:val="212121"/>
          <w:sz w:val="28"/>
          <w:szCs w:val="26"/>
          <w:shd w:val="clear" w:color="auto" w:fill="FFFFFF"/>
        </w:rPr>
        <w:instrText xml:space="preserve"> ADDIN ZOTERO_ITEM CSL_CITATION {"citationID":"J53hvBBM","properties":{"formattedCitation":"[71]","plainCitation":"[71]","noteIndex":0},"citationItems":[{"id":592,"uris":["http://zotero.org/users/local/2nLGUXNB/items/J2SJCM92"],"itemData":{"id":592,"type":"webpage","abstract":"WHO identifies achieving universal coverage as a strategic priority, with the goal of 1 billion more people benefitting from universal health coverage by 2023.","language":"en","title":"Universal Health Coverage","URL":"https://www.who.int/health-topics/universal-health-coverage","accessed":{"date-parts":[["2022",9,22]]}}}],"schema":"https://github.com/citation-style-language/schema/raw/master/csl-citation.json"} </w:instrText>
      </w:r>
      <w:r>
        <w:rPr>
          <w:rFonts w:ascii="Times New Roman" w:hAnsi="Times New Roman" w:cs="Times New Roman"/>
          <w:color w:val="212121"/>
          <w:sz w:val="28"/>
          <w:szCs w:val="26"/>
          <w:shd w:val="clear" w:color="auto" w:fill="FFFFFF"/>
        </w:rPr>
        <w:fldChar w:fldCharType="separate"/>
      </w:r>
      <w:r w:rsidR="00C11829" w:rsidRPr="00C11829">
        <w:rPr>
          <w:rFonts w:ascii="Times New Roman" w:hAnsi="Times New Roman" w:cs="Times New Roman"/>
          <w:sz w:val="28"/>
        </w:rPr>
        <w:t>[71]</w:t>
      </w:r>
      <w:r>
        <w:rPr>
          <w:rFonts w:ascii="Times New Roman" w:hAnsi="Times New Roman" w:cs="Times New Roman"/>
          <w:color w:val="212121"/>
          <w:sz w:val="28"/>
          <w:szCs w:val="26"/>
          <w:shd w:val="clear" w:color="auto" w:fill="FFFFFF"/>
        </w:rPr>
        <w:fldChar w:fldCharType="end"/>
      </w:r>
      <w:r>
        <w:rPr>
          <w:rFonts w:ascii="Times New Roman" w:hAnsi="Times New Roman" w:cs="Times New Roman"/>
          <w:color w:val="212121"/>
          <w:sz w:val="28"/>
          <w:szCs w:val="26"/>
          <w:shd w:val="clear" w:color="auto" w:fill="FFFFFF"/>
        </w:rPr>
        <w:t>.</w:t>
      </w:r>
      <w:r>
        <w:rPr>
          <w:rFonts w:ascii="Times New Roman" w:hAnsi="Times New Roman" w:cs="Times New Roman"/>
          <w:sz w:val="24"/>
        </w:rPr>
        <w:t xml:space="preserve"> </w:t>
      </w:r>
      <w:r>
        <w:rPr>
          <w:rFonts w:ascii="Times New Roman" w:hAnsi="Times New Roman" w:cs="Times New Roman"/>
          <w:sz w:val="28"/>
        </w:rPr>
        <w:t>ПМСП объявляется важнейшим инструментов достижения ВОУЗ на уровне международных организаций.</w:t>
      </w:r>
      <w:r>
        <w:rPr>
          <w:rFonts w:ascii="Times New Roman" w:hAnsi="Times New Roman" w:cs="Times New Roman"/>
          <w:sz w:val="28"/>
          <w:lang w:val="en-US"/>
        </w:rPr>
        <w:t> </w:t>
      </w:r>
      <w:r>
        <w:rPr>
          <w:rFonts w:ascii="Times New Roman" w:hAnsi="Times New Roman" w:cs="Times New Roman"/>
          <w:sz w:val="28"/>
        </w:rPr>
        <w:t xml:space="preserve">«Первичная медико-санитарная помощь на пути к всеобщему охвату услугами здравоохранения» - доклад ВОЗ 2019 года, в котором объявляется призыв к странам увеличить финансирование ПМСП на 1% от ВВП </w:t>
      </w:r>
      <w:r>
        <w:fldChar w:fldCharType="begin"/>
      </w:r>
      <w:r w:rsidR="00C11829">
        <w:rPr>
          <w:rFonts w:ascii="Times New Roman" w:hAnsi="Times New Roman" w:cs="Times New Roman"/>
          <w:sz w:val="28"/>
        </w:rPr>
        <w:instrText xml:space="preserve"> ADDIN ZOTERO_ITEM CSL_CITATION {"citationID":"JMmAxbsb","properties":{"formattedCitation":"[72]","plainCitation":"[72]","noteIndex":0},"citationItems":[{"id":449,"uris":["http://zotero.org/users/local/2nLGUXNB/items/KF87DUC3"],"itemData":{"id":449,"type":"report","event-place":"Geneva PP  - Geneva","language":"en","note":"ISBN: 9789240029040 (electronic version)","publisher":"World Health Organization","publisher-place":"Geneva PP  - Geneva","title":"Primary health care on the road to universal health coverage: 2019 global monitoring report: executive summary","URL":"https://apps.who.int/iris/handle/10665/328913","author":[{"family":"Organization","given":"World Health"}]}}],"schema":"https://github.com/citation-style-language/schema/raw/master/csl-citation.json"} </w:instrText>
      </w:r>
      <w:r>
        <w:rPr>
          <w:rFonts w:ascii="Times New Roman" w:hAnsi="Times New Roman" w:cs="Times New Roman"/>
          <w:sz w:val="28"/>
        </w:rPr>
        <w:fldChar w:fldCharType="separate"/>
      </w:r>
      <w:r w:rsidR="00C11829" w:rsidRPr="00C11829">
        <w:rPr>
          <w:rFonts w:ascii="Times New Roman" w:hAnsi="Times New Roman" w:cs="Times New Roman"/>
          <w:sz w:val="28"/>
        </w:rPr>
        <w:t>[72]</w:t>
      </w:r>
      <w:r>
        <w:rPr>
          <w:rFonts w:ascii="Times New Roman" w:hAnsi="Times New Roman" w:cs="Times New Roman"/>
          <w:sz w:val="28"/>
        </w:rPr>
        <w:fldChar w:fldCharType="end"/>
      </w:r>
      <w:r>
        <w:rPr>
          <w:rFonts w:ascii="Times New Roman" w:hAnsi="Times New Roman" w:cs="Times New Roman"/>
          <w:sz w:val="28"/>
        </w:rPr>
        <w:t xml:space="preserve">. В статье авторов </w:t>
      </w:r>
      <w:r>
        <w:rPr>
          <w:rFonts w:ascii="Times New Roman" w:hAnsi="Times New Roman" w:cs="Times New Roman"/>
          <w:sz w:val="28"/>
          <w:lang w:val="en-US"/>
        </w:rPr>
        <w:t>Walker</w:t>
      </w:r>
      <w:r>
        <w:rPr>
          <w:rFonts w:ascii="Times New Roman" w:hAnsi="Times New Roman" w:cs="Times New Roman"/>
          <w:sz w:val="28"/>
        </w:rPr>
        <w:t xml:space="preserve"> и </w:t>
      </w:r>
      <w:r>
        <w:rPr>
          <w:rFonts w:ascii="Times New Roman" w:hAnsi="Times New Roman" w:cs="Times New Roman"/>
          <w:sz w:val="28"/>
          <w:lang w:val="en-US"/>
        </w:rPr>
        <w:t>Peterson</w:t>
      </w:r>
      <w:r>
        <w:rPr>
          <w:rFonts w:ascii="Times New Roman" w:hAnsi="Times New Roman" w:cs="Times New Roman"/>
          <w:sz w:val="28"/>
        </w:rPr>
        <w:t xml:space="preserve"> оценивалась роль</w:t>
      </w:r>
      <w:r>
        <w:rPr>
          <w:rFonts w:ascii="Times New Roman" w:hAnsi="Times New Roman" w:cs="Times New Roman"/>
          <w:sz w:val="28"/>
          <w:lang w:val="en-US"/>
        </w:rPr>
        <w:t> </w:t>
      </w:r>
      <w:r>
        <w:rPr>
          <w:rFonts w:ascii="Times New Roman" w:hAnsi="Times New Roman" w:cs="Times New Roman"/>
          <w:sz w:val="28"/>
        </w:rPr>
        <w:t xml:space="preserve">ВУОЗ и ПМСП в контексте Астанинской декларации 2018 </w:t>
      </w:r>
      <w:r w:rsidR="00442D70">
        <w:rPr>
          <w:rFonts w:ascii="Times New Roman" w:hAnsi="Times New Roman" w:cs="Times New Roman"/>
          <w:sz w:val="28"/>
        </w:rPr>
        <w:t>года</w:t>
      </w:r>
      <w:r>
        <w:rPr>
          <w:rFonts w:ascii="Times New Roman" w:hAnsi="Times New Roman" w:cs="Times New Roman"/>
          <w:sz w:val="28"/>
        </w:rPr>
        <w:t xml:space="preserve">, где неоднократно </w:t>
      </w:r>
      <w:r w:rsidR="00B24E4F">
        <w:rPr>
          <w:rFonts w:ascii="Times New Roman" w:hAnsi="Times New Roman" w:cs="Times New Roman"/>
          <w:sz w:val="28"/>
        </w:rPr>
        <w:t>упоминалась формулировка</w:t>
      </w:r>
      <w:r>
        <w:rPr>
          <w:rFonts w:ascii="Times New Roman" w:hAnsi="Times New Roman" w:cs="Times New Roman"/>
          <w:sz w:val="28"/>
        </w:rPr>
        <w:t xml:space="preserve"> «первичная медико-санитарная помощь необходима для достижения всеобщего охвата услугами здравоохранения». Тем не менее авторы считают, что, хотя Астанинская декларация часто ссылается на </w:t>
      </w:r>
      <w:r w:rsidR="00442D70">
        <w:rPr>
          <w:rFonts w:ascii="Times New Roman" w:hAnsi="Times New Roman" w:cs="Times New Roman"/>
          <w:sz w:val="28"/>
        </w:rPr>
        <w:t>ПМСП</w:t>
      </w:r>
      <w:r>
        <w:rPr>
          <w:rFonts w:ascii="Times New Roman" w:hAnsi="Times New Roman" w:cs="Times New Roman"/>
          <w:sz w:val="28"/>
        </w:rPr>
        <w:t xml:space="preserve">, в ней мало внимания уделяется фактору неравенства. Также в том, что в декларации нет ни малейшего намека на необходимость учета нового глобального экономического порядка для максимально полного достижения целей ВОУЗ, несмотря на резкое социальное неравенство </w:t>
      </w:r>
      <w:r>
        <w:fldChar w:fldCharType="begin"/>
      </w:r>
      <w:r w:rsidR="00C11829">
        <w:rPr>
          <w:rFonts w:ascii="Times New Roman" w:hAnsi="Times New Roman" w:cs="Times New Roman"/>
          <w:sz w:val="28"/>
        </w:rPr>
        <w:instrText xml:space="preserve"> ADDIN ZOTERO_ITEM CSL_CITATION {"citationID":"0CLqp1q1","properties":{"formattedCitation":"[73]","plainCitation":"[73]","noteIndex":0},"citationItems":[{"id":451,"uris":["http://zotero.org/users/local/2nLGUXNB/items/5IBDZE4K"],"itemData":{"id":451,"type":"article-journal","container-title":"The Lancet","DOI":"10.1016/S0140-6736(19)31831-8","ISSN":"0140-6736","issue":"10199","note":"publisher: Elsevier","page":"619-621","title":"From primary health care to universal health coverage&amp;#x2014;one step forward and two steps back","volume":"394","author":[{"family":"Sanders","given":"David"},{"family":"Nandi","given":"Sulakshana"},{"family":"Labonté","given":"Ronald"},{"family":"Vance","given":"Carina"},{"family":"Van Damme","given":"Wim"}],"issued":{"date-parts":[["2019",8,24]]}}}],"schema":"https://github.com/citation-style-language/schema/raw/master/csl-citation.json"} </w:instrText>
      </w:r>
      <w:r>
        <w:rPr>
          <w:rFonts w:ascii="Times New Roman" w:hAnsi="Times New Roman" w:cs="Times New Roman"/>
          <w:sz w:val="28"/>
        </w:rPr>
        <w:fldChar w:fldCharType="separate"/>
      </w:r>
      <w:r w:rsidR="00C11829" w:rsidRPr="00C11829">
        <w:rPr>
          <w:rFonts w:ascii="Times New Roman" w:hAnsi="Times New Roman" w:cs="Times New Roman"/>
          <w:sz w:val="28"/>
        </w:rPr>
        <w:t>[73]</w:t>
      </w:r>
      <w:r>
        <w:rPr>
          <w:rFonts w:ascii="Times New Roman" w:hAnsi="Times New Roman" w:cs="Times New Roman"/>
          <w:sz w:val="28"/>
        </w:rPr>
        <w:fldChar w:fldCharType="end"/>
      </w:r>
      <w:r>
        <w:rPr>
          <w:rFonts w:ascii="Times New Roman" w:hAnsi="Times New Roman" w:cs="Times New Roman"/>
          <w:sz w:val="28"/>
        </w:rPr>
        <w:t xml:space="preserve">. </w:t>
      </w:r>
    </w:p>
    <w:p w14:paraId="027EDDD9" w14:textId="18927810" w:rsidR="00BC5E52" w:rsidRDefault="00B465F1">
      <w:pPr>
        <w:spacing w:line="240" w:lineRule="auto"/>
        <w:ind w:firstLine="708"/>
        <w:contextualSpacing/>
        <w:jc w:val="both"/>
        <w:rPr>
          <w:rFonts w:ascii="Times New Roman" w:hAnsi="Times New Roman" w:cs="Times New Roman"/>
          <w:sz w:val="28"/>
        </w:rPr>
      </w:pPr>
      <w:r>
        <w:rPr>
          <w:rFonts w:ascii="Times New Roman" w:hAnsi="Times New Roman" w:cs="Times New Roman"/>
          <w:sz w:val="28"/>
        </w:rPr>
        <w:t xml:space="preserve">В статье, опубликованной в </w:t>
      </w:r>
      <w:r>
        <w:rPr>
          <w:rFonts w:ascii="Times New Roman" w:hAnsi="Times New Roman" w:cs="Times New Roman"/>
          <w:iCs/>
          <w:sz w:val="28"/>
          <w:lang w:val="en-US"/>
        </w:rPr>
        <w:t>Bulletin</w:t>
      </w:r>
      <w:r>
        <w:rPr>
          <w:rFonts w:ascii="Times New Roman" w:hAnsi="Times New Roman" w:cs="Times New Roman"/>
          <w:iCs/>
          <w:sz w:val="28"/>
        </w:rPr>
        <w:t xml:space="preserve"> </w:t>
      </w:r>
      <w:r>
        <w:rPr>
          <w:rFonts w:ascii="Times New Roman" w:hAnsi="Times New Roman" w:cs="Times New Roman"/>
          <w:iCs/>
          <w:sz w:val="28"/>
          <w:lang w:val="en-US"/>
        </w:rPr>
        <w:t>of</w:t>
      </w:r>
      <w:r>
        <w:rPr>
          <w:rFonts w:ascii="Times New Roman" w:hAnsi="Times New Roman" w:cs="Times New Roman"/>
          <w:iCs/>
          <w:sz w:val="28"/>
        </w:rPr>
        <w:t xml:space="preserve"> </w:t>
      </w:r>
      <w:r>
        <w:rPr>
          <w:rFonts w:ascii="Times New Roman" w:hAnsi="Times New Roman" w:cs="Times New Roman"/>
          <w:iCs/>
          <w:sz w:val="28"/>
          <w:lang w:val="en-US"/>
        </w:rPr>
        <w:t>the</w:t>
      </w:r>
      <w:r>
        <w:rPr>
          <w:rFonts w:ascii="Times New Roman" w:hAnsi="Times New Roman" w:cs="Times New Roman"/>
          <w:iCs/>
          <w:sz w:val="28"/>
        </w:rPr>
        <w:t xml:space="preserve"> </w:t>
      </w:r>
      <w:r>
        <w:rPr>
          <w:rFonts w:ascii="Times New Roman" w:hAnsi="Times New Roman" w:cs="Times New Roman"/>
          <w:iCs/>
          <w:sz w:val="28"/>
          <w:lang w:val="en-US"/>
        </w:rPr>
        <w:t>World</w:t>
      </w:r>
      <w:r>
        <w:rPr>
          <w:rFonts w:ascii="Times New Roman" w:hAnsi="Times New Roman" w:cs="Times New Roman"/>
          <w:iCs/>
          <w:sz w:val="28"/>
        </w:rPr>
        <w:t xml:space="preserve"> </w:t>
      </w:r>
      <w:r>
        <w:rPr>
          <w:rFonts w:ascii="Times New Roman" w:hAnsi="Times New Roman" w:cs="Times New Roman"/>
          <w:iCs/>
          <w:sz w:val="28"/>
          <w:lang w:val="en-US"/>
        </w:rPr>
        <w:t>Health</w:t>
      </w:r>
      <w:r>
        <w:rPr>
          <w:rFonts w:ascii="Times New Roman" w:hAnsi="Times New Roman" w:cs="Times New Roman"/>
          <w:iCs/>
          <w:sz w:val="28"/>
        </w:rPr>
        <w:t xml:space="preserve"> </w:t>
      </w:r>
      <w:r>
        <w:rPr>
          <w:rFonts w:ascii="Times New Roman" w:hAnsi="Times New Roman" w:cs="Times New Roman"/>
          <w:iCs/>
          <w:sz w:val="28"/>
          <w:lang w:val="en-US"/>
        </w:rPr>
        <w:t>Organization</w:t>
      </w:r>
      <w:r>
        <w:rPr>
          <w:rFonts w:ascii="Times New Roman" w:hAnsi="Times New Roman" w:cs="Times New Roman"/>
          <w:iCs/>
          <w:sz w:val="28"/>
        </w:rPr>
        <w:t xml:space="preserve"> </w:t>
      </w:r>
      <w:r>
        <w:rPr>
          <w:rFonts w:ascii="Times New Roman" w:hAnsi="Times New Roman" w:cs="Times New Roman"/>
          <w:sz w:val="28"/>
          <w:lang w:val="en-US"/>
        </w:rPr>
        <w:t>Barber</w:t>
      </w:r>
      <w:r>
        <w:rPr>
          <w:rFonts w:ascii="Times New Roman" w:hAnsi="Times New Roman" w:cs="Times New Roman"/>
          <w:sz w:val="28"/>
        </w:rPr>
        <w:t xml:space="preserve"> и др.</w:t>
      </w:r>
      <w:r w:rsidR="000A0091">
        <w:rPr>
          <w:rFonts w:ascii="Times New Roman" w:hAnsi="Times New Roman" w:cs="Times New Roman"/>
          <w:sz w:val="28"/>
        </w:rPr>
        <w:t>,</w:t>
      </w:r>
      <w:r>
        <w:rPr>
          <w:rFonts w:ascii="Times New Roman" w:hAnsi="Times New Roman" w:cs="Times New Roman"/>
          <w:sz w:val="28"/>
        </w:rPr>
        <w:t xml:space="preserve"> выделили четыре вызова для финансирования целей ВОУЗ и, следовательно, финансирования ПМСП. Первым подводным камнем является то, что в ситуации ограниченного бюджета, особенно в странах с низким уровнем доходов сравнение текущих расходов на здравоохранение с глобальными целями может привести к нереалистичным оценкам. Второе, ВОУЗ – это не пороговые или фиксированные </w:t>
      </w:r>
      <w:r w:rsidR="00B24E4F">
        <w:rPr>
          <w:rFonts w:ascii="Times New Roman" w:hAnsi="Times New Roman" w:cs="Times New Roman"/>
          <w:sz w:val="28"/>
        </w:rPr>
        <w:t>индикаторы, а</w:t>
      </w:r>
      <w:r>
        <w:rPr>
          <w:rFonts w:ascii="Times New Roman" w:hAnsi="Times New Roman" w:cs="Times New Roman"/>
          <w:sz w:val="28"/>
        </w:rPr>
        <w:t xml:space="preserve"> цель, к которой необходимо стремиться </w:t>
      </w:r>
      <w:r>
        <w:rPr>
          <w:rFonts w:ascii="Times New Roman" w:hAnsi="Times New Roman" w:cs="Times New Roman"/>
          <w:sz w:val="28"/>
        </w:rPr>
        <w:lastRenderedPageBreak/>
        <w:t>посредством реформирования системы здравоохранения и инвестиций в нее. В-третьих, важна не сумма, которая тратится на здравоохранение для достижения целей, а эффективность расходов. Так, в пример приводится 18% ВВП расходов США на здравоохранение в 2017 году, с отсутствием миллионов граждан к основным медицинским услугам или финансовой защите. Четвертое, использование частного финансирования и добровольного страхования для восполнения дефицита бюджета здравоохранения зачастую идет в разрез с целями ВОУЗ и финансовой защиты</w:t>
      </w:r>
      <w:r w:rsidR="00C32526">
        <w:rPr>
          <w:rFonts w:ascii="Times New Roman" w:hAnsi="Times New Roman" w:cs="Times New Roman"/>
          <w:sz w:val="28"/>
        </w:rPr>
        <w:t xml:space="preserve"> </w:t>
      </w:r>
      <w:r>
        <w:fldChar w:fldCharType="begin"/>
      </w:r>
      <w:r w:rsidR="00C11829">
        <w:rPr>
          <w:rFonts w:ascii="Times New Roman" w:hAnsi="Times New Roman" w:cs="Times New Roman"/>
          <w:sz w:val="28"/>
        </w:rPr>
        <w:instrText xml:space="preserve"> ADDIN ZOTERO_ITEM CSL_CITATION {"citationID":"to2mSYIR","properties":{"formattedCitation":"[74]","plainCitation":"[74]","noteIndex":0},"citationItems":[{"id":453,"uris":["http://zotero.org/users/local/2nLGUXNB/items/87BRA8RV"],"itemData":{"id":453,"type":"article-journal","abstract":"Globally, countries have agreed to pursue the progressive realization of universal health coverage (UHC) and there is now a high level of political commitment to providing universal coverage of essential health services while ensuring that individuals are financially protected against high health spending. The aim of this paper is to help policy-makers think through the progressive realization of UHC. First, the pitfalls of applying global normative expenditure targets in estimating the national revenue required for UHC are discussed. Then, several recommendations on estimating national revenue are made by moving beyond the question of how much UHC will cost and focusing instead on the national health-care reforms and policy choices needed to progress towards UHC. In particular, costing exercises are recommended as a tool for comparing different service delivery options and investment in data infrastructure is recommended for improving the information needed to identify the best policies. These recommendations are intended to assist health policy-makers and international and national agencies who are developing country plans for the progressive realization of UHC.","container-title":"Bulletin of the World Health Organization","DOI":"10.2471/BLT.19.238915","ISSN":"1564-0604","issue":"2","note":"PMID: 32015579\npublisher: Bull World Health Organ","page":"95-99","title":"Other considerations than: how much will universal health coverage cost?","volume":"98","author":[{"family":"Barber","given":"Sarah L."},{"family":"O'dougherty","given":"Sheila"},{"family":"Torres","given":"Lluis Vinyals"},{"family":"Tsilaajav","given":"Tsolmongerel"},{"family":"Ong","given":"Paul"}],"issued":{"date-parts":[["2020"]]}}}],"schema":"https://github.com/citation-style-language/schema/raw/master/csl-citation.json"} </w:instrText>
      </w:r>
      <w:r>
        <w:rPr>
          <w:rFonts w:ascii="Times New Roman" w:hAnsi="Times New Roman" w:cs="Times New Roman"/>
          <w:sz w:val="28"/>
        </w:rPr>
        <w:fldChar w:fldCharType="separate"/>
      </w:r>
      <w:r w:rsidR="00C11829" w:rsidRPr="00C11829">
        <w:rPr>
          <w:rFonts w:ascii="Times New Roman" w:hAnsi="Times New Roman" w:cs="Times New Roman"/>
          <w:sz w:val="28"/>
        </w:rPr>
        <w:t>[74]</w:t>
      </w:r>
      <w:r>
        <w:rPr>
          <w:rFonts w:ascii="Times New Roman" w:hAnsi="Times New Roman" w:cs="Times New Roman"/>
          <w:sz w:val="28"/>
        </w:rPr>
        <w:fldChar w:fldCharType="end"/>
      </w:r>
      <w:r>
        <w:rPr>
          <w:rFonts w:ascii="Times New Roman" w:hAnsi="Times New Roman" w:cs="Times New Roman"/>
          <w:sz w:val="28"/>
        </w:rPr>
        <w:t xml:space="preserve">. Частные источники финансирования существенно улучшают финансирование отрасли, но, как это ни парадоксально, высокий уровень расходов из кармана не способствует реализации ВОУЗ и даже способствует увеличению неравенства </w:t>
      </w:r>
      <w:r>
        <w:fldChar w:fldCharType="begin"/>
      </w:r>
      <w:r w:rsidR="00C11829">
        <w:rPr>
          <w:rFonts w:ascii="Times New Roman" w:hAnsi="Times New Roman" w:cs="Times New Roman"/>
          <w:sz w:val="28"/>
        </w:rPr>
        <w:instrText xml:space="preserve"> ADDIN ZOTERO_ITEM CSL_CITATION {"citationID":"4g6jzCK4","properties":{"formattedCitation":"[75]","plainCitation":"[75]","noteIndex":0},"citationItems":[{"id":456,"uris":["http://zotero.org/users/local/2nLGUXNB/items/RGD9A6ZH"],"itemData":{"id":456,"type":"article-journal","container-title":"Lancet (London, England)","DOI":"10.1016/S0140-6736(15)00959-9","ISSN":"1474-547X","issue":"10007","note":"PMID: 26841737\npublisher: Lancet","page":"1929-1931","title":"Lesotho's controversial public-private partnership project","volume":"386","author":[{"family":"Webster","given":"Paul C."}],"issued":{"date-parts":[["2015",11,14]]}}}],"schema":"https://github.com/citation-style-language/schema/raw/master/csl-citation.json"} </w:instrText>
      </w:r>
      <w:r>
        <w:rPr>
          <w:rFonts w:ascii="Times New Roman" w:hAnsi="Times New Roman" w:cs="Times New Roman"/>
          <w:sz w:val="28"/>
        </w:rPr>
        <w:fldChar w:fldCharType="separate"/>
      </w:r>
      <w:r w:rsidR="00C11829" w:rsidRPr="00C11829">
        <w:rPr>
          <w:rFonts w:ascii="Times New Roman" w:hAnsi="Times New Roman" w:cs="Times New Roman"/>
          <w:sz w:val="28"/>
        </w:rPr>
        <w:t>[75]</w:t>
      </w:r>
      <w:r>
        <w:rPr>
          <w:rFonts w:ascii="Times New Roman" w:hAnsi="Times New Roman" w:cs="Times New Roman"/>
          <w:sz w:val="28"/>
        </w:rPr>
        <w:fldChar w:fldCharType="end"/>
      </w:r>
      <w:r>
        <w:rPr>
          <w:rFonts w:ascii="Times New Roman" w:hAnsi="Times New Roman" w:cs="Times New Roman"/>
          <w:sz w:val="28"/>
        </w:rPr>
        <w:t xml:space="preserve">.  </w:t>
      </w:r>
    </w:p>
    <w:p w14:paraId="581181C2" w14:textId="59AB3AC3" w:rsidR="00BC5E52" w:rsidRDefault="00B465F1">
      <w:pPr>
        <w:spacing w:line="240" w:lineRule="auto"/>
        <w:ind w:firstLine="708"/>
        <w:contextualSpacing/>
        <w:jc w:val="both"/>
        <w:rPr>
          <w:rFonts w:ascii="Times New Roman" w:hAnsi="Times New Roman" w:cs="Times New Roman"/>
          <w:sz w:val="28"/>
        </w:rPr>
      </w:pPr>
      <w:r>
        <w:rPr>
          <w:rFonts w:ascii="Times New Roman" w:hAnsi="Times New Roman" w:cs="Times New Roman"/>
          <w:sz w:val="28"/>
        </w:rPr>
        <w:t xml:space="preserve">Финансовая защита лежит в основе ВОУЗ и является одной из конечных целей. Политика финансирования здравоохранения напрямую влияет на финансовую защиту. Финансовая защита достигается, когда прямые платежи за медицинские услуги из кармана не создают для людей финансовых трудностей и не угрожают их уровню жизни. Около 930 миллионов человек (12,7 процента населения мира) понесли катастрофические расходы на здравоохранение, поскольку они выделили не менее 10 процентов своего семейного бюджета на оплату медицинских услуг из собственного кармана. Около 90 миллионов человек (1,2 процента населения мира) по-прежнему живут в «крайней нищете» (живут на 1,90 доллара в день или меньше), потому что они платят за медицинское обслуживание из собственного кармана </w:t>
      </w:r>
      <w:r>
        <w:fldChar w:fldCharType="begin"/>
      </w:r>
      <w:r w:rsidR="00C11829">
        <w:rPr>
          <w:rFonts w:ascii="Times New Roman" w:hAnsi="Times New Roman" w:cs="Times New Roman"/>
          <w:sz w:val="28"/>
        </w:rPr>
        <w:instrText xml:space="preserve"> ADDIN ZOTERO_ITEM CSL_CITATION {"citationID":"YUeehGJj","properties":{"formattedCitation":"[76]","plainCitation":"[76]","noteIndex":0},"citationItems":[{"id":455,"uris":["http://zotero.org/users/local/2nLGUXNB/items/RX57SFIN"],"itemData":{"id":455,"type":"book","event-place":"Geneva PP  - Geneva","ISBN":"978-92-4-000395-8","language":"en","publisher":"World Health Organization","publisher-place":"Geneva PP  - Geneva","title":"Global monitoring report on financial protection in health 2019","URL":"https://apps.who.int/iris/handle/10665/331748","author":[{"family":"Organization","given":"World Health"},{"family":"Development","given":"International Bank for Reconstruction","dropping-particle":"and"}]}}],"schema":"https://github.com/citation-style-language/schema/raw/master/csl-citation.json"} </w:instrText>
      </w:r>
      <w:r>
        <w:rPr>
          <w:rFonts w:ascii="Times New Roman" w:hAnsi="Times New Roman" w:cs="Times New Roman"/>
          <w:sz w:val="28"/>
        </w:rPr>
        <w:fldChar w:fldCharType="separate"/>
      </w:r>
      <w:r w:rsidR="00C11829" w:rsidRPr="00C11829">
        <w:rPr>
          <w:rFonts w:ascii="Times New Roman" w:hAnsi="Times New Roman" w:cs="Times New Roman"/>
          <w:sz w:val="28"/>
        </w:rPr>
        <w:t>[76]</w:t>
      </w:r>
      <w:r>
        <w:rPr>
          <w:rFonts w:ascii="Times New Roman" w:hAnsi="Times New Roman" w:cs="Times New Roman"/>
          <w:sz w:val="28"/>
        </w:rPr>
        <w:fldChar w:fldCharType="end"/>
      </w:r>
      <w:r>
        <w:rPr>
          <w:rFonts w:ascii="Times New Roman" w:hAnsi="Times New Roman" w:cs="Times New Roman"/>
          <w:sz w:val="28"/>
        </w:rPr>
        <w:t>.</w:t>
      </w:r>
    </w:p>
    <w:p w14:paraId="32ABC499" w14:textId="3E2820CC" w:rsidR="00BC5E52" w:rsidRDefault="00B465F1">
      <w:pPr>
        <w:spacing w:line="240" w:lineRule="auto"/>
        <w:ind w:firstLine="708"/>
        <w:contextualSpacing/>
        <w:jc w:val="both"/>
        <w:rPr>
          <w:rFonts w:ascii="Times New Roman" w:hAnsi="Times New Roman" w:cs="Times New Roman"/>
          <w:sz w:val="28"/>
        </w:rPr>
      </w:pPr>
      <w:r>
        <w:rPr>
          <w:rFonts w:ascii="Times New Roman" w:hAnsi="Times New Roman" w:cs="Times New Roman"/>
          <w:sz w:val="28"/>
        </w:rPr>
        <w:t xml:space="preserve">ВОЗ и Всемирный банк в своих отчетах предлагает ряд индикаторов целей устойчивого развития (ЦУР) для оценки финансовой защиты населения таких как группа индикаторов ЦУР 3.8.2. – доля населения страны с катастрофическими расходами на здравоохранение. Катастрофические расходы на здравоохранение — это мера финансовых трудностей, возникающих, когда личные расходы на здравоохранение превышают определенный порог платежеспособности домохозяйства </w:t>
      </w:r>
      <w:r>
        <w:fldChar w:fldCharType="begin"/>
      </w:r>
      <w:r w:rsidR="00C11829">
        <w:rPr>
          <w:rFonts w:ascii="Times New Roman" w:hAnsi="Times New Roman" w:cs="Times New Roman"/>
          <w:sz w:val="28"/>
        </w:rPr>
        <w:instrText xml:space="preserve"> ADDIN ZOTERO_ITEM CSL_CITATION {"citationID":"NYO03rRB","properties":{"formattedCitation":"[77]","plainCitation":"[77]","noteIndex":0},"citationItems":[{"id":457,"uris":["http://zotero.org/users/local/2nLGUXNB/items/QFQBRJYJ"],"itemData":{"id":457,"type":"webpage","title":"Tracking Universal Health Coverage: 2021 Global monitoring report","URL":"https://www.who.int/publications/i/item/9789240040618","accessed":{"date-parts":[["2022",9,14]]}}}],"schema":"https://github.com/citation-style-language/schema/raw/master/csl-citation.json"} </w:instrText>
      </w:r>
      <w:r>
        <w:rPr>
          <w:rFonts w:ascii="Times New Roman" w:hAnsi="Times New Roman" w:cs="Times New Roman"/>
          <w:sz w:val="28"/>
        </w:rPr>
        <w:fldChar w:fldCharType="separate"/>
      </w:r>
      <w:r w:rsidR="00C11829" w:rsidRPr="00C11829">
        <w:rPr>
          <w:rFonts w:ascii="Times New Roman" w:hAnsi="Times New Roman" w:cs="Times New Roman"/>
          <w:sz w:val="28"/>
        </w:rPr>
        <w:t>[77]</w:t>
      </w:r>
      <w:r>
        <w:rPr>
          <w:rFonts w:ascii="Times New Roman" w:hAnsi="Times New Roman" w:cs="Times New Roman"/>
          <w:sz w:val="28"/>
        </w:rPr>
        <w:fldChar w:fldCharType="end"/>
      </w:r>
      <w:r>
        <w:rPr>
          <w:rFonts w:ascii="Times New Roman" w:hAnsi="Times New Roman" w:cs="Times New Roman"/>
          <w:sz w:val="28"/>
        </w:rPr>
        <w:t xml:space="preserve">. </w:t>
      </w:r>
    </w:p>
    <w:p w14:paraId="02A1F941" w14:textId="1D059BF0" w:rsidR="00BC5E52" w:rsidRDefault="00B465F1">
      <w:pPr>
        <w:spacing w:line="240" w:lineRule="auto"/>
        <w:ind w:firstLine="708"/>
        <w:contextualSpacing/>
        <w:jc w:val="both"/>
        <w:rPr>
          <w:rFonts w:ascii="Times New Roman" w:hAnsi="Times New Roman" w:cs="Times New Roman"/>
          <w:bCs/>
          <w:sz w:val="28"/>
        </w:rPr>
      </w:pPr>
      <w:r>
        <w:rPr>
          <w:rFonts w:ascii="Times New Roman" w:hAnsi="Times New Roman" w:cs="Times New Roman"/>
          <w:bCs/>
          <w:sz w:val="28"/>
        </w:rPr>
        <w:t xml:space="preserve">Расходы из кармана на здравоохранение, которые превышают 40% от общего объема потребления за вычетом расходов на продукты питания и непродовольственные товары, обычно называют катастрофическими расходами на здравоохранение. Также катастрофические расходы на здравоохранение можно определить, как расходы из собственного кармана, на долю которых приходится более 5%, 10%, 20% и 25% от общего потребления или дохода соответственно </w:t>
      </w:r>
      <w:r>
        <w:fldChar w:fldCharType="begin"/>
      </w:r>
      <w:r w:rsidR="00C11829">
        <w:rPr>
          <w:rFonts w:ascii="Times New Roman" w:hAnsi="Times New Roman" w:cs="Times New Roman"/>
          <w:bCs/>
          <w:sz w:val="28"/>
        </w:rPr>
        <w:instrText xml:space="preserve"> ADDIN ZOTERO_ITEM CSL_CITATION {"citationID":"WyRe6qat","properties":{"formattedCitation":"[78]","plainCitation":"[78]","noteIndex":0},"citationItems":[{"id":458,"uris":["http://zotero.org/users/local/2nLGUXNB/items/S55P5E6B"],"itemData":{"id":458,"type":"article-journal","abstract":"Background: The goal of universal health coverage (UHC) requires inter alia that families who get needed health care do not suffer undue financial hardship as a result. This can be measured by the percentage of people in households whose out-of-pocket health expenditures are large relative to their income or consumption. We aimed to estimate the global incidence of catastrophic health spending, trends between 2000 and 2010, and associations between catastrophic health spending and macroeconomic and health system variables at the country level. Methods: We did a retrospective observational study of health spending using data obtained from household surveys. Of 1566 potentially suitable household surveys, 553 passed quality checks, covering 133 countries between 1984 and 2015. We defined health spending as catastrophic when it exceeded 10% or 25% of household consumption. We estimated global incidence by aggregating up from every country, using a survey for the year in question when available, and interpolation and model-based estimates otherwise. We used multiple regression to explore the relation between a country's incidence of catastrophic spending and gross domestic product (GDP) per person, the Gini coefficient for income inequality, and the share of total health expenditure spent by social security funds, other government agencies, private insurance schemes, and non-profit institutions. Findings: The global incidence of catastrophic spending at the 10% threshold was estimated as 9·7% in 2000, 11·4% in 2005, and 11·7% in 2010. Globally, 808 million people in 2010 incurred catastrophic health spending. Across 94 countries with two or more survey datapoints, the population-weighted median annual rate of change of catastrophic payment incidence was positive whatever catastrophic payment incidence measure was used. Incidence of catastrophic payments was correlated positively with GDP per person and the share of GDP spent on health, and incidence correlated negatively with the share of total health spending channelled through social security funds and other government agencies. Interpretation: The proportion of the population that is supposed to be covered by health insurance schemes or by national or subnational health services is a poor indicator of financial protection. Increasing the share of GDP spent on health is not sufficient to reduce catastrophic payment incidence; rather, what is required is increasing the share of total health expenditure that is prepaid, particularly through taxes and mandatory contributions. Funding: Rockefeller Foundation, Ministry of Health of Japan, UK Department for International Development (DFID).","container-title":"The Lancet Global Health","DOI":"10.1016/S2214-109X(17)30429-1","ISSN":"2214109X","issue":"2","note":"PMID: 29248367\npublisher: Elsevier Ltd","page":"e169-e179","title":"Progress on catastrophic health spending in 133 countries: a retrospective observational study","volume":"6","author":[{"family":"Wagstaff","given":"Adam"},{"family":"Flores","given":"Gabriela"},{"family":"Hsu","given":"Justine"},{"family":"Smitz","given":"Marc François"},{"family":"Chepynoga","given":"Kateryna"},{"family":"Buisman","given":"Leander R."},{"family":"Wilgenburg","given":"Kim","non-dropping-particle":"van"},{"family":"Eozenou","given":"Patrick"}],"issued":{"date-parts":[["2018",2,1]]}}}],"schema":"https://github.com/citation-style-language/schema/raw/master/csl-citation.json"} </w:instrText>
      </w:r>
      <w:r>
        <w:rPr>
          <w:rFonts w:ascii="Times New Roman" w:hAnsi="Times New Roman" w:cs="Times New Roman"/>
          <w:bCs/>
          <w:sz w:val="28"/>
        </w:rPr>
        <w:fldChar w:fldCharType="separate"/>
      </w:r>
      <w:r w:rsidR="00C11829" w:rsidRPr="00C11829">
        <w:rPr>
          <w:rFonts w:ascii="Times New Roman" w:hAnsi="Times New Roman" w:cs="Times New Roman"/>
          <w:sz w:val="28"/>
        </w:rPr>
        <w:t>[78]</w:t>
      </w:r>
      <w:r>
        <w:rPr>
          <w:rFonts w:ascii="Times New Roman" w:hAnsi="Times New Roman" w:cs="Times New Roman"/>
          <w:bCs/>
          <w:sz w:val="28"/>
        </w:rPr>
        <w:fldChar w:fldCharType="end"/>
      </w:r>
      <w:r>
        <w:rPr>
          <w:rFonts w:ascii="Times New Roman" w:hAnsi="Times New Roman" w:cs="Times New Roman"/>
          <w:bCs/>
          <w:sz w:val="28"/>
        </w:rPr>
        <w:t>. ВОЗ и Всемирный банк в своих отчетах</w:t>
      </w:r>
      <w:r>
        <w:rPr>
          <w:rFonts w:ascii="Times New Roman" w:hAnsi="Times New Roman" w:cs="Times New Roman"/>
          <w:color w:val="202020"/>
          <w:sz w:val="24"/>
          <w:szCs w:val="20"/>
          <w:shd w:val="clear" w:color="auto" w:fill="FFFFFF"/>
        </w:rPr>
        <w:t xml:space="preserve"> </w:t>
      </w:r>
      <w:r>
        <w:rPr>
          <w:rFonts w:ascii="Times New Roman" w:hAnsi="Times New Roman" w:cs="Times New Roman"/>
          <w:bCs/>
          <w:sz w:val="28"/>
        </w:rPr>
        <w:t xml:space="preserve">использовали порог бюджета в размере 10% или 25% от общего бюджета в качестве определения </w:t>
      </w:r>
      <w:r w:rsidR="009254A0">
        <w:rPr>
          <w:rFonts w:ascii="Times New Roman" w:hAnsi="Times New Roman" w:cs="Times New Roman"/>
          <w:bCs/>
          <w:sz w:val="28"/>
        </w:rPr>
        <w:t>катастрофических расходов на здравоохранение</w:t>
      </w:r>
      <w:r>
        <w:rPr>
          <w:rFonts w:ascii="Times New Roman" w:hAnsi="Times New Roman" w:cs="Times New Roman"/>
          <w:bCs/>
          <w:sz w:val="28"/>
        </w:rPr>
        <w:t xml:space="preserve"> для ЦУР 3.8.2</w:t>
      </w:r>
      <w:r w:rsidR="006F0D81">
        <w:rPr>
          <w:rFonts w:ascii="Times New Roman" w:hAnsi="Times New Roman" w:cs="Times New Roman"/>
          <w:bCs/>
          <w:sz w:val="28"/>
        </w:rPr>
        <w:t xml:space="preserve"> </w:t>
      </w:r>
      <w:r>
        <w:fldChar w:fldCharType="begin"/>
      </w:r>
      <w:r w:rsidR="00C11829">
        <w:rPr>
          <w:rFonts w:ascii="Times New Roman" w:hAnsi="Times New Roman" w:cs="Times New Roman"/>
          <w:bCs/>
          <w:sz w:val="28"/>
        </w:rPr>
        <w:instrText xml:space="preserve"> ADDIN ZOTERO_ITEM CSL_CITATION {"citationID":"sjvayAyU","properties":{"formattedCitation":"[79]","plainCitation":"[79]","noteIndex":0},"citationItems":[{"id":485,"uris":["http://zotero.org/users/local/2nLGUXNB/items/AXXKRG8D"],"itemData":{"id":485,"type":"book","event-place":"Geneva PP  - Geneva","ISBN":"978-92-4-151355-5","language":"en","publisher":"World Health Organization","publisher-place":"Geneva PP  - Geneva","title":"Tracking universal health coverage: 2017 global monitoring report","URL":"https://apps.who.int/iris/handle/10665/259817","author":[{"family":"Organization","given":"World Health"},{"family":"Bank","given":"World"}]}}],"schema":"https://github.com/citation-style-language/schema/raw/master/csl-citation.json"} </w:instrText>
      </w:r>
      <w:r>
        <w:rPr>
          <w:rFonts w:ascii="Times New Roman" w:hAnsi="Times New Roman" w:cs="Times New Roman"/>
          <w:bCs/>
          <w:sz w:val="28"/>
        </w:rPr>
        <w:fldChar w:fldCharType="separate"/>
      </w:r>
      <w:r w:rsidR="00C11829" w:rsidRPr="00C11829">
        <w:rPr>
          <w:rFonts w:ascii="Times New Roman" w:hAnsi="Times New Roman" w:cs="Times New Roman"/>
          <w:sz w:val="28"/>
        </w:rPr>
        <w:t>[79]</w:t>
      </w:r>
      <w:r>
        <w:rPr>
          <w:rFonts w:ascii="Times New Roman" w:hAnsi="Times New Roman" w:cs="Times New Roman"/>
          <w:bCs/>
          <w:sz w:val="28"/>
        </w:rPr>
        <w:fldChar w:fldCharType="end"/>
      </w:r>
      <w:r>
        <w:rPr>
          <w:rFonts w:ascii="Times New Roman" w:hAnsi="Times New Roman" w:cs="Times New Roman"/>
          <w:bCs/>
          <w:sz w:val="28"/>
        </w:rPr>
        <w:t>.</w:t>
      </w:r>
    </w:p>
    <w:p w14:paraId="1AE3D3A9" w14:textId="5C969ECE" w:rsidR="00BC5E52" w:rsidRDefault="00B465F1">
      <w:pPr>
        <w:spacing w:line="240" w:lineRule="auto"/>
        <w:ind w:firstLine="708"/>
        <w:contextualSpacing/>
        <w:jc w:val="both"/>
        <w:rPr>
          <w:rFonts w:ascii="Times New Roman" w:hAnsi="Times New Roman" w:cs="Times New Roman"/>
          <w:bCs/>
          <w:sz w:val="28"/>
        </w:rPr>
      </w:pPr>
      <w:r>
        <w:rPr>
          <w:rFonts w:ascii="Times New Roman" w:hAnsi="Times New Roman" w:cs="Times New Roman"/>
          <w:bCs/>
          <w:sz w:val="28"/>
          <w:lang w:val="en-US"/>
        </w:rPr>
        <w:t>Joseph</w:t>
      </w:r>
      <w:r>
        <w:rPr>
          <w:rFonts w:ascii="Times New Roman" w:hAnsi="Times New Roman" w:cs="Times New Roman"/>
          <w:bCs/>
          <w:sz w:val="28"/>
        </w:rPr>
        <w:t xml:space="preserve"> </w:t>
      </w:r>
      <w:r>
        <w:rPr>
          <w:rFonts w:ascii="Times New Roman" w:hAnsi="Times New Roman" w:cs="Times New Roman"/>
          <w:bCs/>
          <w:sz w:val="28"/>
          <w:lang w:val="en-US"/>
        </w:rPr>
        <w:t>Kutzin</w:t>
      </w:r>
      <w:r>
        <w:rPr>
          <w:rFonts w:ascii="Times New Roman" w:hAnsi="Times New Roman" w:cs="Times New Roman"/>
          <w:bCs/>
          <w:sz w:val="28"/>
        </w:rPr>
        <w:t xml:space="preserve"> в своей публикации отметил, что равенство или справедливость в финансировании здравоохранения, когда домохозяйства вносят вклад в систему здравоохранения в соответствии со своей способностью платить, должны формировать важную цель системы здравоохранения по содействию ВОУЗ </w:t>
      </w:r>
      <w:r>
        <w:fldChar w:fldCharType="begin"/>
      </w:r>
      <w:r w:rsidR="00C11829">
        <w:rPr>
          <w:rFonts w:ascii="Times New Roman" w:hAnsi="Times New Roman" w:cs="Times New Roman"/>
          <w:bCs/>
          <w:sz w:val="28"/>
        </w:rPr>
        <w:instrText xml:space="preserve"> ADDIN ZOTERO_ITEM CSL_CITATION {"citationID":"qKjiHp89","properties":{"formattedCitation":"[80]","plainCitation":"[80]","noteIndex":0},"citationItems":[{"id":462,"uris":["http://zotero.org/users/local/2nLGUXNB/items/FNW2KKS4"],"itemData":{"id":462,"type":"article-journal","abstract":"Unless the concept is clearly understood, \"universal coverage\" (or universal health coverage, UHC) can be used to justify practically any health financing reform or scheme. This paper unpacks the definition of health financing for universal coverage as used in the World Health Organization's World health report 2010 to show how UHC embodies specific health system goals and intermediate objectives and, broadly, how health financing reforms can influence these. All countries seek to improve equity in the use of health services, service quality and financial protection for their populations. Hence, the pursuit of UHC is relevant to every country. Health financing policy is an integral part of efforts to move towards UHC, but for health financing policy to be aligned with the pursuit of UHC, health system reforms need to be aimed explicitly at improving coverage and the intermediate objectives linked to it, namely, efficiency, equity in health resource distribution and transparency and accountability. The unit of analysis for goals and objectives must be the population and health system as a whole. What matters is not how a particular financing scheme affects its individual members, but rather, how it influences progress towards UHC at the population level. Concern only with specific schemes is incompatible with a universal coverage approach and may even undermine UHC, particularly in terms of equity. Conversely, if a scheme is fully oriented towards system-level goals and objectives, it can further progress towards UHC. Policy and policy analysis need to shift from the scheme to the system level.","container-title":"Bulletin of the World Health Organization","DOI":"10.2471/BLT.12.113985","ISSN":"1564-0604","issue":"8","note":"PMID: 23940408\npublisher: Bull World Health Organ","page":"602-611","title":"Health financing for universal coverage and health system performance: concepts and implications for policy","volume":"91","author":[{"family":"Kutzin","given":"Joseph"}],"issued":{"date-parts":[["2013",8]]}}}],"schema":"https://github.com/citation-style-language/schema/raw/master/csl-citation.json"} </w:instrText>
      </w:r>
      <w:r>
        <w:rPr>
          <w:rFonts w:ascii="Times New Roman" w:hAnsi="Times New Roman" w:cs="Times New Roman"/>
          <w:bCs/>
          <w:sz w:val="28"/>
        </w:rPr>
        <w:fldChar w:fldCharType="separate"/>
      </w:r>
      <w:r w:rsidR="00C11829" w:rsidRPr="00C11829">
        <w:rPr>
          <w:rFonts w:ascii="Times New Roman" w:hAnsi="Times New Roman" w:cs="Times New Roman"/>
          <w:sz w:val="28"/>
        </w:rPr>
        <w:t>[80]</w:t>
      </w:r>
      <w:r>
        <w:rPr>
          <w:rFonts w:ascii="Times New Roman" w:hAnsi="Times New Roman" w:cs="Times New Roman"/>
          <w:bCs/>
          <w:sz w:val="28"/>
        </w:rPr>
        <w:fldChar w:fldCharType="end"/>
      </w:r>
      <w:r>
        <w:rPr>
          <w:rFonts w:ascii="Times New Roman" w:hAnsi="Times New Roman" w:cs="Times New Roman"/>
          <w:bCs/>
          <w:sz w:val="28"/>
        </w:rPr>
        <w:t>.</w:t>
      </w:r>
      <w:r>
        <w:rPr>
          <w:rFonts w:ascii="Times New Roman" w:hAnsi="Times New Roman" w:cs="Times New Roman"/>
          <w:color w:val="212121"/>
          <w:sz w:val="28"/>
          <w:shd w:val="clear" w:color="auto" w:fill="FFFFFF"/>
        </w:rPr>
        <w:t xml:space="preserve"> </w:t>
      </w:r>
    </w:p>
    <w:p w14:paraId="313BB1D8" w14:textId="7DA23CB7" w:rsidR="00BC5E52" w:rsidRDefault="00B465F1">
      <w:pPr>
        <w:spacing w:line="240" w:lineRule="auto"/>
        <w:ind w:firstLine="708"/>
        <w:contextualSpacing/>
        <w:jc w:val="both"/>
        <w:rPr>
          <w:rFonts w:ascii="Times New Roman" w:hAnsi="Times New Roman" w:cs="Times New Roman"/>
          <w:bCs/>
          <w:sz w:val="28"/>
        </w:rPr>
      </w:pPr>
      <w:r>
        <w:rPr>
          <w:rFonts w:ascii="Times New Roman" w:hAnsi="Times New Roman" w:cs="Times New Roman"/>
          <w:bCs/>
          <w:sz w:val="28"/>
        </w:rPr>
        <w:lastRenderedPageBreak/>
        <w:t>Группа методов, используемых для оценки насколько справедливой является система финансирования здравоохранения называется «Анализ финансовой инцидентности» («</w:t>
      </w:r>
      <w:r>
        <w:rPr>
          <w:rFonts w:ascii="Times New Roman" w:hAnsi="Times New Roman" w:cs="Times New Roman"/>
          <w:bCs/>
          <w:sz w:val="28"/>
          <w:lang w:val="en-US"/>
        </w:rPr>
        <w:t>f</w:t>
      </w:r>
      <w:r>
        <w:rPr>
          <w:rFonts w:ascii="Times New Roman" w:hAnsi="Times New Roman" w:cs="Times New Roman"/>
          <w:bCs/>
          <w:sz w:val="28"/>
        </w:rPr>
        <w:t>inancing incidence analysis» (FIA)</w:t>
      </w:r>
      <w:r w:rsidR="006F0D81">
        <w:rPr>
          <w:rFonts w:ascii="Times New Roman" w:hAnsi="Times New Roman" w:cs="Times New Roman"/>
          <w:bCs/>
          <w:sz w:val="28"/>
        </w:rPr>
        <w:t xml:space="preserve">) </w:t>
      </w:r>
      <w:r>
        <w:fldChar w:fldCharType="begin"/>
      </w:r>
      <w:r w:rsidR="00C11829">
        <w:rPr>
          <w:rFonts w:ascii="Times New Roman" w:hAnsi="Times New Roman" w:cs="Times New Roman"/>
          <w:bCs/>
          <w:sz w:val="28"/>
        </w:rPr>
        <w:instrText xml:space="preserve"> ADDIN ZOTERO_ITEM CSL_CITATION {"citationID":"yzhzvdMV","properties":{"formattedCitation":"[81]","plainCitation":"[81]","noteIndex":0},"citationItems":[{"id":464,"uris":["http://zotero.org/users/local/2nLGUXNB/items/6HW6MWHH"],"itemData":{"id":464,"type":"article-journal","abstract":"Background Universal coverage of health care is now receiving substantial worldwide and national attention, but debate continues on the best mix of fi nancing mechanisms, especially to protect people outside the formal employment sector. Crucial issues are the equity implications of diff erent fi nancing mechanisms, and patterns of service use. We report a whole-system analysis-integrating both public and private sectors-of the equity of health-system fi nancing and service use in Ghana, South Africa, and Tanzania. Methods We used primary and secondary data to calculate the progressivity of each health-care fi nancing mechanism, catastrophic spending on health care, and the distribution of health-care benefi ts. We collected qualitative data to inform interpretation. Findings Overall health-care fi nancing was progressive in all three countries, as were direct taxes. Indirect taxes were regressive in South Africa but progressive in Ghana and Tanzania. Out-of-pocket payments were regressive in all three countries. Health-insurance contributions by those outside the formal sector were regressive in both Ghana and Tanzania. The overall distribution of service benefi ts in all three countries favoured richer people, although the burden of illness was greater for lower-income groups. Access to needed, appropriate services was the biggest challenge to universal coverage in all three countries. Interpretation Analyses of the equity of fi nancing and service use provide guidance on which fi nancing mechanisms to expand, and especially raise questions over the appropriate fi nancing mechanism for the health care of people outside the formal sector. Physical and fi nancial barriers to service access must be addressed if universal coverage is to become a reality. Funding European Union and International Development Research Centre.","container-title":"Lancet (London, England)","DOI":"10.1016/S0140-6736(12)60357-2","ISSN":"1474-547X","issue":"9837","note":"PMID: 22591542\npublisher: Lancet","page":"126-133","title":"Equity in financing and use of health care in Ghana, South Africa, and Tanzania: implications for paths to universal coverage","volume":"380","author":[{"family":"Mills","given":"Anne"},{"family":"Ataguba","given":"John E."},{"family":"Akazili","given":"James"},{"family":"Borghi","given":"Jo"},{"family":"Garshong","given":"Bertha"},{"family":"Makawia","given":"Suzan"},{"family":"Mtei","given":"Gemini"},{"family":"Harris","given":"Bronwyn"},{"family":"MacHa","given":"Jane"},{"family":"Meheus","given":"Filip"},{"family":"McIntyre","given":"Di"}],"issued":{"date-parts":[["2012"]]}}}],"schema":"https://github.com/citation-style-language/schema/raw/master/csl-citation.json"} </w:instrText>
      </w:r>
      <w:r>
        <w:rPr>
          <w:rFonts w:ascii="Times New Roman" w:hAnsi="Times New Roman" w:cs="Times New Roman"/>
          <w:bCs/>
          <w:sz w:val="28"/>
        </w:rPr>
        <w:fldChar w:fldCharType="separate"/>
      </w:r>
      <w:r w:rsidR="00C11829" w:rsidRPr="00C11829">
        <w:rPr>
          <w:rFonts w:ascii="Times New Roman" w:hAnsi="Times New Roman" w:cs="Times New Roman"/>
          <w:sz w:val="28"/>
        </w:rPr>
        <w:t>[81]</w:t>
      </w:r>
      <w:r>
        <w:rPr>
          <w:rFonts w:ascii="Times New Roman" w:hAnsi="Times New Roman" w:cs="Times New Roman"/>
          <w:bCs/>
          <w:sz w:val="28"/>
        </w:rPr>
        <w:fldChar w:fldCharType="end"/>
      </w:r>
      <w:r>
        <w:rPr>
          <w:rFonts w:ascii="Times New Roman" w:hAnsi="Times New Roman" w:cs="Times New Roman"/>
          <w:bCs/>
          <w:sz w:val="28"/>
        </w:rPr>
        <w:t>.</w:t>
      </w:r>
    </w:p>
    <w:p w14:paraId="5A2285D5" w14:textId="0F3AB03F" w:rsidR="00BC5E52" w:rsidRDefault="00B465F1">
      <w:pPr>
        <w:spacing w:line="240" w:lineRule="auto"/>
        <w:ind w:firstLine="708"/>
        <w:contextualSpacing/>
        <w:jc w:val="both"/>
        <w:rPr>
          <w:rFonts w:ascii="Times New Roman" w:hAnsi="Times New Roman" w:cs="Times New Roman"/>
          <w:bCs/>
          <w:sz w:val="28"/>
        </w:rPr>
      </w:pPr>
      <w:r>
        <w:rPr>
          <w:rFonts w:ascii="Times New Roman" w:hAnsi="Times New Roman" w:cs="Times New Roman"/>
          <w:bCs/>
          <w:sz w:val="28"/>
        </w:rPr>
        <w:t xml:space="preserve">Самым простым методом </w:t>
      </w:r>
      <w:r>
        <w:rPr>
          <w:rFonts w:ascii="Times New Roman" w:hAnsi="Times New Roman" w:cs="Times New Roman"/>
          <w:bCs/>
          <w:sz w:val="28"/>
          <w:lang w:val="en-US"/>
        </w:rPr>
        <w:t>FIA</w:t>
      </w:r>
      <w:r>
        <w:rPr>
          <w:rFonts w:ascii="Times New Roman" w:hAnsi="Times New Roman" w:cs="Times New Roman"/>
          <w:bCs/>
          <w:sz w:val="28"/>
        </w:rPr>
        <w:t xml:space="preserve"> является анализ структурной прогрессивности, при котором вычисляется структурная прогрессивность</w:t>
      </w:r>
      <w:r w:rsidR="004C5032">
        <w:rPr>
          <w:rFonts w:ascii="Times New Roman" w:hAnsi="Times New Roman" w:cs="Times New Roman"/>
          <w:bCs/>
          <w:sz w:val="28"/>
        </w:rPr>
        <w:t>,</w:t>
      </w:r>
      <w:r>
        <w:rPr>
          <w:rFonts w:ascii="Times New Roman" w:hAnsi="Times New Roman" w:cs="Times New Roman"/>
          <w:bCs/>
          <w:sz w:val="28"/>
        </w:rPr>
        <w:t xml:space="preserve"> </w:t>
      </w:r>
      <w:r w:rsidR="004C5032">
        <w:rPr>
          <w:rFonts w:ascii="Times New Roman" w:hAnsi="Times New Roman" w:cs="Times New Roman"/>
          <w:bCs/>
          <w:sz w:val="28"/>
          <w:lang w:val="kk-KZ"/>
        </w:rPr>
        <w:t>для чего</w:t>
      </w:r>
      <w:r>
        <w:rPr>
          <w:rFonts w:ascii="Times New Roman" w:hAnsi="Times New Roman" w:cs="Times New Roman"/>
          <w:bCs/>
          <w:sz w:val="28"/>
        </w:rPr>
        <w:t xml:space="preserve"> домохозяйства классифицируются по квантилям выплат из кармана для оценки прогрессивности. Вычисляется доля выплат из кармана, которую каждый квантиль тратит на здравоохранение. Затем высчитываются коэффициенты для каждого квантиля. Если коэффициенты увеличиваются вместе с квантилями выплат из кармана, такой механизм финансирования здравоохранения считается прогрессивным. </w:t>
      </w:r>
      <w:r w:rsidR="007071B9">
        <w:rPr>
          <w:rFonts w:ascii="Times New Roman" w:hAnsi="Times New Roman" w:cs="Times New Roman"/>
          <w:bCs/>
          <w:sz w:val="28"/>
        </w:rPr>
        <w:t>Регрессивным механизм считается</w:t>
      </w:r>
      <w:r>
        <w:rPr>
          <w:rFonts w:ascii="Times New Roman" w:hAnsi="Times New Roman" w:cs="Times New Roman"/>
          <w:bCs/>
          <w:sz w:val="28"/>
        </w:rPr>
        <w:t xml:space="preserve"> если дело обстоит наоборот. Если коэффициенты остаются постоянными для всех квантилей, финансирование здравоохранения считается пропорциональным </w:t>
      </w:r>
      <w:r>
        <w:fldChar w:fldCharType="begin"/>
      </w:r>
      <w:r w:rsidR="00C11829">
        <w:rPr>
          <w:rFonts w:ascii="Times New Roman" w:hAnsi="Times New Roman" w:cs="Times New Roman"/>
          <w:bCs/>
          <w:sz w:val="28"/>
        </w:rPr>
        <w:instrText xml:space="preserve"> ADDIN ZOTERO_ITEM CSL_CITATION {"citationID":"sDs5hby4","properties":{"formattedCitation":"[82]","plainCitation":"[82]","noteIndex":0},"citationItems":[{"id":465,"uris":["http://zotero.org/users/local/2nLGUXNB/items/2W27RB99"],"itemData":{"id":465,"type":"article-journal","abstract":"Financing incidence analysis (FIA) assesses how the burden of health financing is distributed in relation to household ability to pay (ATP). In a progressive financing system, poorer households contribute a smaller proportion of their ATP to finance health services compared to richer households. A system is regressive when the poor contribute proportionately more. Equitable health financing is often associated with progressivity. To conduct a comprehensive FIA, detailed household survey data containing reliable information on both a cardinal measure of household ATP and variables for extracting contributions to health services via taxes, health insurance and out-of-pocket (OOP) payments are required. Further, data on health financing mix are needed to assess overall FIA. Two major approaches to conducting FIA described in this article include the structural progressivity approach that assesses how the share of ATP (e.g. income) spent on health services varies by quantiles, and the effective progressivity approach that uses indices of progressivity such as the Kakwani index. This article provides some detailed practical steps for analysts to conduct FIA. This includes the data requirements, data sources, how to extract or estimate health payments from survey data and the methods for assessing FIA. It also discusses data deficiencies that are common in many low- and middle-income countries (LMICs). The results of FIA are useful in designing policies to achieve an equitable health system.","container-title":"Health policy and planning","DOI":"10.1093/HEAPOL/CZX188","ISSN":"1460-2237","issue":"3","note":"PMID: 29346547\npublisher: Health Policy Plan","page":"436-444","title":"How to do (or not to do) … a health financing incidence analysis","volume":"33","author":[{"family":"Ataguba","given":"John E."},{"family":"Asante","given":"Augustine D."},{"family":"Limwattananon","given":"Supon"},{"family":"Wiseman","given":"Virginia"}],"issued":{"date-parts":[["2018",4,1]]}}}],"schema":"https://github.com/citation-style-language/schema/raw/master/csl-citation.json"} </w:instrText>
      </w:r>
      <w:r>
        <w:rPr>
          <w:rFonts w:ascii="Times New Roman" w:hAnsi="Times New Roman" w:cs="Times New Roman"/>
          <w:bCs/>
          <w:sz w:val="28"/>
        </w:rPr>
        <w:fldChar w:fldCharType="separate"/>
      </w:r>
      <w:r w:rsidR="00C11829" w:rsidRPr="00C11829">
        <w:rPr>
          <w:rFonts w:ascii="Times New Roman" w:hAnsi="Times New Roman" w:cs="Times New Roman"/>
          <w:sz w:val="28"/>
        </w:rPr>
        <w:t>[82]</w:t>
      </w:r>
      <w:r>
        <w:rPr>
          <w:rFonts w:ascii="Times New Roman" w:hAnsi="Times New Roman" w:cs="Times New Roman"/>
          <w:bCs/>
          <w:sz w:val="28"/>
        </w:rPr>
        <w:fldChar w:fldCharType="end"/>
      </w:r>
      <w:r>
        <w:rPr>
          <w:rFonts w:ascii="Times New Roman" w:hAnsi="Times New Roman" w:cs="Times New Roman"/>
          <w:bCs/>
          <w:sz w:val="28"/>
        </w:rPr>
        <w:t>.</w:t>
      </w:r>
    </w:p>
    <w:p w14:paraId="6BFEB6CA" w14:textId="316F50D8" w:rsidR="00BE0FF3" w:rsidRDefault="00B465F1">
      <w:pPr>
        <w:spacing w:line="240" w:lineRule="auto"/>
        <w:ind w:firstLine="708"/>
        <w:contextualSpacing/>
        <w:jc w:val="both"/>
        <w:rPr>
          <w:rFonts w:ascii="Times New Roman" w:hAnsi="Times New Roman" w:cs="Times New Roman"/>
          <w:bCs/>
          <w:sz w:val="28"/>
        </w:rPr>
      </w:pPr>
      <w:r>
        <w:rPr>
          <w:rFonts w:ascii="Times New Roman" w:hAnsi="Times New Roman" w:cs="Times New Roman"/>
          <w:bCs/>
          <w:sz w:val="28"/>
        </w:rPr>
        <w:t xml:space="preserve">Другим более сложным и популярным методом оценки финансового неравенства расходов из кармана является анализ эффективной прогрессивности с расчетом индекса Каквани </w:t>
      </w:r>
      <w:r>
        <w:fldChar w:fldCharType="begin"/>
      </w:r>
      <w:r w:rsidR="00C11829">
        <w:rPr>
          <w:rFonts w:ascii="Times New Roman" w:hAnsi="Times New Roman" w:cs="Times New Roman"/>
          <w:bCs/>
          <w:sz w:val="28"/>
        </w:rPr>
        <w:instrText xml:space="preserve"> ADDIN ZOTERO_ITEM CSL_CITATION {"citationID":"dg23ok9W","properties":{"formattedCitation":"[83]","plainCitation":"[83]","noteIndex":0},"citationItems":[{"id":467,"uris":["http://zotero.org/users/local/2nLGUXNB/items/4S3RDTM7"],"itemData":{"id":467,"type":"article-journal","container-title":"Economic Journal","issue":"345","note":"publisher: Royal Economic Society","page":"71-80","title":"Measurement of Tax Progressivity: An International Comparison","volume":"87","author":[{"family":"Kakwani","given":"Nanok C"},{"literal":"Kakwani"},{"family":"C","given":"Nanok"}],"issued":{"date-parts":[["1977"]]}}}],"schema":"https://github.com/citation-style-language/schema/raw/master/csl-citation.json"} </w:instrText>
      </w:r>
      <w:r>
        <w:rPr>
          <w:rFonts w:ascii="Times New Roman" w:hAnsi="Times New Roman" w:cs="Times New Roman"/>
          <w:bCs/>
          <w:sz w:val="28"/>
        </w:rPr>
        <w:fldChar w:fldCharType="separate"/>
      </w:r>
      <w:r w:rsidR="00C11829" w:rsidRPr="00C11829">
        <w:rPr>
          <w:rFonts w:ascii="Times New Roman" w:hAnsi="Times New Roman" w:cs="Times New Roman"/>
          <w:sz w:val="28"/>
        </w:rPr>
        <w:t>[83]</w:t>
      </w:r>
      <w:r>
        <w:rPr>
          <w:rFonts w:ascii="Times New Roman" w:hAnsi="Times New Roman" w:cs="Times New Roman"/>
          <w:bCs/>
          <w:sz w:val="28"/>
        </w:rPr>
        <w:fldChar w:fldCharType="end"/>
      </w:r>
      <w:r>
        <w:rPr>
          <w:rFonts w:ascii="Times New Roman" w:hAnsi="Times New Roman" w:cs="Times New Roman"/>
          <w:bCs/>
          <w:sz w:val="28"/>
        </w:rPr>
        <w:t xml:space="preserve">.Этот индекс основан на двух базовых кривых — кривой Лоренца для доходов (способности платить) и кривой концентрации расходов на здравоохранение. Система прогрессивной модели финансирования возникает тогда, когда кривая Лоренца лежит выше кривой концентрации платежей на здравоохранение и индекс Каквани определяется как удвоенная заштрихованная площадь с формулой </w:t>
      </w:r>
      <w:r w:rsidR="00E645F4">
        <w:rPr>
          <w:rFonts w:ascii="Times New Roman" w:hAnsi="Times New Roman" w:cs="Times New Roman"/>
          <w:bCs/>
          <w:sz w:val="28"/>
        </w:rPr>
        <w:t>расчета:</w:t>
      </w:r>
      <w:r>
        <w:rPr>
          <w:rFonts w:ascii="Times New Roman" w:hAnsi="Times New Roman" w:cs="Times New Roman"/>
          <w:bCs/>
          <w:sz w:val="28"/>
        </w:rPr>
        <w:t xml:space="preserve"> </w:t>
      </w:r>
    </w:p>
    <w:p w14:paraId="37065B1E" w14:textId="43DCC439" w:rsidR="00BE0FF3" w:rsidRDefault="00B465F1" w:rsidP="00516AEE">
      <w:pPr>
        <w:spacing w:line="240" w:lineRule="auto"/>
        <w:ind w:firstLine="708"/>
        <w:contextualSpacing/>
        <w:jc w:val="center"/>
        <w:rPr>
          <w:rFonts w:ascii="Times New Roman" w:hAnsi="Times New Roman" w:cs="Times New Roman"/>
          <w:bCs/>
          <w:sz w:val="28"/>
        </w:rPr>
      </w:pPr>
      <w:r>
        <w:rPr>
          <w:rFonts w:ascii="Times New Roman" w:hAnsi="Times New Roman" w:cs="Times New Roman"/>
          <w:bCs/>
          <w:sz w:val="28"/>
        </w:rPr>
        <w:t>K = C – G,</w:t>
      </w:r>
      <w:r w:rsidR="00792F1A">
        <w:rPr>
          <w:rFonts w:ascii="Times New Roman" w:hAnsi="Times New Roman" w:cs="Times New Roman"/>
          <w:bCs/>
          <w:sz w:val="28"/>
        </w:rPr>
        <w:t xml:space="preserve">  (4)</w:t>
      </w:r>
    </w:p>
    <w:p w14:paraId="631D3BCD" w14:textId="77777777" w:rsidR="00BE0FF3" w:rsidRDefault="00B465F1">
      <w:pPr>
        <w:spacing w:line="240" w:lineRule="auto"/>
        <w:ind w:firstLine="708"/>
        <w:contextualSpacing/>
        <w:jc w:val="both"/>
        <w:rPr>
          <w:rFonts w:ascii="Times New Roman" w:hAnsi="Times New Roman" w:cs="Times New Roman"/>
          <w:bCs/>
          <w:sz w:val="28"/>
        </w:rPr>
      </w:pPr>
      <w:r>
        <w:rPr>
          <w:rFonts w:ascii="Times New Roman" w:hAnsi="Times New Roman" w:cs="Times New Roman"/>
          <w:bCs/>
          <w:sz w:val="28"/>
        </w:rPr>
        <w:t xml:space="preserve">где К – индекс Каквани, </w:t>
      </w:r>
    </w:p>
    <w:p w14:paraId="534F6605" w14:textId="1C429640" w:rsidR="00BE0FF3" w:rsidRDefault="00B465F1">
      <w:pPr>
        <w:spacing w:line="240" w:lineRule="auto"/>
        <w:ind w:firstLine="708"/>
        <w:contextualSpacing/>
        <w:jc w:val="both"/>
        <w:rPr>
          <w:rFonts w:ascii="Times New Roman" w:hAnsi="Times New Roman" w:cs="Times New Roman"/>
          <w:bCs/>
          <w:sz w:val="28"/>
        </w:rPr>
      </w:pPr>
      <w:r>
        <w:rPr>
          <w:rFonts w:ascii="Times New Roman" w:hAnsi="Times New Roman" w:cs="Times New Roman"/>
          <w:bCs/>
          <w:sz w:val="28"/>
        </w:rPr>
        <w:t xml:space="preserve">C – индекс концентрации для расходов на здравоохранение, </w:t>
      </w:r>
    </w:p>
    <w:p w14:paraId="3A76C33F" w14:textId="1D5410CB" w:rsidR="00BE0FF3" w:rsidRDefault="00B465F1">
      <w:pPr>
        <w:spacing w:line="240" w:lineRule="auto"/>
        <w:ind w:firstLine="708"/>
        <w:contextualSpacing/>
        <w:jc w:val="both"/>
        <w:rPr>
          <w:rFonts w:ascii="Times New Roman" w:hAnsi="Times New Roman" w:cs="Times New Roman"/>
          <w:bCs/>
          <w:sz w:val="28"/>
        </w:rPr>
      </w:pPr>
      <w:r>
        <w:rPr>
          <w:rFonts w:ascii="Times New Roman" w:hAnsi="Times New Roman" w:cs="Times New Roman"/>
          <w:bCs/>
          <w:sz w:val="28"/>
        </w:rPr>
        <w:t>G – коэффициент Джини для доходов домохозяйств (способности платить). </w:t>
      </w:r>
    </w:p>
    <w:p w14:paraId="79751876" w14:textId="6CD243CD" w:rsidR="00BC5E52" w:rsidRDefault="00B465F1">
      <w:pPr>
        <w:spacing w:line="240" w:lineRule="auto"/>
        <w:ind w:firstLine="708"/>
        <w:contextualSpacing/>
        <w:jc w:val="both"/>
        <w:rPr>
          <w:rFonts w:ascii="Times New Roman" w:hAnsi="Times New Roman" w:cs="Times New Roman"/>
          <w:bCs/>
          <w:sz w:val="28"/>
        </w:rPr>
      </w:pPr>
      <w:r>
        <w:rPr>
          <w:rFonts w:ascii="Times New Roman" w:hAnsi="Times New Roman" w:cs="Times New Roman"/>
          <w:bCs/>
          <w:sz w:val="28"/>
        </w:rPr>
        <w:t xml:space="preserve">В случае если кривая Лоренца лежит ниже кривой концентрации расходов на здравоохранение система является регрессивной. Пропорциональное финансирование, при котором индекс Каквани теоретически равен нулю, соответствует ситуации, когда две кривые лежат друг на друге. В некоторых случаях индекс Каквани может быть равен нулю, когда две кривые пересекаются. Значение индекса Kаквани колеблется от –2 до 1, отрицательные значения свидетельствуют о регрессивной системе финансирования, положительные о прогрессивной системе, значения около нуля о пропорциональной системе </w:t>
      </w:r>
      <w:r>
        <w:fldChar w:fldCharType="begin"/>
      </w:r>
      <w:r w:rsidR="00C11829">
        <w:rPr>
          <w:rFonts w:ascii="Times New Roman" w:hAnsi="Times New Roman" w:cs="Times New Roman"/>
          <w:bCs/>
          <w:sz w:val="28"/>
        </w:rPr>
        <w:instrText xml:space="preserve"> ADDIN ZOTERO_ITEM CSL_CITATION {"citationID":"7NlG1y2c","properties":{"formattedCitation":"[84]","plainCitation":"[84]","noteIndex":0},"citationItems":[{"id":468,"uris":["http://zotero.org/users/local/2nLGUXNB/items/HUIGSETT"],"itemData":{"id":468,"type":"article-journal","abstract":"Equity has long been considered an important goal in the health sector. Yet inequalities\\nbetween the poor and the better-off persist. The poor tend to suffer higher\\nrates of mortality and morbidity than do the better-off. They often use health services\\nless, despite having higher levels of need. And, notwithstanding their lower\\nlevels of utilization, the poor often spend more on health care as a share of income\\nthan the better-off. Indeed, some nonpoor households may be made poor precisely\\nbecause of health shocks that necessitate out-of-pocket spending on health.\\nMost commentators accept that these inequalities refl ect mainly differences in\\nconstraints between the poor and the better-off - lower incomes, higher time costs,\\nless access to health insurance, living conditions that are more likely to encourage\\nthe spread of disease, and so on - rather than differences in preferences (cf. e.g.,\\nAlleyne et al. 2000; Braveman et al. 2001; Evans et al. 2001a; Le Grand 1987; Wagstaff\\n2001; Whitehead 1992). Such inequalities tend therefore to be seen not simply as\\ninequalities but as inequities (Wagstaff and van Doorslaer 2000).\\nSome commentators, including Nobel prize winners James Tobin (1970) and\\nAmartya Sen (2002), argue that inequalities in health are especially worrisome -\\nmore worrisome than inequalities in most other spheres. Health and health care\\nare integral to people’s capability to function -their ability to fl ourish as human\\nbeings. As Sen puts it, \"Health is among the most important conditions of human\\nlife and a critically signifi cant constituent of human capabilities which we have reason\\nto value\" (Sen 2002). Society is not especially concerned that, say, ownership\\nof sports utility vehicles is low among the poor. But it is concerned that poor children\\nare systematically more likely to die before they reach their fi fth birthday and\\nthat the poor are systematically more likely to develop chronic illnesses. Inequalities\\nin out-of-pocket spending matter too, because if the poor - through no fault\\nof their own - are forced into spending large amounts of their limited incomes on\\nhealth care, they may well end up with insuffi cient resources to feed and shelter\\nthemselves.","container-title":"Analyzing Health Equity Using Household Survey Data","DOI":"10.1596/978-0-8213-6933-3","note":"publisher: Washington, DC:  World Bank\nISBN: 978-0-8213-6933-3","title":"Analyzing Health Equity Using Household Survey Data : A Guide to Techniques and Their Implementation","URL":"https://openknowledge.worldbank.org/handle/10986/6896","author":[{"family":"O'Donnell","given":"Owen"},{"family":"Doorslaer","given":"Eddy","non-dropping-particle":"van"},{"family":"Wagstaff","given":"Adam"},{"family":"Lindelow","given":"Magnus"}],"accessed":{"date-parts":[["2022",9,14]]},"issued":{"date-parts":[["2008",10,27]]}}}],"schema":"https://github.com/citation-style-language/schema/raw/master/csl-citation.json"} </w:instrText>
      </w:r>
      <w:r>
        <w:rPr>
          <w:rFonts w:ascii="Times New Roman" w:hAnsi="Times New Roman" w:cs="Times New Roman"/>
          <w:bCs/>
          <w:sz w:val="28"/>
        </w:rPr>
        <w:fldChar w:fldCharType="separate"/>
      </w:r>
      <w:r w:rsidR="00C11829" w:rsidRPr="00C11829">
        <w:rPr>
          <w:rFonts w:ascii="Times New Roman" w:hAnsi="Times New Roman" w:cs="Times New Roman"/>
          <w:sz w:val="28"/>
        </w:rPr>
        <w:t>[84]</w:t>
      </w:r>
      <w:r>
        <w:rPr>
          <w:rFonts w:ascii="Times New Roman" w:hAnsi="Times New Roman" w:cs="Times New Roman"/>
          <w:bCs/>
          <w:sz w:val="28"/>
        </w:rPr>
        <w:fldChar w:fldCharType="end"/>
      </w:r>
      <w:r>
        <w:rPr>
          <w:rFonts w:ascii="Times New Roman" w:hAnsi="Times New Roman" w:cs="Times New Roman"/>
          <w:bCs/>
          <w:sz w:val="28"/>
        </w:rPr>
        <w:t xml:space="preserve">. </w:t>
      </w:r>
    </w:p>
    <w:p w14:paraId="1C387023" w14:textId="296486C3" w:rsidR="00BC5E52" w:rsidRDefault="00B465F1">
      <w:pPr>
        <w:spacing w:line="240" w:lineRule="auto"/>
        <w:contextualSpacing/>
        <w:jc w:val="both"/>
        <w:rPr>
          <w:rFonts w:ascii="Times New Roman" w:hAnsi="Times New Roman" w:cs="Times New Roman"/>
          <w:sz w:val="28"/>
        </w:rPr>
      </w:pPr>
      <w:r>
        <w:rPr>
          <w:rFonts w:ascii="Times New Roman" w:hAnsi="Times New Roman" w:cs="Times New Roman"/>
          <w:sz w:val="28"/>
        </w:rPr>
        <w:tab/>
        <w:t xml:space="preserve">Кривая Лоренца (1905 г.) </w:t>
      </w:r>
      <w:r>
        <w:fldChar w:fldCharType="begin"/>
      </w:r>
      <w:r w:rsidR="00C11829">
        <w:rPr>
          <w:rFonts w:ascii="Times New Roman" w:hAnsi="Times New Roman" w:cs="Times New Roman"/>
          <w:sz w:val="28"/>
        </w:rPr>
        <w:instrText xml:space="preserve"> ADDIN ZOTERO_ITEM CSL_CITATION {"citationID":"ldDEGBPv","properties":{"formattedCitation":"[85]","plainCitation":"[85]","noteIndex":0},"citationItems":[{"id":484,"uris":["http://zotero.org/users/local/2nLGUXNB/items/SXKZ4MI2"],"itemData":{"id":484,"type":"article-journal","container-title":"Publications of the American statistical association","ISSN":"1522-5437","issue":"70","note":"publisher: Taylor &amp; Francis","page":"209-219","title":"Methods of measuring the concentration of wealth","volume":"9","author":[{"family":"Lorenz","given":"Max O"}],"issued":{"date-parts":[["1905"]]}}}],"schema":"https://github.com/citation-style-language/schema/raw/master/csl-citation.json"} </w:instrText>
      </w:r>
      <w:r>
        <w:rPr>
          <w:rFonts w:ascii="Times New Roman" w:hAnsi="Times New Roman" w:cs="Times New Roman"/>
          <w:sz w:val="28"/>
        </w:rPr>
        <w:fldChar w:fldCharType="separate"/>
      </w:r>
      <w:r w:rsidR="00C11829" w:rsidRPr="00C11829">
        <w:rPr>
          <w:rFonts w:ascii="Times New Roman" w:hAnsi="Times New Roman" w:cs="Times New Roman"/>
          <w:sz w:val="28"/>
        </w:rPr>
        <w:t>[85]</w:t>
      </w:r>
      <w:r>
        <w:rPr>
          <w:rFonts w:ascii="Times New Roman" w:hAnsi="Times New Roman" w:cs="Times New Roman"/>
          <w:sz w:val="28"/>
        </w:rPr>
        <w:fldChar w:fldCharType="end"/>
      </w:r>
      <w:r>
        <w:rPr>
          <w:rFonts w:ascii="Times New Roman" w:hAnsi="Times New Roman" w:cs="Times New Roman"/>
          <w:sz w:val="28"/>
        </w:rPr>
        <w:t xml:space="preserve"> - это графическое представление распределения доходов, где кривая равна прямой диагональной линии на прямоугольной системе координат, в случае если ресурсы здравоохранения распределены равномерно, в противном случае кривая отклоняется от диагонали, и коэффициент Джини равен единице. Коэффициент Джини - это метрика, которая в два раза больше площади между кривой Лоренца и диагональной линией с нулевым значением в случае полного равенства и единице, если все ресурсы находятся «в одних руках» </w:t>
      </w:r>
      <w:r>
        <w:fldChar w:fldCharType="begin"/>
      </w:r>
      <w:r w:rsidR="00C11829">
        <w:rPr>
          <w:rFonts w:ascii="Times New Roman" w:hAnsi="Times New Roman" w:cs="Times New Roman"/>
          <w:sz w:val="28"/>
        </w:rPr>
        <w:instrText xml:space="preserve"> ADDIN ZOTERO_ITEM CSL_CITATION {"citationID":"cy8WvzYa","properties":{"formattedCitation":"[86]","plainCitation":"[86]","noteIndex":0},"citationItems":[{"id":339,"uris":["http://zotero.org/users/local/2nLGUXNB/items/HEGT6KHK"],"itemData":{"id":339,"type":"article-journal","abstract":"Background: The two-step floating catchment area (2SFCA) method, which is one of the most widely used methods for measuring healthcare spatial accessibility, defines the catchment area of each facility as the area within a certain distance from the facility. However, in some cases, the service utilization behavior is constrained by administrative boundaries, therefore the definition of catchment area within a certain distance may be inappropriate. Methods: In this study, we aim to propose a modification of the 2SFCA method for measuring spatial accessibility to healthcare services in a system constrained by administrative boundaries. The proposed method defines the catchment areas of healthcare facilities within certain administrative units. The method is applied in a case study of the healthcare services in Yanqing District of Beijing, China. Three types of healthcare facilities, including general hospitals, community healthcare centers and stations, are included. Results: Based on the sensitivity analysis of the distance-decay parameter β, result of the β = 1 scenario is relatively appropriate and is utilized for further analysis. The difference between spatial accessibility with or without constraint of administrative boundary is relatively significant. The results of the proposed model show that the village-level spatial accessibility to healthcare services shows a significant disparity, and the uneven distribution of general hospitals is the main cause. Conclusions: The constraint of administrative boundary has a significant impact on healthcare accessibility, which verifies the validity of the modification proposed by this study in empirical studies. The empirical results also lead to policy recommendations to improve healthcare equity in the study area. At the town-level, the improvement of equity in healthcare accessibility could be achieved in two ways. First, the sizes of community healthcare centers in towns with small accessibility scores should be expanded. Second, new general hospitals can be built in the eastern part of Yanqing District. Within each town, to improve the equity in healthcare accessibility, community healthcare stations should be expanded or newly built in the periphery villages.","container-title":"International Journal for Equity in Health","DOI":"10.1186/s12939-018-0720-5","ISSN":"14759276","issue":"1","note":"PMID: 29334979\npublisher: BioMed Central Ltd.","page":"1-12","title":"Measuring spatial accessibility to healthcare services with constraint of administrative boundary: A case study of Yanqing District, Beijing, China","volume":"17","author":[{"family":"Tao","given":"Zhuolin"},{"family":"Cheng","given":"Yang"},{"family":"Zheng","given":"Qingjing"},{"family":"Li","given":"Guicai"}],"issued":{"date-parts":[["2018",1,15]]}}}],"schema":"https://github.com/citation-style-language/schema/raw/master/csl-citation.json"} </w:instrText>
      </w:r>
      <w:r>
        <w:rPr>
          <w:rFonts w:ascii="Times New Roman" w:hAnsi="Times New Roman" w:cs="Times New Roman"/>
          <w:sz w:val="28"/>
        </w:rPr>
        <w:fldChar w:fldCharType="separate"/>
      </w:r>
      <w:r w:rsidR="00C11829" w:rsidRPr="00C11829">
        <w:rPr>
          <w:rFonts w:ascii="Times New Roman" w:hAnsi="Times New Roman" w:cs="Times New Roman"/>
          <w:sz w:val="28"/>
        </w:rPr>
        <w:t>[86]</w:t>
      </w:r>
      <w:r>
        <w:rPr>
          <w:rFonts w:ascii="Times New Roman" w:hAnsi="Times New Roman" w:cs="Times New Roman"/>
          <w:sz w:val="28"/>
        </w:rPr>
        <w:fldChar w:fldCharType="end"/>
      </w:r>
      <w:r>
        <w:rPr>
          <w:rFonts w:ascii="Times New Roman" w:hAnsi="Times New Roman" w:cs="Times New Roman"/>
          <w:sz w:val="28"/>
        </w:rPr>
        <w:t xml:space="preserve">. </w:t>
      </w:r>
    </w:p>
    <w:p w14:paraId="3C32BF90" w14:textId="77777777" w:rsidR="00BC5E52" w:rsidRDefault="00BC5E52">
      <w:pPr>
        <w:spacing w:line="240" w:lineRule="auto"/>
        <w:contextualSpacing/>
        <w:jc w:val="both"/>
        <w:rPr>
          <w:rFonts w:ascii="Times New Roman" w:hAnsi="Times New Roman" w:cs="Times New Roman"/>
          <w:sz w:val="28"/>
        </w:rPr>
      </w:pPr>
    </w:p>
    <w:p w14:paraId="01EBD0C8" w14:textId="77777777" w:rsidR="00BC5E52" w:rsidRDefault="00B465F1">
      <w:pPr>
        <w:spacing w:line="240" w:lineRule="auto"/>
        <w:ind w:firstLine="708"/>
        <w:contextualSpacing/>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1.3 Существующие данные о доступности ПМСП в мире и в Казахстане. </w:t>
      </w:r>
    </w:p>
    <w:p w14:paraId="191E7E0C" w14:textId="77777777" w:rsidR="00BC5E52" w:rsidRDefault="00B465F1">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Как упоминалось выше, доступность медицинской помощи – это свободный доступ к службам здравоохранения вне зависимости от географических, экономических, социальных, культурных, организационных и языковых барьеров. </w:t>
      </w:r>
    </w:p>
    <w:p w14:paraId="41D64F5A" w14:textId="1D5E620D" w:rsidR="00BC5E52" w:rsidRDefault="00B465F1">
      <w:pPr>
        <w:spacing w:line="240" w:lineRule="auto"/>
        <w:ind w:firstLine="708"/>
        <w:contextualSpacing/>
        <w:jc w:val="both"/>
        <w:rPr>
          <w:rFonts w:ascii="Times New Roman" w:hAnsi="Times New Roman" w:cs="Times New Roman"/>
          <w:b/>
          <w:bCs/>
          <w:sz w:val="28"/>
          <w:szCs w:val="28"/>
        </w:rPr>
      </w:pPr>
      <w:r>
        <w:rPr>
          <w:rFonts w:ascii="Times New Roman" w:hAnsi="Times New Roman" w:cs="Times New Roman"/>
          <w:sz w:val="28"/>
          <w:szCs w:val="28"/>
        </w:rPr>
        <w:t xml:space="preserve">Пространственный анализ географической доступности здравоохранения и в частности ПМСП только начинает набирать популярность среди исследователей в странах бывшего </w:t>
      </w:r>
      <w:r w:rsidR="00E65D41">
        <w:rPr>
          <w:rFonts w:ascii="Times New Roman" w:hAnsi="Times New Roman" w:cs="Times New Roman"/>
          <w:sz w:val="28"/>
          <w:szCs w:val="28"/>
        </w:rPr>
        <w:t>Советского Союза</w:t>
      </w:r>
      <w:r>
        <w:rPr>
          <w:rFonts w:ascii="Times New Roman" w:hAnsi="Times New Roman" w:cs="Times New Roman"/>
          <w:sz w:val="28"/>
          <w:szCs w:val="28"/>
        </w:rPr>
        <w:t xml:space="preserve">. В мире же количество опубликованных статей по этому направлению выросло в десятки раз за последнее десятилетие </w:t>
      </w:r>
      <w:r>
        <w:fldChar w:fldCharType="begin"/>
      </w:r>
      <w:r w:rsidR="00C11829">
        <w:rPr>
          <w:rFonts w:ascii="Times New Roman" w:hAnsi="Times New Roman" w:cs="Times New Roman"/>
          <w:sz w:val="28"/>
          <w:szCs w:val="28"/>
        </w:rPr>
        <w:instrText xml:space="preserve"> ADDIN ZOTERO_ITEM CSL_CITATION {"citationID":"LqONUYBi","properties":{"formattedCitation":"[87]","plainCitation":"[87]","noteIndex":0},"citationItems":[{"id":596,"uris":["http://zotero.org/users/local/2nLGUXNB/items/W9L2KA9S"],"itemData":{"id":596,"type":"webpage","title":"ОЦЕНКА ТЕРРИТОРИАЛЬНОЙ ДОСТУПНОСТИ МЕДИЦИНСКИХ УЧРЕЖДЕНИЙ ПО ОТКРЫТЫМ ДАННЫМ НА ПРИМЕРЕ АРХАНГЕЛЬСКОЙ ОБЛАСТИ - «Социальные аспекты здоровья населения» электронный научный журнал","URL":"http://vestnik.mednet.ru/content/view/1114/30/lang,ru/","accessed":{"date-parts":[["2022",9,22]]}}}],"schema":"https://github.com/citation-style-language/schema/raw/master/csl-citation.json"}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[87]</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p w14:paraId="1CB7260D" w14:textId="5B6822D2" w:rsidR="009232B6" w:rsidRDefault="00B465F1">
      <w:pPr>
        <w:spacing w:line="240" w:lineRule="auto"/>
        <w:ind w:firstLine="708"/>
        <w:contextualSpacing/>
        <w:jc w:val="both"/>
        <w:rPr>
          <w:rFonts w:ascii="Times New Roman" w:hAnsi="Times New Roman" w:cs="Times New Roman"/>
          <w:b/>
          <w:bCs/>
          <w:color w:val="000000"/>
          <w:sz w:val="28"/>
          <w:szCs w:val="28"/>
          <w:shd w:val="clear" w:color="auto" w:fill="FFFFFF"/>
        </w:rPr>
      </w:pPr>
      <w:r>
        <w:rPr>
          <w:rFonts w:ascii="Times New Roman" w:hAnsi="Times New Roman" w:cs="Times New Roman"/>
          <w:bCs/>
          <w:sz w:val="28"/>
          <w:szCs w:val="28"/>
        </w:rPr>
        <w:t xml:space="preserve">Исследование, проведенное на территории </w:t>
      </w:r>
      <w:r>
        <w:rPr>
          <w:rFonts w:ascii="Times New Roman" w:hAnsi="Times New Roman" w:cs="Times New Roman"/>
          <w:color w:val="000000"/>
          <w:sz w:val="28"/>
          <w:szCs w:val="28"/>
          <w:shd w:val="clear" w:color="auto" w:fill="FFFFFF"/>
        </w:rPr>
        <w:t xml:space="preserve">Архангельской области и Ненецкого автономного округа Российской Федерации, оценивало географическую доступность населения до ближайших больничных и поликлинических организаций здравоохранения с использованием евклидовых расстояний, полигонов Тиссена-Вороного и сетевого анализа дорожной сети. Исследование базировалось на ближайших расстояниях по графу дорожной сети. Проведенное исследование показало, что даже в относительно благополучных и </w:t>
      </w:r>
      <w:r w:rsidR="00BF490F">
        <w:rPr>
          <w:rFonts w:ascii="Times New Roman" w:hAnsi="Times New Roman" w:cs="Times New Roman"/>
          <w:color w:val="000000"/>
          <w:sz w:val="28"/>
          <w:szCs w:val="28"/>
          <w:shd w:val="clear" w:color="auto" w:fill="FFFFFF"/>
        </w:rPr>
        <w:t>густо</w:t>
      </w:r>
      <w:r>
        <w:rPr>
          <w:rFonts w:ascii="Times New Roman" w:hAnsi="Times New Roman" w:cs="Times New Roman"/>
          <w:color w:val="000000"/>
          <w:sz w:val="28"/>
          <w:szCs w:val="28"/>
          <w:shd w:val="clear" w:color="auto" w:fill="FFFFFF"/>
        </w:rPr>
        <w:t xml:space="preserve">населенных районах Архангельской области определяется значительная пространственная неоднородность в условиях транспортной доступности квалифицированной медицинской помощи. По результатам проведенного пространственного анализа выяснилось, что около 25% населения исследованных территорий на юге Архангельской области оказались на расстоянии от часа до полутора часов до ближайшей больницы или поликлиники, а при возникновении неблагоприятных погодных условий, потенциально не доступной медицинская помощь может оказаться для половины всего населения исследуемой территории </w:t>
      </w:r>
      <w:r>
        <w:fldChar w:fldCharType="begin"/>
      </w:r>
      <w:r w:rsidR="00C11829">
        <w:rPr>
          <w:rFonts w:ascii="Times New Roman" w:hAnsi="Times New Roman" w:cs="Times New Roman"/>
          <w:color w:val="000000"/>
          <w:sz w:val="28"/>
          <w:szCs w:val="28"/>
          <w:shd w:val="clear" w:color="auto" w:fill="FFFFFF"/>
        </w:rPr>
        <w:instrText xml:space="preserve"> ADDIN ZOTERO_ITEM CSL_CITATION {"citationID":"4wf3BfI6","properties":{"formattedCitation":"[87]","plainCitation":"[87]","noteIndex":0},"citationItems":[{"id":596,"uris":["http://zotero.org/users/local/2nLGUXNB/items/W9L2KA9S"],"itemData":{"id":596,"type":"webpage","title":"ОЦЕНКА ТЕРРИТОРИАЛЬНОЙ ДОСТУПНОСТИ МЕДИЦИНСКИХ УЧРЕЖДЕНИЙ ПО ОТКРЫТЫМ ДАННЫМ НА ПРИМЕРЕ АРХАНГЕЛЬСКОЙ ОБЛАСТИ - «Социальные аспекты здоровья населения» электронный научный журнал","URL":"http://vestnik.mednet.ru/content/view/1114/30/lang,ru/","accessed":{"date-parts":[["2022",9,22]]}}}],"schema":"https://github.com/citation-style-language/schema/raw/master/csl-citation.json"} </w:instrText>
      </w:r>
      <w:r>
        <w:rPr>
          <w:rFonts w:ascii="Times New Roman" w:hAnsi="Times New Roman" w:cs="Times New Roman"/>
          <w:color w:val="000000"/>
          <w:sz w:val="28"/>
          <w:szCs w:val="28"/>
          <w:shd w:val="clear" w:color="auto" w:fill="FFFFFF"/>
        </w:rPr>
        <w:fldChar w:fldCharType="separate"/>
      </w:r>
      <w:r w:rsidR="00C11829" w:rsidRPr="00C11829">
        <w:rPr>
          <w:rFonts w:ascii="Times New Roman" w:hAnsi="Times New Roman" w:cs="Times New Roman"/>
          <w:sz w:val="28"/>
        </w:rPr>
        <w:t>[87]</w:t>
      </w:r>
      <w:r>
        <w:rPr>
          <w:rFonts w:ascii="Times New Roman" w:hAnsi="Times New Roman" w:cs="Times New Roman"/>
          <w:color w:val="000000"/>
          <w:sz w:val="28"/>
          <w:szCs w:val="28"/>
          <w:shd w:val="clear" w:color="auto" w:fill="FFFFFF"/>
        </w:rPr>
        <w:fldChar w:fldCharType="end"/>
      </w:r>
      <w:r>
        <w:rPr>
          <w:rFonts w:ascii="Times New Roman" w:hAnsi="Times New Roman" w:cs="Times New Roman"/>
          <w:color w:val="000000"/>
          <w:sz w:val="28"/>
          <w:szCs w:val="28"/>
          <w:shd w:val="clear" w:color="auto" w:fill="FFFFFF"/>
        </w:rPr>
        <w:t>.</w:t>
      </w:r>
      <w:r>
        <w:rPr>
          <w:rFonts w:ascii="Times New Roman" w:hAnsi="Times New Roman" w:cs="Times New Roman"/>
          <w:b/>
          <w:bCs/>
          <w:color w:val="000000"/>
          <w:sz w:val="28"/>
          <w:szCs w:val="28"/>
          <w:shd w:val="clear" w:color="auto" w:fill="FFFFFF"/>
        </w:rPr>
        <w:tab/>
      </w:r>
    </w:p>
    <w:p w14:paraId="55AF03FD" w14:textId="5195D025" w:rsidR="00BC5E52" w:rsidRDefault="00B465F1">
      <w:pPr>
        <w:spacing w:line="240" w:lineRule="auto"/>
        <w:ind w:firstLine="708"/>
        <w:contextualSpacing/>
        <w:jc w:val="both"/>
        <w:rPr>
          <w:rFonts w:ascii="Times New Roman" w:hAnsi="Times New Roman" w:cs="Times New Roman"/>
          <w:sz w:val="28"/>
          <w:szCs w:val="28"/>
        </w:rPr>
      </w:pPr>
      <w:r>
        <w:rPr>
          <w:rFonts w:ascii="Times New Roman" w:hAnsi="Times New Roman" w:cs="Times New Roman"/>
          <w:bCs/>
          <w:color w:val="000000"/>
          <w:sz w:val="28"/>
          <w:szCs w:val="28"/>
          <w:shd w:val="clear" w:color="auto" w:fill="FFFFFF"/>
        </w:rPr>
        <w:t>Исследователи центра пространственных исследований оценили доступность поликлинической помощи детям на примере Санкт-Петербурга.</w:t>
      </w:r>
      <w:r>
        <w:rPr>
          <w:rFonts w:ascii="Times New Roman" w:hAnsi="Times New Roman" w:cs="Times New Roman"/>
          <w:sz w:val="28"/>
          <w:szCs w:val="28"/>
        </w:rPr>
        <w:t xml:space="preserve"> </w:t>
      </w:r>
      <w:r>
        <w:rPr>
          <w:rFonts w:ascii="Times New Roman" w:hAnsi="Times New Roman" w:cs="Times New Roman"/>
          <w:bCs/>
          <w:color w:val="000000"/>
          <w:sz w:val="28"/>
          <w:szCs w:val="28"/>
          <w:shd w:val="clear" w:color="auto" w:fill="FFFFFF"/>
        </w:rPr>
        <w:t>При анализе доступности для каждого квартала было рассчитано время пешеходной прогулки до ближайшей поликлиники. По полученным значениям была построена интерполяционная модель по методу обратно взвешенных расстояний (ОВР). Авторы выявили</w:t>
      </w:r>
      <w:r w:rsidR="00BF490F">
        <w:rPr>
          <w:rFonts w:ascii="Times New Roman" w:hAnsi="Times New Roman" w:cs="Times New Roman"/>
          <w:bCs/>
          <w:color w:val="000000"/>
          <w:sz w:val="28"/>
          <w:szCs w:val="28"/>
          <w:shd w:val="clear" w:color="auto" w:fill="FFFFFF"/>
        </w:rPr>
        <w:t>, что</w:t>
      </w:r>
      <w:r>
        <w:rPr>
          <w:rFonts w:ascii="Times New Roman" w:hAnsi="Times New Roman" w:cs="Times New Roman"/>
          <w:bCs/>
          <w:color w:val="000000"/>
          <w:sz w:val="28"/>
          <w:szCs w:val="28"/>
          <w:shd w:val="clear" w:color="auto" w:fill="FFFFFF"/>
        </w:rPr>
        <w:t xml:space="preserve"> районы </w:t>
      </w:r>
      <w:r w:rsidR="008469F1">
        <w:rPr>
          <w:rFonts w:ascii="Times New Roman" w:hAnsi="Times New Roman" w:cs="Times New Roman"/>
          <w:bCs/>
          <w:color w:val="000000"/>
          <w:sz w:val="28"/>
          <w:szCs w:val="28"/>
          <w:shd w:val="clear" w:color="auto" w:fill="FFFFFF"/>
        </w:rPr>
        <w:t>с низкой доступностью — это</w:t>
      </w:r>
      <w:r>
        <w:rPr>
          <w:rFonts w:ascii="Times New Roman" w:hAnsi="Times New Roman" w:cs="Times New Roman"/>
          <w:bCs/>
          <w:color w:val="000000"/>
          <w:sz w:val="28"/>
          <w:szCs w:val="28"/>
          <w:shd w:val="clear" w:color="auto" w:fill="FFFFFF"/>
        </w:rPr>
        <w:t xml:space="preserve"> районы с малым количеством участков или врачей</w:t>
      </w:r>
      <w:r w:rsidR="00BF490F">
        <w:rPr>
          <w:rFonts w:ascii="Times New Roman" w:hAnsi="Times New Roman" w:cs="Times New Roman"/>
          <w:bCs/>
          <w:color w:val="000000"/>
          <w:sz w:val="28"/>
          <w:szCs w:val="28"/>
          <w:shd w:val="clear" w:color="auto" w:fill="FFFFFF"/>
        </w:rPr>
        <w:t xml:space="preserve"> и</w:t>
      </w:r>
      <w:r>
        <w:rPr>
          <w:rFonts w:ascii="Times New Roman" w:hAnsi="Times New Roman" w:cs="Times New Roman"/>
          <w:bCs/>
          <w:color w:val="000000"/>
          <w:sz w:val="28"/>
          <w:szCs w:val="28"/>
          <w:shd w:val="clear" w:color="auto" w:fill="FFFFFF"/>
        </w:rPr>
        <w:t xml:space="preserve"> одновременно с большим количеством пациентов. Также авторами было отмечено, что ГИС методы достаточно универсальны и могут быть внедрены в систему организации здравоохранения на различных уровнях и формах собственности организаций для рационального размещения с учетом потребности населения </w:t>
      </w:r>
      <w:r>
        <w:fldChar w:fldCharType="begin"/>
      </w:r>
      <w:r w:rsidR="00C11829">
        <w:rPr>
          <w:rFonts w:ascii="Times New Roman" w:hAnsi="Times New Roman" w:cs="Times New Roman"/>
          <w:bCs/>
          <w:color w:val="000000"/>
          <w:sz w:val="28"/>
          <w:szCs w:val="28"/>
          <w:shd w:val="clear" w:color="auto" w:fill="FFFFFF"/>
        </w:rPr>
        <w:instrText xml:space="preserve"> ADDIN ZOTERO_ITEM CSL_CITATION {"citationID":"SzrT3KnI","properties":{"formattedCitation":"[88]","plainCitation":"[88]","noteIndex":0},"citationItems":[{"id":471,"uris":["http://zotero.org/users/local/2nLGUXNB/items/3DPT9BM6"],"itemData":{"id":471,"type":"article-journal","container-title":"Геоинформационные технологии","page":"51-55","title":"Пространственный метод анализа доступности медицинской помощи детям на примере Санкт-Петербурга","volume":"3","author":[{"literal":"Струков Д.Р."}],"issued":{"date-parts":[["2014"]]}}}],"schema":"https://github.com/citation-style-language/schema/raw/master/csl-citation.json"} </w:instrText>
      </w:r>
      <w:r>
        <w:rPr>
          <w:rFonts w:ascii="Times New Roman" w:hAnsi="Times New Roman" w:cs="Times New Roman"/>
          <w:bCs/>
          <w:color w:val="000000"/>
          <w:sz w:val="28"/>
          <w:szCs w:val="28"/>
          <w:shd w:val="clear" w:color="auto" w:fill="FFFFFF"/>
        </w:rPr>
        <w:fldChar w:fldCharType="separate"/>
      </w:r>
      <w:r w:rsidR="00C11829" w:rsidRPr="00C11829">
        <w:rPr>
          <w:rFonts w:ascii="Times New Roman" w:hAnsi="Times New Roman" w:cs="Times New Roman"/>
          <w:sz w:val="28"/>
        </w:rPr>
        <w:t>[88]</w:t>
      </w:r>
      <w:r>
        <w:rPr>
          <w:rFonts w:ascii="Times New Roman" w:hAnsi="Times New Roman" w:cs="Times New Roman"/>
          <w:bCs/>
          <w:color w:val="000000"/>
          <w:sz w:val="28"/>
          <w:szCs w:val="28"/>
          <w:shd w:val="clear" w:color="auto" w:fill="FFFFFF"/>
        </w:rPr>
        <w:fldChar w:fldCharType="end"/>
      </w:r>
      <w:r>
        <w:rPr>
          <w:rFonts w:ascii="Times New Roman" w:hAnsi="Times New Roman" w:cs="Times New Roman"/>
          <w:bCs/>
          <w:color w:val="000000"/>
          <w:sz w:val="28"/>
          <w:szCs w:val="28"/>
          <w:shd w:val="clear" w:color="auto" w:fill="FFFFFF"/>
        </w:rPr>
        <w:t>.</w:t>
      </w:r>
      <w:r>
        <w:rPr>
          <w:rFonts w:ascii="Times New Roman" w:hAnsi="Times New Roman" w:cs="Times New Roman"/>
          <w:sz w:val="28"/>
          <w:szCs w:val="28"/>
        </w:rPr>
        <w:t xml:space="preserve"> </w:t>
      </w:r>
    </w:p>
    <w:p w14:paraId="3638E803" w14:textId="53908D51" w:rsidR="00BC5E52" w:rsidRDefault="00B465F1">
      <w:pPr>
        <w:spacing w:line="240" w:lineRule="auto"/>
        <w:ind w:firstLine="708"/>
        <w:contextualSpacing/>
        <w:jc w:val="both"/>
        <w:rPr>
          <w:rFonts w:ascii="Times New Roman" w:hAnsi="Times New Roman" w:cs="Times New Roman"/>
          <w:bCs/>
          <w:iCs/>
          <w:color w:val="000000"/>
          <w:sz w:val="28"/>
          <w:szCs w:val="28"/>
          <w:shd w:val="clear" w:color="auto" w:fill="FFFFFF"/>
        </w:rPr>
      </w:pPr>
      <w:r>
        <w:rPr>
          <w:rFonts w:ascii="Times New Roman" w:hAnsi="Times New Roman" w:cs="Times New Roman"/>
          <w:bCs/>
          <w:color w:val="000000"/>
          <w:sz w:val="28"/>
          <w:szCs w:val="28"/>
          <w:shd w:val="clear" w:color="auto" w:fill="FFFFFF"/>
        </w:rPr>
        <w:t xml:space="preserve">В Забайкальском крае Российской Федерации авторы использовали ГИС для </w:t>
      </w:r>
      <w:r>
        <w:rPr>
          <w:rFonts w:ascii="Times New Roman" w:hAnsi="Times New Roman" w:cs="Times New Roman"/>
          <w:bCs/>
          <w:iCs/>
          <w:color w:val="000000"/>
          <w:sz w:val="28"/>
          <w:szCs w:val="28"/>
          <w:shd w:val="clear" w:color="auto" w:fill="FFFFFF"/>
        </w:rPr>
        <w:t xml:space="preserve">пространственного анализа доступности объектов здравоохранения с построением сети медицинских организаций Забайкальского края с выявлением населенных пунктов имеющих низкую доступность к медицинской помощи (более 6 километров). Авторы пришли к выводу, что лишь 28,6% населения края имеет шаговый доступ к медицинской помощи </w:t>
      </w:r>
      <w:r>
        <w:fldChar w:fldCharType="begin"/>
      </w:r>
      <w:r w:rsidR="00C11829">
        <w:rPr>
          <w:rFonts w:ascii="Times New Roman" w:hAnsi="Times New Roman" w:cs="Times New Roman"/>
          <w:bCs/>
          <w:iCs/>
          <w:color w:val="000000"/>
          <w:sz w:val="28"/>
          <w:szCs w:val="28"/>
          <w:shd w:val="clear" w:color="auto" w:fill="FFFFFF"/>
        </w:rPr>
        <w:instrText xml:space="preserve"> ADDIN ZOTERO_ITEM CSL_CITATION {"citationID":"XoyJefWb","properties":{"formattedCitation":"[89]","plainCitation":"[89]","noteIndex":0},"citationItems":[{"id":473,"uris":["http://zotero.org/users/local/2nLGUXNB/items/CQMZGJXC"],"itemData":{"id":473,"type":"article-journal","container-title":"Геополитика и экогеодинамика регионов","ISSN":"2309-7663","issue":"3","note":"publisher: Федеральное государственное автономное образовательное учреждение высшего образования «Крымский федеральный университет имени В. И. Вернадского»","title":"Пространственный анализ доступности объектов здравоохранения для населения Забайкальского края","URL":"https://cyberleninka.ru/article/n/prostranstvennyy-analiz-dostupnosti-obektov-zdravoohraneniya-dlya-naseleniya-zabaykalskogo-kraya","volume":"5","author":[{"family":"Л.М.","given":"Фалейчик"},{"family":"К.В.","given":"Парфенова"}],"accessed":{"date-parts":[["2022",9,14]]},"issued":{"date-parts":[["2019"]]}}}],"schema":"https://github.com/citation-style-language/schema/raw/master/csl-citation.json"} </w:instrText>
      </w:r>
      <w:r>
        <w:rPr>
          <w:rFonts w:ascii="Times New Roman" w:hAnsi="Times New Roman" w:cs="Times New Roman"/>
          <w:bCs/>
          <w:iCs/>
          <w:color w:val="000000"/>
          <w:sz w:val="28"/>
          <w:szCs w:val="28"/>
          <w:shd w:val="clear" w:color="auto" w:fill="FFFFFF"/>
        </w:rPr>
        <w:fldChar w:fldCharType="separate"/>
      </w:r>
      <w:r w:rsidR="00C11829" w:rsidRPr="00C11829">
        <w:rPr>
          <w:rFonts w:ascii="Times New Roman" w:hAnsi="Times New Roman" w:cs="Times New Roman"/>
          <w:sz w:val="28"/>
        </w:rPr>
        <w:t>[89]</w:t>
      </w:r>
      <w:r>
        <w:rPr>
          <w:rFonts w:ascii="Times New Roman" w:hAnsi="Times New Roman" w:cs="Times New Roman"/>
          <w:bCs/>
          <w:iCs/>
          <w:color w:val="000000"/>
          <w:sz w:val="28"/>
          <w:szCs w:val="28"/>
          <w:shd w:val="clear" w:color="auto" w:fill="FFFFFF"/>
        </w:rPr>
        <w:fldChar w:fldCharType="end"/>
      </w:r>
      <w:r>
        <w:rPr>
          <w:rFonts w:ascii="Times New Roman" w:hAnsi="Times New Roman" w:cs="Times New Roman"/>
          <w:bCs/>
          <w:iCs/>
          <w:color w:val="000000"/>
          <w:sz w:val="28"/>
          <w:szCs w:val="28"/>
          <w:shd w:val="clear" w:color="auto" w:fill="FFFFFF"/>
        </w:rPr>
        <w:t xml:space="preserve">. </w:t>
      </w:r>
    </w:p>
    <w:p w14:paraId="40299288" w14:textId="7BCBEC78" w:rsidR="00BC5E52" w:rsidRDefault="00B465F1">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lastRenderedPageBreak/>
        <w:t xml:space="preserve">В исследованиях из дальнего зарубежья существует довольно широкая таксономия методов и путей оценки, и улучшения доступности </w:t>
      </w:r>
      <w:r w:rsidR="00983508">
        <w:rPr>
          <w:rFonts w:ascii="Times New Roman" w:hAnsi="Times New Roman" w:cs="Times New Roman"/>
          <w:sz w:val="28"/>
          <w:szCs w:val="28"/>
        </w:rPr>
        <w:t>здравоохранения и в</w:t>
      </w:r>
      <w:r>
        <w:rPr>
          <w:rFonts w:ascii="Times New Roman" w:hAnsi="Times New Roman" w:cs="Times New Roman"/>
          <w:sz w:val="28"/>
          <w:szCs w:val="28"/>
        </w:rPr>
        <w:t xml:space="preserve"> частности ПМСП. Среди последних достижений выделяются гравитационные модели 2</w:t>
      </w:r>
      <w:r>
        <w:rPr>
          <w:rFonts w:ascii="Times New Roman" w:hAnsi="Times New Roman" w:cs="Times New Roman"/>
          <w:sz w:val="28"/>
          <w:szCs w:val="28"/>
          <w:lang w:val="en-US"/>
        </w:rPr>
        <w:t>SFCA</w:t>
      </w:r>
      <w:r>
        <w:rPr>
          <w:rFonts w:ascii="Times New Roman" w:hAnsi="Times New Roman" w:cs="Times New Roman"/>
          <w:sz w:val="28"/>
          <w:szCs w:val="28"/>
        </w:rPr>
        <w:t xml:space="preserve">, </w:t>
      </w:r>
      <w:r>
        <w:rPr>
          <w:rFonts w:ascii="Times New Roman" w:hAnsi="Times New Roman" w:cs="Times New Roman"/>
          <w:sz w:val="28"/>
          <w:szCs w:val="28"/>
          <w:lang w:val="en-US"/>
        </w:rPr>
        <w:t>E</w:t>
      </w:r>
      <w:r>
        <w:rPr>
          <w:rFonts w:ascii="Times New Roman" w:hAnsi="Times New Roman" w:cs="Times New Roman"/>
          <w:sz w:val="28"/>
          <w:szCs w:val="28"/>
        </w:rPr>
        <w:t>2</w:t>
      </w:r>
      <w:r>
        <w:rPr>
          <w:rFonts w:ascii="Times New Roman" w:hAnsi="Times New Roman" w:cs="Times New Roman"/>
          <w:sz w:val="28"/>
          <w:szCs w:val="28"/>
          <w:lang w:val="en-US"/>
        </w:rPr>
        <w:t>SFCA</w:t>
      </w:r>
      <w:r>
        <w:rPr>
          <w:rFonts w:ascii="Times New Roman" w:hAnsi="Times New Roman" w:cs="Times New Roman"/>
          <w:sz w:val="28"/>
          <w:szCs w:val="28"/>
        </w:rPr>
        <w:t xml:space="preserve">, а также методы оценки плотности ядер </w:t>
      </w:r>
      <w:r>
        <w:fldChar w:fldCharType="begin"/>
      </w:r>
      <w:r w:rsidR="00C11829">
        <w:rPr>
          <w:rFonts w:ascii="Times New Roman" w:hAnsi="Times New Roman" w:cs="Times New Roman"/>
          <w:sz w:val="28"/>
          <w:szCs w:val="28"/>
        </w:rPr>
        <w:instrText xml:space="preserve"> ADDIN ZOTERO_ITEM CSL_CITATION {"citationID":"tnx2BJ6M","properties":{"formattedCitation":"[90]","plainCitation":"[90]","noteIndex":0},"citationItems":[{"id":475,"uris":["http://zotero.org/users/local/2nLGUXNB/items/MDDAHLRQ"],"itemData":{"id":475,"type":"article-journal","abstract":"Primary care is recognized as the most important form of healthcare for maintaining population health because it is relatively inexpensive, can be more easily delivered than specialty and inpatient care, and if properly distributed it is most effective in preventing disease progression on a large scale. Recent advances in the field of health geography have greatly improved our understanding of the role played by geographic distribution of health services in population health maintenance. However, most of this knowledge has accrued for hospital and specialty services and services in rural areas. Much less is known about the effect of distance to and supply of primary care on primary care utilization, particularly in the U.S. For several reasons the shortage of information is particularly acute for urban areas, where the majority of people live. First, explicit definitions and conceptualizations of healthcare access have not been widely used to guide research. An additional barrier to progress has been an overwhelming concern about affordability of care, which has garnered the majority of attention and research resources. Also, the most popular measures of spatial accessibility to care - travel impedance to nearest provider and supply level within bordered areas - lose validity in congested urban areas. Better measures are needed. Fortunately, some advances are occurring on the methodological front. These can improve our knowledge of all types of healthcare geography in all settings, including primary care in urban areas. This paper explains basic concepts and measurements of access, provides some historical background, outlines the major questions concerning geographic accessibility of primary care, describes recent developments in GIS and spatial analysis, and presents examples of promising work. © 2004 Guagliardo; licensee BioMed Central Ltd.","container-title":"International Journal of Health Geographics","DOI":"10.1186/1476-072X-3-3/FIGURES/3","ISSN":"1476072X","issue":"1","note":"PMID: 14987337\npublisher: BioMed Central","page":"1-13","title":"Spatial accessibility of primary care: Concepts, methods and challenges","volume":"3","author":[{"family":"Guagliardo","given":"Mark F."}],"issued":{"date-parts":[["2004",2,26]]}}}],"schema":"https://github.com/citation-style-language/schema/raw/master/csl-citation.json"}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[90]</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p w14:paraId="15E74446" w14:textId="09466E58" w:rsidR="00BC5E52" w:rsidRDefault="00B465F1">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Авторы  одного из исследований обнаружили, что дети, живущие в районах с более низкой доступностью ПМСП, чаще всего были вынуждены преодолевать большие расстояния для получения услуг здравоохранения, что было связано с более высокими уровнями заболеваемости в этих районах </w:t>
      </w:r>
      <w:r>
        <w:fldChar w:fldCharType="begin"/>
      </w:r>
      <w:r w:rsidR="00C11829">
        <w:rPr>
          <w:rFonts w:ascii="Times New Roman" w:hAnsi="Times New Roman" w:cs="Times New Roman"/>
          <w:sz w:val="28"/>
          <w:szCs w:val="28"/>
        </w:rPr>
        <w:instrText xml:space="preserve"> ADDIN ZOTERO_ITEM CSL_CITATION {"citationID":"mbRd9Fnu","properties":{"formattedCitation":"[7]","plainCitation":"[7]","noteIndex":0},"citationItems":[{"id":483,"uris":["http://zotero.org/users/local/2nLGUXNB/items/8W3XG53Z"],"itemData":{"id":483,"type":"article-journal","abstract":"The long-distance travellers could be important to any cost-benefit assessment of  policies to increase or improve local resources. This study examines the out-of-area hospital admission pattern for patients with Ambulatory Care Sensitive (ACS) conditions, also known as preventable conditions. The availability of local resources play a significant role for hospitalization for these conditions. Despite a growing literature investigating hospital choice, little is known about the effects of resource availabilities in local areas and patient characteristics prompting people to seek care at a longer distance from home for these conditions. Based on hospital discharge data for New York residents (children) admitted to hospitals in New York, Pennsylvania, New Jersey or Connecticut in 1994, the study uses logistic regression to predict travel out of the local area for ACS admission. The actual distance between residence and hospital is a highly skewed and problematic measure, but the crossing of county boundaries is a related and very useful dichotomous measure of distant hospitalization. The study finds a strong association of types of insurance and availability of primary care with episodes of hospitalization for children outside the area of residence, after controlling for severity of illness and several other patient and county characteristics.","container-title":"Health economics","DOI":"10.1002/1099-1050(200101)10:1&lt;67::aid-hec562&gt;3.0.co;2-k","ISSN":"1057-9230 (Print)","issue":"1","language":"eng","note":"PMID: 11180570\npublisher-place: England","page":"67-78","title":"Preventable illness and out-of-area travel of children in New York counties.","volume":"10","author":[{"family":"Basu","given":"J"},{"family":"Friedman","given":"B"}],"issued":{"date-parts":[["2001",1]]}}}],"schema":"https://github.com/citation-style-language/schema/raw/master/csl-citation.json"}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[7]</w:t>
      </w:r>
      <w:r>
        <w:rPr>
          <w:rFonts w:ascii="Times New Roman" w:hAnsi="Times New Roman" w:cs="Times New Roman"/>
          <w:sz w:val="28"/>
          <w:szCs w:val="28"/>
        </w:rPr>
        <w:fldChar w:fldCharType="end"/>
      </w:r>
      <w:r>
        <w:rPr>
          <w:rFonts w:ascii="Times New Roman" w:hAnsi="Times New Roman" w:cs="Times New Roman"/>
          <w:sz w:val="28"/>
          <w:szCs w:val="28"/>
        </w:rPr>
        <w:t>.</w:t>
      </w:r>
      <w:r>
        <w:rPr>
          <w:rFonts w:ascii="Times New Roman" w:hAnsi="Times New Roman" w:cs="Times New Roman"/>
          <w:color w:val="212121"/>
          <w:sz w:val="28"/>
          <w:szCs w:val="28"/>
          <w:shd w:val="clear" w:color="auto" w:fill="FFFFFF"/>
        </w:rPr>
        <w:t xml:space="preserve"> </w:t>
      </w:r>
    </w:p>
    <w:p w14:paraId="6432F53D" w14:textId="4863E87E" w:rsidR="00BC5E52" w:rsidRDefault="00B465F1">
      <w:pPr>
        <w:spacing w:after="0"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Независимо друг от друга в двух исследованиях было выявлено, что более низкая доступность ПМСП была связана с более высокими показателями предотвратимых госпитализации на уровне ПМСП среди взрослых </w:t>
      </w:r>
      <w:r>
        <w:fldChar w:fldCharType="begin"/>
      </w:r>
      <w:r w:rsidR="00C11829">
        <w:rPr>
          <w:rFonts w:ascii="Times New Roman" w:hAnsi="Times New Roman" w:cs="Times New Roman"/>
          <w:sz w:val="28"/>
          <w:szCs w:val="28"/>
        </w:rPr>
        <w:instrText xml:space="preserve"> ADDIN ZOTERO_ITEM CSL_CITATION {"citationID":"kr1bEo0t","properties":{"formattedCitation":"[8,11]","plainCitation":"[8,11]","noteIndex":0},"citationItems":[{"id":476,"uris":["http://zotero.org/users/local/2nLGUXNB/items/8JSZENBC"],"itemData":{"id":476,"type":"article-journal","abstract":"OBJECTIVE. To examine the association of primary care availability, HMO enrollment, and other person and location variables with potentially preventable hospitalization for adults in New York State, compared with other types of hospitalization. DATA SOURCES/STUDY SETTING. Hospital discharges of New York residents in the age group 20-64 hospitalized either in New York or in three contiguous states: New Jersey, Pennsylvania, or Connecticut using 1995 state-wide discharge files from the Health care Cost and Utilization Project (HCUP) maintained by the Agency for Health care Research and Quality. STUDY DESIGN. A multinomial logit model uses the individual discharge as the unit of analysis. ACS admissions are compared with marker admissions (urgent but non-ACS) and referral sensitive surgeries (more discretionary), controlling for severity of illness. PRINCIPAL FINDINGS. Higher primary care density was associated with a lower likelihood of ACS admission, compared with marker admissions, without increasing referral-sensitive admissions. The study also supports the hypothesis of ACS admissions being less likely for private HMO enrollees than for other insured adults. This result was not found for Medicaid HMO enrollees, even by comparison to other Medicaid enrollees. CONCLUSIONS. A key policy-relevant result is the negative association of primary care physicians per capita with the likelihood of ACS admissions, without an offsetting association with resource costs via referral-sensitive admissions. The method allowed for examining the possible effects of personal and area variables on one type of hospital admission (ACS) by contrast with other specific types of admissions. This type of analysis could be strengthened in several ways for a defined population when better data on individual patients and several time periods are used. © 2002 Lippincott Williams &amp; Wilkins, Inc.","container-title":"Medical care","DOI":"10.1097/00005650-200212000-00013","ISSN":"0025-7079","issue":"12","note":"PMID: 12458307\npublisher: Med Care","page":"1260-1269","title":"Primary care, HMO enrollment, and hospitalization for ambulatory care sensitive conditions: a new approach","volume":"40","author":[{"family":"Basu","given":"Jayasree"},{"family":"Friedman","given":"Bernard"},{"family":"Burstin","given":"Helen"}],"issued":{"date-parts":[["2002",12]]}}},{"id":477,"uris":["http://zotero.org/users/local/2nLGUXNB/items/LAEMR8HL"],"itemData":{"id":477,"type":"article-journal","abstract":"Background: Health care outcomes among vulnerable elderly populations (defined in this study as Medicare beneficiaries who rated their overall general health as \"fair\" or \"poor\") are a growing concern. Recent studies suggest that potentially preventable hospitalizations may be useful for identifying poor ambulatory health care outcomes among vulnerable populations. Objective: To determine if Medicare beneficiaries in fair or poor health are at increased risk of experiencing a preventable hospitalization if they reside in primary care health professional shortage areas. Design: A survey of Medicare beneficiaries from the 1991 Medicare Current Beneficiary Survey. Patients: Medicare beneficiaries living in the community. Results: Medicare beneficiaries in fair or poor health were 1.82 times more likely to experience a preventable hospitalization if they resided in a primary care short-age area (95% confidence interval, 1.18-2.81). After controlling for educational level, income, and supplemental insurance, Medicare beneficiaries in fair or poor health were 1.70 times more likely to experience a preventable hospitalization if they resided in a primary care short-age area (95% confidence interval, 1.09-2.65). Conclusions: Medicare beneficiaries in fair or poor health are more likely to experience a potentially preventable hospitalization if they live in a county designated as a primary care shortage area. Provision of Medicare coverage alone may not be enough to prevent poor ambulatory health care outcomes such as preventable hospitalizations. Improving health care outcomes for vulnerable elderly patients may require structural changes to the primary care ambulatory delivery system in the United States, especially in designated shortage areas.","container-title":"Archives of family medicine","DOI":"10.1001/ARCHFAMI.8.6.487","ISSN":"1063-3987","issue":"6","note":"PMID: 10575386\npublisher: Arch Fam Med","page":"487-491","title":"Preventable hospitalizations in primary care shortage areas. An analysis of vulnerable Medicare beneficiaries","volume":"8","author":[{"family":"ML","given":"Parchman"},{"family":"SD","given":"Culler"}],"issued":{"date-parts":[["1999"]]}}}],"schema":"https://github.com/citation-style-language/schema/raw/master/csl-citation.json"}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[8,11]</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p w14:paraId="11F70DC3" w14:textId="7DCD0FC5" w:rsidR="00BC5E52" w:rsidRDefault="00B465F1">
      <w:pPr>
        <w:pStyle w:val="af2"/>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В Великобритании Gulliford обнаружил, что недостаточное количество врачей общей практики на участке связано с более высокими показателями предотвратимых госпитализаций </w:t>
      </w:r>
      <w:r>
        <w:fldChar w:fldCharType="begin"/>
      </w:r>
      <w:r w:rsidR="00C11829">
        <w:rPr>
          <w:rFonts w:ascii="Times New Roman" w:hAnsi="Times New Roman" w:cs="Times New Roman"/>
          <w:sz w:val="28"/>
          <w:szCs w:val="28"/>
        </w:rPr>
        <w:instrText xml:space="preserve"> ADDIN ZOTERO_ITEM CSL_CITATION {"citationID":"Fosvh9gU","properties":{"formattedCitation":"[31]","plainCitation":"[31]","noteIndex":0},"citationItems":[{"id":478,"uris":["http://zotero.org/users/local/2nLGUXNB/items/WV5QAJH4"],"itemData":{"id":478,"type":"article-journal","abstract":"Background: In the United States, an association has been proposed between better access to primary care and lower mortality. This paper reports an ecological analysis that evaluated whether population health was associated with general practitioner (GP) supply in England. Methods: Data were analysed for 99 health authorities in England in 1999. Health outcomes included standardized mortality ratios, infant mortality rate (per 1000), hospital admissions with acute and chronic conditions (per 100000), and teenage conception rates (per 1000). The number of GPs per 10 000 population was included as explanatory variable. Confounders included the Townsend deprivation score, proportion of ethnic minorities, proportion in social classes IV and V, and proportion with limiting long-term illness. Analyses were by linear regression weighted for population size. Results: Higher GP supply was associated with lower mortality in univariate analyses. After adjusting for deprivation score, ethnic group and social class, the standardized mortality ratio for all-cause mortality at 15-64 years decreased by -5.2 (95 per cent confidence interval -8.3 to -2.0, p = 0.002) per unit increase in GP supply. After additional adjustment for limiting long-term illness, the decrease was -3.3 (-6.7 to 0.1, p = 0.060). In the fully adjusted model, each unit increase in GP supply was associated with a decrease in hospital admission rates for acute conditions (-14.4, -21.4 to -7.4 per 100000, p &lt; 0.001) and chronic conditions (-10.6, -17.2 to -4.0, p = 0.002). Conclusions: In England, lower supply of GPs was associated with increased hospital utilization, but a strong univariate association with mortality might be explained by confounding.","container-title":"Journal of Public Health","DOI":"10.1093/PUBMED/24.4.252","ISSN":"1741-3842","issue":"4","note":"PMID: 12546200\npublisher: Oxford Academic","page":"252-254","title":"Availability of primary care doctors and population health in England: is there an association?","volume":"24","author":[{"family":"Gulliford","given":"Martin C."}],"issued":{"date-parts":[["2002",12,1]]}}}],"schema":"https://github.com/citation-style-language/schema/raw/master/csl-citation.json"}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[31]</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p w14:paraId="4DD7BB32" w14:textId="4A6604B8" w:rsidR="00BC5E52" w:rsidRDefault="00B465F1">
      <w:pPr>
        <w:pStyle w:val="af2"/>
        <w:spacing w:beforeAutospacing="1" w:afterAutospacing="1" w:line="240" w:lineRule="auto"/>
        <w:ind w:left="0" w:firstLine="709"/>
        <w:jc w:val="both"/>
        <w:rPr>
          <w:rFonts w:ascii="Times New Roman" w:hAnsi="Times New Roman" w:cs="Times New Roman"/>
          <w:color w:val="0563C1" w:themeColor="hyperlink"/>
          <w:sz w:val="28"/>
          <w:szCs w:val="28"/>
          <w:u w:val="single"/>
        </w:rPr>
      </w:pPr>
      <w:r>
        <w:rPr>
          <w:rFonts w:ascii="Times New Roman" w:hAnsi="Times New Roman" w:cs="Times New Roman"/>
          <w:sz w:val="28"/>
          <w:szCs w:val="28"/>
        </w:rPr>
        <w:t xml:space="preserve">Исследователи из Китая, используя метод </w:t>
      </w:r>
      <w:r>
        <w:rPr>
          <w:rFonts w:ascii="Times New Roman" w:hAnsi="Times New Roman" w:cs="Times New Roman"/>
          <w:sz w:val="28"/>
          <w:szCs w:val="28"/>
          <w:lang w:val="en-US"/>
        </w:rPr>
        <w:t>E</w:t>
      </w:r>
      <w:r>
        <w:rPr>
          <w:rFonts w:ascii="Times New Roman" w:hAnsi="Times New Roman" w:cs="Times New Roman"/>
          <w:sz w:val="28"/>
          <w:szCs w:val="28"/>
        </w:rPr>
        <w:t>2</w:t>
      </w:r>
      <w:r>
        <w:rPr>
          <w:rFonts w:ascii="Times New Roman" w:hAnsi="Times New Roman" w:cs="Times New Roman"/>
          <w:sz w:val="28"/>
          <w:szCs w:val="28"/>
          <w:lang w:val="en-US"/>
        </w:rPr>
        <w:t>SFCA</w:t>
      </w:r>
      <w:r>
        <w:rPr>
          <w:rFonts w:ascii="Times New Roman" w:hAnsi="Times New Roman" w:cs="Times New Roman"/>
          <w:sz w:val="28"/>
          <w:szCs w:val="28"/>
        </w:rPr>
        <w:t xml:space="preserve"> и индекс Джини</w:t>
      </w:r>
      <w:r w:rsidR="009232B6">
        <w:rPr>
          <w:rFonts w:ascii="Times New Roman" w:hAnsi="Times New Roman" w:cs="Times New Roman"/>
          <w:sz w:val="28"/>
          <w:szCs w:val="28"/>
        </w:rPr>
        <w:t>,</w:t>
      </w:r>
      <w:r>
        <w:rPr>
          <w:rFonts w:ascii="Times New Roman" w:hAnsi="Times New Roman" w:cs="Times New Roman"/>
          <w:sz w:val="28"/>
          <w:szCs w:val="28"/>
        </w:rPr>
        <w:t xml:space="preserve"> изучили доступность и неравенство в доступе к ПМСП в провинции Сычуань. Авторы пришли к выводу, что неравенство доступа к ПМСП существует между регионами, где проживают этнические меньшинства</w:t>
      </w:r>
      <w:r w:rsidR="009232B6">
        <w:rPr>
          <w:rFonts w:ascii="Times New Roman" w:hAnsi="Times New Roman" w:cs="Times New Roman"/>
          <w:sz w:val="28"/>
          <w:szCs w:val="28"/>
        </w:rPr>
        <w:t>,</w:t>
      </w:r>
      <w:r>
        <w:rPr>
          <w:rFonts w:ascii="Times New Roman" w:hAnsi="Times New Roman" w:cs="Times New Roman"/>
          <w:sz w:val="28"/>
          <w:szCs w:val="28"/>
        </w:rPr>
        <w:t xml:space="preserve"> и регионами, где их нет. Чтобы улучшить территориальный доступ к ПМСП</w:t>
      </w:r>
      <w:r w:rsidR="00B01D8D">
        <w:rPr>
          <w:rFonts w:ascii="Times New Roman" w:hAnsi="Times New Roman" w:cs="Times New Roman"/>
          <w:sz w:val="28"/>
          <w:szCs w:val="28"/>
        </w:rPr>
        <w:t xml:space="preserve"> и</w:t>
      </w:r>
      <w:r>
        <w:rPr>
          <w:rFonts w:ascii="Times New Roman" w:hAnsi="Times New Roman" w:cs="Times New Roman"/>
          <w:sz w:val="28"/>
          <w:szCs w:val="28"/>
        </w:rPr>
        <w:t xml:space="preserve"> уменьшить неравенство, авторы рекомендовали увеличить количество медицинских организаций, укомплектованных квалифицированными медицинскими работниками, а также улучшить дорожную сеть </w:t>
      </w:r>
      <w:r>
        <w:fldChar w:fldCharType="begin"/>
      </w:r>
      <w:r w:rsidR="00C11829">
        <w:rPr>
          <w:rFonts w:ascii="Times New Roman" w:hAnsi="Times New Roman" w:cs="Times New Roman"/>
          <w:sz w:val="28"/>
          <w:szCs w:val="28"/>
        </w:rPr>
        <w:instrText xml:space="preserve"> ADDIN ZOTERO_ITEM CSL_CITATION {"citationID":"W0uZ7Xv5","properties":{"formattedCitation":"[91]","plainCitation":"[91]","noteIndex":0},"citationItems":[{"id":480,"uris":["http://zotero.org/users/local/2nLGUXNB/items/QPEV9UWU"],"itemData":{"id":480,"type":"article-journal","abstract":"Access to primary health care is considered a fundamental right and an important facilitator of overall population health. Township health centers (THCs) and Community health centers (CHCs) serve as central hubs of China's primary health care system and have been emphasized during recent health care reforms. Accessibility of these hubs is poorly understood and a better understanding of the current situation is essential for proper decision making. This study assesses spatial access to health care provided by primary health care institutions (THCs/CHCs) in Sichuan Province as a microcosm in China. The Nearest-Neighbor method, Enhanced Two-Step Floating Catchment Area (E2SFCA) method, and Gini Coefficient are utilized to represent travel impedance, spatial accessibility, and disparity of primary health care resources (hospital beds, doctors, and health professionals). Accessibilities and Gini Coefficients are correlated with social development indexes (GDP, ethnicity, etc.) to identify influencing factors. Spatial access to primary health care is better in southeastern Sichuan compared to northwestern Sichuan in terms of shorter travel time, higher spatial accessibility, and lower inequity. Social development indexes all showed significant correlation with county averaged spatial accessibilities/Gini Coefficients, with population density ranking top. The disparity of access to primary health care is also apparent between ethnic minority and non-minority regions. To improve spatial access to primary health care and narrow the inequity, more township health centers staffed by qualified health professionals are recommended for northwestern Sichuan. Improved road networks will also help. Among areas with insufficient primary health care, the specific counties where demographics are dominated by older people and children due to widespread rural-urban migration of the workforce, and by ethnic minorities, should be especially emphasized in future planning.","container-title":"Social Science &amp; Medicine","DOI":"10.1016/J.SOCSCIMED.2018.05.023","ISSN":"0277-9536","note":"PMID: 29778934\npublisher: Pergamon","page":"14-24","title":"Spatial accessibility of primary health care in China: A case study in Sichuan Province","volume":"209","author":[{"family":"Wang","given":"Xiuli"},{"family":"Yang","given":"Huazhen"},{"family":"Duan","given":"Zhanqi"},{"family":"Pan","given":"Jay"}],"issued":{"date-parts":[["2018",7,1]]}}}],"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[91]</w:t>
      </w:r>
      <w:r>
        <w:rPr>
          <w:rFonts w:ascii="Times New Roman" w:hAnsi="Times New Roman" w:cs="Times New Roman"/>
          <w:sz w:val="28"/>
          <w:szCs w:val="28"/>
        </w:rPr>
        <w:fldChar w:fldCharType="end"/>
      </w:r>
      <w:r>
        <w:rPr>
          <w:rFonts w:ascii="Times New Roman" w:hAnsi="Times New Roman" w:cs="Times New Roman"/>
          <w:sz w:val="28"/>
          <w:szCs w:val="28"/>
        </w:rPr>
        <w:t>.</w:t>
      </w:r>
      <w:r>
        <w:rPr>
          <w:rFonts w:ascii="Times New Roman" w:hAnsi="Times New Roman" w:cs="Times New Roman"/>
          <w:color w:val="494949"/>
          <w:sz w:val="28"/>
          <w:szCs w:val="28"/>
          <w:shd w:val="clear" w:color="auto" w:fill="FFFFFF"/>
        </w:rPr>
        <w:t xml:space="preserve"> </w:t>
      </w:r>
    </w:p>
    <w:p w14:paraId="68354055" w14:textId="5BFED4F1" w:rsidR="00BC5E52" w:rsidRDefault="00B465F1">
      <w:pPr>
        <w:pStyle w:val="af2"/>
        <w:spacing w:beforeAutospacing="1" w:afterAutospacing="1"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Национальный доклад по ПМСП в Казахстане, опубликованный в 2021 году обозначил острую проблему недоступности квалифицированной медицинской помощи в труднодоступных населенных пунктах, которые находятся удаленно (более 300-500 км) от районного центра. Вопрос доступности актуален по-прежнему для малонаселенных по численности сельских населенных пунктов, где практически отсутствует любой вид медицинской помощи, а также отсутствуют необходимые лекарственные средства и изделия медицинского назначения по причине отсутствия медицинских пунктов и кадров. Также отмечается, что необходимо улучшить качество транспортных сетей, так как ввиду разбросанности и удаленности сел, население самостоятельно добирается в районны</w:t>
      </w:r>
      <w:r w:rsidR="009232B6">
        <w:rPr>
          <w:rFonts w:ascii="Times New Roman" w:hAnsi="Times New Roman" w:cs="Times New Roman"/>
          <w:sz w:val="28"/>
          <w:szCs w:val="28"/>
        </w:rPr>
        <w:t>й</w:t>
      </w:r>
      <w:r>
        <w:rPr>
          <w:rFonts w:ascii="Times New Roman" w:hAnsi="Times New Roman" w:cs="Times New Roman"/>
          <w:sz w:val="28"/>
          <w:szCs w:val="28"/>
        </w:rPr>
        <w:t xml:space="preserve"> или областной центр на такси и для получения медицинской помощи на платной основе </w:t>
      </w:r>
      <w:r>
        <w:fldChar w:fldCharType="begin"/>
      </w:r>
      <w:r w:rsidR="00C11829">
        <w:rPr>
          <w:rFonts w:ascii="Times New Roman" w:hAnsi="Times New Roman" w:cs="Times New Roman"/>
          <w:sz w:val="28"/>
          <w:szCs w:val="28"/>
        </w:rPr>
        <w:instrText xml:space="preserve"> ADDIN ZOTERO_ITEM CSL_CITATION {"citationID":"0QiZQB5j","properties":{"formattedCitation":"[92]","plainCitation":"[92]","noteIndex":0},"citationItems":[{"id":481,"uris":["http://zotero.org/users/local/2nLGUXNB/items/5X5C4TJB"],"itemData":{"id":481,"type":"report","title":"Национальный доклад по первичной медико-санитарной помощи в Республике Казахстан 2021","accessed":{"date-parts":[["2022",9,14]]},"issued":{"date-parts":[["2021"]]}}}],"schema":"https://github.com/citation-style-language/schema/raw/master/csl-citation.json"}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[92]</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p w14:paraId="5DF1EE8B" w14:textId="77777777" w:rsidR="00BC5E52" w:rsidRDefault="00B465F1">
      <w:pPr>
        <w:pStyle w:val="af2"/>
        <w:spacing w:beforeAutospacing="1" w:afterAutospacing="1"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Также, вопрос повышения доступности нашел отражение в приказе Министерства здравоохранения Республики Казахстан от 8 апреля 2021 года № 194 «Об утверждении правил формирования, согласования и утверждения единого перспективного плана развития инфраструктуры здравоохранения». Несмотря на это, отсутствуют данные научных исследований об оценке географической доступности ПМСП в Казахстане.  </w:t>
      </w:r>
    </w:p>
    <w:p w14:paraId="25593964" w14:textId="6EB8A8F2" w:rsidR="00BC5E52" w:rsidRDefault="00B465F1">
      <w:pPr>
        <w:pStyle w:val="af2"/>
        <w:spacing w:beforeAutospacing="1" w:afterAutospacing="1"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Не менее важными аспектами доступности являются</w:t>
      </w:r>
      <w:r w:rsidR="009232B6">
        <w:rPr>
          <w:rFonts w:ascii="Times New Roman" w:hAnsi="Times New Roman" w:cs="Times New Roman"/>
          <w:sz w:val="28"/>
          <w:szCs w:val="28"/>
        </w:rPr>
        <w:t>:</w:t>
      </w:r>
      <w:r>
        <w:rPr>
          <w:rFonts w:ascii="Times New Roman" w:hAnsi="Times New Roman" w:cs="Times New Roman"/>
          <w:sz w:val="28"/>
          <w:szCs w:val="28"/>
        </w:rPr>
        <w:t xml:space="preserve"> организационные характеристики доступности – удобный режим работы, возможность предварительной записи, расширенная роль медсестер, наличие электронных </w:t>
      </w:r>
      <w:r>
        <w:rPr>
          <w:rFonts w:ascii="Times New Roman" w:hAnsi="Times New Roman" w:cs="Times New Roman"/>
          <w:sz w:val="28"/>
          <w:szCs w:val="28"/>
        </w:rPr>
        <w:lastRenderedPageBreak/>
        <w:t>медицинских карт, нагрузка на врача в день и др.</w:t>
      </w:r>
      <w:r>
        <w:rPr>
          <w:rFonts w:ascii="Times New Roman" w:hAnsi="Times New Roman" w:cs="Times New Roman"/>
          <w:sz w:val="28"/>
          <w:szCs w:val="28"/>
          <w:lang w:val="kk-KZ"/>
        </w:rPr>
        <w:t xml:space="preserve"> </w:t>
      </w:r>
      <w:r>
        <w:fldChar w:fldCharType="begin"/>
      </w:r>
      <w:r w:rsidR="00C11829">
        <w:rPr>
          <w:rFonts w:ascii="Times New Roman" w:hAnsi="Times New Roman" w:cs="Times New Roman"/>
          <w:sz w:val="28"/>
          <w:szCs w:val="28"/>
          <w:lang w:val="kk-KZ"/>
        </w:rPr>
        <w:instrText xml:space="preserve"> ADDIN ZOTERO_ITEM CSL_CITATION {"citationID":"X5WFdvss","properties":{"formattedCitation":"[93]","plainCitation":"[93]","noteIndex":0},"citationItems":[{"id":486,"uris":["http://zotero.org/users/local/2nLGUXNB/items/FW5ANRP8"],"itemData":{"id":486,"type":"article-journal","abstract":"Background: First-contact accessibility remains an important problem in Canada, with this indicator staying the worst of all Organization for Economic Co-operation and Development countries. In the province of Quebec, a number of primary healthcare (PHC) organizations have adopted measures to improve access (e.g. advance access scheduling, expanded nursing role, electronic medical record, financial incentives). The impact of those changes is unknown. The goal of this study is to assess which PHC organizations' characteristics are associated with improved first-contact accessibility. Methods: We conducted a secondary data analysis of the Quebec survey, conducted as part of the QUALICO-PC study on primary care performance. QUALICO-PC is a cross-sectional study to assess quality, costs and equity in PHC across 35 countries and jurisdictions. Organizational characteristics were measured from the family practitioners' questionnaire. First-contact accessibility was measured from the patient questionnaire filled by patients who received care in the participating PHC organizations. Multi-level logistic regression was used to assess the association of organizational characteristics as predictors of patient-reported accessibility. Results: A total of 218 family practitioners participated in the study with 1798 of their patients. PHC organizations characteristics associated with increased first-contact accessibility included the possibility to have a same-day appointment or to walk in the clinic without an appointment, higher number of physicians per clinic and higher number of hours worked by the family physician. Electronic medical record and expanded nursing role were not associated with increased accessibility. Conclusions: Same-day access and higher family physician working hours are associated with improved patient-reported accessibility. Other PHC organizations characteristics targeted by recent reforms were not associated with improved accessibility.","container-title":"BMC Family Practice","DOI":"10.1186/S12875-018-0871-X/TABLES/2","ISSN":"14712296","issue":"1","note":"PMID: 30509205\npublisher: BioMed Central Ltd.","page":"1-8","title":"Primary health care organizational characteristics associated with better accessibility: Data from the QUALICO-PC survey in Quebec 11 Medical and Health Sciences 1117 Public Health and Health Services","volume":"19","author":[{"family":"Paré-Plante","given":"Andrée Anne"},{"family":"Boivin","given":"Antoine"},{"family":"Berbiche","given":"Djamal"},{"family":"Breton","given":"Mylaine"},{"family":"Guay","given":"Maryse"}],"issued":{"date-parts":[["2018",12,3]]}}}],"schema":"https://github.com/citation-style-language/schema/raw/master/csl-citation.json"} </w:instrText>
      </w:r>
      <w:r>
        <w:rPr>
          <w:rFonts w:ascii="Times New Roman" w:hAnsi="Times New Roman" w:cs="Times New Roman"/>
          <w:sz w:val="28"/>
          <w:szCs w:val="28"/>
          <w:lang w:val="kk-KZ"/>
        </w:rPr>
        <w:fldChar w:fldCharType="separate"/>
      </w:r>
      <w:r w:rsidR="00C11829" w:rsidRPr="00C11829">
        <w:rPr>
          <w:rFonts w:ascii="Times New Roman" w:hAnsi="Times New Roman" w:cs="Times New Roman"/>
          <w:sz w:val="28"/>
        </w:rPr>
        <w:t>[93]</w:t>
      </w:r>
      <w:r>
        <w:rPr>
          <w:rFonts w:ascii="Times New Roman" w:hAnsi="Times New Roman" w:cs="Times New Roman"/>
          <w:sz w:val="28"/>
          <w:szCs w:val="28"/>
          <w:lang w:val="kk-KZ"/>
        </w:rPr>
        <w:fldChar w:fldCharType="end"/>
      </w:r>
      <w:r w:rsidR="00601032">
        <w:rPr>
          <w:rFonts w:ascii="Times New Roman" w:hAnsi="Times New Roman" w:cs="Times New Roman"/>
          <w:sz w:val="28"/>
          <w:szCs w:val="28"/>
        </w:rPr>
        <w:t>;</w:t>
      </w:r>
      <w:r>
        <w:rPr>
          <w:rFonts w:ascii="Times New Roman" w:hAnsi="Times New Roman" w:cs="Times New Roman"/>
          <w:sz w:val="28"/>
          <w:szCs w:val="28"/>
        </w:rPr>
        <w:t xml:space="preserve"> социальные характеристики – наличие социального работника, психолога, психосоциальной диагностики и вмешательств, психотерапии и других консультаций, кейс-менеджмента, навигации и связи пациентов с общественными ресурсами и другими инструментами системы здравоохранения </w:t>
      </w:r>
      <w:r>
        <w:fldChar w:fldCharType="begin"/>
      </w:r>
      <w:r w:rsidR="00C11829">
        <w:rPr>
          <w:rFonts w:ascii="Times New Roman" w:hAnsi="Times New Roman" w:cs="Times New Roman"/>
          <w:sz w:val="28"/>
          <w:szCs w:val="28"/>
        </w:rPr>
        <w:instrText xml:space="preserve"> ADDIN ZOTERO_ITEM CSL_CITATION {"citationID":"xbSI1VJV","properties":{"formattedCitation":"[94]","plainCitation":"[94]","noteIndex":0},"citationItems":[{"id":598,"uris":["http://zotero.org/users/local/2nLGUXNB/items/DKV5EK44"],"itemData":{"id":598,"type":"article-journal","abstract":"Traditionally, family physicians have been called on to handle the emotional problems of their patients. Their ability to address these concerns has been inconsistent. In hospital settings, where interdisciplinary teams are common, nonmedical professionals have been able to provide counseling services to patients. But this is a problem in private medical practices. This article presents a model for collaboration between family medical and clinical social work practice and describes a holistic approach for primary care practice.","container-title":"Health &amp; Social Work","DOI":"10.1093/hsw/25.2.119","ISSN":"0360-7283","issue":"2","journalAbbreviation":"Health Soc Work","language":"eng","note":"PMID: 10845146","page":"119-126","source":"PubMed","title":"Clinical social work and family medicine: a partnership in community service","title-short":"Clinical social work and family medicine","volume":"25","author":[{"family":"Lesser","given":"J. G."}],"issued":{"date-parts":[["2000",5]]}}}],"schema":"https://github.com/citation-style-language/schema/raw/master/csl-citation.json"}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[94]</w:t>
      </w:r>
      <w:r>
        <w:rPr>
          <w:rFonts w:ascii="Times New Roman" w:hAnsi="Times New Roman" w:cs="Times New Roman"/>
          <w:sz w:val="28"/>
          <w:szCs w:val="28"/>
        </w:rPr>
        <w:fldChar w:fldCharType="end"/>
      </w:r>
      <w:r w:rsidR="00601032">
        <w:rPr>
          <w:rFonts w:ascii="Times New Roman" w:hAnsi="Times New Roman" w:cs="Times New Roman"/>
          <w:sz w:val="28"/>
          <w:szCs w:val="28"/>
        </w:rPr>
        <w:t>;</w:t>
      </w:r>
      <w:r>
        <w:rPr>
          <w:rFonts w:ascii="Times New Roman" w:hAnsi="Times New Roman" w:cs="Times New Roman"/>
          <w:sz w:val="28"/>
          <w:szCs w:val="28"/>
        </w:rPr>
        <w:t xml:space="preserve"> культурные характеристики – различные языки, вероисповедания, ценности и гендерные особенности </w:t>
      </w:r>
      <w:r>
        <w:fldChar w:fldCharType="begin"/>
      </w:r>
      <w:r w:rsidR="00C11829">
        <w:rPr>
          <w:rFonts w:ascii="Times New Roman" w:hAnsi="Times New Roman" w:cs="Times New Roman"/>
          <w:sz w:val="28"/>
          <w:szCs w:val="28"/>
        </w:rPr>
        <w:instrText xml:space="preserve"> ADDIN ZOTERO_ITEM CSL_CITATION {"citationID":"69zBMKTW","properties":{"formattedCitation":"[95]","plainCitation":"[95]","noteIndex":0},"citationItems":[{"id":488,"uris":["http://zotero.org/users/local/2nLGUXNB/items/W9GMQEIW"],"itemData":{"id":488,"type":"article-journal","abstract":"AIMS This article seeks to address some of the factors, particularly cultural barriers, contributing to inequity in healthcare service provisions for indigenous Australians. Furthermore, this article presents ways for healthcare professionals to take action on culture-related health equity issues. Finally, this article addresses what nurses can do to support more operational interventions and enhance the quality of services for indigenous Australians and Torres Strait Islanders. BACKGROUND Recently, scholarly literature in Australia has focused on the issue of ensuring equitable access to healthcare for aboriginal Australians and Torres Strait Islanders, who are regarded as economically, socially, politically and culturally disadvantaged (Larkins et al, 2016; Lowell, 2013).1,2 However, in spite of significant efforts on the part of the Australian government, scholars, policy makers and communities to provide fair and equitable healthcare, this challenging and longstanding issue remains unresolved and needs to be addressed immediately (Australian Institute of Health and Welfare, 2015; Australian Bureau of Statistics (ABS), 2011).3,4 DATA SOURCES Using the Population, Intervention and Outcome framework, several databases (PUBMED, MEDLINE, and SCOPUS) and government web-based literature resources were searched to identify original research articles published from 2000 to 2016. DISCUSSION Health inequity exists among aboriginal Australians and Torres Strait Islanders, and the cultural barriers are vital factors in addressing aboriginals' health inequity. Healthcare professionals could be part of an effective solution for diminishing racial/ethnic disparities in healthcare. Different types of nurses could play different roles in addressing aboriginal cultural barriers among aboriginal Australians and Torres Strait Islanders. Nurses are uniquely positioned to initiate and sustain contact with aboriginal Australians and Torres Strait Islanders in healthcare workplaces, as they can intervene at the points of greatest need in the community to address socially significant healthcare and social issues. CONCLUSIONS The different roles of nurses in providing health and social care interventions to aboriginal Australians and Torres Strait Islanders could be utilized to increase equity in access to healthcare and help aboriginals attain better levels of health.","container-title":"Chinese Nursing Research","DOI":"10.1016/J.CNRE.2017.10.009","ISSN":"2095-7718","issue":"4","note":"publisher: Elsevier","page":"207-210","title":"Cultural barriers lead to inequitable healthcare access for aboriginal Australians and Torres Strait Islanders","volume":"4","author":[{"family":"Li","given":"Jie-Li"}],"issued":{"date-parts":[["2017",12,1]]}}}],"schema":"https://github.com/citation-style-language/schema/raw/master/csl-citation.json"}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[95]</w:t>
      </w:r>
      <w:r>
        <w:rPr>
          <w:rFonts w:ascii="Times New Roman" w:hAnsi="Times New Roman" w:cs="Times New Roman"/>
          <w:sz w:val="28"/>
          <w:szCs w:val="28"/>
        </w:rPr>
        <w:fldChar w:fldCharType="end"/>
      </w:r>
      <w:r>
        <w:rPr>
          <w:rFonts w:ascii="Times New Roman" w:hAnsi="Times New Roman" w:cs="Times New Roman"/>
          <w:sz w:val="28"/>
          <w:szCs w:val="28"/>
        </w:rPr>
        <w:t>.</w:t>
      </w:r>
    </w:p>
    <w:p w14:paraId="6AFB8492" w14:textId="1C9B6B90" w:rsidR="00BC5E52" w:rsidRDefault="00B465F1">
      <w:pPr>
        <w:pStyle w:val="af2"/>
        <w:spacing w:beforeAutospacing="1" w:afterAutospacing="1"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Социальные детерминанты здоровья - условия, в которых люди рождаются, растут, работают, живут, стареют, то есть это более широкий набор факторов, формирующих условия повседневной жизни. Социальные детерминанты в первую очередь связаны с распределением ресурсов и влияют на факторы на местном, национальном и глобальном уровнях </w:t>
      </w:r>
      <w:r>
        <w:fldChar w:fldCharType="begin"/>
      </w:r>
      <w:r w:rsidR="00C11829">
        <w:rPr>
          <w:rFonts w:ascii="Times New Roman" w:hAnsi="Times New Roman" w:cs="Times New Roman"/>
          <w:sz w:val="28"/>
          <w:szCs w:val="28"/>
        </w:rPr>
        <w:instrText xml:space="preserve"> ADDIN ZOTERO_ITEM CSL_CITATION {"citationID":"vH6ZZMzC","properties":{"formattedCitation":"[96]","plainCitation":"[96]","noteIndex":0},"citationItems":[{"id":489,"uris":["http://zotero.org/users/local/2nLGUXNB/items/AWXRPZ68"],"itemData":{"id":489,"type":"article-journal","abstract":"Social determinants of health are nonmedical factors that can affect a person's overall health and health outcomes. Where a person is born and the social conditions they are born into can affect their risk factors for premature death and their life expectancy. In this position paper, the American College of Physicians acknowledges the role of social determinants in health, examines the complexities associated with them, and offers recommendations on better integration of social determinants into the health care system while highlighting the need to address systemic issues hindering health equity.","container-title":"Annals of Internal Medicine","DOI":"10.7326/M17-2441","ISSN":"15393704","issue":"8","note":"PMID: 29677265\npublisher: American College of Physicians","page":"577-578","title":"Addressing social determinants to improve patient care and promote health equity: An American college of physicians position paper","volume":"168","author":[{"family":"Daniel","given":"Hilary"},{"family":"Bornstein","given":"Sue S."},{"family":"Kane","given":"Gregory C."}],"issued":{"date-parts":[["2018",4,17]]}}}],"schema":"https://github.com/citation-style-language/schema/raw/master/csl-citation.json"}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[96]</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p w14:paraId="4E19CDAC" w14:textId="6956365C" w:rsidR="00BC5E52" w:rsidRDefault="00B465F1">
      <w:pPr>
        <w:pStyle w:val="af2"/>
        <w:spacing w:beforeAutospacing="1" w:afterAutospacing="1"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Данные, собранные за последние 30 лет, подтверждают существенное влияние не медицинских факторов на общее физическое и психическое здоровье.</w:t>
      </w:r>
      <w:r>
        <w:rPr>
          <w:rFonts w:ascii="Times New Roman" w:hAnsi="Times New Roman" w:cs="Times New Roman"/>
          <w:sz w:val="28"/>
          <w:szCs w:val="28"/>
          <w:lang w:val="en-US"/>
        </w:rPr>
        <w:t> </w:t>
      </w:r>
      <w:r>
        <w:rPr>
          <w:rFonts w:ascii="Times New Roman" w:hAnsi="Times New Roman" w:cs="Times New Roman"/>
          <w:sz w:val="28"/>
          <w:szCs w:val="28"/>
        </w:rPr>
        <w:t>Анализ исследований, измеряющих смертность среди взрослых, связанную с социальными факторами, показал, что в 2000 г. примерно 245</w:t>
      </w:r>
      <w:r>
        <w:rPr>
          <w:rFonts w:ascii="Times New Roman" w:hAnsi="Times New Roman" w:cs="Times New Roman"/>
          <w:sz w:val="28"/>
          <w:szCs w:val="28"/>
          <w:lang w:val="en-US"/>
        </w:rPr>
        <w:t> </w:t>
      </w:r>
      <w:r>
        <w:rPr>
          <w:rFonts w:ascii="Times New Roman" w:hAnsi="Times New Roman" w:cs="Times New Roman"/>
          <w:sz w:val="28"/>
          <w:szCs w:val="28"/>
        </w:rPr>
        <w:t>000 смертей были связаны с низким уровнем образования, 176</w:t>
      </w:r>
      <w:r>
        <w:rPr>
          <w:rFonts w:ascii="Times New Roman" w:hAnsi="Times New Roman" w:cs="Times New Roman"/>
          <w:sz w:val="28"/>
          <w:szCs w:val="28"/>
          <w:lang w:val="en-US"/>
        </w:rPr>
        <w:t> </w:t>
      </w:r>
      <w:r>
        <w:rPr>
          <w:rFonts w:ascii="Times New Roman" w:hAnsi="Times New Roman" w:cs="Times New Roman"/>
          <w:sz w:val="28"/>
          <w:szCs w:val="28"/>
        </w:rPr>
        <w:t>000 — с расовой сегрегацией, 162</w:t>
      </w:r>
      <w:r>
        <w:rPr>
          <w:rFonts w:ascii="Times New Roman" w:hAnsi="Times New Roman" w:cs="Times New Roman"/>
          <w:sz w:val="28"/>
          <w:szCs w:val="28"/>
          <w:lang w:val="en-US"/>
        </w:rPr>
        <w:t> </w:t>
      </w:r>
      <w:r>
        <w:rPr>
          <w:rFonts w:ascii="Times New Roman" w:hAnsi="Times New Roman" w:cs="Times New Roman"/>
          <w:sz w:val="28"/>
          <w:szCs w:val="28"/>
        </w:rPr>
        <w:t xml:space="preserve">000 — с низкой социальной поддержкой, а 119 000 – из-за неравенства доходов и бедностью </w:t>
      </w:r>
      <w:r>
        <w:fldChar w:fldCharType="begin"/>
      </w:r>
      <w:r w:rsidR="00C11829">
        <w:rPr>
          <w:rFonts w:ascii="Times New Roman" w:hAnsi="Times New Roman" w:cs="Times New Roman"/>
          <w:sz w:val="28"/>
          <w:szCs w:val="28"/>
        </w:rPr>
        <w:instrText xml:space="preserve"> ADDIN ZOTERO_ITEM CSL_CITATION {"citationID":"RNJ7nLc9","properties":{"formattedCitation":"[97]","plainCitation":"[97]","noteIndex":0},"citationItems":[{"id":490,"uris":["http://zotero.org/users/local/2nLGUXNB/items/UDXX4CTZ"],"itemData":{"id":490,"type":"article-journal","abstract":"Objectives: We estimated the number of deaths attributable to social factors in the United States. Methods: We conducted a MEDLINE search for all English-language articles published between 1980 and 2007 with estimates of the relation between social factors and adult all-cause mortality. We calculated summary relative risk estimates of mortality, and we obtained and used prevalence estimates for each social factor to calculate the population-attributable fraction for each factor. We then calculated the number of deaths attributable to each social factor in the United States in 2000. Results: Approximately 245000 deaths in the United States in 2000 were attributable to low education, 176000 to racial segregation, 162000 to low social support, 133000 to individual-level poverty, 119000 to income inequality, and 39000 to area-level poverty. Conclusions. The estimated number of deaths attributable to social factors in the United States is comparable to the number attributed to pathophysiological and behavioral causes. These findings argue for a broader public health conceptualization of the causes of mortality and an expansive policy approach that considers how social factors can be addressed to improve the health of populations.","container-title":"American Journal of Public Health","DOI":"10.2105/AJPH.2010.300086","ISSN":"00900036","issue":"8","note":"PMID: 21680937\npublisher: American Public Health Association","page":"1456-1465","title":"Estimated deaths attributable to social factors in the united states","volume":"101","author":[{"family":"Galea","given":"Sandro"},{"family":"Tracy","given":"Melissa"},{"family":"Hoggatt","given":"Katherine J."},{"family":"DiMaggio","given":"Charles"},{"family":"Karpati","given":"Adam"}],"issued":{"date-parts":[["2011",8,1]]}}}],"schema":"https://github.com/citation-style-language/schema/raw/master/csl-citation.json"}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[97]</w:t>
      </w:r>
      <w:r>
        <w:rPr>
          <w:rFonts w:ascii="Times New Roman" w:hAnsi="Times New Roman" w:cs="Times New Roman"/>
          <w:sz w:val="28"/>
          <w:szCs w:val="28"/>
        </w:rPr>
        <w:fldChar w:fldCharType="end"/>
      </w:r>
      <w:r>
        <w:rPr>
          <w:rFonts w:ascii="Times New Roman" w:hAnsi="Times New Roman" w:cs="Times New Roman"/>
          <w:sz w:val="28"/>
          <w:szCs w:val="28"/>
        </w:rPr>
        <w:t>.</w:t>
      </w:r>
    </w:p>
    <w:p w14:paraId="4EF42A68" w14:textId="72C5FD3D" w:rsidR="00BC5E52" w:rsidRDefault="00B465F1">
      <w:pPr>
        <w:pStyle w:val="af2"/>
        <w:spacing w:beforeAutospacing="1" w:afterAutospacing="1" w:line="240" w:lineRule="auto"/>
        <w:ind w:left="0" w:firstLine="709"/>
        <w:jc w:val="both"/>
        <w:rPr>
          <w:rFonts w:ascii="Times New Roman" w:hAnsi="Times New Roman" w:cs="Times New Roman"/>
          <w:sz w:val="28"/>
        </w:rPr>
      </w:pPr>
      <w:r>
        <w:rPr>
          <w:rFonts w:ascii="Times New Roman" w:hAnsi="Times New Roman" w:cs="Times New Roman"/>
          <w:sz w:val="28"/>
        </w:rPr>
        <w:t xml:space="preserve">Некоторые исследования обсуждали важность режима работы медицинских организаций для повышения доступности медицинских услуг </w:t>
      </w:r>
      <w:r>
        <w:fldChar w:fldCharType="begin"/>
      </w:r>
      <w:r w:rsidR="00C11829">
        <w:rPr>
          <w:rFonts w:ascii="Times New Roman" w:hAnsi="Times New Roman" w:cs="Times New Roman"/>
          <w:sz w:val="28"/>
        </w:rPr>
        <w:instrText xml:space="preserve"> ADDIN ZOTERO_ITEM CSL_CITATION {"citationID":"tdchrWnX","properties":{"formattedCitation":"[98]","plainCitation":"[98]","noteIndex":0},"citationItems":[{"id":492,"uris":["http://zotero.org/users/local/2nLGUXNB/items/5BKP4SJB"],"itemData":{"id":492,"type":"article-journal","abstract":"Background: There are many factors that influence access to public health services, such as the context people live in, the existing health services, and personal, cultural and community factors. People with disabilities (activity limitations), through their experience of health services, may offer a particular understanding of the performance of the health services, thus exposing health system limitations more clearly than perhaps any other health service user. Aim: This article explores how activity limitations interact with factors related to context, systems, community and personal factors in accessing public health care services in South Africa. Setting: We present four case studies of people with disabilities from four low-resource diverse contexts in South Africa (rural, semi-rural, farming community and peri-urban) to highlight challenges of access to health services experienced by people with activity limitations in a variety of contexts. Methods: One case study of a person with disabilities was chosen from each study setting to build evidence using an intensive qualitative case study methodology to elucidate individual and household experiences of challenges experienced by people with activity limitations when attempting to access public health services. In-depth interviews were used to collect data, using an interview guide. The analysis was conducted in the form of a thematic analysis using the interview topics as a starting point. Results: First, these four case studies demonstrate that equitable access to health services for people with activity limitations is influenced by a complex interplay of a variety of factors for a single individual in a particular context. Secondly, that while problems with access to public health services are experienced by everyone, people with activity limitations are affected in particular ways making them particularly vulnerable in using public health services. Conclusion: The revitalisation of primary health care and the introduction of national health insurance by the Health Department of South Africa open a window of opportunity for policy makers and policy implementers to revisit and address the areas of access to public health services for people with activity limitations.","container-title":"African Journal of Primary Health Care &amp; Family Medicine","DOI":"10.4102/PHCFM.V9I1.1166","ISSN":"20712936","issue":"1","note":"PMID: 28240032\npublisher: AOSIS","title":"Exploring the interaction of activity limitations with context, systems, community and personal factors in accessing public health care services: A presentation of South African case studies","URL":"/pmc/articles/PMC5320466/","volume":"9","author":[{"family":"Mji","given":"Gubela"},{"family":"Braathen","given":"Stine H."},{"family":"Vergunst","given":"Richard"},{"family":"Scheffler","given":"Elsje"},{"family":"Kritzinger","given":"Janis"},{"family":"Mannan","given":"Hasheem"},{"family":"Schneider","given":"Marguerite"},{"family":"Swartz","given":"Leslie"},{"family":"Visagie","given":"Surona"}],"accessed":{"date-parts":[["2022",9,15]]},"issued":{"date-parts":[["2017"]]}}}],"schema":"https://github.com/citation-style-language/schema/raw/master/csl-citation.json"} </w:instrText>
      </w:r>
      <w:r>
        <w:rPr>
          <w:rFonts w:ascii="Times New Roman" w:hAnsi="Times New Roman" w:cs="Times New Roman"/>
          <w:sz w:val="28"/>
        </w:rPr>
        <w:fldChar w:fldCharType="separate"/>
      </w:r>
      <w:r w:rsidR="00C11829" w:rsidRPr="00C11829">
        <w:rPr>
          <w:rFonts w:ascii="Times New Roman" w:hAnsi="Times New Roman" w:cs="Times New Roman"/>
          <w:sz w:val="28"/>
        </w:rPr>
        <w:t>[98]</w:t>
      </w:r>
      <w:r>
        <w:rPr>
          <w:rFonts w:ascii="Times New Roman" w:hAnsi="Times New Roman" w:cs="Times New Roman"/>
          <w:sz w:val="28"/>
        </w:rPr>
        <w:fldChar w:fldCharType="end"/>
      </w:r>
      <w:r>
        <w:rPr>
          <w:rFonts w:ascii="Times New Roman" w:hAnsi="Times New Roman" w:cs="Times New Roman"/>
          <w:sz w:val="28"/>
        </w:rPr>
        <w:t xml:space="preserve">. Исследование, проведенное в Южной Африке, показало, что большинство служб общественного здравоохранения в сельской местности работают только 5 дней в неделю с 7:30 до 16:30 </w:t>
      </w:r>
      <w:r>
        <w:fldChar w:fldCharType="begin"/>
      </w:r>
      <w:r w:rsidR="00C11829">
        <w:rPr>
          <w:rFonts w:ascii="Times New Roman" w:hAnsi="Times New Roman" w:cs="Times New Roman"/>
          <w:sz w:val="28"/>
        </w:rPr>
        <w:instrText xml:space="preserve"> ADDIN ZOTERO_ITEM CSL_CITATION {"citationID":"uaP47YoP","properties":{"formattedCitation":"[99]","plainCitation":"[99]","noteIndex":0},"citationItems":[{"id":496,"uris":["http://zotero.org/users/local/2nLGUXNB/items/3UIXXSRE"],"itemData":{"id":496,"type":"article-journal","abstract":"Purpose: To examine the perspectives of persons living with traumatic spinal cord injuries (tSCI) on their access to health and support services. The specific aims were to identify the perceived gaps in access, classify the nature of the perceived gaps and compare differences in perceptions of access between urban and rural participants. Method: Using a descriptive, qualitative approach, semi-structured interviews were conducted with 23 adults living with tSCI, 13 of whom had paraplegia. Ten participants resided in rural areas and 16 were male. Thematic analysis allowed for the identification of patterns, which were then categorized according to the dimensions of access. Results: Opportunities to engage in health-promoting activities through a broad range of health and support services were at times limited, particularly by issues of affordability. In addition to core healthcare services, participants reported the need for complementary therapies, sports and leisure, peer support, equipment and mobility related services. Availability and accessibility of services was limited in some cases for rural participants, although rural residence conferred other valued benefits. Narratives of \"not being heard\" by providers were common. Conclusions: Maintaining health and well-being in people with tSCI demands access to both conventional health care and support services.Implications for RehabilitationAccess to both health and support services are important to maintaining the health and wellness of people with spinal cord injury.People with spinal cord injuries take an active role in coordinating their health, at times assuming various roles to compensate for perceived shortcomings of health care providers.Negotiating balances of power with gatekeepers in the health and insurance sectors was a key function of the coordinating role assumed by people with spinal cord injury.In order to effectively address the needs of this population, a coordinated interdisciplinary out-reach service, which includes peer support, must cross boundaries to engage sectors beyond traditional health care services, such as insurers and wellness providers.","container-title":"Disability and rehabilitation","DOI":"10.3109/09638288.2014.972593","ISSN":"1464-5165","issue":"16","note":"PMID: 25332089\npublisher: Disabil Rehabil","page":"1401-1410","title":"Access to health and support services: perspectives of people living with a long-term traumatic spinal cord injury in rural and urban areas","volume":"37","author":[{"family":"Goodridge","given":"Donna"},{"family":"Rogers","given":"Marla"},{"family":"Klassen","given":"Laura"},{"family":"Jeffery","given":"Bonnie"},{"family":"Knox","given":"Katherine"},{"family":"Rohatinsky","given":"Noelle"},{"family":"Linassi","given":"Gary"}],"issued":{"date-parts":[["2015",7,1]]}}}],"schema":"https://github.com/citation-style-language/schema/raw/master/csl-citation.json"} </w:instrText>
      </w:r>
      <w:r>
        <w:rPr>
          <w:rFonts w:ascii="Times New Roman" w:hAnsi="Times New Roman" w:cs="Times New Roman"/>
          <w:sz w:val="28"/>
        </w:rPr>
        <w:fldChar w:fldCharType="separate"/>
      </w:r>
      <w:r w:rsidR="00C11829" w:rsidRPr="00C11829">
        <w:rPr>
          <w:rFonts w:ascii="Times New Roman" w:hAnsi="Times New Roman" w:cs="Times New Roman"/>
          <w:sz w:val="28"/>
        </w:rPr>
        <w:t>[99]</w:t>
      </w:r>
      <w:r>
        <w:rPr>
          <w:rFonts w:ascii="Times New Roman" w:hAnsi="Times New Roman" w:cs="Times New Roman"/>
          <w:sz w:val="28"/>
        </w:rPr>
        <w:fldChar w:fldCharType="end"/>
      </w:r>
      <w:r>
        <w:rPr>
          <w:rFonts w:ascii="Times New Roman" w:hAnsi="Times New Roman" w:cs="Times New Roman"/>
          <w:sz w:val="28"/>
        </w:rPr>
        <w:t>. </w:t>
      </w:r>
      <w:r>
        <w:rPr>
          <w:rFonts w:ascii="Times New Roman" w:hAnsi="Times New Roman" w:cs="Times New Roman"/>
          <w:sz w:val="28"/>
          <w:lang w:val="kk-KZ"/>
        </w:rPr>
        <w:t>Подобный режим работы</w:t>
      </w:r>
      <w:r>
        <w:rPr>
          <w:rFonts w:ascii="Times New Roman" w:hAnsi="Times New Roman" w:cs="Times New Roman"/>
          <w:sz w:val="28"/>
        </w:rPr>
        <w:t xml:space="preserve"> не способен удовлетворить потребности тех, кто нуждается в доступе к медицинским услугам </w:t>
      </w:r>
      <w:r>
        <w:fldChar w:fldCharType="begin"/>
      </w:r>
      <w:r w:rsidR="00C11829">
        <w:rPr>
          <w:rFonts w:ascii="Times New Roman" w:hAnsi="Times New Roman" w:cs="Times New Roman"/>
          <w:sz w:val="28"/>
        </w:rPr>
        <w:instrText xml:space="preserve"> ADDIN ZOTERO_ITEM CSL_CITATION {"citationID":"m6POCqJ8","properties":{"formattedCitation":"[100]","plainCitation":"[100]","noteIndex":0},"citationItems":[{"id":497,"uris":["http://zotero.org/users/local/2nLGUXNB/items/VNGMHRSZ"],"itemData":{"id":497,"type":"article-journal","abstract":"People living with disabilities (PWD) face unique problems in dealing with conventional healthcare facilities. We investigate the experiences of PWD as they access healthcare facilities in rural Na...","container-title":"http://dx.doi.org/10.1080/09687599.2012.686877","DOI":"10.1080/09687599.2012.686877","ISSN":"09687599","issue":"6","note":"publisher:  Routledge","page":"761-775","title":"Perceived barriers to accessing health services among people with disabilities in rural northern Namibia","volume":"27","author":[{"family":"Rooy","given":"Gert","non-dropping-particle":"van"},{"family":"Amadhila","given":"Elina M."},{"family":"Mufune","given":"Pempelani"},{"family":"Swartz","given":"Leslie"},{"family":"Mannan","given":"Hasheem"},{"family":"MacLachlan","given":"Malcolm"}],"issued":{"date-parts":[["2012",10]]}}}],"schema":"https://github.com/citation-style-language/schema/raw/master/csl-citation.json"} </w:instrText>
      </w:r>
      <w:r>
        <w:rPr>
          <w:rFonts w:ascii="Times New Roman" w:hAnsi="Times New Roman" w:cs="Times New Roman"/>
          <w:sz w:val="28"/>
        </w:rPr>
        <w:fldChar w:fldCharType="separate"/>
      </w:r>
      <w:r w:rsidR="00C11829" w:rsidRPr="00C11829">
        <w:rPr>
          <w:rFonts w:ascii="Times New Roman" w:hAnsi="Times New Roman" w:cs="Times New Roman"/>
          <w:sz w:val="28"/>
        </w:rPr>
        <w:t>[100]</w:t>
      </w:r>
      <w:r>
        <w:rPr>
          <w:rFonts w:ascii="Times New Roman" w:hAnsi="Times New Roman" w:cs="Times New Roman"/>
          <w:sz w:val="28"/>
        </w:rPr>
        <w:fldChar w:fldCharType="end"/>
      </w:r>
      <w:r>
        <w:rPr>
          <w:rFonts w:ascii="Times New Roman" w:hAnsi="Times New Roman" w:cs="Times New Roman"/>
          <w:sz w:val="28"/>
        </w:rPr>
        <w:t xml:space="preserve">. </w:t>
      </w:r>
    </w:p>
    <w:p w14:paraId="080BB957" w14:textId="70F3DF47" w:rsidR="00BC5E52" w:rsidRDefault="00B465F1">
      <w:pPr>
        <w:pStyle w:val="af2"/>
        <w:spacing w:beforeAutospacing="1" w:afterAutospacing="1" w:line="240" w:lineRule="auto"/>
        <w:ind w:left="0" w:firstLine="709"/>
        <w:jc w:val="both"/>
        <w:rPr>
          <w:rFonts w:ascii="Times New Roman" w:hAnsi="Times New Roman" w:cs="Times New Roman"/>
          <w:sz w:val="28"/>
        </w:rPr>
      </w:pPr>
      <w:r>
        <w:rPr>
          <w:rFonts w:ascii="Times New Roman" w:hAnsi="Times New Roman" w:cs="Times New Roman"/>
          <w:sz w:val="28"/>
        </w:rPr>
        <w:t>В перекрестном исследовании QUALICO-PC, проведенно</w:t>
      </w:r>
      <w:r w:rsidR="007B0948">
        <w:rPr>
          <w:rFonts w:ascii="Times New Roman" w:hAnsi="Times New Roman" w:cs="Times New Roman"/>
          <w:sz w:val="28"/>
        </w:rPr>
        <w:t>м</w:t>
      </w:r>
      <w:r>
        <w:rPr>
          <w:rFonts w:ascii="Times New Roman" w:hAnsi="Times New Roman" w:cs="Times New Roman"/>
          <w:sz w:val="28"/>
        </w:rPr>
        <w:t xml:space="preserve"> в Квебеке, по изучению эффективности и доступности ПМСП, авторами было установлено, что доступность улучшается благодаря увеличению времени работы организаций ПМСП, а также увеличению часов работы в неделю. Эти результаты согласовались с последующими реформами ПМСП, в рамках которых, семейным врачам были предоставлены финансовые стимулы для увеличения их рабочей нагрузки </w:t>
      </w:r>
      <w:r>
        <w:fldChar w:fldCharType="begin"/>
      </w:r>
      <w:r w:rsidR="00C11829">
        <w:rPr>
          <w:rFonts w:ascii="Times New Roman" w:hAnsi="Times New Roman" w:cs="Times New Roman"/>
          <w:sz w:val="28"/>
        </w:rPr>
        <w:instrText xml:space="preserve"> ADDIN ZOTERO_ITEM CSL_CITATION {"citationID":"HPgpTTNA","properties":{"formattedCitation":"[93]","plainCitation":"[93]","noteIndex":0},"citationItems":[{"id":486,"uris":["http://zotero.org/users/local/2nLGUXNB/items/FW5ANRP8"],"itemData":{"id":486,"type":"article-journal","abstract":"Background: First-contact accessibility remains an important problem in Canada, with this indicator staying the worst of all Organization for Economic Co-operation and Development countries. In the province of Quebec, a number of primary healthcare (PHC) organizations have adopted measures to improve access (e.g. advance access scheduling, expanded nursing role, electronic medical record, financial incentives). The impact of those changes is unknown. The goal of this study is to assess which PHC organizations' characteristics are associated with improved first-contact accessibility. Methods: We conducted a secondary data analysis of the Quebec survey, conducted as part of the QUALICO-PC study on primary care performance. QUALICO-PC is a cross-sectional study to assess quality, costs and equity in PHC across 35 countries and jurisdictions. Organizational characteristics were measured from the family practitioners' questionnaire. First-contact accessibility was measured from the patient questionnaire filled by patients who received care in the participating PHC organizations. Multi-level logistic regression was used to assess the association of organizational characteristics as predictors of patient-reported accessibility. Results: A total of 218 family practitioners participated in the study with 1798 of their patients. PHC organizations characteristics associated with increased first-contact accessibility included the possibility to have a same-day appointment or to walk in the clinic without an appointment, higher number of physicians per clinic and higher number of hours worked by the family physician. Electronic medical record and expanded nursing role were not associated with increased accessibility. Conclusions: Same-day access and higher family physician working hours are associated with improved patient-reported accessibility. Other PHC organizations characteristics targeted by recent reforms were not associated with improved accessibility.","container-title":"BMC Family Practice","DOI":"10.1186/S12875-018-0871-X/TABLES/2","ISSN":"14712296","issue":"1","note":"PMID: 30509205\npublisher: BioMed Central Ltd.","page":"1-8","title":"Primary health care organizational characteristics associated with better accessibility: Data from the QUALICO-PC survey in Quebec 11 Medical and Health Sciences 1117 Public Health and Health Services","volume":"19","author":[{"family":"Paré-Plante","given":"Andrée Anne"},{"family":"Boivin","given":"Antoine"},{"family":"Berbiche","given":"Djamal"},{"family":"Breton","given":"Mylaine"},{"family":"Guay","given":"Maryse"}],"issued":{"date-parts":[["2018",12,3]]}}}],"schema":"https://github.com/citation-style-language/schema/raw/master/csl-citation.json"} </w:instrText>
      </w:r>
      <w:r>
        <w:rPr>
          <w:rFonts w:ascii="Times New Roman" w:hAnsi="Times New Roman" w:cs="Times New Roman"/>
          <w:sz w:val="28"/>
        </w:rPr>
        <w:fldChar w:fldCharType="separate"/>
      </w:r>
      <w:r w:rsidR="00C11829" w:rsidRPr="00C11829">
        <w:rPr>
          <w:rFonts w:ascii="Times New Roman" w:hAnsi="Times New Roman" w:cs="Times New Roman"/>
          <w:sz w:val="28"/>
        </w:rPr>
        <w:t>[93]</w:t>
      </w:r>
      <w:r>
        <w:rPr>
          <w:rFonts w:ascii="Times New Roman" w:hAnsi="Times New Roman" w:cs="Times New Roman"/>
          <w:sz w:val="28"/>
        </w:rPr>
        <w:fldChar w:fldCharType="end"/>
      </w:r>
      <w:r>
        <w:rPr>
          <w:rFonts w:ascii="Times New Roman" w:hAnsi="Times New Roman" w:cs="Times New Roman"/>
          <w:sz w:val="28"/>
        </w:rPr>
        <w:t xml:space="preserve">. </w:t>
      </w:r>
    </w:p>
    <w:p w14:paraId="44D2051D" w14:textId="14B31778" w:rsidR="00BC5E52" w:rsidRDefault="00B465F1">
      <w:pPr>
        <w:pStyle w:val="af2"/>
        <w:spacing w:beforeAutospacing="1" w:afterAutospacing="1" w:line="240" w:lineRule="auto"/>
        <w:ind w:left="0" w:firstLine="709"/>
        <w:jc w:val="both"/>
        <w:rPr>
          <w:rFonts w:ascii="Times New Roman" w:hAnsi="Times New Roman" w:cs="Times New Roman"/>
          <w:sz w:val="28"/>
        </w:rPr>
      </w:pPr>
      <w:r>
        <w:rPr>
          <w:rFonts w:ascii="Times New Roman" w:hAnsi="Times New Roman" w:cs="Times New Roman"/>
          <w:sz w:val="28"/>
        </w:rPr>
        <w:t xml:space="preserve">В другом исследовании, целью которого было изучение доступности ПМСП, со сравнением шести инструментов, таких как Primary Care Assessment Survey (PCAS), Primary Care Assessment Tool – Short Form (PCAT-S, two subscales) и EUROPEP (EUROPEP-I), авторы опросили 645 взрослых респондентов об их опыте обращения в организации ПМСП за последние 12 месяцев. Несмотря на то, что основной целью было сравнение инструментов оценки доступности, авторы подчеркнули важные модули данных инструментов: доступность при первом контакте, организационная доступность, которые оценивают такие факторы как своевременность оказания услуг, помощь персонала, возможность телефонных контактов с организацией и врачом </w:t>
      </w:r>
      <w:r>
        <w:fldChar w:fldCharType="begin"/>
      </w:r>
      <w:r w:rsidR="00C11829">
        <w:rPr>
          <w:rFonts w:ascii="Times New Roman" w:hAnsi="Times New Roman" w:cs="Times New Roman"/>
          <w:sz w:val="28"/>
        </w:rPr>
        <w:instrText xml:space="preserve"> ADDIN ZOTERO_ITEM CSL_CITATION {"citationID":"lo6GZgmL","properties":{"formattedCitation":"[60]","plainCitation":"[60]","noteIndex":0},"citationItems":[{"id":576,"uris":["http://zotero.org/users/local/2nLGUXNB/items/23YBS335"],"itemData":{"id":576,"type":"article-journal","abstract":"The operational definition of first-contact accessibility is “the ease with which a person can obtain needed care (including advice and support) from the practitioner of choice within a time frame appropriate to the urgency of the problem”; accommodation is “the way healthcare resources are organized to accommodate a wide range of patients' abilities to contact healthcare providers and reach healthcare services, that is to say telephone services, flexible appointment systems, hours of operation, and walk-in periods.”","container-title":"Healthcare Policy","ISSN":"1715-6572","issue":"Spec Issue","journalAbbreviation":"Healthc Policy","note":"PMID: 23205038\nPMCID: PMC3399437","page":"94-107","source":"PubMed Central","title":"Accessibility from the Patient Perspective: Comparison of Primary Healthcare Evaluation Instruments","title-short":"Accessibility from the Patient Perspective","volume":"7","author":[{"family":"Haggerty","given":"Jeannie L."},{"family":"Lévesque","given":"Jean-Frédéric"},{"family":"Santor","given":"Darcy A."},{"family":"Burge","given":"Frederick"},{"family":"Beaulieu","given":"Christine"},{"family":"Bouharaoui","given":"Fatima"},{"family":"Beaulieu","given":"Marie-Dominique"},{"family":"Pineault","given":"Raynald"},{"family":"Gass","given":"David"}],"issued":{"date-parts":[["2011",12]]}}}],"schema":"https://github.com/citation-style-language/schema/raw/master/csl-citation.json"} </w:instrText>
      </w:r>
      <w:r>
        <w:rPr>
          <w:rFonts w:ascii="Times New Roman" w:hAnsi="Times New Roman" w:cs="Times New Roman"/>
          <w:sz w:val="28"/>
        </w:rPr>
        <w:fldChar w:fldCharType="separate"/>
      </w:r>
      <w:r w:rsidR="00C11829" w:rsidRPr="00C11829">
        <w:rPr>
          <w:rFonts w:ascii="Times New Roman" w:hAnsi="Times New Roman" w:cs="Times New Roman"/>
          <w:sz w:val="28"/>
        </w:rPr>
        <w:t>[60]</w:t>
      </w:r>
      <w:r>
        <w:rPr>
          <w:rFonts w:ascii="Times New Roman" w:hAnsi="Times New Roman" w:cs="Times New Roman"/>
          <w:sz w:val="28"/>
        </w:rPr>
        <w:fldChar w:fldCharType="end"/>
      </w:r>
      <w:r>
        <w:rPr>
          <w:rFonts w:ascii="Times New Roman" w:hAnsi="Times New Roman" w:cs="Times New Roman"/>
          <w:sz w:val="28"/>
        </w:rPr>
        <w:t>.</w:t>
      </w:r>
    </w:p>
    <w:p w14:paraId="481B0074" w14:textId="34027E10" w:rsidR="00BC5E52" w:rsidRDefault="00B465F1">
      <w:pPr>
        <w:pStyle w:val="af2"/>
        <w:spacing w:beforeAutospacing="1" w:afterAutospacing="1" w:line="240" w:lineRule="auto"/>
        <w:ind w:left="0" w:firstLine="709"/>
        <w:jc w:val="both"/>
        <w:rPr>
          <w:rStyle w:val="-"/>
          <w:rFonts w:ascii="Times New Roman" w:hAnsi="Times New Roman" w:cs="Times New Roman"/>
          <w:sz w:val="28"/>
        </w:rPr>
      </w:pPr>
      <w:r>
        <w:rPr>
          <w:rFonts w:ascii="Times New Roman" w:hAnsi="Times New Roman" w:cs="Times New Roman"/>
          <w:sz w:val="28"/>
          <w:lang w:val="kk-KZ"/>
        </w:rPr>
        <w:t>Также</w:t>
      </w:r>
      <w:r>
        <w:rPr>
          <w:rFonts w:ascii="Times New Roman" w:hAnsi="Times New Roman" w:cs="Times New Roman"/>
          <w:sz w:val="28"/>
        </w:rPr>
        <w:t xml:space="preserve">, </w:t>
      </w:r>
      <w:r>
        <w:rPr>
          <w:rFonts w:ascii="Times New Roman" w:hAnsi="Times New Roman" w:cs="Times New Roman"/>
          <w:sz w:val="28"/>
          <w:lang w:val="kk-KZ"/>
        </w:rPr>
        <w:t>в другом исследовании, авторы пришли к выводу, что в</w:t>
      </w:r>
      <w:r>
        <w:rPr>
          <w:rFonts w:ascii="Times New Roman" w:hAnsi="Times New Roman" w:cs="Times New Roman"/>
          <w:sz w:val="28"/>
        </w:rPr>
        <w:t xml:space="preserve"> организациях </w:t>
      </w:r>
      <w:r w:rsidR="004738C4">
        <w:rPr>
          <w:rFonts w:ascii="Times New Roman" w:hAnsi="Times New Roman" w:cs="Times New Roman"/>
          <w:sz w:val="28"/>
        </w:rPr>
        <w:t>ПМСП</w:t>
      </w:r>
      <w:r>
        <w:rPr>
          <w:rFonts w:ascii="Times New Roman" w:hAnsi="Times New Roman" w:cs="Times New Roman"/>
          <w:sz w:val="28"/>
        </w:rPr>
        <w:t xml:space="preserve">, несмотря на то, что время может быть ограниченным </w:t>
      </w:r>
      <w:r>
        <w:rPr>
          <w:rFonts w:ascii="Times New Roman" w:hAnsi="Times New Roman" w:cs="Times New Roman"/>
          <w:sz w:val="28"/>
        </w:rPr>
        <w:lastRenderedPageBreak/>
        <w:t xml:space="preserve">ресурсом, важно помнить о социальных и культурных факторах, которые могут негативно сказаться на благополучии пациента </w:t>
      </w:r>
      <w:r>
        <w:fldChar w:fldCharType="begin"/>
      </w:r>
      <w:r w:rsidR="00C11829">
        <w:rPr>
          <w:rFonts w:ascii="Times New Roman" w:hAnsi="Times New Roman" w:cs="Times New Roman"/>
          <w:sz w:val="28"/>
        </w:rPr>
        <w:instrText xml:space="preserve"> ADDIN ZOTERO_ITEM CSL_CITATION {"citationID":"iYqKaGrk","properties":{"formattedCitation":"[101]","plainCitation":"[101]","noteIndex":0},"citationItems":[{"id":504,"uris":["http://zotero.org/users/local/2nLGUXNB/items/DTS35SG9"],"itemData":{"id":504,"type":"article-journal","abstract":"Delivering quality primary care to large populations is always challenging, and that is certainly the case in India. While the sheer magnitude of patients can create difficulties, not all challenges are about logistics. Sometimes patient health-seeking behaviour leads to delays in obtaining medical help for reasons that have more to do with culture, social practice and religious belief. When primary care is accessed via busy state-run outpatient departments there is often little time for the physician to investigate causes behind a patient's condition, and these factors can adversely affect patient outcomes. We consider the case of a woman with somatic symptoms seemingly triggered by psychological stresses associated with social norms and familial cultural expectations. These expectations conflict with her personal and professional aspirations, and although she eventually receives psychiatric help and her problems are addressed, initially, psycho-social factors underlying her condition posed a hurdle in terms of accessing appropriate medical care. While for many people culture, belief and social norms exert a stabilising, positive influence, in situations where someone's personal expectations differ significantly from accepted social norms, individual autonomy can be directly challenged, and in which case, something has to give. The result of such challenges can negatively impact on health and well-being, and for patients with immature defence mechanisms for dealing with inner conflict, such an experience can be damaging and ensuing somatic disturbances are often difficult to treat. Patients with culture-bound symptoms are not uncommon within primary care in India or in other Asian countries and communities. We argue that such cases need to be properly understood if satisfactory patient outcomes are to be achieved. While some causes are structural, having to do with how healthcare is accessed and delivered, others are about cultural values, social practices and beliefs. We note how some young adult women are adversely affected and discuss some of the ethical issues that arise. © 2011 Worthington and Gogne; licensee BioMed Central Ltd.","container-title":"Asia Pacific Family Medicine","DOI":"10.1186/1447-056X-10-8/COMMENTS","ISSN":"1447056X","issue":"1","note":"publisher: BioMed Central","page":"1-5","title":"Cultural aspects of primary healthcare in India: A case-based analysis","volume":"10","author":[{"family":"Worthington","given":"Roger P."},{"family":"Gogne","given":"Anupriya"}],"issued":{"date-parts":[["2011",6,16]]}}}],"schema":"https://github.com/citation-style-language/schema/raw/master/csl-citation.json"} </w:instrText>
      </w:r>
      <w:r>
        <w:rPr>
          <w:rFonts w:ascii="Times New Roman" w:hAnsi="Times New Roman" w:cs="Times New Roman"/>
          <w:sz w:val="28"/>
        </w:rPr>
        <w:fldChar w:fldCharType="separate"/>
      </w:r>
      <w:r w:rsidR="00C11829" w:rsidRPr="00C11829">
        <w:rPr>
          <w:rFonts w:ascii="Times New Roman" w:hAnsi="Times New Roman" w:cs="Times New Roman"/>
          <w:sz w:val="28"/>
        </w:rPr>
        <w:t>[101]</w:t>
      </w:r>
      <w:r>
        <w:rPr>
          <w:rFonts w:ascii="Times New Roman" w:hAnsi="Times New Roman" w:cs="Times New Roman"/>
          <w:sz w:val="28"/>
        </w:rPr>
        <w:fldChar w:fldCharType="end"/>
      </w:r>
      <w:r>
        <w:rPr>
          <w:rFonts w:ascii="Times New Roman" w:hAnsi="Times New Roman" w:cs="Times New Roman"/>
          <w:sz w:val="28"/>
        </w:rPr>
        <w:t xml:space="preserve">. </w:t>
      </w:r>
    </w:p>
    <w:p w14:paraId="4EED3097" w14:textId="4D00C32D" w:rsidR="00BC5E52" w:rsidRDefault="00B465F1">
      <w:pPr>
        <w:pStyle w:val="af2"/>
        <w:spacing w:beforeAutospacing="1" w:afterAutospacing="1" w:line="240" w:lineRule="auto"/>
        <w:ind w:left="0" w:firstLine="709"/>
        <w:jc w:val="both"/>
        <w:rPr>
          <w:rFonts w:ascii="Times New Roman" w:hAnsi="Times New Roman" w:cs="Times New Roman"/>
          <w:sz w:val="28"/>
        </w:rPr>
      </w:pPr>
      <w:r>
        <w:rPr>
          <w:rFonts w:ascii="Times New Roman" w:hAnsi="Times New Roman" w:cs="Times New Roman"/>
          <w:sz w:val="28"/>
          <w:lang w:val="kk-KZ"/>
        </w:rPr>
        <w:t xml:space="preserve">В национальном исследовании с использованием интрумента </w:t>
      </w:r>
      <w:r>
        <w:rPr>
          <w:rFonts w:ascii="Times New Roman" w:hAnsi="Times New Roman" w:cs="Times New Roman"/>
          <w:sz w:val="28"/>
        </w:rPr>
        <w:t xml:space="preserve">PCET </w:t>
      </w:r>
      <w:r>
        <w:rPr>
          <w:rFonts w:ascii="Times New Roman" w:hAnsi="Times New Roman" w:cs="Times New Roman"/>
          <w:sz w:val="28"/>
          <w:lang w:val="kk-KZ"/>
        </w:rPr>
        <w:t>в Турции, авторы выделили организационные и социальные барьеры и пути их решения</w:t>
      </w:r>
      <w:r>
        <w:rPr>
          <w:rFonts w:ascii="Times New Roman" w:hAnsi="Times New Roman" w:cs="Times New Roman"/>
          <w:sz w:val="28"/>
        </w:rPr>
        <w:t xml:space="preserve"> </w:t>
      </w:r>
      <w:r>
        <w:fldChar w:fldCharType="begin"/>
      </w:r>
      <w:r w:rsidR="00C11829">
        <w:rPr>
          <w:rFonts w:ascii="Times New Roman" w:hAnsi="Times New Roman" w:cs="Times New Roman"/>
          <w:sz w:val="28"/>
        </w:rPr>
        <w:instrText xml:space="preserve"> ADDIN ZOTERO_ITEM CSL_CITATION {"citationID":"OaLbDjw2","properties":{"formattedCitation":"[69]","plainCitation":"[69]","noteIndex":0},"citationItems":[{"id":445,"uris":["http://zotero.org/users/local/2nLGUXNB/items/GV89MBIX"],"itemData":{"id":445,"type":"article-journal","abstract":"Background: This WHO study aimed to support Turkey in its efforts to strengthen the primary care (PC) system by implementing the WHO Primary Care Evaluation Tool (PCET). This article provides an overview of the organization and provision of primary care in Turkey. Methods. The WHO Primary Care Evaluation Tool was implemented in two provinces (Bolu and Eskiehir) in Turkey in 2007/08. The Tool consists of three parts: a national questionnaire concerning the organisation and financing of primary care; a questionnaire for family doctors; and a questionnaire for patients who visit a family health centre. Results: Primary care has just recently become an official health policy priority with the introduction of a family medicine scheme. Although the supply of family doctors (FDs) has improved, they are geographically uneven distributed, and nationwide shortages of primary care staff remain. Coordination of care could be improved and quality control mechanisms were lacking. However, patients were very satisfied with the treatment by FDs. Conclusions: The study provides an overview of the current state of PC in Turkey for two provinces with newly introduced family medicine, by using a structured approach to evaluate the essential functions of PC, including governance, financing, resource generation, as well as the characteristics of a \"good\" service delivery system (as being accessible, comprehensive, coordinated and continuous). © 2011 Kringos et al; licensee BioMed Central Ltd.","container-title":"BMC Health Services Research","DOI":"10.1186/1472-6963-11-90/TABLES/1","ISSN":"14726963","issue":"1","note":"PMID: 21542904\npublisher: BioMed Central","page":"1-8","title":"A snapshot of the organization and provision of primary care in Turkey","volume":"11","author":[{"family":"Kringos","given":"Dionne S."},{"family":"Boerma","given":"Wienke Gw"},{"family":"Spaan","given":"Ernst"},{"family":"Pellny","given":"Martina"}],"issued":{"date-parts":[["2011",5,4]]}}}],"schema":"https://github.com/citation-style-language/schema/raw/master/csl-citation.json"} </w:instrText>
      </w:r>
      <w:r>
        <w:rPr>
          <w:rFonts w:ascii="Times New Roman" w:hAnsi="Times New Roman" w:cs="Times New Roman"/>
          <w:sz w:val="28"/>
        </w:rPr>
        <w:fldChar w:fldCharType="separate"/>
      </w:r>
      <w:r w:rsidR="00C11829" w:rsidRPr="00C11829">
        <w:rPr>
          <w:rFonts w:ascii="Times New Roman" w:hAnsi="Times New Roman" w:cs="Times New Roman"/>
          <w:sz w:val="28"/>
        </w:rPr>
        <w:t>[69]</w:t>
      </w:r>
      <w:r>
        <w:rPr>
          <w:rFonts w:ascii="Times New Roman" w:hAnsi="Times New Roman" w:cs="Times New Roman"/>
          <w:sz w:val="28"/>
        </w:rPr>
        <w:fldChar w:fldCharType="end"/>
      </w:r>
      <w:r>
        <w:rPr>
          <w:rFonts w:ascii="Times New Roman" w:hAnsi="Times New Roman" w:cs="Times New Roman"/>
          <w:sz w:val="28"/>
        </w:rPr>
        <w:t xml:space="preserve">. Практики, в среднем насчитывающие 3700 пациентов, были очень большими по сравнению с практикой семейных врачей во всех других европейских странах (например, в Нидерландах практика в среднем насчитывает 2322 пациента, в Польше 1539, в Италии 1094 пациента). Также авторами отмечалось отсутствие междисциплинарной командной работы в рамках семейных практик, с рекомендацией внедрения сети расширенной семейной практики, включающей в себя, например, фармацевтов, физиотерапевтов и стоматологов. </w:t>
      </w:r>
    </w:p>
    <w:p w14:paraId="7C6DF182" w14:textId="4261F576" w:rsidR="00BC5E52" w:rsidRDefault="00B465F1">
      <w:pPr>
        <w:pStyle w:val="af2"/>
        <w:spacing w:beforeAutospacing="1" w:afterAutospacing="1" w:line="240" w:lineRule="auto"/>
        <w:ind w:left="0" w:firstLine="709"/>
        <w:jc w:val="both"/>
        <w:rPr>
          <w:rStyle w:val="-"/>
          <w:rFonts w:ascii="Times New Roman" w:hAnsi="Times New Roman" w:cs="Times New Roman"/>
          <w:sz w:val="28"/>
        </w:rPr>
      </w:pPr>
      <w:r>
        <w:rPr>
          <w:rFonts w:ascii="Times New Roman" w:hAnsi="Times New Roman" w:cs="Times New Roman"/>
          <w:sz w:val="28"/>
          <w:lang w:val="kk-KZ"/>
        </w:rPr>
        <w:t xml:space="preserve">Аналогичный интсрумент </w:t>
      </w:r>
      <w:r>
        <w:rPr>
          <w:rFonts w:ascii="Times New Roman" w:hAnsi="Times New Roman" w:cs="Times New Roman"/>
          <w:sz w:val="28"/>
        </w:rPr>
        <w:t xml:space="preserve">PCET, разработанный ВОЗ, и примененный </w:t>
      </w:r>
      <w:r>
        <w:rPr>
          <w:rFonts w:ascii="Times New Roman" w:hAnsi="Times New Roman" w:cs="Times New Roman"/>
          <w:sz w:val="28"/>
          <w:lang w:val="kk-KZ"/>
        </w:rPr>
        <w:t>для оценки доступности здравоохранения в Иране</w:t>
      </w:r>
      <w:r>
        <w:rPr>
          <w:rFonts w:ascii="Times New Roman" w:hAnsi="Times New Roman" w:cs="Times New Roman"/>
          <w:sz w:val="28"/>
        </w:rPr>
        <w:t xml:space="preserve">, выявил нехватку человеческих ресурсов и высокую рабочую нагрузку, что приводило к сбоям в оказании помощи. Также среди барьеров к доступу были выделены следующие проблемы как отсутствие выбора врача общей практики у 22% городского и у всего сельского населения. Также 52% пациентов, обратившихся к сельским семейным врачам, не знают, имеют ли они вообще право сменить семейного врача. Дополнительным отрицательным фактором являлось то, что врачи оставались в сельской местности лишь на короткий период времени, что приводило к высокой текучести кадров. Отсутствие хорошей координации в оказании услуг также вызывали сложности у пациентов </w:t>
      </w:r>
      <w:r>
        <w:fldChar w:fldCharType="begin"/>
      </w:r>
      <w:r w:rsidR="00C11829">
        <w:rPr>
          <w:rFonts w:ascii="Times New Roman" w:hAnsi="Times New Roman" w:cs="Times New Roman"/>
          <w:sz w:val="28"/>
        </w:rPr>
        <w:instrText xml:space="preserve"> ADDIN ZOTERO_ITEM CSL_CITATION {"citationID":"vNiO8bj3","properties":{"formattedCitation":"[102]","plainCitation":"[102]","noteIndex":0},"citationItems":[{"id":507,"uris":["http://zotero.org/users/local/2nLGUXNB/items/WT3LUSH8"],"itemData":{"id":507,"type":"article-journal","abstract":"Background: Providing coordinated services and forming appropriate cooperation among the members of the health team have a significant impact on other aspects of service provision, including accessibility and continuity of services. Methods: In this study information was obtained from a national study titled, \"Evaluation of Primary Health Care in Iran\", and framework analysis was conducted from the perspective of interprofessional cooperation status using the Amour model based on 5 underlying concepts of sharing, partnership, power, interdependency, and process. This is a mixed-method study of the transformative sequential type. In this study triangulation method was used, and data were collected by the Primary Care Evaluation Tool (PCET), interviewing experts and executive directors, and systematic review of the Primary Health Care (PHC) challenges in Iran. Results: The challenges of the PHC system in Iran are analyzed for providing coordinated care in the form of multidisciplinary teamwork based on the Amour model. The corresponding solutions for improving challenges of the concept are also presented. Conclusion: Based on the findings of this study the followings are suggested: sharing a collective specialized outlook; designing an integrated information system; improving the educational system through providing on-the-need academic education; strengthening the cooperation of community representatives and people's trustees in providing care; developing interdepartmental partnerships with related organizations with collective interests; moderating the workload of human resources; using electronic health records and automated referral of individuals in addition to appropriate training and promoting the culture from the existing philosophy of primary health care; highlighting the role of service providers as members of the care team; eliminating factors causing instability of suppliers, plans, and programs; and stability in the management approach despite changes in senior management.","container-title":"Medical Journal of The Islamic Republic of Iran (MJIRI)","DOI":"10.47176/MJIRI.34.164","ISSN":"10161430","issue":"1","note":"publisher: Medical Journal of The Islamic Republic of Iran (MJIRI)","page":"1125-1136","title":"How do primary care providers work together in the Iranian PHC system?","volume":"34","author":[{"family":"Poursheikhali","given":"Atousa"},{"family":"Dehnavieh","given":"Reza"}],"issued":{"date-parts":[["2020",10,30]]}}}],"schema":"https://github.com/citation-style-language/schema/raw/master/csl-citation.json"} </w:instrText>
      </w:r>
      <w:r>
        <w:rPr>
          <w:rFonts w:ascii="Times New Roman" w:hAnsi="Times New Roman" w:cs="Times New Roman"/>
          <w:sz w:val="28"/>
        </w:rPr>
        <w:fldChar w:fldCharType="separate"/>
      </w:r>
      <w:r w:rsidR="00C11829" w:rsidRPr="00C11829">
        <w:rPr>
          <w:rFonts w:ascii="Times New Roman" w:hAnsi="Times New Roman" w:cs="Times New Roman"/>
          <w:sz w:val="28"/>
        </w:rPr>
        <w:t>[102]</w:t>
      </w:r>
      <w:r>
        <w:rPr>
          <w:rFonts w:ascii="Times New Roman" w:hAnsi="Times New Roman" w:cs="Times New Roman"/>
          <w:sz w:val="28"/>
        </w:rPr>
        <w:fldChar w:fldCharType="end"/>
      </w:r>
      <w:r>
        <w:rPr>
          <w:rFonts w:ascii="Times New Roman" w:hAnsi="Times New Roman" w:cs="Times New Roman"/>
          <w:sz w:val="28"/>
        </w:rPr>
        <w:t xml:space="preserve">. </w:t>
      </w:r>
    </w:p>
    <w:p w14:paraId="20D71492" w14:textId="519863EB" w:rsidR="00BC5E52" w:rsidRDefault="00B465F1">
      <w:pPr>
        <w:pStyle w:val="af2"/>
        <w:spacing w:beforeAutospacing="1" w:afterAutospacing="1" w:line="240" w:lineRule="auto"/>
        <w:ind w:left="0" w:firstLine="709"/>
        <w:jc w:val="both"/>
        <w:rPr>
          <w:rFonts w:ascii="Times New Roman" w:hAnsi="Times New Roman" w:cs="Times New Roman"/>
          <w:sz w:val="28"/>
        </w:rPr>
      </w:pPr>
      <w:r>
        <w:rPr>
          <w:rFonts w:ascii="Times New Roman" w:hAnsi="Times New Roman" w:cs="Times New Roman"/>
          <w:sz w:val="28"/>
        </w:rPr>
        <w:t xml:space="preserve">Оценка модели организации ПМСП в Беларуси, проведенная ВОЗ инструментом PCET, выявила нехватку работников в течении более 6 месяцев среди 64% опрошенных ВОП и 58% опрошенных терапевтов. На нехватку чаще указывали врачи городских районов, чем врачи сельских районов. В среднем на одного ВОП приходилось 2100 пациентов, что на 75% больше официальной нормы. Хотя пациенты указали на ограниченный доступ вне рабочих часов, особенно в Минской области, они были достаточно удовлетворены текущим графиком работы врачей. Только немногие указали, что записаться на прием или ожидать приема в комнате ожидания занимает слишком много времени. По сообщениям врачей, доступность врачей для пациентов в обычные часы приема и в нерабочие часы высокая. Почти все учреждения предоставляли клинические услуги или сеансы для специальных групп пациентов (диабет, беременность, гипертензия) </w:t>
      </w:r>
      <w:r>
        <w:fldChar w:fldCharType="begin"/>
      </w:r>
      <w:r w:rsidR="00C11829">
        <w:rPr>
          <w:rFonts w:ascii="Times New Roman" w:hAnsi="Times New Roman" w:cs="Times New Roman"/>
          <w:sz w:val="28"/>
        </w:rPr>
        <w:instrText xml:space="preserve"> ADDIN ZOTERO_ITEM CSL_CITATION {"citationID":"7Hp5CHtp","properties":{"formattedCitation":"[103]","plainCitation":"[103]","noteIndex":0},"citationItems":[{"id":509,"uris":["http://zotero.org/users/local/2nLGUXNB/items/3D2C49VD"],"itemData":{"id":509,"type":"report","abstract":"In many countries in transition, health reforms are part of profound and comprehensive changesin essential societal functions and values. Reforms of (primary) care are not always based on evidence,and progress may be driven by political arguments or the interests of specific professionalgroups, rather than by the results of sound evaluations. However, policy-makers and managersnowadays increasingly demand evidence of the progress of reforms and the responsiveness ofservices. The implementation of the WHO Primary Care Evaluation Tool (PCET) aims to provide astructured approach towards this by drawing on the health systems functions such as governance,financing and resource generation, as well as the characteristics of a good primary care servicedelivery system: accessibility, comprehensiveness, coordination and continuity. This report givesan overview on the findings for Belarus, including aspects of the provision of tuberculosis andreproductive health services.The project was implemented in Belarus in 2008 and 2009 in the framework of the Biennial CollaborativeAgreement between the WHO Regional Office for Europe and the Ministry of Health ofthe Republic Belarus 2008-2009, an agreement that lays out the main areas of work for collaborationbetween the parties. Further partners were the Netherland Institute for Health Services Research(NIVEL) – a WHO Collaborating Centre for Primary Care – and other stakeholders in the Belarushealth system, such as national policy experts, managers, medical educators, primary care physiciansand their patients.","event-place":"Copenhagen PP  - Copenhagen","language":"en","publisher":"World Health Organization. Regional Office for Europe","publisher-place":"Copenhagen PP  - Copenhagen","title":"Evaluation of the organization and provision of primary care in Belarus: a survey-based project in the regions of Minsk and Vitebsk","URL":"https://apps.who.int/iris/handle/10665/349852","author":[{"family":"Europe","given":"World Health Organization. Regional Office","dropping-particle":"for"},{"family":"Research","given":"Netherlands Institute for Health Services"},{"family":"Education","given":"Belarusian Medical Academy of Postgraduate"}]}}],"schema":"https://github.com/citation-style-language/schema/raw/master/csl-citation.json"} </w:instrText>
      </w:r>
      <w:r>
        <w:rPr>
          <w:rFonts w:ascii="Times New Roman" w:hAnsi="Times New Roman" w:cs="Times New Roman"/>
          <w:sz w:val="28"/>
        </w:rPr>
        <w:fldChar w:fldCharType="separate"/>
      </w:r>
      <w:r w:rsidR="00C11829" w:rsidRPr="00C11829">
        <w:rPr>
          <w:rFonts w:ascii="Times New Roman" w:hAnsi="Times New Roman" w:cs="Times New Roman"/>
          <w:sz w:val="28"/>
        </w:rPr>
        <w:t>[103]</w:t>
      </w:r>
      <w:r>
        <w:rPr>
          <w:rFonts w:ascii="Times New Roman" w:hAnsi="Times New Roman" w:cs="Times New Roman"/>
          <w:sz w:val="28"/>
        </w:rPr>
        <w:fldChar w:fldCharType="end"/>
      </w:r>
      <w:r>
        <w:rPr>
          <w:rFonts w:ascii="Times New Roman" w:hAnsi="Times New Roman" w:cs="Times New Roman"/>
          <w:sz w:val="28"/>
        </w:rPr>
        <w:t xml:space="preserve">. </w:t>
      </w:r>
    </w:p>
    <w:p w14:paraId="763CE0C1" w14:textId="4F5AB879" w:rsidR="00BC5E52" w:rsidRDefault="00B465F1">
      <w:pPr>
        <w:pStyle w:val="af2"/>
        <w:spacing w:beforeAutospacing="1" w:afterAutospacing="1" w:line="240" w:lineRule="auto"/>
        <w:ind w:left="0" w:firstLine="709"/>
        <w:jc w:val="both"/>
        <w:rPr>
          <w:rFonts w:ascii="Times New Roman" w:hAnsi="Times New Roman" w:cs="Times New Roman"/>
          <w:sz w:val="28"/>
        </w:rPr>
      </w:pPr>
      <w:r>
        <w:rPr>
          <w:rFonts w:ascii="Times New Roman" w:hAnsi="Times New Roman" w:cs="Times New Roman"/>
          <w:sz w:val="28"/>
        </w:rPr>
        <w:t xml:space="preserve">В аналогичном страновом отчете по Украине, врачи ВОП заявляли о среднем размере участков 2106 человек, что значительно выше законодательной нормы – 1200 человек на одного врача. Пациенты в обоих регионах имели очень ограниченный доступ в нерабочее время. Посещения врача вечером были особенно редки. Несмотря на это, респонденты были по-прежнему умеренно удовлетворены текущими часами работы (68% в Киевской области; 83% в Винницкой области). В обоих регионах время приема в среднем занимало 22 минуты </w:t>
      </w:r>
      <w:r>
        <w:fldChar w:fldCharType="begin"/>
      </w:r>
      <w:r w:rsidR="00C11829">
        <w:rPr>
          <w:rFonts w:ascii="Times New Roman" w:hAnsi="Times New Roman" w:cs="Times New Roman"/>
          <w:sz w:val="28"/>
        </w:rPr>
        <w:instrText xml:space="preserve"> ADDIN ZOTERO_ITEM CSL_CITATION {"citationID":"CnbQSntt","properties":{"formattedCitation":"[104]","plainCitation":"[104]","noteIndex":0},"citationItems":[{"id":602,"uris":["http://zotero.org/users/local/2nLGUXNB/items/2R63KCKF"],"itemData":{"id":602,"type":"article-journal","title":"Evaluation of structure and provision of primary care in Ukraine: a survey-based project in the regions of Kiev and Vinnitsa","author":[{"family":"Boerma","given":"Wgw"},{"family":"Kringos - Pereira Martins","given":"Dionne"},{"family":"Wiegers","given":"Therese"},{"family":"Baltag","given":"V."},{"family":"Khimion","given":"Liudmyla"}],"issued":{"date-parts":[["2022",9,22]]}}}],"schema":"https://github.com/citation-style-language/schema/raw/master/csl-citation.json"} </w:instrText>
      </w:r>
      <w:r>
        <w:rPr>
          <w:rFonts w:ascii="Times New Roman" w:hAnsi="Times New Roman" w:cs="Times New Roman"/>
          <w:sz w:val="28"/>
        </w:rPr>
        <w:fldChar w:fldCharType="separate"/>
      </w:r>
      <w:r w:rsidR="00C11829" w:rsidRPr="00C11829">
        <w:rPr>
          <w:rFonts w:ascii="Times New Roman" w:hAnsi="Times New Roman" w:cs="Times New Roman"/>
          <w:sz w:val="28"/>
        </w:rPr>
        <w:t>[104]</w:t>
      </w:r>
      <w:r>
        <w:rPr>
          <w:rFonts w:ascii="Times New Roman" w:hAnsi="Times New Roman" w:cs="Times New Roman"/>
          <w:sz w:val="28"/>
        </w:rPr>
        <w:fldChar w:fldCharType="end"/>
      </w:r>
      <w:r>
        <w:rPr>
          <w:rFonts w:ascii="Times New Roman" w:hAnsi="Times New Roman" w:cs="Times New Roman"/>
          <w:sz w:val="28"/>
        </w:rPr>
        <w:t xml:space="preserve">. </w:t>
      </w:r>
    </w:p>
    <w:p w14:paraId="18874367" w14:textId="182E7AE3" w:rsidR="00BC5E52" w:rsidRDefault="00B465F1">
      <w:pPr>
        <w:pStyle w:val="af2"/>
        <w:spacing w:beforeAutospacing="1" w:afterAutospacing="1" w:line="240" w:lineRule="auto"/>
        <w:ind w:left="0" w:firstLine="709"/>
        <w:jc w:val="both"/>
        <w:rPr>
          <w:rFonts w:ascii="Times New Roman" w:hAnsi="Times New Roman" w:cs="Times New Roman"/>
          <w:sz w:val="28"/>
        </w:rPr>
      </w:pPr>
      <w:r>
        <w:rPr>
          <w:rFonts w:ascii="Times New Roman" w:hAnsi="Times New Roman" w:cs="Times New Roman"/>
          <w:sz w:val="28"/>
        </w:rPr>
        <w:lastRenderedPageBreak/>
        <w:t xml:space="preserve">В Российской Федерации при оценке доступности инструментом PCET, пациенты положительно отозвались о часах работы центров ПМСП, поликлиниках, о наличие медицинского персонала, даже если практика была закрыта. Из барьеров организационного доступа было выделено низкое использование системы предварительной записи к врачам. Также было установлено, что практики и поликлиники лишь спорадически использовали веб-сайт для связи и информирования пациентов </w:t>
      </w:r>
      <w:r>
        <w:fldChar w:fldCharType="begin"/>
      </w:r>
      <w:r w:rsidR="00C11829">
        <w:rPr>
          <w:rFonts w:ascii="Times New Roman" w:hAnsi="Times New Roman" w:cs="Times New Roman"/>
          <w:sz w:val="28"/>
        </w:rPr>
        <w:instrText xml:space="preserve"> ADDIN ZOTERO_ITEM CSL_CITATION {"citationID":"QKnC8Z9S","properties":{"formattedCitation":"[105]","plainCitation":"[105]","noteIndex":0},"citationItems":[{"id":524,"uris":["http://zotero.org/users/local/2nLGUXNB/items/UMXMKD6Q"],"itemData":{"id":524,"type":"report","abstract":"In many countries in transition, health reforms are part of profound and comprehensive changesin essential societal functions and values. Reforms of (primary) care are not always based on evidence,and progress is often driven by political arguments or the interests of specific professionalgroups, rather than by the results of sound evaluations. However, policy-makers and managersnowadays increasingly demand evidence of the progress of reforms and the responsiveness ofservices. The implementation of the WHO Primary Care Evaluation Tool (PCET) aims to providea structured approach towards this by drawing on the health systems functions such as governance,financing and resource generation, as well as the characteristics of a good primary careservice delivery system: accessibility, comprehensiveness, coordination and continuity. This reportgives an overview on the findings for Moscow oblast in the Russian Federation.The project was implemented on a pilot basis in the Russian Federation in 2007 in the frameworkof the 2006–2007 Biennial Collaborative Agreement between the WHO Regional Office for Europeand the Ministry of Health and Social Development of the Russian Federation, an agreement thatlays out the main areas of work for collaboration between the parties. Further partners were theNetherlands Institute for Health Services Research (NIVEL) – a WHO Collaborating Centre forPrimary Care – and the Russian Federal Research Institute for Information and Organization inHealth Care, as well as other stakeholders in the Moscow oblast health system, such as nationalpolicy experts, managers, family doctors and their patients.","event-place":"Copenhagen PP  - Copenhagen","language":"en","publisher":"World Health Organization. Regional Office for Europe","publisher-place":"Copenhagen PP  - Copenhagen","title":"Evaluation of the organizational model of primary care in the Russian Federation: a survey-based pilot project in two rayons of Moscow oblast","URL":"https://apps.who.int/iris/handle/10665/349854","author":[{"family":"Europe","given":"World Health Organization. Regional Office","dropping-particle":"for"},{"family":"Research","given":"Netherlands Institute for Health Services"},{"family":"Care","given":"Russian Federal Research Institute for Information and Organization in Health"}]}}],"schema":"https://github.com/citation-style-language/schema/raw/master/csl-citation.json"} </w:instrText>
      </w:r>
      <w:r>
        <w:rPr>
          <w:rFonts w:ascii="Times New Roman" w:hAnsi="Times New Roman" w:cs="Times New Roman"/>
          <w:sz w:val="28"/>
        </w:rPr>
        <w:fldChar w:fldCharType="separate"/>
      </w:r>
      <w:r w:rsidR="00C11829" w:rsidRPr="00C11829">
        <w:rPr>
          <w:rFonts w:ascii="Times New Roman" w:hAnsi="Times New Roman" w:cs="Times New Roman"/>
          <w:sz w:val="28"/>
        </w:rPr>
        <w:t>[105]</w:t>
      </w:r>
      <w:r>
        <w:rPr>
          <w:rFonts w:ascii="Times New Roman" w:hAnsi="Times New Roman" w:cs="Times New Roman"/>
          <w:sz w:val="28"/>
        </w:rPr>
        <w:fldChar w:fldCharType="end"/>
      </w:r>
      <w:r>
        <w:rPr>
          <w:rFonts w:ascii="Times New Roman" w:hAnsi="Times New Roman" w:cs="Times New Roman"/>
          <w:sz w:val="28"/>
        </w:rPr>
        <w:t xml:space="preserve">. </w:t>
      </w:r>
    </w:p>
    <w:p w14:paraId="1831807D" w14:textId="2A2C51D3" w:rsidR="00BC5E52" w:rsidRDefault="00B465F1">
      <w:pPr>
        <w:pStyle w:val="af2"/>
        <w:spacing w:beforeAutospacing="1" w:afterAutospacing="1" w:line="240" w:lineRule="auto"/>
        <w:ind w:left="0" w:firstLine="709"/>
        <w:jc w:val="both"/>
        <w:rPr>
          <w:rFonts w:ascii="Times New Roman" w:hAnsi="Times New Roman" w:cs="Times New Roman"/>
          <w:sz w:val="28"/>
        </w:rPr>
      </w:pPr>
      <w:r>
        <w:rPr>
          <w:rFonts w:ascii="Times New Roman" w:hAnsi="Times New Roman" w:cs="Times New Roman"/>
          <w:sz w:val="28"/>
          <w:szCs w:val="28"/>
        </w:rPr>
        <w:t>В Казахстане оценка</w:t>
      </w:r>
      <w:r w:rsidR="004C5032">
        <w:rPr>
          <w:rFonts w:ascii="Times New Roman" w:hAnsi="Times New Roman" w:cs="Times New Roman"/>
          <w:sz w:val="28"/>
          <w:szCs w:val="28"/>
        </w:rPr>
        <w:t xml:space="preserve"> опросником </w:t>
      </w:r>
      <w:r w:rsidR="004C5032">
        <w:rPr>
          <w:rFonts w:ascii="Times New Roman" w:hAnsi="Times New Roman" w:cs="Times New Roman"/>
          <w:sz w:val="28"/>
          <w:szCs w:val="28"/>
          <w:lang w:val="en-US"/>
        </w:rPr>
        <w:t>PCET</w:t>
      </w:r>
      <w:r>
        <w:rPr>
          <w:rFonts w:ascii="Times New Roman" w:hAnsi="Times New Roman" w:cs="Times New Roman"/>
          <w:sz w:val="28"/>
          <w:szCs w:val="28"/>
        </w:rPr>
        <w:t xml:space="preserve"> проводилась в 2011 году в Алматинской и Жамбылской областях с целью оценки реформы перехода к общей врачебной практике. В большинстве случаев организации ПМСП были укомплектованы врачами общей практики, терапевтами, участковыми медсестрами, акушерками и практикующими медсестрами, а иногда и стоматологами, фармацевтами и лаборантами. Пациенты испытывали ограничения в доступе к услугам ПМСП в рабочее время, а также вне его, особенно в Алматы. Немногие пациенты были довольны текущим режимом работы. Пациенты были довольны тем, как с ними обращаются в регистратуре (особенно в Жамбылской области), но менее довольны временем, которое они должны ждать до консультации. Терапевты, отвечая на вопрос о прикрепленном населении сообщали что в среднем на 1 терапевта было прикреплено 2479 пациентов, а на 1 врача общей практики было прикреплено 2259 пациентов. Врачи сообщали, что на каждую консультацию в среднем уходит 18 минут, а также в среднем о 24 посещениях на дому в неделю. Пациенты в обоих регионах посещали своего врача в среднем почти четыре раза в год </w:t>
      </w:r>
      <w:r>
        <w:fldChar w:fldCharType="begin"/>
      </w:r>
      <w:r w:rsidR="00C11829">
        <w:rPr>
          <w:rFonts w:ascii="Times New Roman" w:hAnsi="Times New Roman" w:cs="Times New Roman"/>
          <w:sz w:val="28"/>
          <w:szCs w:val="28"/>
        </w:rPr>
        <w:instrText xml:space="preserve"> ADDIN ZOTERO_ITEM CSL_CITATION {"citationID":"bWgMmI3i","properties":{"formattedCitation":"[106]","plainCitation":"[106]","noteIndex":0},"citationItems":[{"id":450,"uris":["http://zotero.org/users/local/2nLGUXNB/items/WLXKSLEZ"],"itemData":{"id":450,"type":"paper-conference","note":"Citation Key: Boerma2011EvaluationOT","title":"Evaluation of the organization and provision of primary care in Kazakhstan: a survey-based project in the regions of Almaty and Zhambyl.","author":[{"family":"Boerma","given":"Wienke G W"},{"family":"Wiegers","given":"Therese Agnes"},{"family":"Kringos","given":"Dionne Sofia"},{"family":"Baltag","given":"Valentina"},{"family":"Zhylkaidarova","given":"A Zh."}],"issued":{"date-parts":[["2011"]]}}}],"schema":"https://github.com/citation-style-language/schema/raw/master/csl-citation.json"}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[106]</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p w14:paraId="3E1B0C7C" w14:textId="350C6CA8" w:rsidR="00BC5E52" w:rsidRDefault="00B465F1">
      <w:pPr>
        <w:pStyle w:val="af2"/>
        <w:spacing w:beforeAutospacing="1" w:afterAutospacing="1" w:line="240" w:lineRule="auto"/>
        <w:ind w:left="0" w:firstLine="709"/>
        <w:jc w:val="both"/>
        <w:rPr>
          <w:rFonts w:ascii="Times New Roman" w:hAnsi="Times New Roman" w:cs="Times New Roman"/>
          <w:sz w:val="28"/>
        </w:rPr>
      </w:pPr>
      <w:r>
        <w:rPr>
          <w:rFonts w:ascii="Times New Roman" w:hAnsi="Times New Roman" w:cs="Times New Roman"/>
          <w:sz w:val="28"/>
        </w:rPr>
        <w:t xml:space="preserve">1750 </w:t>
      </w:r>
      <w:r>
        <w:rPr>
          <w:rFonts w:ascii="Times New Roman" w:hAnsi="Times New Roman" w:cs="Times New Roman"/>
          <w:sz w:val="28"/>
          <w:lang w:val="kk-KZ"/>
        </w:rPr>
        <w:t xml:space="preserve">человек прикрепленного населения на </w:t>
      </w:r>
      <w:r>
        <w:rPr>
          <w:rFonts w:ascii="Times New Roman" w:hAnsi="Times New Roman" w:cs="Times New Roman"/>
          <w:sz w:val="28"/>
        </w:rPr>
        <w:t xml:space="preserve">1 врача приходилось в Словакии. Обычно пациенты могут посетить своего врача общей практики в тот же день. Врачи общей практики редко открыты по вечерам или в выходные дни, две трети врачей общей практики предоставляют свой личный номер телефона для пациентов, чтобы связаться с ними в нерабочее время. 58% врачей общей практики довольны текущими часами работы </w:t>
      </w:r>
      <w:r>
        <w:fldChar w:fldCharType="begin"/>
      </w:r>
      <w:r w:rsidR="00C11829">
        <w:rPr>
          <w:rFonts w:ascii="Times New Roman" w:hAnsi="Times New Roman" w:cs="Times New Roman"/>
          <w:sz w:val="28"/>
        </w:rPr>
        <w:instrText xml:space="preserve"> ADDIN ZOTERO_ITEM CSL_CITATION {"citationID":"ZRHYNDo0","properties":{"formattedCitation":"[107]","plainCitation":"[107]","noteIndex":0},"citationItems":[{"id":523,"uris":["http://zotero.org/users/local/2nLGUXNB/items/FGSXXT7V"],"itemData":{"id":523,"type":"paper-conference","note":"Citation Key: Boerma2012EvaluationOT","title":"Evaluation of the structure and provision of primary care in Slovakia: a survey-based project.","author":[{"family":"Boerma","given":"Wienke G W"},{"family":"Wiegers","given":"Therese Agnes"},{"family":"Baltag","given":"Valentina"},{"family":"Teunissen","given":"Erik"},{"family":"Farcasanu","given":"Dana Otilia"}],"issued":{"date-parts":[["2012"]]}}}],"schema":"https://github.com/citation-style-language/schema/raw/master/csl-citation.json"} </w:instrText>
      </w:r>
      <w:r>
        <w:rPr>
          <w:rFonts w:ascii="Times New Roman" w:hAnsi="Times New Roman" w:cs="Times New Roman"/>
          <w:sz w:val="28"/>
        </w:rPr>
        <w:fldChar w:fldCharType="separate"/>
      </w:r>
      <w:r w:rsidR="00C11829" w:rsidRPr="00C11829">
        <w:rPr>
          <w:rFonts w:ascii="Times New Roman" w:hAnsi="Times New Roman" w:cs="Times New Roman"/>
          <w:sz w:val="28"/>
        </w:rPr>
        <w:t>[107]</w:t>
      </w:r>
      <w:r>
        <w:rPr>
          <w:rFonts w:ascii="Times New Roman" w:hAnsi="Times New Roman" w:cs="Times New Roman"/>
          <w:sz w:val="28"/>
        </w:rPr>
        <w:fldChar w:fldCharType="end"/>
      </w:r>
      <w:r>
        <w:rPr>
          <w:rFonts w:ascii="Times New Roman" w:hAnsi="Times New Roman" w:cs="Times New Roman"/>
          <w:sz w:val="28"/>
        </w:rPr>
        <w:t xml:space="preserve">. </w:t>
      </w:r>
    </w:p>
    <w:p w14:paraId="2EBAB90E" w14:textId="2FD047AD" w:rsidR="00BC5E52" w:rsidRDefault="00B465F1">
      <w:pPr>
        <w:pStyle w:val="af2"/>
        <w:spacing w:beforeAutospacing="1" w:afterAutospacing="1" w:line="240" w:lineRule="auto"/>
        <w:ind w:left="0" w:firstLine="709"/>
        <w:jc w:val="both"/>
        <w:rPr>
          <w:rFonts w:ascii="Times New Roman" w:hAnsi="Times New Roman" w:cs="Times New Roman"/>
          <w:sz w:val="28"/>
          <w:lang w:val="kk-KZ"/>
        </w:rPr>
      </w:pPr>
      <w:r>
        <w:rPr>
          <w:rFonts w:ascii="Times New Roman" w:hAnsi="Times New Roman" w:cs="Times New Roman"/>
          <w:sz w:val="28"/>
          <w:lang w:val="kk-KZ"/>
        </w:rPr>
        <w:t>В исследовании</w:t>
      </w:r>
      <w:r>
        <w:rPr>
          <w:rFonts w:ascii="Times New Roman" w:hAnsi="Times New Roman" w:cs="Times New Roman"/>
          <w:sz w:val="28"/>
        </w:rPr>
        <w:t>,</w:t>
      </w:r>
      <w:r>
        <w:rPr>
          <w:rFonts w:ascii="Times New Roman" w:hAnsi="Times New Roman" w:cs="Times New Roman"/>
          <w:sz w:val="28"/>
          <w:lang w:val="kk-KZ"/>
        </w:rPr>
        <w:t xml:space="preserve"> проведенном российскими авторами, были обсуждены проблемы в обеспечении доступности и качества ПМСП</w:t>
      </w:r>
      <w:r w:rsidR="00A12F23">
        <w:rPr>
          <w:rFonts w:ascii="Times New Roman" w:hAnsi="Times New Roman" w:cs="Times New Roman"/>
          <w:sz w:val="28"/>
          <w:lang w:val="kk-KZ"/>
        </w:rPr>
        <w:t>. Авторы предложили следующие пути решениия проблем как</w:t>
      </w:r>
      <w:r>
        <w:rPr>
          <w:rFonts w:ascii="Times New Roman" w:hAnsi="Times New Roman" w:cs="Times New Roman"/>
          <w:sz w:val="28"/>
          <w:lang w:val="kk-KZ"/>
        </w:rPr>
        <w:t xml:space="preserve"> ликвида</w:t>
      </w:r>
      <w:r w:rsidR="00A12F23">
        <w:rPr>
          <w:rFonts w:ascii="Times New Roman" w:hAnsi="Times New Roman" w:cs="Times New Roman"/>
          <w:sz w:val="28"/>
          <w:lang w:val="kk-KZ"/>
        </w:rPr>
        <w:t>ция</w:t>
      </w:r>
      <w:r>
        <w:rPr>
          <w:rFonts w:ascii="Times New Roman" w:hAnsi="Times New Roman" w:cs="Times New Roman"/>
          <w:sz w:val="28"/>
          <w:lang w:val="kk-KZ"/>
        </w:rPr>
        <w:t xml:space="preserve"> дефицита медицинских работников, разукрупнение участков, внедрение участков с расширенными функциями, повышение оплаты труда, обеспечение транспортной доступности путями решения выявленных проблем</w:t>
      </w:r>
      <w:r>
        <w:rPr>
          <w:rFonts w:ascii="Times New Roman" w:hAnsi="Times New Roman" w:cs="Times New Roman"/>
          <w:sz w:val="28"/>
        </w:rPr>
        <w:t xml:space="preserve"> </w:t>
      </w:r>
      <w:r>
        <w:fldChar w:fldCharType="begin"/>
      </w:r>
      <w:r w:rsidR="00C11829">
        <w:rPr>
          <w:rFonts w:ascii="Times New Roman" w:hAnsi="Times New Roman" w:cs="Times New Roman"/>
          <w:sz w:val="28"/>
        </w:rPr>
        <w:instrText xml:space="preserve"> ADDIN ZOTERO_ITEM CSL_CITATION {"citationID":"a7B8tvNY","properties":{"formattedCitation":"[108]","plainCitation":"[108]","noteIndex":0},"citationItems":[{"id":510,"uris":["http://zotero.org/users/local/2nLGUXNB/items/RZDFYQRU"],"itemData":{"id":510,"type":"article-journal","container-title":"ОРГЗДРАВ: Новости. Мнения. Обучение. Вестник ВШОУЗ","DOI":"10.24411/2411-8621-2019-14002","ISSN":"2411-8621","issue":"4 (18)","note":"publisher: Общество с ограниченной ответственностью Издательская группа «ГЭОТАР-Медиа»","title":"Обеспечение доступности и качества первичной медико-санитарной помощи","URL":"https://cyberleninka.ru/article/n/obespechenie-dostupnosti-i-kachestva-pervichnoy-mediko-sanitarnoy-pomoschi","author":[{"family":"Федорович","given":"Прохоренко Николай"},{"family":"Анатольевна","given":"Гапонова Елена"},{"family":"Валерьевич","given":"Петрачков Иван"},{"family":"Эрнстовна","given":"Улумбекова Гузель"}],"accessed":{"date-parts":[["2022",9,15]]},"issued":{"date-parts":[["2019"]]}}}],"schema":"https://github.com/citation-style-language/schema/raw/master/csl-citation.json"} </w:instrText>
      </w:r>
      <w:r>
        <w:rPr>
          <w:rFonts w:ascii="Times New Roman" w:hAnsi="Times New Roman" w:cs="Times New Roman"/>
          <w:sz w:val="28"/>
        </w:rPr>
        <w:fldChar w:fldCharType="separate"/>
      </w:r>
      <w:r w:rsidR="00C11829" w:rsidRPr="00C11829">
        <w:rPr>
          <w:rFonts w:ascii="Times New Roman" w:hAnsi="Times New Roman" w:cs="Times New Roman"/>
          <w:sz w:val="28"/>
        </w:rPr>
        <w:t>[108]</w:t>
      </w:r>
      <w:r>
        <w:rPr>
          <w:rFonts w:ascii="Times New Roman" w:hAnsi="Times New Roman" w:cs="Times New Roman"/>
          <w:sz w:val="28"/>
        </w:rPr>
        <w:fldChar w:fldCharType="end"/>
      </w:r>
      <w:r>
        <w:rPr>
          <w:rFonts w:ascii="Times New Roman" w:hAnsi="Times New Roman" w:cs="Times New Roman"/>
          <w:sz w:val="28"/>
          <w:lang w:val="kk-KZ"/>
        </w:rPr>
        <w:t xml:space="preserve">. </w:t>
      </w:r>
    </w:p>
    <w:p w14:paraId="4C5A16EA" w14:textId="42CBA47E" w:rsidR="00BC5E52" w:rsidRDefault="00B465F1">
      <w:pPr>
        <w:pStyle w:val="af2"/>
        <w:spacing w:beforeAutospacing="1" w:afterAutospacing="1" w:line="240" w:lineRule="auto"/>
        <w:ind w:left="0" w:firstLine="709"/>
        <w:jc w:val="both"/>
        <w:rPr>
          <w:rFonts w:ascii="Times New Roman" w:hAnsi="Times New Roman" w:cs="Times New Roman"/>
          <w:sz w:val="28"/>
        </w:rPr>
      </w:pPr>
      <w:r>
        <w:rPr>
          <w:rFonts w:ascii="Times New Roman" w:hAnsi="Times New Roman" w:cs="Times New Roman"/>
          <w:sz w:val="28"/>
        </w:rPr>
        <w:t xml:space="preserve">Также, согласно исследованию, посвященному наследию Алма-Атинской конференции, и устранению угроз к исполнению Астанинской конференции, был выделен такой организационный барьер как </w:t>
      </w:r>
      <w:r>
        <w:rPr>
          <w:rFonts w:ascii="Times New Roman" w:hAnsi="Times New Roman" w:cs="Times New Roman"/>
          <w:bCs/>
          <w:sz w:val="28"/>
        </w:rPr>
        <w:t>недостаточный набор, трудоустройство и удержание кадров здравоохранения</w:t>
      </w:r>
      <w:r>
        <w:rPr>
          <w:rFonts w:ascii="Times New Roman" w:hAnsi="Times New Roman" w:cs="Times New Roman"/>
          <w:sz w:val="28"/>
        </w:rPr>
        <w:t xml:space="preserve">. Не только количество, но и распределение, качество и набор навыков медицинских кадров имеют первостепенное значение </w:t>
      </w:r>
      <w:r>
        <w:fldChar w:fldCharType="begin"/>
      </w:r>
      <w:r w:rsidR="00C11829">
        <w:rPr>
          <w:rFonts w:ascii="Times New Roman" w:hAnsi="Times New Roman" w:cs="Times New Roman"/>
          <w:sz w:val="28"/>
        </w:rPr>
        <w:instrText xml:space="preserve"> ADDIN ZOTERO_ITEM CSL_CITATION {"citationID":"g05eRMfO","properties":{"formattedCitation":"[109]","plainCitation":"[109]","noteIndex":0},"citationItems":[{"id":513,"uris":["http://zotero.org/users/local/2nLGUXNB/items/DKCYCX5D"],"itemData":{"id":513,"type":"article-journal","abstract":"Primary health care (PHC) strengthening in order to achieve the Sustainable Development Goal has again, 40 years after the Alma-Ata declaration, been declared a priority by the global health community. Despite initial progress the Alma-Ata vision of Health for All by the year 2000 was not realised. In this analysis we (1) examine the challenges that comprehensive PHC faced after the Alma-Ata declaration, (2) provide an analysis of the current opportunities and threats to comprehensive PHC strengthening on the global, national and community level and (3) review the most important policy recommendations and related evidence to address these threats for success of the Astana declaration.\n\nFactors that are predominantly opportunities are the treasure of historical lessons from the past 40 years, the increased attention to social and environmental determinants of health, the global economic growth and new technologies, in particular digital medicine, which also have the potential to revolutionise community involvement.\n\nFactors that are currently predominantly threats are insecurity, conflicts and disease outbreaks; lack of sustained political commitment and inappropriate monitoring and evaluation structures; inappropriate and unsustainable financing models; insufficient health workforce recruitment, employment and retention; missing support of physicians and their professional organisations; inadequately addressing the needs of the community and not giving attention to gender equity. In contrast to the policy and evidence context in 1978 when Alma-Ata was passed there are today policy recommendations and a large body of evidence that can address the threats to comprehensive PHC—and turn them into opportunities.","container-title":"BMJ Global Health","DOI":"10.1136/BMJGH-2019-001871","ISSN":"2059-7908","issue":"6","note":"PMID: 31799000\npublisher: BMJ Specialist Journals","page":"e001871","title":"After the Astana declaration: is comprehensive primary health care set for success this time?","volume":"4","author":[{"family":"Kraef","given":"Christian"},{"family":"Kallestrup","given":"Per"}],"issued":{"date-parts":[["2019",11,1]]}}}],"schema":"https://github.com/citation-style-language/schema/raw/master/csl-citation.json"} </w:instrText>
      </w:r>
      <w:r>
        <w:rPr>
          <w:rFonts w:ascii="Times New Roman" w:hAnsi="Times New Roman" w:cs="Times New Roman"/>
          <w:sz w:val="28"/>
        </w:rPr>
        <w:fldChar w:fldCharType="separate"/>
      </w:r>
      <w:r w:rsidR="00C11829" w:rsidRPr="00C11829">
        <w:rPr>
          <w:rFonts w:ascii="Times New Roman" w:hAnsi="Times New Roman" w:cs="Times New Roman"/>
          <w:sz w:val="28"/>
        </w:rPr>
        <w:t>[109]</w:t>
      </w:r>
      <w:r>
        <w:rPr>
          <w:rFonts w:ascii="Times New Roman" w:hAnsi="Times New Roman" w:cs="Times New Roman"/>
          <w:sz w:val="28"/>
        </w:rPr>
        <w:fldChar w:fldCharType="end"/>
      </w:r>
      <w:r>
        <w:rPr>
          <w:rFonts w:ascii="Times New Roman" w:hAnsi="Times New Roman" w:cs="Times New Roman"/>
          <w:sz w:val="28"/>
        </w:rPr>
        <w:t>. </w:t>
      </w:r>
    </w:p>
    <w:p w14:paraId="372DFE21" w14:textId="7FCB0B41" w:rsidR="00BC5E52" w:rsidRDefault="00B465F1">
      <w:pPr>
        <w:pStyle w:val="af2"/>
        <w:spacing w:beforeAutospacing="1" w:afterAutospacing="1"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Почти все исследования по изучению финансовой защиты населения основываются на одинаковых источниках данных: </w:t>
      </w:r>
      <w:r>
        <w:rPr>
          <w:rFonts w:ascii="Times New Roman" w:hAnsi="Times New Roman" w:cs="Times New Roman"/>
          <w:sz w:val="28"/>
          <w:szCs w:val="28"/>
          <w:lang w:val="en-US"/>
        </w:rPr>
        <w:t>Household</w:t>
      </w:r>
      <w:r>
        <w:rPr>
          <w:rFonts w:ascii="Times New Roman" w:hAnsi="Times New Roman" w:cs="Times New Roman"/>
          <w:sz w:val="28"/>
          <w:szCs w:val="28"/>
        </w:rPr>
        <w:t xml:space="preserve"> </w:t>
      </w:r>
      <w:r>
        <w:rPr>
          <w:rFonts w:ascii="Times New Roman" w:hAnsi="Times New Roman" w:cs="Times New Roman"/>
          <w:sz w:val="28"/>
          <w:szCs w:val="28"/>
          <w:lang w:val="en-US"/>
        </w:rPr>
        <w:t>Budget</w:t>
      </w:r>
      <w:r>
        <w:rPr>
          <w:rFonts w:ascii="Times New Roman" w:hAnsi="Times New Roman" w:cs="Times New Roman"/>
          <w:sz w:val="28"/>
          <w:szCs w:val="28"/>
        </w:rPr>
        <w:t xml:space="preserve"> </w:t>
      </w:r>
      <w:r>
        <w:rPr>
          <w:rFonts w:ascii="Times New Roman" w:hAnsi="Times New Roman" w:cs="Times New Roman"/>
          <w:sz w:val="28"/>
          <w:szCs w:val="28"/>
          <w:lang w:val="en-US"/>
        </w:rPr>
        <w:t>Surveys</w:t>
      </w:r>
      <w:r>
        <w:rPr>
          <w:rFonts w:ascii="Times New Roman" w:hAnsi="Times New Roman" w:cs="Times New Roman"/>
          <w:sz w:val="28"/>
          <w:szCs w:val="28"/>
        </w:rPr>
        <w:t xml:space="preserve"> (Обследования бюджетов домохозяйств), </w:t>
      </w:r>
      <w:r>
        <w:rPr>
          <w:rFonts w:ascii="Times New Roman" w:hAnsi="Times New Roman" w:cs="Times New Roman"/>
          <w:sz w:val="28"/>
          <w:szCs w:val="28"/>
          <w:lang w:val="en-US"/>
        </w:rPr>
        <w:t>Household</w:t>
      </w:r>
      <w:r>
        <w:rPr>
          <w:rFonts w:ascii="Times New Roman" w:hAnsi="Times New Roman" w:cs="Times New Roman"/>
          <w:sz w:val="28"/>
          <w:szCs w:val="28"/>
        </w:rPr>
        <w:t xml:space="preserve"> </w:t>
      </w:r>
      <w:r>
        <w:rPr>
          <w:rFonts w:ascii="Times New Roman" w:hAnsi="Times New Roman" w:cs="Times New Roman"/>
          <w:sz w:val="28"/>
          <w:szCs w:val="28"/>
          <w:lang w:val="en-US"/>
        </w:rPr>
        <w:t>Expenditure</w:t>
      </w:r>
      <w:r>
        <w:rPr>
          <w:rFonts w:ascii="Times New Roman" w:hAnsi="Times New Roman" w:cs="Times New Roman"/>
          <w:sz w:val="28"/>
          <w:szCs w:val="28"/>
        </w:rPr>
        <w:t xml:space="preserve"> </w:t>
      </w:r>
      <w:r>
        <w:rPr>
          <w:rFonts w:ascii="Times New Roman" w:hAnsi="Times New Roman" w:cs="Times New Roman"/>
          <w:sz w:val="28"/>
          <w:szCs w:val="28"/>
          <w:lang w:val="en-US"/>
        </w:rPr>
        <w:t>Surveys</w:t>
      </w:r>
      <w:r>
        <w:rPr>
          <w:rFonts w:ascii="Times New Roman" w:hAnsi="Times New Roman" w:cs="Times New Roman"/>
          <w:sz w:val="28"/>
          <w:szCs w:val="28"/>
        </w:rPr>
        <w:t xml:space="preserve"> </w:t>
      </w:r>
      <w:r>
        <w:rPr>
          <w:rFonts w:ascii="Times New Roman" w:hAnsi="Times New Roman" w:cs="Times New Roman"/>
          <w:sz w:val="28"/>
          <w:szCs w:val="28"/>
        </w:rPr>
        <w:lastRenderedPageBreak/>
        <w:t xml:space="preserve">(Обследования расходов домохозяйств), обследования Всемирного Банка </w:t>
      </w:r>
      <w:r>
        <w:rPr>
          <w:rFonts w:ascii="Times New Roman" w:hAnsi="Times New Roman" w:cs="Times New Roman"/>
          <w:sz w:val="28"/>
          <w:szCs w:val="28"/>
          <w:lang w:val="en-US"/>
        </w:rPr>
        <w:t>Living</w:t>
      </w:r>
      <w:r>
        <w:rPr>
          <w:rFonts w:ascii="Times New Roman" w:hAnsi="Times New Roman" w:cs="Times New Roman"/>
          <w:sz w:val="28"/>
          <w:szCs w:val="28"/>
        </w:rPr>
        <w:t xml:space="preserve"> </w:t>
      </w:r>
      <w:r>
        <w:rPr>
          <w:rFonts w:ascii="Times New Roman" w:hAnsi="Times New Roman" w:cs="Times New Roman"/>
          <w:sz w:val="28"/>
          <w:szCs w:val="28"/>
          <w:lang w:val="en-US"/>
        </w:rPr>
        <w:t>Standards</w:t>
      </w:r>
      <w:r>
        <w:rPr>
          <w:rFonts w:ascii="Times New Roman" w:hAnsi="Times New Roman" w:cs="Times New Roman"/>
          <w:sz w:val="28"/>
          <w:szCs w:val="28"/>
        </w:rPr>
        <w:t xml:space="preserve"> </w:t>
      </w:r>
      <w:r>
        <w:rPr>
          <w:rFonts w:ascii="Times New Roman" w:hAnsi="Times New Roman" w:cs="Times New Roman"/>
          <w:sz w:val="28"/>
          <w:szCs w:val="28"/>
          <w:lang w:val="en-US"/>
        </w:rPr>
        <w:t>Measurement</w:t>
      </w:r>
      <w:r>
        <w:rPr>
          <w:rFonts w:ascii="Times New Roman" w:hAnsi="Times New Roman" w:cs="Times New Roman"/>
          <w:sz w:val="28"/>
          <w:szCs w:val="28"/>
        </w:rPr>
        <w:t xml:space="preserve"> </w:t>
      </w:r>
      <w:r>
        <w:rPr>
          <w:rFonts w:ascii="Times New Roman" w:hAnsi="Times New Roman" w:cs="Times New Roman"/>
          <w:sz w:val="28"/>
          <w:szCs w:val="28"/>
          <w:lang w:val="en-US"/>
        </w:rPr>
        <w:t>Survey</w:t>
      </w:r>
      <w:r>
        <w:rPr>
          <w:rFonts w:ascii="Times New Roman" w:hAnsi="Times New Roman" w:cs="Times New Roman"/>
          <w:sz w:val="28"/>
          <w:szCs w:val="28"/>
        </w:rPr>
        <w:t xml:space="preserve"> и </w:t>
      </w:r>
      <w:r>
        <w:rPr>
          <w:rFonts w:ascii="Times New Roman" w:hAnsi="Times New Roman" w:cs="Times New Roman"/>
          <w:sz w:val="28"/>
          <w:szCs w:val="28"/>
          <w:lang w:val="en-US"/>
        </w:rPr>
        <w:t>World</w:t>
      </w:r>
      <w:r>
        <w:rPr>
          <w:rFonts w:ascii="Times New Roman" w:hAnsi="Times New Roman" w:cs="Times New Roman"/>
          <w:sz w:val="28"/>
          <w:szCs w:val="28"/>
        </w:rPr>
        <w:t xml:space="preserve"> </w:t>
      </w:r>
      <w:r>
        <w:rPr>
          <w:rFonts w:ascii="Times New Roman" w:hAnsi="Times New Roman" w:cs="Times New Roman"/>
          <w:sz w:val="28"/>
          <w:szCs w:val="28"/>
          <w:lang w:val="en-US"/>
        </w:rPr>
        <w:t>Health</w:t>
      </w:r>
      <w:r>
        <w:rPr>
          <w:rFonts w:ascii="Times New Roman" w:hAnsi="Times New Roman" w:cs="Times New Roman"/>
          <w:sz w:val="28"/>
          <w:szCs w:val="28"/>
        </w:rPr>
        <w:t xml:space="preserve"> </w:t>
      </w:r>
      <w:r>
        <w:rPr>
          <w:rFonts w:ascii="Times New Roman" w:hAnsi="Times New Roman" w:cs="Times New Roman"/>
          <w:sz w:val="28"/>
          <w:szCs w:val="28"/>
          <w:lang w:val="en-US"/>
        </w:rPr>
        <w:t>Survey</w:t>
      </w:r>
      <w:r>
        <w:rPr>
          <w:rFonts w:ascii="Times New Roman" w:hAnsi="Times New Roman" w:cs="Times New Roman"/>
          <w:sz w:val="28"/>
          <w:szCs w:val="28"/>
        </w:rPr>
        <w:t xml:space="preserve"> (Всемирное обследование здоровья), которое проводилось в 70 странах мира лишь однажды </w:t>
      </w:r>
      <w:r>
        <w:fldChar w:fldCharType="begin"/>
      </w:r>
      <w:r w:rsidR="00C11829">
        <w:rPr>
          <w:rFonts w:ascii="Times New Roman" w:hAnsi="Times New Roman" w:cs="Times New Roman"/>
          <w:sz w:val="28"/>
          <w:szCs w:val="28"/>
        </w:rPr>
        <w:instrText xml:space="preserve"> ADDIN ZOTERO_ITEM CSL_CITATION {"citationID":"yTX7hhHf","properties":{"formattedCitation":"[110]","plainCitation":"[110]","noteIndex":0},"citationItems":[{"id":516,"uris":["http://zotero.org/users/local/2nLGUXNB/items/P82HEACN"],"itemData":{"id":516,"type":"article-journal","abstract":"Background: A comprehensive and context-specific approach to monitoring financial protection can provide valuable evidence on progress towards universal health coverage. Objectives: This article systematically reviews the literature on financial protection in Europe to identify trends across countries and over time. It also maps the availability of data for regular monitoring in 53 countries. Methods: Two people independently searched for studies using a standard strategy. Results were extracted from 54 publications and studies analysed in terms of geographical focus, data sources, methods and depth of analysis. Results: Financial protection varies across countries in Europe; substantial changes over time have mainly taken place in the east of the region. Although the data required for regular monitoring are widely available, the literature presents major gaps in geographical scope - most studies focus on middle-income countries; it is not up to date - the latest year of data analysed is 2011; and cross-national comparison is only possible for a handful of countries due to variation in data sources and methods. The literature is also limited in depth. Very few studies go beyond analysing how many people incur catastrophic or impoverishing out-of-pocket payments. Only a small minority analyse who is most likely to experience financial hardship and what drives lack of financial protection. Conclusions: The literature provides little actionable evidence on financial protection in Europe.","container-title":"Health Policy","DOI":"10.1016/J.HEALTHPOL.2018.02.006","ISSN":"0168-8510","issue":"5","note":"PMID: 29544900\npublisher: Elsevier","page":"493-508","title":"Financial protection in Europe: a systematic review of the literature and mapping of data availability","volume":"122","author":[{"family":"Yerramilli","given":"Pooja"},{"family":"Fernández","given":"Óscar"},{"family":"Thomson","given":"Sarah"}],"issued":{"date-parts":[["2018",5,1]]}}}],"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[110]</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p w14:paraId="7A7AF9C6" w14:textId="2F00594B" w:rsidR="00BC5E52" w:rsidRDefault="00B465F1">
      <w:pPr>
        <w:pStyle w:val="af2"/>
        <w:spacing w:beforeAutospacing="1" w:afterAutospacing="1"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Используя данные World Health Survey (Всемирного обследования здоровья)</w:t>
      </w:r>
      <w:r w:rsidR="00BA4F4B">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sz w:val="28"/>
          <w:szCs w:val="28"/>
          <w:lang w:val="en-US"/>
        </w:rPr>
        <w:t>Saksena</w:t>
      </w:r>
      <w:r>
        <w:rPr>
          <w:rFonts w:ascii="Times New Roman" w:hAnsi="Times New Roman" w:cs="Times New Roman"/>
          <w:sz w:val="28"/>
          <w:szCs w:val="28"/>
        </w:rPr>
        <w:t xml:space="preserve"> и др.  выявили показатели, которые имеют значимую связь с финансовыми трудностями для достижения ВОУЗ. Для повышения обоснованности выводов авторы использовали различные индикаторы измерения финансовых рисков. Из обследования расходов домохозяйств 96 стран было выявлено, что защита от финансовых рисков, по-видимому, лучше в странах с высоким уровнем дохода, чем в странах с низким и средним уровнем дохода, что связано с развитием систем защиты от финансовых рисков посредством страхования и объединения ресурсов </w:t>
      </w:r>
      <w:r>
        <w:fldChar w:fldCharType="begin"/>
      </w:r>
      <w:r w:rsidR="00C11829">
        <w:rPr>
          <w:rFonts w:ascii="Times New Roman" w:hAnsi="Times New Roman" w:cs="Times New Roman"/>
          <w:sz w:val="28"/>
          <w:szCs w:val="28"/>
        </w:rPr>
        <w:instrText xml:space="preserve"> ADDIN ZOTERO_ITEM CSL_CITATION {"citationID":"oiZaRFwy","properties":{"formattedCitation":"[111]","plainCitation":"[111]","noteIndex":0},"citationItems":[{"id":518,"uris":["http://zotero.org/users/local/2nLGUXNB/items/F4LAZABL"],"itemData":{"id":518,"type":"article-journal","abstract":"As part of a PLOS Collection on universal health coverage, Priyanka Saksena and colleagues examine existing measures of financial risk protection and suggest future developments that could be valuable in monitoring progress towards universal health coverage.","container-title":"PLOS Medicine","DOI":"10.1371/JOURNAL.PMED.1001701","ISSN":"1549-1676","issue":"9","note":"PMID: 25244520\npublisher: Public Library of Science","page":"e1001701","title":"Financial Risk Protection and Universal Health Coverage: Evidence and Measurement Challenges","volume":"11","author":[{"family":"Saksena","given":"Priyanka"},{"family":"Hsu","given":"Justine"},{"family":"Evans","given":"David B."}],"issued":{"date-parts":[["2014",9,1]]}}}],"schema":"https://github.com/citation-style-language/schema/raw/master/csl-citation.json"}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[111]</w:t>
      </w:r>
      <w:r>
        <w:rPr>
          <w:rFonts w:ascii="Times New Roman" w:hAnsi="Times New Roman" w:cs="Times New Roman"/>
          <w:sz w:val="28"/>
          <w:szCs w:val="28"/>
        </w:rPr>
        <w:fldChar w:fldCharType="end"/>
      </w:r>
      <w:r>
        <w:rPr>
          <w:rFonts w:ascii="Times New Roman" w:hAnsi="Times New Roman" w:cs="Times New Roman"/>
          <w:sz w:val="28"/>
          <w:szCs w:val="28"/>
        </w:rPr>
        <w:t>.</w:t>
      </w:r>
    </w:p>
    <w:p w14:paraId="5ACD0D33" w14:textId="1F8EDA7B" w:rsidR="00BC5E52" w:rsidRDefault="00B465F1">
      <w:pPr>
        <w:pStyle w:val="af2"/>
        <w:spacing w:beforeAutospacing="1" w:afterAutospacing="1"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В крупном исследовании, опубликованном в журнале </w:t>
      </w:r>
      <w:r>
        <w:rPr>
          <w:rFonts w:ascii="Times New Roman" w:hAnsi="Times New Roman" w:cs="Times New Roman"/>
          <w:sz w:val="28"/>
          <w:szCs w:val="28"/>
          <w:lang w:val="en-US"/>
        </w:rPr>
        <w:t>Lancet</w:t>
      </w:r>
      <w:r>
        <w:rPr>
          <w:rFonts w:ascii="Times New Roman" w:hAnsi="Times New Roman" w:cs="Times New Roman"/>
          <w:sz w:val="28"/>
          <w:szCs w:val="28"/>
        </w:rPr>
        <w:t xml:space="preserve">, авторы сравнивали расходы из кармана на здравоохранение в 59 странах и пришли к выводу, что доля домохозяйств, столкнувшихся с катастрофическими расходами на здравоохранение из кармана сильно различались между странами. Доля катастрофических расходов была самой высокой в некоторых странах с переходной экономикой и в некоторых странах Латинской Америки. Авторами было выявлено три ключевых условия, связанных с катастрофическими расходами: наличие </w:t>
      </w:r>
      <w:r w:rsidR="004C5032">
        <w:rPr>
          <w:rFonts w:ascii="Times New Roman" w:hAnsi="Times New Roman" w:cs="Times New Roman"/>
          <w:sz w:val="28"/>
          <w:szCs w:val="28"/>
        </w:rPr>
        <w:t>медицинских услуг,</w:t>
      </w:r>
      <w:r>
        <w:rPr>
          <w:rFonts w:ascii="Times New Roman" w:hAnsi="Times New Roman" w:cs="Times New Roman"/>
          <w:sz w:val="28"/>
          <w:szCs w:val="28"/>
        </w:rPr>
        <w:t xml:space="preserve"> требующих оплаты, низкая платежеспособность и отсутствие предоплаты или медицинской страховки. В списке </w:t>
      </w:r>
      <w:r w:rsidR="004C5032">
        <w:rPr>
          <w:rFonts w:ascii="Times New Roman" w:hAnsi="Times New Roman" w:cs="Times New Roman"/>
          <w:sz w:val="28"/>
          <w:szCs w:val="28"/>
        </w:rPr>
        <w:t>стран,</w:t>
      </w:r>
      <w:r>
        <w:rPr>
          <w:rFonts w:ascii="Times New Roman" w:hAnsi="Times New Roman" w:cs="Times New Roman"/>
          <w:sz w:val="28"/>
          <w:szCs w:val="28"/>
        </w:rPr>
        <w:t xml:space="preserve"> включенных </w:t>
      </w:r>
      <w:r w:rsidR="00792F1A">
        <w:rPr>
          <w:rFonts w:ascii="Times New Roman" w:hAnsi="Times New Roman" w:cs="Times New Roman"/>
          <w:sz w:val="28"/>
          <w:szCs w:val="28"/>
        </w:rPr>
        <w:t>в исследование,</w:t>
      </w:r>
      <w:r>
        <w:rPr>
          <w:rFonts w:ascii="Times New Roman" w:hAnsi="Times New Roman" w:cs="Times New Roman"/>
          <w:sz w:val="28"/>
          <w:szCs w:val="28"/>
        </w:rPr>
        <w:t xml:space="preserve"> были такие страны бывшего Советского Союза, как Азербайджан, Киргизия, Латвия, Литва, Украина и Эстония. Украина и Азербайджан были отнесены авторами к странам с переходной экономикой, с высоким уровнем катастрофических расходов на здравоохранение </w:t>
      </w:r>
      <w:r>
        <w:fldChar w:fldCharType="begin"/>
      </w:r>
      <w:r w:rsidR="00C11829">
        <w:rPr>
          <w:rFonts w:ascii="Times New Roman" w:hAnsi="Times New Roman" w:cs="Times New Roman"/>
          <w:sz w:val="28"/>
          <w:szCs w:val="28"/>
        </w:rPr>
        <w:instrText xml:space="preserve"> ADDIN ZOTERO_ITEM CSL_CITATION {"citationID":"B73uRgfF","properties":{"formattedCitation":"[112]","plainCitation":"[112]","noteIndex":0},"citationItems":[{"id":520,"uris":["http://zotero.org/users/local/2nLGUXNB/items/UWCKHDNZ"],"itemData":{"id":520,"type":"article-journal","abstract":"Background: Health policy makers have long been concerned with protecting people from the possibility that ill health will lead to catastrophic financial payments and subsequent impoverishment. Yet catastrophic expenditure is not rare. We investigated the extent of catastrophic health expenditure as a first step to developing appropriate policy responses. Methods: We used a cross-country analysis design. Data from household surveys in 59 countries were used to explore, by regression analysis, variables associated with catastrophic health expenditure. We defined expenditure as being catastrophic if a household's financial contributions to the health system exceed 40% of income remaining after subsistence needs have been met. Findings: The proportion of households facing catastrophic payments from out-of-pocket health expenses varied widely between countries. Catastrophic spending rates were highest in some countries in transition, and in certain Latin American countries. Three key preconditions for catastrophic payments were identified: the availability of health services requiring payment, low capacity to pay, and the lack of prepayment or health insurance. Interpretation: People, particularly in poor households, can be protected from catastrophic health expenditures by reducing a health system's reliance on out-of-pocket payments and providing more financial risk protection. Increase in the availability of health services is critical to improving health in poor countries, but this approach could raise the proportion of households facing catastrophic expenditure; risk protection policies would be especially important in this situation.","container-title":"Lancet (London, England)","DOI":"10.1016/S0140-6736(03)13861-5","ISSN":"1474-547X","issue":"9378","note":"PMID: 12867110\npublisher: Lancet","page":"111-117","title":"Household catastrophic health expenditure: a multicountry analysis","volume":"362","author":[{"family":"Xu","given":"Ke"},{"family":"Evans","given":"David B."},{"family":"Kawabata","given":"Kei"},{"family":"Zeramdini","given":"Riadh"},{"family":"Klavus","given":"Jan"},{"family":"Murray","given":"Christopher J.L."}],"issued":{"date-parts":[["2003",7,12]]}}}],"schema":"https://github.com/citation-style-language/schema/raw/master/csl-citation.json"}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[112]</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p w14:paraId="07804981" w14:textId="418B77D2" w:rsidR="00BC5E52" w:rsidRDefault="00B465F1">
      <w:pPr>
        <w:pStyle w:val="af2"/>
        <w:spacing w:beforeAutospacing="1" w:afterAutospacing="1" w:line="240" w:lineRule="auto"/>
        <w:ind w:left="0" w:firstLine="709"/>
        <w:jc w:val="both"/>
        <w:rPr>
          <w:rFonts w:ascii="Times New Roman" w:hAnsi="Times New Roman" w:cs="Times New Roman"/>
          <w:bCs/>
          <w:i/>
          <w:iCs/>
          <w:sz w:val="28"/>
          <w:szCs w:val="28"/>
        </w:rPr>
      </w:pPr>
      <w:r>
        <w:rPr>
          <w:rFonts w:ascii="Times New Roman" w:hAnsi="Times New Roman" w:cs="Times New Roman"/>
          <w:sz w:val="28"/>
          <w:szCs w:val="28"/>
        </w:rPr>
        <w:t>В последнее время актуальным источником мониторинга ЦУР 3.8.2. «Доля населения страны с катастрофическими расходами на здравоохранение» является совместный доклад ВОЗ и Всемирного Банка под названием «</w:t>
      </w:r>
      <w:r>
        <w:rPr>
          <w:rFonts w:ascii="Times New Roman" w:hAnsi="Times New Roman" w:cs="Times New Roman"/>
          <w:bCs/>
          <w:sz w:val="28"/>
          <w:szCs w:val="28"/>
        </w:rPr>
        <w:t xml:space="preserve">Global monitoring report on financial protection in health» (Глобальный доклад о мониторинге финансовой защиты в области здравоохранения). Согласно данному докладу 2019 года самые высокие показатели катастрофических расходов на здравоохранение (10% и 25% пороги от общих расходов) приходятся на азиатский и латиноамериканский регионы согласно классификации ООН.  Наиболее высокие показатели распространенности катастрофических расходов приходятся на такие страны как Китай, Аргентина, Бразилия, Индия, Судан, Ангола и Мавритания </w:t>
      </w:r>
      <w:r>
        <w:fldChar w:fldCharType="begin"/>
      </w:r>
      <w:r w:rsidR="00C11829">
        <w:rPr>
          <w:rFonts w:ascii="Times New Roman" w:hAnsi="Times New Roman" w:cs="Times New Roman"/>
          <w:bCs/>
          <w:sz w:val="28"/>
          <w:szCs w:val="28"/>
        </w:rPr>
        <w:instrText xml:space="preserve"> ADDIN ZOTERO_ITEM CSL_CITATION {"citationID":"gXMV3h2M","properties":{"formattedCitation":"[76]","plainCitation":"[76]","noteIndex":0},"citationItems":[{"id":455,"uris":["http://zotero.org/users/local/2nLGUXNB/items/RX57SFIN"],"itemData":{"id":455,"type":"book","event-place":"Geneva PP  - Geneva","ISBN":"978-92-4-000395-8","language":"en","publisher":"World Health Organization","publisher-place":"Geneva PP  - Geneva","title":"Global monitoring report on financial protection in health 2019","URL":"https://apps.who.int/iris/handle/10665/331748","author":[{"family":"Organization","given":"World Health"},{"family":"Development","given":"International Bank for Reconstruction","dropping-particle":"and"}]}}],"schema":"https://github.com/citation-style-language/schema/raw/master/csl-citation.json"} </w:instrText>
      </w:r>
      <w:r>
        <w:rPr>
          <w:rFonts w:ascii="Times New Roman" w:hAnsi="Times New Roman" w:cs="Times New Roman"/>
          <w:bCs/>
          <w:sz w:val="28"/>
          <w:szCs w:val="28"/>
        </w:rPr>
        <w:fldChar w:fldCharType="separate"/>
      </w:r>
      <w:r w:rsidR="00C11829" w:rsidRPr="00C11829">
        <w:rPr>
          <w:rFonts w:ascii="Times New Roman" w:hAnsi="Times New Roman" w:cs="Times New Roman"/>
          <w:sz w:val="28"/>
        </w:rPr>
        <w:t>[76]</w:t>
      </w:r>
      <w:r>
        <w:rPr>
          <w:rFonts w:ascii="Times New Roman" w:hAnsi="Times New Roman" w:cs="Times New Roman"/>
          <w:bCs/>
          <w:sz w:val="28"/>
          <w:szCs w:val="28"/>
        </w:rPr>
        <w:fldChar w:fldCharType="end"/>
      </w:r>
      <w:r>
        <w:rPr>
          <w:rFonts w:ascii="Times New Roman" w:hAnsi="Times New Roman" w:cs="Times New Roman"/>
          <w:bCs/>
          <w:sz w:val="28"/>
          <w:szCs w:val="28"/>
        </w:rPr>
        <w:t xml:space="preserve">. В аналогичном докладе 2021 года распространенность катастрофических расходов домохозяйств (10% порог от общих расходов или доходов) была выявлена в Анголе – 35,5% домохозяйств, Бангладеш – 24,4%, Китай – 24%, Египет – 31,1%, Грузия – 31,2%, Ливан – 26,6%, Никарагуа – 24,7 % домохозяйств. Примечательно, что в докладе представлены данные по Казахстану – 2,5% домохозяйств, Киргизстану – 3,5% домохозяйств, Узбекистану – 6,7% домохозяйств, Российской Федерации – 7,7% домохозяйств </w:t>
      </w:r>
      <w:r>
        <w:fldChar w:fldCharType="begin"/>
      </w:r>
      <w:r w:rsidR="00C11829">
        <w:rPr>
          <w:rFonts w:ascii="Times New Roman" w:hAnsi="Times New Roman" w:cs="Times New Roman"/>
          <w:bCs/>
          <w:sz w:val="28"/>
          <w:szCs w:val="28"/>
        </w:rPr>
        <w:instrText xml:space="preserve"> ADDIN ZOTERO_ITEM CSL_CITATION {"citationID":"5s1pr5wF","properties":{"formattedCitation":"[77]","plainCitation":"[77]","noteIndex":0},"citationItems":[{"id":457,"uris":["http://zotero.org/users/local/2nLGUXNB/items/QFQBRJYJ"],"itemData":{"id":457,"type":"webpage","title":"Tracking Universal Health Coverage: 2021 Global monitoring report","URL":"https://www.who.int/publications/i/item/9789240040618","accessed":{"date-parts":[["2022",9,14]]}}}],"schema":"https://github.com/citation-style-language/schema/raw/master/csl-citation.json"} </w:instrText>
      </w:r>
      <w:r>
        <w:rPr>
          <w:rFonts w:ascii="Times New Roman" w:hAnsi="Times New Roman" w:cs="Times New Roman"/>
          <w:bCs/>
          <w:sz w:val="28"/>
          <w:szCs w:val="28"/>
        </w:rPr>
        <w:fldChar w:fldCharType="separate"/>
      </w:r>
      <w:r w:rsidR="00C11829" w:rsidRPr="00C11829">
        <w:rPr>
          <w:rFonts w:ascii="Times New Roman" w:hAnsi="Times New Roman" w:cs="Times New Roman"/>
          <w:sz w:val="28"/>
        </w:rPr>
        <w:t>[77]</w:t>
      </w:r>
      <w:r>
        <w:rPr>
          <w:rFonts w:ascii="Times New Roman" w:hAnsi="Times New Roman" w:cs="Times New Roman"/>
          <w:bCs/>
          <w:sz w:val="28"/>
          <w:szCs w:val="28"/>
        </w:rPr>
        <w:fldChar w:fldCharType="end"/>
      </w:r>
      <w:r>
        <w:rPr>
          <w:rFonts w:ascii="Times New Roman" w:hAnsi="Times New Roman" w:cs="Times New Roman"/>
          <w:bCs/>
          <w:sz w:val="28"/>
          <w:szCs w:val="28"/>
        </w:rPr>
        <w:t xml:space="preserve">. Для сравнения, в 2003 году, данный показатель для Казахстана, согласно </w:t>
      </w:r>
      <w:r>
        <w:rPr>
          <w:rFonts w:ascii="Times New Roman" w:hAnsi="Times New Roman" w:cs="Times New Roman"/>
          <w:bCs/>
          <w:sz w:val="28"/>
          <w:szCs w:val="28"/>
        </w:rPr>
        <w:lastRenderedPageBreak/>
        <w:t xml:space="preserve">данных </w:t>
      </w:r>
      <w:r>
        <w:rPr>
          <w:rFonts w:ascii="Times New Roman" w:hAnsi="Times New Roman" w:cs="Times New Roman"/>
          <w:bCs/>
          <w:sz w:val="28"/>
          <w:szCs w:val="28"/>
          <w:lang w:val="en-US"/>
        </w:rPr>
        <w:t>World</w:t>
      </w:r>
      <w:r>
        <w:rPr>
          <w:rFonts w:ascii="Times New Roman" w:hAnsi="Times New Roman" w:cs="Times New Roman"/>
          <w:bCs/>
          <w:sz w:val="28"/>
          <w:szCs w:val="28"/>
        </w:rPr>
        <w:t xml:space="preserve"> </w:t>
      </w:r>
      <w:r>
        <w:rPr>
          <w:rFonts w:ascii="Times New Roman" w:hAnsi="Times New Roman" w:cs="Times New Roman"/>
          <w:bCs/>
          <w:sz w:val="28"/>
          <w:szCs w:val="28"/>
          <w:lang w:val="en-US"/>
        </w:rPr>
        <w:t>Health</w:t>
      </w:r>
      <w:r>
        <w:rPr>
          <w:rFonts w:ascii="Times New Roman" w:hAnsi="Times New Roman" w:cs="Times New Roman"/>
          <w:bCs/>
          <w:sz w:val="28"/>
          <w:szCs w:val="28"/>
        </w:rPr>
        <w:t xml:space="preserve"> </w:t>
      </w:r>
      <w:r>
        <w:rPr>
          <w:rFonts w:ascii="Times New Roman" w:hAnsi="Times New Roman" w:cs="Times New Roman"/>
          <w:bCs/>
          <w:sz w:val="28"/>
          <w:szCs w:val="28"/>
          <w:lang w:val="en-US"/>
        </w:rPr>
        <w:t>Survey</w:t>
      </w:r>
      <w:r>
        <w:rPr>
          <w:rFonts w:ascii="Times New Roman" w:hAnsi="Times New Roman" w:cs="Times New Roman"/>
          <w:bCs/>
          <w:sz w:val="28"/>
          <w:szCs w:val="28"/>
        </w:rPr>
        <w:t xml:space="preserve"> (Всемирное обследование здоровья) составлял 31,5% домохозяйств </w:t>
      </w:r>
      <w:r>
        <w:fldChar w:fldCharType="begin"/>
      </w:r>
      <w:r w:rsidR="00C11829">
        <w:rPr>
          <w:rFonts w:ascii="Times New Roman" w:hAnsi="Times New Roman" w:cs="Times New Roman"/>
          <w:bCs/>
          <w:sz w:val="28"/>
          <w:szCs w:val="28"/>
        </w:rPr>
        <w:instrText xml:space="preserve"> ADDIN ZOTERO_ITEM CSL_CITATION {"citationID":"CSlkXgR3","properties":{"formattedCitation":"[113]","plainCitation":"[113]","noteIndex":0},"citationItems":[{"id":521,"uris":["http://zotero.org/users/local/2nLGUXNB/items/WZX759MA"],"itemData":{"id":521,"type":"article-journal","note":"publisher: World Bank, Washington, DC","title":"Health Equity and Financial Protection Datasheets","URL":"https://openknowledge.worldbank.org/handle/10986/26859","author":[{"family":"Bredenkamp","given":"Caryn"},{"family":"Wagstaff","given":"Adam"},{"family":"Buisman","given":"Leander"},{"family":"Prencipe","given":"Leah"},{"family":"Rohr","given":"Devon"}],"accessed":{"date-parts":[["2022",9,15]]},"issued":{"date-parts":[["2012",8,1]]}}}],"schema":"https://github.com/citation-style-language/schema/raw/master/csl-citation.json"} </w:instrText>
      </w:r>
      <w:r>
        <w:rPr>
          <w:rFonts w:ascii="Times New Roman" w:hAnsi="Times New Roman" w:cs="Times New Roman"/>
          <w:bCs/>
          <w:sz w:val="28"/>
          <w:szCs w:val="28"/>
        </w:rPr>
        <w:fldChar w:fldCharType="separate"/>
      </w:r>
      <w:r w:rsidR="00C11829" w:rsidRPr="00C11829">
        <w:rPr>
          <w:rFonts w:ascii="Times New Roman" w:hAnsi="Times New Roman" w:cs="Times New Roman"/>
          <w:sz w:val="28"/>
        </w:rPr>
        <w:t>[113]</w:t>
      </w:r>
      <w:r>
        <w:rPr>
          <w:rFonts w:ascii="Times New Roman" w:hAnsi="Times New Roman" w:cs="Times New Roman"/>
          <w:bCs/>
          <w:sz w:val="28"/>
          <w:szCs w:val="28"/>
        </w:rPr>
        <w:fldChar w:fldCharType="end"/>
      </w:r>
      <w:r>
        <w:rPr>
          <w:rFonts w:ascii="Times New Roman" w:hAnsi="Times New Roman" w:cs="Times New Roman"/>
          <w:bCs/>
          <w:sz w:val="28"/>
          <w:szCs w:val="28"/>
        </w:rPr>
        <w:t>.</w:t>
      </w:r>
      <w:r>
        <w:rPr>
          <w:rFonts w:ascii="Times New Roman" w:hAnsi="Times New Roman" w:cs="Times New Roman"/>
          <w:i/>
          <w:iCs/>
          <w:color w:val="333333"/>
          <w:sz w:val="28"/>
          <w:szCs w:val="28"/>
          <w:shd w:val="clear" w:color="auto" w:fill="FFFFFF"/>
        </w:rPr>
        <w:t xml:space="preserve"> </w:t>
      </w:r>
    </w:p>
    <w:p w14:paraId="5F908386" w14:textId="301DAD5D" w:rsidR="00BC5E52" w:rsidRDefault="00B465F1">
      <w:pPr>
        <w:pStyle w:val="af2"/>
        <w:spacing w:beforeAutospacing="1" w:afterAutospacing="1" w:line="240" w:lineRule="auto"/>
        <w:ind w:left="0" w:firstLine="709"/>
        <w:jc w:val="both"/>
        <w:rPr>
          <w:rFonts w:ascii="Times New Roman" w:hAnsi="Times New Roman" w:cs="Times New Roman"/>
          <w:sz w:val="28"/>
          <w:szCs w:val="28"/>
        </w:rPr>
      </w:pPr>
      <w:r>
        <w:rPr>
          <w:rFonts w:ascii="Times New Roman" w:hAnsi="Times New Roman" w:cs="Times New Roman"/>
          <w:bCs/>
          <w:iCs/>
          <w:sz w:val="28"/>
          <w:szCs w:val="28"/>
        </w:rPr>
        <w:t xml:space="preserve">Другим интересным показателем финансовой защиты, связанным с расходами из кармана, является индикатор «Выплаты из кармана как доля от текущих расходов на здравоохранение».  Доля выплат из кармана в структуре текущих расходов на здравоохранение является хорошим косвенным индикатором финансовой защиты, и может использоваться в качестве общего руководства при отсутствии данных о финансовой защите. Распространенность катастрофических расходов на здравоохранение, как правило, находится на очень низком уровне в странах, в которых доля выплат из кармана в совокупных расходах на здравоохранение ниже 15% или близка к 15%. В 2016 году, по данным ВОЗ, данный индикатор в Казахстане составил 36%, Российской Федерации 40%, Киргизстане 58%, Узбекистане 52%, Беларуси 36%, Франции 10%, Великобритании 15%, Турции 16% </w:t>
      </w:r>
      <w:r>
        <w:fldChar w:fldCharType="begin"/>
      </w:r>
      <w:r w:rsidR="00C11829">
        <w:rPr>
          <w:rFonts w:ascii="Times New Roman" w:hAnsi="Times New Roman" w:cs="Times New Roman"/>
          <w:bCs/>
          <w:iCs/>
          <w:sz w:val="28"/>
          <w:szCs w:val="28"/>
        </w:rPr>
        <w:instrText xml:space="preserve"> ADDIN ZOTERO_ITEM CSL_CITATION {"citationID":"AaxUbSpy","properties":{"formattedCitation":"[114]","plainCitation":"[114]","noteIndex":0},"citationItems":[{"id":522,"uris":["http://zotero.org/users/local/2nLGUXNB/items/QL5938NJ"],"itemData":{"id":522,"type":"book","abstract":"Выплаты из кармана населения (прямые платежи, осуществляемые населением) за услуги здравоохранения могут создавать финансовые препятствия для доступа к услугам здравоохранения, что приводит к возникновению неудовлетворенных потребностей или ведет к финансовым трудностям для лиц, использующих услуги здравоохранения. Данный отчет впервые объединяет данные о неудовлетворенных потребностях и финансовых трудностях в целях оценки того, в состоянии ли люди, живущие в Европе, платить за услуги здравоохранения. Объединяя труд национальных экспертов из 24 стран, данный отчет демонстрирует, что финансовые трудности в Европе сильно различаются и что потенциал для улучшения имеется даже в странах с высоким уровнем дохода, которые предоставляют всему населению доступ к государственным услугам здравоохранения. Катастрофические расходы на здравоохранение в значительной степени концентрируются среди самых бедных домохозяйств во всех странах, изученных в ходе исследования. Там, где финансовая защита особенно слаба, катастрофические расходы в основном связаны с выплатами из кармана за лекарственные средства для амбулаторного лечения. Системы здравоохранения с сильной финансовой защитой и низким уровнем неудовлетворенных потребностей имеют следующие общие черты: отсутствие больших пробелов и разрывов в охвате услугами здравоохранения; политика охвата (дизайн политики охвата услугами здравоохранения, а также ее реализация и управление) тщательно разработана таким образом, чтобы минимизировать барьеры в доступе и выплаты из кармана – особенно для бедных и регулярных пользователей услуг здравоохранения; государственные расходы на здравоохранение достаточно высоки для обеспечения относительно своевременного доступа к широкому спектру услуг здравоохранения без неформальных платежей. В результате этого выплаты из кармана населения невелики и составляют менее или около 15% от текущих расходов на здравоохранение. Пробелы в охвате возникают из-за недостатков в дизайне трех областей политики: права населения на получение гарантированных услуг здравоохранения, пакета гарантированных медицинских услуг (пакета государственных гарантий), и официальных платежей, осуществляемых потребителями (сооплаты). Данный отчет резюмирует действия, которые могут снизить уровень неудовлетворенных потребностей и финансовых трудностей за счет укрепления политики охвата. Он также указывает на те действия, которых стоит избегать.","ISBN":"978-92-890-5463-8","language":"ru","publisher":"Всемирная организация здравоохранения. Европейское региональное бюро","title":"В состоянии ли люди платить за услуги здравоохранения? Hовые фактические данные о финансовой защите в Европе","URL":"https://apps.who.int/iris/handle/10665/330088","author":[{"family":"Thomson  Cylus, Jonathan &amp; Evetovits, Tamás","given":"Sarah"}]}}],"schema":"https://github.com/citation-style-language/schema/raw/master/csl-citation.json"} </w:instrText>
      </w:r>
      <w:r>
        <w:rPr>
          <w:rFonts w:ascii="Times New Roman" w:hAnsi="Times New Roman" w:cs="Times New Roman"/>
          <w:bCs/>
          <w:iCs/>
          <w:sz w:val="28"/>
          <w:szCs w:val="28"/>
        </w:rPr>
        <w:fldChar w:fldCharType="separate"/>
      </w:r>
      <w:r w:rsidR="00C11829" w:rsidRPr="00C11829">
        <w:rPr>
          <w:rFonts w:ascii="Times New Roman" w:hAnsi="Times New Roman" w:cs="Times New Roman"/>
          <w:sz w:val="28"/>
        </w:rPr>
        <w:t>[114]</w:t>
      </w:r>
      <w:r>
        <w:rPr>
          <w:rFonts w:ascii="Times New Roman" w:hAnsi="Times New Roman" w:cs="Times New Roman"/>
          <w:bCs/>
          <w:iCs/>
          <w:sz w:val="28"/>
          <w:szCs w:val="28"/>
        </w:rPr>
        <w:fldChar w:fldCharType="end"/>
      </w:r>
      <w:r>
        <w:rPr>
          <w:rFonts w:ascii="Times New Roman" w:hAnsi="Times New Roman" w:cs="Times New Roman"/>
          <w:bCs/>
          <w:iCs/>
          <w:sz w:val="28"/>
          <w:szCs w:val="28"/>
        </w:rPr>
        <w:t>. Для сравнения, в 2009 году, в докладе ВОЗ по расходам из кармана среди стран бывшего Советского Союза данный показатель составлял 40% для Казахстана, 29% для Российской Федерации, 40% для Кыргызстана, 52% для Узбекистана и всего лишь 20 % для Беларуси</w:t>
      </w:r>
      <w:r>
        <w:rPr>
          <w:rFonts w:ascii="Times New Roman" w:hAnsi="Times New Roman" w:cs="Times New Roman"/>
          <w:bCs/>
          <w:iCs/>
          <w:sz w:val="28"/>
          <w:szCs w:val="28"/>
          <w:lang w:val="kk-KZ"/>
        </w:rPr>
        <w:t xml:space="preserve"> </w:t>
      </w:r>
      <w:r>
        <w:fldChar w:fldCharType="begin"/>
      </w:r>
      <w:r w:rsidR="00C11829">
        <w:rPr>
          <w:rFonts w:ascii="Times New Roman" w:hAnsi="Times New Roman" w:cs="Times New Roman"/>
          <w:bCs/>
          <w:iCs/>
          <w:sz w:val="28"/>
          <w:szCs w:val="28"/>
          <w:lang w:val="kk-KZ"/>
        </w:rPr>
        <w:instrText xml:space="preserve"> ADDIN ZOTERO_ITEM CSL_CITATION {"citationID":"C4zDr4WH","properties":{"formattedCitation":"[50]","plainCitation":"[50]","noteIndex":0},"citationItems":[{"id":566,"uris":["http://zotero.org/users/local/2nLGUXNB/items/M9P4CHD8"],"itemData":{"id":566,"type":"webpage","title":"Health Service Utilization in the Former Soviet Union: Evidence from Eight Countries - Balabanova - 2004 - Health Services Research - Wiley Online Library","URL":"https://onlinelibrary.wiley.com/doi/10.1111/j.1475-6773.2004.00326.x","accessed":{"date-parts":[["2022",9,22]]}}}],"schema":"https://github.com/citation-style-language/schema/raw/master/csl-citation.json"} </w:instrText>
      </w:r>
      <w:r>
        <w:rPr>
          <w:rFonts w:ascii="Times New Roman" w:hAnsi="Times New Roman" w:cs="Times New Roman"/>
          <w:bCs/>
          <w:iCs/>
          <w:sz w:val="28"/>
          <w:szCs w:val="28"/>
          <w:lang w:val="kk-KZ"/>
        </w:rPr>
        <w:fldChar w:fldCharType="separate"/>
      </w:r>
      <w:r w:rsidR="00C11829" w:rsidRPr="00C11829">
        <w:rPr>
          <w:rFonts w:ascii="Times New Roman" w:hAnsi="Times New Roman" w:cs="Times New Roman"/>
          <w:sz w:val="28"/>
        </w:rPr>
        <w:t>[50]</w:t>
      </w:r>
      <w:r>
        <w:rPr>
          <w:rFonts w:ascii="Times New Roman" w:hAnsi="Times New Roman" w:cs="Times New Roman"/>
          <w:bCs/>
          <w:iCs/>
          <w:sz w:val="28"/>
          <w:szCs w:val="28"/>
          <w:lang w:val="kk-KZ"/>
        </w:rPr>
        <w:fldChar w:fldCharType="end"/>
      </w:r>
      <w:r>
        <w:rPr>
          <w:rFonts w:ascii="Times New Roman" w:hAnsi="Times New Roman" w:cs="Times New Roman"/>
          <w:bCs/>
          <w:iCs/>
          <w:sz w:val="28"/>
          <w:szCs w:val="28"/>
        </w:rPr>
        <w:t>. По последним данным из Национальных счетов здравоохранения, опубликованных в Казахстане, доля расходов из кармана относительно текущих расходов на здравоохранение в 2020 году составила 33,8%</w:t>
      </w:r>
      <w:r w:rsidR="001F3B0F">
        <w:rPr>
          <w:rFonts w:ascii="Times New Roman" w:hAnsi="Times New Roman" w:cs="Times New Roman"/>
          <w:bCs/>
          <w:iCs/>
          <w:sz w:val="28"/>
          <w:szCs w:val="28"/>
        </w:rPr>
        <w:t xml:space="preserve"> </w:t>
      </w:r>
      <w:r>
        <w:fldChar w:fldCharType="begin"/>
      </w:r>
      <w:r w:rsidR="00C11829">
        <w:rPr>
          <w:rFonts w:ascii="Times New Roman" w:hAnsi="Times New Roman" w:cs="Times New Roman"/>
          <w:bCs/>
          <w:iCs/>
          <w:sz w:val="28"/>
          <w:szCs w:val="28"/>
        </w:rPr>
        <w:instrText xml:space="preserve"> ADDIN ZOTERO_ITEM CSL_CITATION {"citationID":"S795w3LD","properties":{"formattedCitation":"[115]","plainCitation":"[115]","noteIndex":0},"citationItems":[{"id":527,"uris":["http://zotero.org/users/local/2nLGUXNB/items/HETU848W"],"itemData":{"id":527,"type":"webpage","title":"НАЦИОНАЛЬНЫЕ СЧЕТА ЗДРАВООХРАНЕНИЯ (НСЗ)","URL":"http://www.rcrz.kz/index.php/ru/2017-03-12-10-51-14/nats-scheta-zdravookhraneniya-ntsz","accessed":{"date-parts":[["2022",9,15]]}}}],"schema":"https://github.com/citation-style-language/schema/raw/master/csl-citation.json"} </w:instrText>
      </w:r>
      <w:r>
        <w:rPr>
          <w:rFonts w:ascii="Times New Roman" w:hAnsi="Times New Roman" w:cs="Times New Roman"/>
          <w:bCs/>
          <w:iCs/>
          <w:sz w:val="28"/>
          <w:szCs w:val="28"/>
        </w:rPr>
        <w:fldChar w:fldCharType="separate"/>
      </w:r>
      <w:r w:rsidR="00C11829" w:rsidRPr="00C11829">
        <w:rPr>
          <w:rFonts w:ascii="Times New Roman" w:hAnsi="Times New Roman" w:cs="Times New Roman"/>
          <w:sz w:val="28"/>
        </w:rPr>
        <w:t>[115]</w:t>
      </w:r>
      <w:r>
        <w:rPr>
          <w:rFonts w:ascii="Times New Roman" w:hAnsi="Times New Roman" w:cs="Times New Roman"/>
          <w:bCs/>
          <w:iCs/>
          <w:sz w:val="28"/>
          <w:szCs w:val="28"/>
        </w:rPr>
        <w:fldChar w:fldCharType="end"/>
      </w:r>
      <w:r>
        <w:rPr>
          <w:rFonts w:ascii="Times New Roman" w:hAnsi="Times New Roman" w:cs="Times New Roman"/>
          <w:bCs/>
          <w:iCs/>
          <w:sz w:val="28"/>
          <w:szCs w:val="28"/>
        </w:rPr>
        <w:t>.</w:t>
      </w:r>
      <w:r>
        <w:rPr>
          <w:rFonts w:ascii="Times New Roman" w:hAnsi="Times New Roman" w:cs="Times New Roman"/>
          <w:sz w:val="28"/>
          <w:szCs w:val="28"/>
        </w:rPr>
        <w:t xml:space="preserve"> </w:t>
      </w:r>
    </w:p>
    <w:p w14:paraId="46128538" w14:textId="08C21AB6" w:rsidR="00BC5E52" w:rsidRDefault="00B465F1">
      <w:pPr>
        <w:pStyle w:val="af2"/>
        <w:spacing w:beforeAutospacing="1" w:afterAutospacing="1"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Взяв во внимание Национальные счета здравоохранения, также можно отметить, что информация о расходах на ПМСП и о том, как эти расходы финансируются, имеет жизненно важное значение для мониторинга прогресса стран и регионов в достижении ВОУЗ. Мониторинг расходов на ПМСП, особенно государственных, показывает, в какой степени страны уделяют приоритетное внимание обеспечению услуг ПМСП, которыми могло бы пользоваться населени</w:t>
      </w:r>
      <w:r w:rsidR="001F3B0F">
        <w:rPr>
          <w:rFonts w:ascii="Times New Roman" w:hAnsi="Times New Roman" w:cs="Times New Roman"/>
          <w:sz w:val="28"/>
          <w:szCs w:val="28"/>
        </w:rPr>
        <w:t>е</w:t>
      </w:r>
      <w:r>
        <w:rPr>
          <w:rFonts w:ascii="Times New Roman" w:hAnsi="Times New Roman" w:cs="Times New Roman"/>
          <w:sz w:val="28"/>
          <w:szCs w:val="28"/>
        </w:rPr>
        <w:t>, не испытывая финансовые трудности. Расходы на ПМСП в Европейском регионе составляют в среднем 42% от текущих расходов на здравоохранение</w:t>
      </w:r>
      <w:r>
        <w:rPr>
          <w:rFonts w:ascii="Times New Roman" w:hAnsi="Times New Roman" w:cs="Times New Roman"/>
          <w:sz w:val="28"/>
          <w:szCs w:val="28"/>
          <w:lang w:val="kk-KZ"/>
        </w:rPr>
        <w:t xml:space="preserve"> </w:t>
      </w:r>
      <w:r>
        <w:fldChar w:fldCharType="begin"/>
      </w:r>
      <w:r w:rsidR="00C11829">
        <w:rPr>
          <w:rFonts w:ascii="Times New Roman" w:hAnsi="Times New Roman" w:cs="Times New Roman"/>
          <w:sz w:val="28"/>
          <w:szCs w:val="28"/>
          <w:lang w:val="kk-KZ"/>
        </w:rPr>
        <w:instrText xml:space="preserve"> ADDIN ZOTERO_ITEM CSL_CITATION {"citationID":"4t2mdkJZ","properties":{"formattedCitation":"[116]","plainCitation":"[116]","noteIndex":0},"citationItems":[{"id":528,"uris":["http://zotero.org/users/local/2nLGUXNB/items/G24B73RC"],"itemData":{"id":528,"type":"report","title":"Расходы на здравоохранение в Европе: вступая в новую эру","URL":"http://apps.who.int/bookorders.","accessed":{"date-parts":[["2022",9,15]]},"issued":{"date-parts":[["2021"]]}}}],"schema":"https://github.com/citation-style-language/schema/raw/master/csl-citation.json"} </w:instrText>
      </w:r>
      <w:r>
        <w:rPr>
          <w:rFonts w:ascii="Times New Roman" w:hAnsi="Times New Roman" w:cs="Times New Roman"/>
          <w:sz w:val="28"/>
          <w:szCs w:val="28"/>
          <w:lang w:val="kk-KZ"/>
        </w:rPr>
        <w:fldChar w:fldCharType="separate"/>
      </w:r>
      <w:r w:rsidR="00C11829" w:rsidRPr="00C11829">
        <w:rPr>
          <w:rFonts w:ascii="Times New Roman" w:hAnsi="Times New Roman" w:cs="Times New Roman"/>
          <w:sz w:val="28"/>
        </w:rPr>
        <w:t>[116]</w:t>
      </w:r>
      <w:r>
        <w:rPr>
          <w:rFonts w:ascii="Times New Roman" w:hAnsi="Times New Roman" w:cs="Times New Roman"/>
          <w:sz w:val="28"/>
          <w:szCs w:val="28"/>
          <w:lang w:val="kk-KZ"/>
        </w:rPr>
        <w:fldChar w:fldCharType="end"/>
      </w:r>
      <w:r>
        <w:rPr>
          <w:rFonts w:ascii="Times New Roman" w:hAnsi="Times New Roman" w:cs="Times New Roman"/>
          <w:sz w:val="28"/>
          <w:szCs w:val="28"/>
        </w:rPr>
        <w:t xml:space="preserve">. </w:t>
      </w:r>
    </w:p>
    <w:p w14:paraId="4F8D9181" w14:textId="4444F7C8" w:rsidR="00BC5E52" w:rsidRDefault="00B465F1">
      <w:pPr>
        <w:pStyle w:val="af2"/>
        <w:spacing w:beforeAutospacing="1" w:afterAutospacing="1"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Так, согласно тем же Национальным счетам здравоохранения за 2020 год, расходы на основные медицинские услуги на амбулаторном уровне, т.е. ПМСП у государственных схем финансирования составили 30,4% (340 135 947 тысяч тенге). Для частных расходов, состоящих на 81,2% из выплат из кармана, расходы на амбулаторную помощь составили 34%</w:t>
      </w:r>
      <w:r>
        <w:rPr>
          <w:rFonts w:ascii="Times New Roman" w:hAnsi="Times New Roman" w:cs="Times New Roman"/>
          <w:sz w:val="28"/>
          <w:szCs w:val="28"/>
          <w:lang w:val="kk-KZ"/>
        </w:rPr>
        <w:t xml:space="preserve"> </w:t>
      </w:r>
      <w:r>
        <w:fldChar w:fldCharType="begin"/>
      </w:r>
      <w:r w:rsidR="00C11829">
        <w:rPr>
          <w:rFonts w:ascii="Times New Roman" w:hAnsi="Times New Roman" w:cs="Times New Roman"/>
          <w:sz w:val="28"/>
          <w:szCs w:val="28"/>
          <w:lang w:val="kk-KZ"/>
        </w:rPr>
        <w:instrText xml:space="preserve"> ADDIN ZOTERO_ITEM CSL_CITATION {"citationID":"V81HJcO5","properties":{"formattedCitation":"[115]","plainCitation":"[115]","noteIndex":0},"citationItems":[{"id":527,"uris":["http://zotero.org/users/local/2nLGUXNB/items/HETU848W"],"itemData":{"id":527,"type":"webpage","title":"НАЦИОНАЛЬНЫЕ СЧЕТА ЗДРАВООХРАНЕНИЯ (НСЗ)","URL":"http://www.rcrz.kz/index.php/ru/2017-03-12-10-51-14/nats-scheta-zdravookhraneniya-ntsz","accessed":{"date-parts":[["2022",9,15]]}}}],"schema":"https://github.com/citation-style-language/schema/raw/master/csl-citation.json"} </w:instrText>
      </w:r>
      <w:r>
        <w:rPr>
          <w:rFonts w:ascii="Times New Roman" w:hAnsi="Times New Roman" w:cs="Times New Roman"/>
          <w:sz w:val="28"/>
          <w:szCs w:val="28"/>
          <w:lang w:val="kk-KZ"/>
        </w:rPr>
        <w:fldChar w:fldCharType="separate"/>
      </w:r>
      <w:r w:rsidR="00C11829" w:rsidRPr="00C11829">
        <w:rPr>
          <w:rFonts w:ascii="Times New Roman" w:hAnsi="Times New Roman" w:cs="Times New Roman"/>
          <w:sz w:val="28"/>
        </w:rPr>
        <w:t>[115]</w:t>
      </w:r>
      <w:r>
        <w:rPr>
          <w:rFonts w:ascii="Times New Roman" w:hAnsi="Times New Roman" w:cs="Times New Roman"/>
          <w:sz w:val="28"/>
          <w:szCs w:val="28"/>
          <w:lang w:val="kk-KZ"/>
        </w:rPr>
        <w:fldChar w:fldCharType="end"/>
      </w:r>
      <w:r>
        <w:rPr>
          <w:rFonts w:ascii="Times New Roman" w:hAnsi="Times New Roman" w:cs="Times New Roman"/>
          <w:sz w:val="28"/>
          <w:szCs w:val="28"/>
        </w:rPr>
        <w:t xml:space="preserve">.  </w:t>
      </w:r>
    </w:p>
    <w:p w14:paraId="0513EBBE" w14:textId="662C9DEF" w:rsidR="00BC5E52" w:rsidRDefault="00B465F1">
      <w:pPr>
        <w:pStyle w:val="af2"/>
        <w:spacing w:beforeAutospacing="1" w:afterAutospacing="1"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Не менее важным, как отмечалось выше, является измерение справедливости в финансировании системы здравоохранения, другими словами определение в какой степени механизмы оплаты отражают различия в платежеспособности людей (измерение прогрессивности) </w:t>
      </w:r>
      <w:r>
        <w:fldChar w:fldCharType="begin"/>
      </w:r>
      <w:r w:rsidR="00C11829">
        <w:rPr>
          <w:rFonts w:ascii="Times New Roman" w:hAnsi="Times New Roman" w:cs="Times New Roman"/>
          <w:sz w:val="28"/>
          <w:szCs w:val="28"/>
        </w:rPr>
        <w:instrText xml:space="preserve"> ADDIN ZOTERO_ITEM CSL_CITATION {"citationID":"V4tWYN0A","properties":{"formattedCitation":"[117]","plainCitation":"[117]","noteIndex":0},"citationItems":[{"id":533,"uris":["http://zotero.org/users/local/2nLGUXNB/items/GS3PUEBB"],"itemData":{"id":533,"type":"article-journal","abstract":"This paper presents further international comparisons of progressivity of health care financing systems. The paper builds on the work of Wagstaff et al. [Wagstaff, A., van Doorslaer E., et al., 1992. Equity in the finance of health care: some international comparisons, Journal of Health Economics 11, pp. 361-387] but extends it in a number of directions: we modify the methodology used there and achieve a higher degree of cross-country comparability in variable definitions; we update and extend the cross- section of countries; and we present evidence on trends in financing mixes and progressivity.","container-title":"Journal of Health Economics","DOI":"10.1016/S0167-6296(98)00044-7","ISSN":"0167-6296","issue":"3","note":"PMID: 10537896\npublisher: North-Holland","page":"263-290","title":"Equity in the finance of health care: some further international comparisons","volume":"18","author":[{"family":"Wagstaff","given":"Adam"},{"family":"Van Doorslaer","given":"Eddy"},{"family":"Van Der Burg","given":"Hattem"},{"family":"Calonge","given":"Samuel"},{"family":"Christiansen","given":"Terkel"},{"family":"Citoni","given":"Guido"},{"family":"Gerdtham","given":"Ulf G."},{"family":"Gerfin","given":"Mike"},{"family":"Gross","given":"Lorna"},{"family":"Häkinnen","given":"Unto"},{"family":"Johnson","given":"Paul"},{"family":"John","given":"Jürgen"},{"family":"Klavus","given":"Jan"},{"family":"Lachaud","given":"Claire"},{"family":"Lauritsen","given":"Jørgen"},{"family":"Leu","given":"Robert"},{"family":"Nolan","given":"Brian"},{"family":"Perán","given":"Encarna"},{"family":"Pereira","given":"João"},{"family":"Propper","given":"Carol"},{"family":"Puffer","given":"Frank"},{"family":"Rochaix","given":"Lise"},{"family":"Rodríguez","given":"Marisol"},{"family":"Schellhorn","given":"Martin"},{"family":"Sundberg","given":"Gun"},{"family":"Winkelhake","given":"Olaf"}],"issued":{"date-parts":[["1999",6,1]]}}}],"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[117]</w:t>
      </w:r>
      <w:r>
        <w:rPr>
          <w:rFonts w:ascii="Times New Roman" w:hAnsi="Times New Roman" w:cs="Times New Roman"/>
          <w:sz w:val="28"/>
          <w:szCs w:val="28"/>
        </w:rPr>
        <w:fldChar w:fldCharType="end"/>
      </w:r>
      <w:r>
        <w:rPr>
          <w:rFonts w:ascii="Times New Roman" w:hAnsi="Times New Roman" w:cs="Times New Roman"/>
          <w:sz w:val="28"/>
          <w:szCs w:val="28"/>
        </w:rPr>
        <w:t>. Распределение платежей за услуги здравоохранения между домохозяйствами называется финансовым бременем</w:t>
      </w:r>
      <w:r>
        <w:rPr>
          <w:rFonts w:ascii="Times New Roman" w:hAnsi="Times New Roman" w:cs="Times New Roman"/>
          <w:sz w:val="28"/>
          <w:szCs w:val="28"/>
          <w:lang w:val="kk-KZ"/>
        </w:rPr>
        <w:t xml:space="preserve"> </w:t>
      </w:r>
      <w:r>
        <w:fldChar w:fldCharType="begin"/>
      </w:r>
      <w:r w:rsidR="00C11829">
        <w:rPr>
          <w:rFonts w:ascii="Times New Roman" w:hAnsi="Times New Roman" w:cs="Times New Roman"/>
          <w:sz w:val="28"/>
          <w:szCs w:val="28"/>
          <w:lang w:val="kk-KZ"/>
        </w:rPr>
        <w:instrText xml:space="preserve"> ADDIN ZOTERO_ITEM CSL_CITATION {"citationID":"7yP1hwCa","properties":{"formattedCitation":"[118]","plainCitation":"[118]","noteIndex":0},"citationItems":[{"id":549,"uris":["http://zotero.org/users/local/2nLGUXNB/items/9Y73GHV4"],"itemData":{"id":549,"type":"book","event-place":"Женева PP  - Женева","language":"ru","publisher":"Всемирная организация здравоохранения","publisher-place":"Женева PP  - Женева","title":"Доклад о состоянии здравоохранения в мире, 2000 г.: Системы здравоохранения: улучшение деятельности","URL":"https://apps.who.int/iris/handle/10665/89116","author":[{"family":"Женева","given":"Всемирная","dropping-particle":"организация здравоохранения"}]}}],"schema":"https://github.com/citation-style-language/schema/raw/master/csl-citation.json"} </w:instrText>
      </w:r>
      <w:r>
        <w:rPr>
          <w:rFonts w:ascii="Times New Roman" w:hAnsi="Times New Roman" w:cs="Times New Roman"/>
          <w:sz w:val="28"/>
          <w:szCs w:val="28"/>
          <w:lang w:val="kk-KZ"/>
        </w:rPr>
        <w:fldChar w:fldCharType="separate"/>
      </w:r>
      <w:r w:rsidR="00C11829" w:rsidRPr="00C11829">
        <w:rPr>
          <w:rFonts w:ascii="Times New Roman" w:hAnsi="Times New Roman" w:cs="Times New Roman"/>
          <w:sz w:val="28"/>
        </w:rPr>
        <w:t>[118]</w:t>
      </w:r>
      <w:r>
        <w:rPr>
          <w:rFonts w:ascii="Times New Roman" w:hAnsi="Times New Roman" w:cs="Times New Roman"/>
          <w:sz w:val="28"/>
          <w:szCs w:val="28"/>
          <w:lang w:val="kk-KZ"/>
        </w:rPr>
        <w:fldChar w:fldCharType="end"/>
      </w:r>
      <w:r>
        <w:rPr>
          <w:rFonts w:ascii="Times New Roman" w:hAnsi="Times New Roman" w:cs="Times New Roman"/>
          <w:sz w:val="28"/>
          <w:szCs w:val="28"/>
        </w:rPr>
        <w:t xml:space="preserve">. </w:t>
      </w:r>
    </w:p>
    <w:p w14:paraId="68477E62" w14:textId="6571503E" w:rsidR="00BC5E52" w:rsidRDefault="00B465F1">
      <w:pPr>
        <w:pStyle w:val="af2"/>
        <w:spacing w:beforeAutospacing="1" w:afterAutospacing="1"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Основным методом измерения справедливости (прогрессивности) является индекс Каквани</w:t>
      </w:r>
      <w:r>
        <w:rPr>
          <w:rFonts w:ascii="Times New Roman" w:hAnsi="Times New Roman" w:cs="Times New Roman"/>
          <w:sz w:val="28"/>
          <w:szCs w:val="28"/>
          <w:lang w:val="kk-KZ"/>
        </w:rPr>
        <w:t xml:space="preserve"> </w:t>
      </w:r>
      <w:r>
        <w:fldChar w:fldCharType="begin"/>
      </w:r>
      <w:r w:rsidR="00C11829">
        <w:rPr>
          <w:rFonts w:ascii="Times New Roman" w:hAnsi="Times New Roman" w:cs="Times New Roman"/>
          <w:sz w:val="28"/>
          <w:szCs w:val="28"/>
          <w:lang w:val="kk-KZ"/>
        </w:rPr>
        <w:instrText xml:space="preserve"> ADDIN ZOTERO_ITEM CSL_CITATION {"citationID":"PUBssU9x","properties":{"formattedCitation":"[83]","plainCitation":"[83]","noteIndex":0},"citationItems":[{"id":467,"uris":["http://zotero.org/users/local/2nLGUXNB/items/4S3RDTM7"],"itemData":{"id":467,"type":"article-journal","container-title":"Economic Journal","issue":"345","note":"publisher: Royal Economic Society","page":"71-80","title":"Measurement of Tax Progressivity: An International Comparison","volume":"87","author":[{"family":"Kakwani","given":"Nanok C"},{"literal":"Kakwani"},{"family":"C","given":"Nanok"}],"issued":{"date-parts":[["1977"]]}}}],"schema":"https://github.com/citation-style-language/schema/raw/master/csl-citation.json"} </w:instrText>
      </w:r>
      <w:r>
        <w:rPr>
          <w:rFonts w:ascii="Times New Roman" w:hAnsi="Times New Roman" w:cs="Times New Roman"/>
          <w:sz w:val="28"/>
          <w:szCs w:val="28"/>
          <w:lang w:val="kk-KZ"/>
        </w:rPr>
        <w:fldChar w:fldCharType="separate"/>
      </w:r>
      <w:r w:rsidR="00C11829" w:rsidRPr="00C11829">
        <w:rPr>
          <w:rFonts w:ascii="Times New Roman" w:hAnsi="Times New Roman" w:cs="Times New Roman"/>
          <w:sz w:val="28"/>
        </w:rPr>
        <w:t>[83]</w:t>
      </w:r>
      <w:r>
        <w:rPr>
          <w:rFonts w:ascii="Times New Roman" w:hAnsi="Times New Roman" w:cs="Times New Roman"/>
          <w:sz w:val="28"/>
          <w:szCs w:val="28"/>
          <w:lang w:val="kk-KZ"/>
        </w:rPr>
        <w:fldChar w:fldCharType="end"/>
      </w:r>
      <w:r>
        <w:rPr>
          <w:rFonts w:ascii="Times New Roman" w:hAnsi="Times New Roman" w:cs="Times New Roman"/>
          <w:sz w:val="28"/>
          <w:szCs w:val="28"/>
        </w:rPr>
        <w:t xml:space="preserve">. В одной из публикаций посвященной измерению прогрессивности системы, авторы обзора собрали опубликованные данные индекса Каквани для стран с низким и средним уровнем дохода. Самыми </w:t>
      </w:r>
      <w:r>
        <w:rPr>
          <w:rFonts w:ascii="Times New Roman" w:hAnsi="Times New Roman" w:cs="Times New Roman"/>
          <w:sz w:val="28"/>
          <w:szCs w:val="28"/>
        </w:rPr>
        <w:lastRenderedPageBreak/>
        <w:t xml:space="preserve">прогрессивными системами финансирования здравоохранения по данным автором являлись Бангладеш (0,210), Тайланд (0,200), Малайзия (0,180) – другими словами, в этих странах богатые слои населения платили за здравоохранение пропорционально больше, чем бедные слои населения. Кения (-0,120) явилась единственной страной из обзора с регрессивной системой финансирования здравоохранения. Для единственной страны среди стран бывшего Советского Союза из обзора – Киргизстана, индекс Каквани составил 0,010, что свидетельствует о пропорциональной системе финансирования здравоохранения в стране. Среди Европейских стран, для Италии Индекс Каквани составил </w:t>
      </w:r>
      <w:r w:rsidR="002E1911">
        <w:rPr>
          <w:rFonts w:ascii="Times New Roman" w:hAnsi="Times New Roman" w:cs="Times New Roman"/>
          <w:sz w:val="28"/>
          <w:szCs w:val="28"/>
        </w:rPr>
        <w:t xml:space="preserve">– </w:t>
      </w:r>
      <w:r>
        <w:rPr>
          <w:rFonts w:ascii="Times New Roman" w:hAnsi="Times New Roman" w:cs="Times New Roman"/>
          <w:sz w:val="28"/>
          <w:szCs w:val="28"/>
        </w:rPr>
        <w:t xml:space="preserve">0,099, отдельно для выплат из кармана – 0,114 </w:t>
      </w:r>
      <w:r>
        <w:fldChar w:fldCharType="begin"/>
      </w:r>
      <w:r w:rsidR="00C11829">
        <w:rPr>
          <w:rFonts w:ascii="Times New Roman" w:hAnsi="Times New Roman" w:cs="Times New Roman"/>
          <w:sz w:val="28"/>
          <w:szCs w:val="28"/>
        </w:rPr>
        <w:instrText xml:space="preserve"> ADDIN ZOTERO_ITEM CSL_CITATION {"citationID":"08QcRm9r","properties":{"formattedCitation":"[119]","plainCitation":"[119]","noteIndex":0},"citationItems":[{"id":530,"uris":["http://zotero.org/users/local/2nLGUXNB/items/YNRPD5W4"],"itemData":{"id":530,"type":"article-journal","abstract":"Background: The aim of this paper is to measure for the first time in Italy the progressivity of healthcare financing systems at the regional level by using the Kakwani index (KI), the most widely used summary measure of progressivity in the healthcare financing literature. Methods: KIs were reported by region and by health financing sources for the year 2015. Results: There were significant vertical inequities in healthcare financing at both national and regional level. OOP (out-of-pocket) payments and value added tax were slightly regressive; income taxation on firms and households was progressive. Conclusions: After the introduction of fiscal federalism during the 90s, the healthcare financing system became regressive. A regional divide emerged: Overall regressivity is higher in the south and lower in the north, partly compensated by the interregional equalization mechanism, based on the redistribution of VAT from northern to southern regions. In times of policy interventions aiming at recovering the economy during the COVID-19 pandemic, it is important to monitor equity in healthcare financing.","container-title":"Healthcare 2022, Vol. 10, Page 449","DOI":"10.3390/HEALTHCARE10030449","ISSN":"2227-9032","issue":"3","note":"publisher: Multidisciplinary Digital Publishing Institute","page":"449","title":"Vertical Equity in Healthcare Financing: A Progressivity Analysis for the Italian Regions","volume":"10","author":[{"family":"Citoni","given":"Guido"},{"family":"De Matteis","given":"Domenico"},{"family":"Giannoni","given":"Margherita"}],"issued":{"date-parts":[["2022",2,26]]}}}],"schema":"https://github.com/citation-style-language/schema/raw/master/csl-citation.json"}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[119]</w:t>
      </w:r>
      <w:r>
        <w:rPr>
          <w:rFonts w:ascii="Times New Roman" w:hAnsi="Times New Roman" w:cs="Times New Roman"/>
          <w:sz w:val="28"/>
          <w:szCs w:val="28"/>
        </w:rPr>
        <w:fldChar w:fldCharType="end"/>
      </w:r>
      <w:r>
        <w:rPr>
          <w:rFonts w:ascii="Times New Roman" w:hAnsi="Times New Roman" w:cs="Times New Roman"/>
          <w:sz w:val="28"/>
          <w:szCs w:val="28"/>
        </w:rPr>
        <w:t xml:space="preserve">, для Испании 0,0004, для Швейцарии - 0,1402, и 0,051 для Великобритании </w:t>
      </w:r>
      <w:r>
        <w:fldChar w:fldCharType="begin"/>
      </w:r>
      <w:r w:rsidR="00C11829">
        <w:rPr>
          <w:rFonts w:ascii="Times New Roman" w:hAnsi="Times New Roman" w:cs="Times New Roman"/>
          <w:sz w:val="28"/>
          <w:szCs w:val="28"/>
        </w:rPr>
        <w:instrText xml:space="preserve"> ADDIN ZOTERO_ITEM CSL_CITATION {"citationID":"Cv7YPr3s","properties":{"formattedCitation":"[117]","plainCitation":"[117]","noteIndex":0},"citationItems":[{"id":533,"uris":["http://zotero.org/users/local/2nLGUXNB/items/GS3PUEBB"],"itemData":{"id":533,"type":"article-journal","abstract":"This paper presents further international comparisons of progressivity of health care financing systems. The paper builds on the work of Wagstaff et al. [Wagstaff, A., van Doorslaer E., et al., 1992. Equity in the finance of health care: some international comparisons, Journal of Health Economics 11, pp. 361-387] but extends it in a number of directions: we modify the methodology used there and achieve a higher degree of cross-country comparability in variable definitions; we update and extend the cross- section of countries; and we present evidence on trends in financing mixes and progressivity.","container-title":"Journal of Health Economics","DOI":"10.1016/S0167-6296(98)00044-7","ISSN":"0167-6296","issue":"3","note":"PMID: 10537896\npublisher: North-Holland","page":"263-290","title":"Equity in the finance of health care: some further international comparisons","volume":"18","author":[{"family":"Wagstaff","given":"Adam"},{"family":"Van Doorslaer","given":"Eddy"},{"family":"Van Der Burg","given":"Hattem"},{"family":"Calonge","given":"Samuel"},{"family":"Christiansen","given":"Terkel"},{"family":"Citoni","given":"Guido"},{"family":"Gerdtham","given":"Ulf G."},{"family":"Gerfin","given":"Mike"},{"family":"Gross","given":"Lorna"},{"family":"Häkinnen","given":"Unto"},{"family":"Johnson","given":"Paul"},{"family":"John","given":"Jürgen"},{"family":"Klavus","given":"Jan"},{"family":"Lachaud","given":"Claire"},{"family":"Lauritsen","given":"Jørgen"},{"family":"Leu","given":"Robert"},{"family":"Nolan","given":"Brian"},{"family":"Perán","given":"Encarna"},{"family":"Pereira","given":"João"},{"family":"Propper","given":"Carol"},{"family":"Puffer","given":"Frank"},{"family":"Rochaix","given":"Lise"},{"family":"Rodríguez","given":"Marisol"},{"family":"Schellhorn","given":"Martin"},{"family":"Sundberg","given":"Gun"},{"family":"Winkelhake","given":"Olaf"}],"issued":{"date-parts":[["1999",6,1]]}}}],"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[117]</w:t>
      </w:r>
      <w:r>
        <w:rPr>
          <w:rFonts w:ascii="Times New Roman" w:hAnsi="Times New Roman" w:cs="Times New Roman"/>
          <w:sz w:val="28"/>
          <w:szCs w:val="28"/>
        </w:rPr>
        <w:fldChar w:fldCharType="end"/>
      </w:r>
      <w:r>
        <w:rPr>
          <w:rFonts w:ascii="Times New Roman" w:hAnsi="Times New Roman" w:cs="Times New Roman"/>
          <w:sz w:val="28"/>
          <w:szCs w:val="28"/>
        </w:rPr>
        <w:t>.</w:t>
      </w:r>
    </w:p>
    <w:p w14:paraId="0016F27B" w14:textId="09FEC90A" w:rsidR="009D5D5D" w:rsidRPr="00830A95" w:rsidRDefault="00B465F1" w:rsidP="00830A95">
      <w:pPr>
        <w:pStyle w:val="af2"/>
        <w:spacing w:beforeAutospacing="1" w:afterAutospacing="1"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p>
    <w:p w14:paraId="3A5C3182" w14:textId="77777777" w:rsidR="00BC5E52" w:rsidRDefault="00B465F1">
      <w:pPr>
        <w:pStyle w:val="af2"/>
        <w:spacing w:afterAutospacing="1" w:line="240" w:lineRule="auto"/>
        <w:ind w:left="0" w:firstLine="709"/>
        <w:jc w:val="both"/>
        <w:rPr>
          <w:rFonts w:ascii="Times New Roman" w:hAnsi="Times New Roman" w:cs="Times New Roman"/>
          <w:b/>
          <w:sz w:val="28"/>
          <w:szCs w:val="28"/>
        </w:rPr>
      </w:pPr>
      <w:r>
        <w:rPr>
          <w:rFonts w:ascii="Times New Roman" w:hAnsi="Times New Roman" w:cs="Times New Roman"/>
          <w:b/>
          <w:sz w:val="28"/>
          <w:szCs w:val="28"/>
        </w:rPr>
        <w:t>1.4 Мировой опыт повышения доступности ПМСП</w:t>
      </w:r>
    </w:p>
    <w:p w14:paraId="33EA78A0" w14:textId="3282E78C" w:rsidR="00BC5E52" w:rsidRDefault="00B465F1">
      <w:pPr>
        <w:pStyle w:val="af2"/>
        <w:spacing w:afterAutospacing="1" w:line="240" w:lineRule="auto"/>
        <w:ind w:left="0" w:firstLine="709"/>
        <w:jc w:val="both"/>
        <w:rPr>
          <w:rStyle w:val="-"/>
          <w:rFonts w:ascii="Times New Roman" w:hAnsi="Times New Roman" w:cs="Times New Roman"/>
          <w:sz w:val="28"/>
          <w:szCs w:val="28"/>
        </w:rPr>
      </w:pPr>
      <w:r>
        <w:rPr>
          <w:rFonts w:ascii="Times New Roman" w:hAnsi="Times New Roman" w:cs="Times New Roman"/>
          <w:sz w:val="28"/>
          <w:szCs w:val="28"/>
        </w:rPr>
        <w:t xml:space="preserve">Канада, как флагман постоянного улучшения организации ПМСП, оценила различные варианты вмешательств с целью повышения доступности услуг </w:t>
      </w:r>
      <w:r>
        <w:fldChar w:fldCharType="begin"/>
      </w:r>
      <w:r w:rsidR="00C11829">
        <w:rPr>
          <w:rFonts w:ascii="Times New Roman" w:hAnsi="Times New Roman" w:cs="Times New Roman"/>
          <w:sz w:val="28"/>
          <w:szCs w:val="28"/>
        </w:rPr>
        <w:instrText xml:space="preserve"> ADDIN ZOTERO_ITEM CSL_CITATION {"citationID":"LXDffTrl","properties":{"formattedCitation":"[120]","plainCitation":"[120]","noteIndex":0},"citationItems":[{"id":534,"uris":["http://zotero.org/users/local/2nLGUXNB/items/QNZGZ2H3"],"itemData":{"id":534,"type":"article-journal","abstract":"Background: Inequitable access to primary health care (PHC) remains a problem for most western countries. Failure to scale up effective interventions has been due, in part, to a failure to share the logic and essential elements of successful programs. The aim of this paper is to describe what we learned about improving access to PHC for vulnerable groups across multiple sites through use of a common theory-based program logic model and a common evaluation approach. This was the IMPACT initiative. Methods: IMPACT’s evaluation used a mixed methods design with longitudinal (pre and post) analysis of six interventions. The analysis for this paper included four of the six sites that met study criteria. These sites were located in Canada (Alberta, Quebec and Ontario) and Australia (New South Wales). Using the overarching logic model, unexpected findings were reviewed, and alternative explanations were considered to understand how the mechanisms of each intervention may have contributed to results. Results: Each site addressed their local access problem with different strategies and from different starting points. All sites observed changes in patient abilities to access PHC and provider access capabilities. The combination of intended and observed consequences for consumers and providers was different at each site, but all sites achieved change in both consumer ability and provider capability, even in interventions where there was no activity targeting provider behaviors. Discussion: The model helped to identify, explore and synthesize intended and unintended consequences of four interventions that appeared to have more differences than similarities. Similar outcomes for different interventions and multiple impacts of each intervention on abilities were observed, implying complex causal pathways. Conclusions: All the interventions were a low-cost incremental attempt to address unmet health care needs of vulnerable populations. Change is possible; sustaining change may be more challenging. Access to PHC requires attention to both patient abilities and provider characteristics. The logic model proved to be a valuable heuristic tool for defining the objectives of the interventions, evaluating their impacts, and learning from the comparison of ‘cases’.","container-title":"International Journal for Equity in Health","DOI":"10.1186/S12939-021-01508-0/TABLES/5","ISSN":"14759276","issue":"1","note":"PMID: 34635116\npublisher: BioMed Central Ltd","page":"1-15","title":"Improving access to primary health care: a cross-case comparison based on an a priori program theory","volume":"20","author":[{"family":"Spooner","given":"Catherine"},{"family":"Lewis","given":"Virginia"},{"family":"Scott","given":"Cathie"},{"family":"Dahrouge","given":"Simone"},{"family":"Haggerty","given":"Jeannie"},{"family":"Russell","given":"Grant"},{"family":"Levesque","given":"Jean Frederic"},{"family":"Dionne","given":"Emilie"},{"family":"Stocks","given":"Nigel"},{"family":"Harris","given":"Mark F."}],"issued":{"date-parts":[["2021",12,1]]}}}],"schema":"https://github.com/citation-style-language/schema/raw/master/csl-citation.json"}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[120]</w:t>
      </w:r>
      <w:r>
        <w:rPr>
          <w:rFonts w:ascii="Times New Roman" w:hAnsi="Times New Roman" w:cs="Times New Roman"/>
          <w:sz w:val="28"/>
          <w:szCs w:val="28"/>
        </w:rPr>
        <w:fldChar w:fldCharType="end"/>
      </w:r>
      <w:r>
        <w:rPr>
          <w:rFonts w:ascii="Times New Roman" w:hAnsi="Times New Roman" w:cs="Times New Roman"/>
          <w:sz w:val="28"/>
          <w:szCs w:val="28"/>
        </w:rPr>
        <w:t xml:space="preserve">. Так, в Квебеке волонтеры помогли уязвимым незарегистрированным пациентам успешно прикрепиться к врачу ПМСП. В Онтарио специально обученные навигаторы среди местного сообщества предоставили пациентам, уже обращающимся за ПМСП, информацию, чтобы помочь им получить доступ к более широкому спектру услуг. В Новом Южном Уэльсе использовали специально созданный веб-сайт, чтобы связать пациентов со службами и поставщиками ПМСП для более полного удовлетворения их потребностей. В провинции Альберта мультидисциплинарные услуги ПМСП предоставлялись малообеспеченным слоям населения в рамках однодневных «внезапных» визитов с целью повышения доступности к целому ряду услуг ПМСП. Результатом всех этих вмешательств было налаживание контакта с потребителями </w:t>
      </w:r>
      <w:r w:rsidR="00EB19B7">
        <w:rPr>
          <w:rFonts w:ascii="Times New Roman" w:hAnsi="Times New Roman" w:cs="Times New Roman"/>
          <w:sz w:val="28"/>
          <w:szCs w:val="28"/>
        </w:rPr>
        <w:t>с целью   выявления</w:t>
      </w:r>
      <w:r>
        <w:rPr>
          <w:rFonts w:ascii="Times New Roman" w:hAnsi="Times New Roman" w:cs="Times New Roman"/>
          <w:sz w:val="28"/>
          <w:szCs w:val="28"/>
        </w:rPr>
        <w:t xml:space="preserve"> их </w:t>
      </w:r>
      <w:r w:rsidR="00EB19B7">
        <w:rPr>
          <w:rFonts w:ascii="Times New Roman" w:hAnsi="Times New Roman" w:cs="Times New Roman"/>
          <w:sz w:val="28"/>
          <w:szCs w:val="28"/>
        </w:rPr>
        <w:t>потребностей</w:t>
      </w:r>
      <w:r>
        <w:rPr>
          <w:rFonts w:ascii="Times New Roman" w:hAnsi="Times New Roman" w:cs="Times New Roman"/>
          <w:sz w:val="28"/>
          <w:szCs w:val="28"/>
        </w:rPr>
        <w:t xml:space="preserve"> и прямо</w:t>
      </w:r>
      <w:r w:rsidR="00EB19B7">
        <w:rPr>
          <w:rFonts w:ascii="Times New Roman" w:hAnsi="Times New Roman" w:cs="Times New Roman"/>
          <w:sz w:val="28"/>
          <w:szCs w:val="28"/>
        </w:rPr>
        <w:t>го</w:t>
      </w:r>
      <w:r>
        <w:rPr>
          <w:rFonts w:ascii="Times New Roman" w:hAnsi="Times New Roman" w:cs="Times New Roman"/>
          <w:sz w:val="28"/>
          <w:szCs w:val="28"/>
        </w:rPr>
        <w:t xml:space="preserve"> или косвенно</w:t>
      </w:r>
      <w:r w:rsidR="00EB19B7">
        <w:rPr>
          <w:rFonts w:ascii="Times New Roman" w:hAnsi="Times New Roman" w:cs="Times New Roman"/>
          <w:sz w:val="28"/>
          <w:szCs w:val="28"/>
        </w:rPr>
        <w:t>го назначения необходимых услуг пациентам</w:t>
      </w:r>
      <w:r>
        <w:rPr>
          <w:rFonts w:ascii="Times New Roman" w:hAnsi="Times New Roman" w:cs="Times New Roman"/>
          <w:sz w:val="28"/>
          <w:szCs w:val="28"/>
        </w:rPr>
        <w:t xml:space="preserve">. Каждое из этих вмешательств сопровождалось улучшением возможности находить и получать необходимые услуги пациентами. Так, пациентами в Альберте основное внимание уделялось доступу к социальным или общественным службам посредством посещения временной службы, пациенты в Онтарио отметили эффективность доступа к другим службам через посредников. В Альберте и Квебеке, где основное внимание уделялось улучшению процесса прикрепления к организациям ПМСП, пациенты сообщали о повышении доступности к услугам ВОП </w:t>
      </w:r>
      <w:r>
        <w:fldChar w:fldCharType="begin"/>
      </w:r>
      <w:r w:rsidR="00C11829">
        <w:rPr>
          <w:rFonts w:ascii="Times New Roman" w:hAnsi="Times New Roman" w:cs="Times New Roman"/>
          <w:sz w:val="28"/>
          <w:szCs w:val="28"/>
        </w:rPr>
        <w:instrText xml:space="preserve"> ADDIN ZOTERO_ITEM CSL_CITATION {"citationID":"FgIRc517","properties":{"formattedCitation":"[120]","plainCitation":"[120]","noteIndex":0},"citationItems":[{"id":534,"uris":["http://zotero.org/users/local/2nLGUXNB/items/QNZGZ2H3"],"itemData":{"id":534,"type":"article-journal","abstract":"Background: Inequitable access to primary health care (PHC) remains a problem for most western countries. Failure to scale up effective interventions has been due, in part, to a failure to share the logic and essential elements of successful programs. The aim of this paper is to describe what we learned about improving access to PHC for vulnerable groups across multiple sites through use of a common theory-based program logic model and a common evaluation approach. This was the IMPACT initiative. Methods: IMPACT’s evaluation used a mixed methods design with longitudinal (pre and post) analysis of six interventions. The analysis for this paper included four of the six sites that met study criteria. These sites were located in Canada (Alberta, Quebec and Ontario) and Australia (New South Wales). Using the overarching logic model, unexpected findings were reviewed, and alternative explanations were considered to understand how the mechanisms of each intervention may have contributed to results. Results: Each site addressed their local access problem with different strategies and from different starting points. All sites observed changes in patient abilities to access PHC and provider access capabilities. The combination of intended and observed consequences for consumers and providers was different at each site, but all sites achieved change in both consumer ability and provider capability, even in interventions where there was no activity targeting provider behaviors. Discussion: The model helped to identify, explore and synthesize intended and unintended consequences of four interventions that appeared to have more differences than similarities. Similar outcomes for different interventions and multiple impacts of each intervention on abilities were observed, implying complex causal pathways. Conclusions: All the interventions were a low-cost incremental attempt to address unmet health care needs of vulnerable populations. Change is possible; sustaining change may be more challenging. Access to PHC requires attention to both patient abilities and provider characteristics. The logic model proved to be a valuable heuristic tool for defining the objectives of the interventions, evaluating their impacts, and learning from the comparison of ‘cases’.","container-title":"International Journal for Equity in Health","DOI":"10.1186/S12939-021-01508-0/TABLES/5","ISSN":"14759276","issue":"1","note":"PMID: 34635116\npublisher: BioMed Central Ltd","page":"1-15","title":"Improving access to primary health care: a cross-case comparison based on an a priori program theory","volume":"20","author":[{"family":"Spooner","given":"Catherine"},{"family":"Lewis","given":"Virginia"},{"family":"Scott","given":"Cathie"},{"family":"Dahrouge","given":"Simone"},{"family":"Haggerty","given":"Jeannie"},{"family":"Russell","given":"Grant"},{"family":"Levesque","given":"Jean Frederic"},{"family":"Dionne","given":"Emilie"},{"family":"Stocks","given":"Nigel"},{"family":"Harris","given":"Mark F."}],"issued":{"date-parts":[["2021",12,1]]}}}],"schema":"https://github.com/citation-style-language/schema/raw/master/csl-citation.json"}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[120]</w:t>
      </w:r>
      <w:r>
        <w:rPr>
          <w:rFonts w:ascii="Times New Roman" w:hAnsi="Times New Roman" w:cs="Times New Roman"/>
          <w:sz w:val="28"/>
          <w:szCs w:val="28"/>
        </w:rPr>
        <w:fldChar w:fldCharType="end"/>
      </w:r>
      <w:r>
        <w:rPr>
          <w:rFonts w:ascii="Times New Roman" w:hAnsi="Times New Roman" w:cs="Times New Roman"/>
          <w:sz w:val="28"/>
          <w:szCs w:val="28"/>
        </w:rPr>
        <w:t>.</w:t>
      </w:r>
      <w:r>
        <w:rPr>
          <w:rStyle w:val="-"/>
          <w:rFonts w:ascii="Times New Roman" w:hAnsi="Times New Roman" w:cs="Times New Roman"/>
          <w:sz w:val="28"/>
          <w:szCs w:val="28"/>
        </w:rPr>
        <w:t xml:space="preserve"> </w:t>
      </w:r>
    </w:p>
    <w:p w14:paraId="45225DE1" w14:textId="47E4BC59" w:rsidR="00BC5E52" w:rsidRDefault="00B465F1">
      <w:pPr>
        <w:pStyle w:val="af2"/>
        <w:spacing w:afterAutospacing="1"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Исследователи Саудовской Аравии предложили изучить время доступа к ПМСП, а также время ожидания различных больничных служб. Уровень неявок, а также отмены амбулаторных приемов в короткие сроки можно контролировать и эффективно сокращать с помощью плана замены этих пациентов другими пациентами, которым необходима помощь; составление короткого листа ожидания для тех пациентов, которых можно вызвать на прием в тот же день или сделать им запросы на прием в тот день, который они предпочитают. Это называется политикой открытого доступа или расширенной политикой доступа, которая в последнее время стала популярной для более эффективного использования мощностей </w:t>
      </w:r>
      <w:r>
        <w:fldChar w:fldCharType="begin"/>
      </w:r>
      <w:r w:rsidR="00C11829">
        <w:rPr>
          <w:rFonts w:ascii="Times New Roman" w:hAnsi="Times New Roman" w:cs="Times New Roman"/>
          <w:sz w:val="28"/>
          <w:szCs w:val="28"/>
        </w:rPr>
        <w:instrText xml:space="preserve"> ADDIN ZOTERO_ITEM CSL_CITATION {"citationID":"W1Kqvakd","properties":{"formattedCitation":"[121]","plainCitation":"[121]","noteIndex":0},"citationItems":[{"id":536,"uris":["http://zotero.org/users/local/2nLGUXNB/items/9K7HHHCS"],"itemData":{"id":536,"type":"article-journal","abstract":"Access time refers to the interval between requesting and actual outpatient appointment. It reflects healthcare accessibility and has a great influence on patient treatment and satisfaction. King Faisal Specialist Hospital and Research Center, Jeddah, Saudi Arabia studied the accessibility to outpatient services in order to develop useful strategies and recommendations for improvement. Utilized, unutilized and no-show appointments were analyzed. It is crucial to manage noshows and short notice appointment cancellations by preparing a waiting list for those patients who can be called in to an appointment on the same day using an open access policy. An overlapping appointment scheduling model can be useful to minimize patient waiting time and doctor idle time in addition to the sensible use of appointment overbooking that can significantly improve productivity.","container-title":"Studies in Health Technology and Informatics","DOI":"10.3233/978-1-61499-664-4-187","ISSN":"18798365","note":"PMID: 27350500\npublisher: IOS Press\nISBN: 9781614996637","page":"187-189","title":"Improving Health Care Accessibility: Strategies and Recommendations","volume":"226","author":[{"family":"Almorsy","given":"Lamia"},{"family":"Khalifa","given":"Mohamed"}],"issued":{"date-parts":[["2016"]]}}}],"schema":"https://github.com/citation-style-language/schema/raw/master/csl-citation.json"}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[121]</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p w14:paraId="52784CB7" w14:textId="2D579001" w:rsidR="00BC5E52" w:rsidRDefault="00B465F1">
      <w:pPr>
        <w:pStyle w:val="af2"/>
        <w:spacing w:afterAutospacing="1"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Одним из инструментов, внедренных с целью улучшения доступности ПМСП, является инициатива финансового стимулирования команд ПМСП в Бразилии </w:t>
      </w:r>
      <w:r w:rsidR="00956205">
        <w:rPr>
          <w:rFonts w:ascii="Times New Roman" w:hAnsi="Times New Roman" w:cs="Times New Roman"/>
          <w:sz w:val="28"/>
          <w:szCs w:val="28"/>
        </w:rPr>
        <w:t xml:space="preserve">– </w:t>
      </w:r>
      <w:r w:rsidR="00956205" w:rsidRPr="00956205">
        <w:rPr>
          <w:rFonts w:ascii="Times New Roman" w:hAnsi="Times New Roman" w:cs="Times New Roman"/>
          <w:sz w:val="28"/>
          <w:szCs w:val="28"/>
        </w:rPr>
        <w:t>Национальной</w:t>
      </w:r>
      <w:r>
        <w:rPr>
          <w:rFonts w:ascii="Times New Roman" w:hAnsi="Times New Roman" w:cs="Times New Roman"/>
          <w:color w:val="000000"/>
          <w:sz w:val="28"/>
          <w:szCs w:val="28"/>
        </w:rPr>
        <w:t xml:space="preserve"> программы улучшения качества и облегчения доступа к медицинской помощи (</w:t>
      </w:r>
      <w:r>
        <w:rPr>
          <w:rFonts w:ascii="Times New Roman" w:hAnsi="Times New Roman" w:cs="Times New Roman"/>
          <w:sz w:val="28"/>
          <w:szCs w:val="28"/>
          <w:lang w:val="en-US"/>
        </w:rPr>
        <w:t>PMAQ</w:t>
      </w:r>
      <w:r>
        <w:rPr>
          <w:rFonts w:ascii="Times New Roman" w:hAnsi="Times New Roman" w:cs="Times New Roman"/>
          <w:sz w:val="28"/>
          <w:szCs w:val="28"/>
        </w:rPr>
        <w:t xml:space="preserve">). Преимуществом данного инструмента является добровольное участие команд ПМСП, финансовое стимулирование преимущественно муниципалитетов, а не команд ПМСП или врачей, которые в свою очередь предоставляют заработную плату, информацию, техническую помощь, расходные материалы, инфраструктуру и другие факторы, которые могут помочь командам ПМСП работать лучше. Данная система финансирования предлагает участникам – командам ПМСП, ряд клинических индикаторов эффективности, направленных на выявление и ведение групп пациентов с хроническими заболеваниями </w:t>
      </w:r>
      <w:r>
        <w:fldChar w:fldCharType="begin"/>
      </w:r>
      <w:r w:rsidR="00C11829">
        <w:rPr>
          <w:rFonts w:ascii="Times New Roman" w:hAnsi="Times New Roman" w:cs="Times New Roman"/>
          <w:sz w:val="28"/>
          <w:szCs w:val="28"/>
        </w:rPr>
        <w:instrText xml:space="preserve"> ADDIN ZOTERO_ITEM CSL_CITATION {"citationID":"qsFsgb7P","properties":{"formattedCitation":"[122]","plainCitation":"[122]","noteIndex":0},"citationItems":[{"id":537,"uris":["http://zotero.org/users/local/2nLGUXNB/items/SHRFE3YE"],"itemData":{"id":537,"type":"article-journal","abstract":"Despite some remarkable achievements, there are several challenges facing Brazil's Family Health Strategy (FHS), including expanding access to primary care and improving its quality. These concerns motivated the development of the National Program for Improving Primary Care Access and Quality (PMAQ). Although voluntary, the program now includes nearly 39 000 FHS teams in the country and has led to a near doubling of the federal investment in primary care in its first 2 rounds. In this article, we introduce the PMAQ and advance several recommendations to ensure that it continues to improve primary care access and quality in Brazil. Key words: Brazil, Family Health Strategy, pay for performance.","container-title":"The Journal of ambulatory care management","DOI":"10.1097/JAC.0000000000000189","ISSN":"1550-3267","issue":"2 Suppl","note":"PMID: 28252498\npublisher: J Ambul Care Manage","page":"S4-S11","title":"Brazil's National Program for Improving Primary Care Access and Quality (PMAQ): Fulfilling the Potential of the World's Largest Payment for Performance System in Primary Care","volume":"40","author":[{"family":"Macinko","given":"James"},{"family":"Harris","given":"Matthew J."},{"family":"Rocha","given":"Marcia Gomes"}],"issued":{"date-parts":[["2017"]]}}}],"schema":"https://github.com/citation-style-language/schema/raw/master/csl-citation.json"}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[122]</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p w14:paraId="6C23E95C" w14:textId="2CB7E06D" w:rsidR="00BC5E52" w:rsidRDefault="00B465F1">
      <w:pPr>
        <w:pStyle w:val="af2"/>
        <w:spacing w:afterAutospacing="1" w:line="240" w:lineRule="auto"/>
        <w:ind w:left="0" w:firstLine="709"/>
        <w:jc w:val="both"/>
        <w:rPr>
          <w:rStyle w:val="-"/>
          <w:rFonts w:ascii="Times New Roman" w:hAnsi="Times New Roman" w:cs="Times New Roman"/>
          <w:sz w:val="28"/>
          <w:szCs w:val="28"/>
        </w:rPr>
      </w:pPr>
      <w:r>
        <w:rPr>
          <w:rFonts w:ascii="Times New Roman" w:hAnsi="Times New Roman" w:cs="Times New Roman"/>
          <w:sz w:val="28"/>
          <w:szCs w:val="28"/>
        </w:rPr>
        <w:t xml:space="preserve">Очень часто исследователи поднимают инициативы, направленные на повышение доступности в уязвимых, сельских, отдаленных и слабо заселенных территориях. В Индонезии, приоритетом в отдаленных регионах, явилось внедрение телемедицины для обеспечения доступности ПМСП и направления к специалистам, а также внедрение специализированных центров в отдаленных регионах, что подтверждалось данными исследования </w:t>
      </w:r>
      <w:r>
        <w:fldChar w:fldCharType="begin"/>
      </w:r>
      <w:r w:rsidR="00C11829">
        <w:rPr>
          <w:rFonts w:ascii="Times New Roman" w:hAnsi="Times New Roman" w:cs="Times New Roman"/>
          <w:sz w:val="28"/>
          <w:szCs w:val="28"/>
        </w:rPr>
        <w:instrText xml:space="preserve"> ADDIN ZOTERO_ITEM CSL_CITATION {"citationID":"UHxGn5to","properties":{"formattedCitation":"[123]","plainCitation":"[123]","noteIndex":0},"citationItems":[{"id":538,"uris":["http://zotero.org/users/local/2nLGUXNB/items/6H2DWBK7"],"itemData":{"id":538,"type":"article-journal","abstract":"Background: Adopting Universal Health Coverage for implementation of a national health insurance system [Jaminan Kesehatan Nasional (JKN)/Badan Penyelenggara Jaminan Sosial or the Indonesian National Social Health Insurance Scheme (BPJS)] targets the 255 million population of Indonesia. The availability, accessibility, and acceptance of healthcare services are the most important challenges during implementation. Referral behavior and the utilization of primary care structures for underserved (rural/remote regions) populations are key guiding elements. In this study, we provided the first assessment of BPJS implementation and its resulting implications for healthcare delivery based on the entire insurance dataset for the initial period of implementation, specifically focusing on poor and remote populations. Methods: Demographic, economic, and healthcare infrastructure information was obtained from public resources. Data about the JKN membership structure, performance information, and reimbursement were provided by the BPJS national head office. For analysis, an ANOVA was used to compare reimbursement indexes for primary healthcare (PHC) and advanced healthcare (AHC). The usage of primary care resources was analyzed by comparing clustered provinces and utilization indices differentiating poor [Penerima Bantuan Iur (PBI) membership] and non-poor populations (non-PBI). Factorial and canonical discrimination analyses were applied to identify the determinants of PHC structures. Results: Remote regions cover 27.8% of districts/municipalities. The distribution of the poor population and PBI members were highly correlated (r2 &gt; 0.8; p &lt; 0.001). Three clusters of provinces [remote high-poor (N = 13), remote low-poor (N = 15), non-remote (N = 5)] were identified. A discrimination analysis enabled the &gt;82% correct cluster classification of infrastructure and human resources of health (HRH)-related factors. Standardized HRH (nurses and general practitioners [GP]) availability showed significant differences between clusters (p &lt; 0.01), whereas the availability of hospital beds was weakly correlated. The usage of PHC was ~2-fold of AHC, while non-PBI members utilized AHC 4- to 5-fold more frequently than PBI members. Referral indices (r2 = 0.94; p &lt; 0.001) for PBI, non-PBI, and AHC utilization rates (r2 = 0.53; p &lt; 0.001) were highly correlated. Conclusion: Human resources of health availability were intensively related to the extent of the remote population but not the numbers of the poor population. The access points of PHC were mainly used by the poor population and in remote regions, whereas other population groups (non-PBI and non-Remote) preferred direct access to AHC. Guiding referral and the utilization of primary care will be key success factors for the effective and efficient usage of available healthcare infrastructures and the achievement of universal health coverage in Indonesia. The short-term development of JKN was recommended, with a focus on guiding referral behavior, especially in remote regions and for non-PBI members.","container-title":"Frontiers in Public Health","DOI":"10.3389/FPUBH.2021.721886/BIBTEX","ISSN":"22962565","note":"PMID: 34621720\npublisher: Frontiers Media S.A.","page":"1285","title":"Availability and Accessibility of Primary Care for the Remote, Rural, and Poor Population of Indonesia","volume":"9","author":[{"family":"Wenang","given":"Supriyatiningsih"},{"family":"Schaefers","given":"Juergen"},{"family":"Afdal","given":"Andi"},{"family":"Gufron","given":"Ali"},{"family":"Geyer","given":"Siegfried"},{"family":"Dewanto","given":"Iwan"},{"family":"Haier","given":"Joerg"}],"issued":{"date-parts":[["2021",9,21]]}}}],"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[123]</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p w14:paraId="38BC694E" w14:textId="3675DA69" w:rsidR="00BC5E52" w:rsidRDefault="00B465F1">
      <w:pPr>
        <w:pStyle w:val="af2"/>
        <w:spacing w:afterAutospacing="1" w:line="240" w:lineRule="auto"/>
        <w:ind w:left="0" w:firstLine="709"/>
        <w:jc w:val="both"/>
        <w:rPr>
          <w:rStyle w:val="-"/>
          <w:rFonts w:ascii="Times New Roman" w:hAnsi="Times New Roman" w:cs="Times New Roman"/>
          <w:sz w:val="28"/>
          <w:szCs w:val="28"/>
        </w:rPr>
      </w:pPr>
      <w:r>
        <w:rPr>
          <w:rFonts w:ascii="Times New Roman" w:hAnsi="Times New Roman" w:cs="Times New Roman"/>
          <w:sz w:val="28"/>
          <w:szCs w:val="28"/>
        </w:rPr>
        <w:t xml:space="preserve">Финляндия предоставляет больше возможностей для инновационных, экономически эффективных услуг или видов транспорта, таких как цифровые услуги, совместное использование частных автомобилей или общественного транспорта </w:t>
      </w:r>
      <w:r>
        <w:fldChar w:fldCharType="begin"/>
      </w:r>
      <w:r w:rsidR="00C11829">
        <w:rPr>
          <w:rFonts w:ascii="Times New Roman" w:hAnsi="Times New Roman" w:cs="Times New Roman"/>
          <w:sz w:val="28"/>
          <w:szCs w:val="28"/>
        </w:rPr>
        <w:instrText xml:space="preserve"> ADDIN ZOTERO_ITEM CSL_CITATION {"citationID":"34Fj28jo","properties":{"formattedCitation":"[124]","plainCitation":"[124]","noteIndex":0},"citationItems":[{"id":539,"uris":["http://zotero.org/users/local/2nLGUXNB/items/6NBBI8EC"],"itemData":{"id":539,"type":"article-journal","abstract":"Geographic accessibility of health services is one of the key dimensions affecting health care access, utilisation and may impact population health. We analysed countrywide space-time accessibility to primary health services by private car and multimodal walk-ride-walk travel chains of public transport in Finland. The analysis utilises register-based population grid cell data at 250m × 250 m resolution, road network with scheduled public transport data and geocoded locations of four types of primary health service. Our results show that the Finnish population reaches primary health services well, also by public transport, which is most beneficial in urban fringes, where health services are not immediately available. However, accessibility of services may be limited for some segments of the population, such as carless households located in remote areas, and teenagers who access health services independently. Distinct regional differences exist in accessibility, particularly in rural areas. The continuous pressure to reduce the number of service facilities may further deter service accessibility of these segments of the population. As this kind of transport disadvantage may create or reinforce social disadvantage and exclusion, as well as health inequalities, ensuring an equal access to primary health services is important.","container-title":"Applied Geography","DOI":"10.1016/J.APGEOG.2021.102583","ISSN":"0143-6228","note":"publisher: Pergamon","page":"102583","title":"Geographical accessibility to primary health care in Finland – Grid-based multimodal assessment","volume":"136","author":[{"family":"Kotavaara","given":"Ossi"},{"family":"Nivala","given":"Aleksi"},{"family":"Lankila","given":"Tiina"},{"family":"Huotari","given":"Tiina"},{"family":"Delmelle","given":"Eric"},{"family":"Antikainen","given":"Harri"}],"issued":{"date-parts":[["2021",11,1]]}}}],"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[124]</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p w14:paraId="2F20AAFB" w14:textId="18108878" w:rsidR="00BC5E52" w:rsidRDefault="00B465F1">
      <w:pPr>
        <w:pStyle w:val="af2"/>
        <w:spacing w:afterAutospacing="1" w:line="240" w:lineRule="auto"/>
        <w:ind w:left="0" w:firstLine="709"/>
        <w:jc w:val="both"/>
        <w:rPr>
          <w:rStyle w:val="-"/>
          <w:rFonts w:ascii="Times New Roman" w:hAnsi="Times New Roman" w:cs="Times New Roman"/>
          <w:sz w:val="28"/>
          <w:szCs w:val="28"/>
        </w:rPr>
      </w:pPr>
      <w:r>
        <w:rPr>
          <w:rFonts w:ascii="Times New Roman" w:hAnsi="Times New Roman" w:cs="Times New Roman"/>
          <w:sz w:val="28"/>
          <w:szCs w:val="28"/>
        </w:rPr>
        <w:t xml:space="preserve">Другим полезным методом, является оптимизация неравенства в географическом доступе, измеренном индексом пространственной доступности ПМСП. Данный метод включает в себя инструменты квадратичного программирования, направленные на то, чтобы определить наилучшие возможности для объектов существующей сети организаций ПМСП с учетом спроса и предложения </w:t>
      </w:r>
      <w:r>
        <w:fldChar w:fldCharType="begin"/>
      </w:r>
      <w:r w:rsidR="00C11829">
        <w:rPr>
          <w:rFonts w:ascii="Times New Roman" w:hAnsi="Times New Roman" w:cs="Times New Roman"/>
          <w:sz w:val="28"/>
          <w:szCs w:val="28"/>
        </w:rPr>
        <w:instrText xml:space="preserve"> ADDIN ZOTERO_ITEM CSL_CITATION {"citationID":"fS3aWzmz","properties":{"formattedCitation":"[125]","plainCitation":"[125]","noteIndex":0},"citationItems":[{"id":541,"uris":["http://zotero.org/users/local/2nLGUXNB/items/NL8EPRDX"],"itemData":{"id":541,"type":"article-journal","abstract":"Background: Measurement of healthcare spatial access over a network involves accounting for demand, supply, and network structure. Popular approaches are based on floating catchment areas; however the methods can overestimate demand over the network and fail to capture cascading effects across the system. Methods: Optimization is presented as a framework to measure spatial access. Questions related to when and why optimization should be used are addressed. The accuracy of the optimization models compared to the two-step floating catchment area method and its variations is analytically demonstrated, and a case study of specialty care for Cystic Fibrosis over the continental United States is used to compare these approaches. Results: The optimization models capture a patient's experience rather than their opportunities and avoid overestimating patient demand. They can also capture system effects due to change based on congestion. Furthermore, the optimization models provide more elements of access than traditional catchment methods. Conclusions: Optimization models can incorporate user choice and other variations, and they can be useful towards targeting interventions to improve access. They can be easily adapted to measure access for different types of patients, over different provider types, or with capacity constraints in the network. Moreover, optimization models allow differences in access in rural and urban areas.","container-title":"BMC Health Services Research","DOI":"10.1186/S12913-015-0919-8/FIGURES/7","ISSN":"14726963","issue":"1","note":"PMID: 26184110\npublisher: BioMed Central Ltd.","page":"1-13","title":"An optimization framework for measuring spatial access over healthcare networks","volume":"15","author":[{"family":"Li","given":"Zihao"},{"family":"Serban","given":"Nicoleta"},{"family":"Swann","given":"Julie L."}],"issued":{"date-parts":[["2015",7,17]]}}}],"schema":"https://github.com/citation-style-language/schema/raw/master/csl-citation.json"}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[125]</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p w14:paraId="134C2A44" w14:textId="45D3EDCD" w:rsidR="00BC5E52" w:rsidRDefault="00B465F1">
      <w:pPr>
        <w:pStyle w:val="af2"/>
        <w:spacing w:afterAutospacing="1"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Обеспечение эффективных средств общественного транспорта, особенно для людей с низким доходом, может привести к более широкому использованию услуг ПМСП. Методы, стимулирующие компенсацию дорожных расходов сельских жителей к услугам здравоохранения, улучшат их потребление услугами здравоохранения </w:t>
      </w:r>
      <w:r>
        <w:fldChar w:fldCharType="begin"/>
      </w:r>
      <w:r w:rsidR="00C11829">
        <w:rPr>
          <w:rFonts w:ascii="Times New Roman" w:hAnsi="Times New Roman" w:cs="Times New Roman"/>
          <w:sz w:val="28"/>
          <w:szCs w:val="28"/>
        </w:rPr>
        <w:instrText xml:space="preserve"> ADDIN ZOTERO_ITEM CSL_CITATION {"citationID":"kXmXCuqU","properties":{"formattedCitation":"[126]","plainCitation":"[126]","noteIndex":0},"citationItems":[{"id":543,"uris":["http://zotero.org/users/local/2nLGUXNB/items/CPBHYUZ9"],"itemData":{"id":543,"type":"article-journal","abstract":"Ensuring healthy lives and promoting well-being for all ages is the 3rd Sustainable Development Goal (SDG). Inequality in access to health care remains one of the primary challenges in achieving th...","container-title":"http://www.tandfonline.com/action/journalInformation?show=aimsScope&amp;journalCode=tgsi20#.VsXpLiCLRhE","DOI":"10.1080/10095020.2019.1645508","ISSN":"10095020","issue":"3","note":"publisher: Taylor &amp; Francis","page":"174-184","title":"Modelling geographic accessibility to Primary Health Care Facilities: combining open data and geospatial analysis","volume":"22","author":[{"family":"Lawal","given":"Olanrewaju"},{"family":"Anyiam","given":"Felix E."}],"issued":{"date-parts":[["2019"]]}}}],"schema":"https://github.com/citation-style-language/schema/raw/master/csl-citation.json"}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[126]</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p w14:paraId="6BFE2654" w14:textId="4A7011CE" w:rsidR="00BC5E52" w:rsidRDefault="00B465F1">
      <w:pPr>
        <w:pStyle w:val="af2"/>
        <w:spacing w:afterAutospacing="1" w:line="240" w:lineRule="auto"/>
        <w:ind w:left="0" w:firstLine="709"/>
        <w:jc w:val="both"/>
        <w:rPr>
          <w:rStyle w:val="-"/>
          <w:rFonts w:ascii="Times New Roman" w:hAnsi="Times New Roman" w:cs="Times New Roman"/>
          <w:sz w:val="28"/>
          <w:szCs w:val="28"/>
        </w:rPr>
      </w:pPr>
      <w:r>
        <w:rPr>
          <w:rFonts w:ascii="Times New Roman" w:hAnsi="Times New Roman" w:cs="Times New Roman"/>
          <w:sz w:val="28"/>
          <w:szCs w:val="28"/>
        </w:rPr>
        <w:t xml:space="preserve">Не менее важными являются интерактивные инновационные технологии уменьшения географических барьеров, а правительствам изучать возможность инвестирования в недорогие, простые в использовании технологии, такие как телемедицина </w:t>
      </w:r>
      <w:r>
        <w:fldChar w:fldCharType="begin"/>
      </w:r>
      <w:r w:rsidR="00C11829">
        <w:rPr>
          <w:rFonts w:ascii="Times New Roman" w:hAnsi="Times New Roman" w:cs="Times New Roman"/>
          <w:sz w:val="28"/>
          <w:szCs w:val="28"/>
        </w:rPr>
        <w:instrText xml:space="preserve"> ADDIN ZOTERO_ITEM CSL_CITATION {"citationID":"K6GFsGcX","properties":{"formattedCitation":"[126]","plainCitation":"[126]","noteIndex":0},"citationItems":[{"id":543,"uris":["http://zotero.org/users/local/2nLGUXNB/items/CPBHYUZ9"],"itemData":{"id":543,"type":"article-journal","abstract":"Ensuring healthy lives and promoting well-being for all ages is the 3rd Sustainable Development Goal (SDG). Inequality in access to health care remains one of the primary challenges in achieving th...","container-title":"http://www.tandfonline.com/action/journalInformation?show=aimsScope&amp;journalCode=tgsi20#.VsXpLiCLRhE","DOI":"10.1080/10095020.2019.1645508","ISSN":"10095020","issue":"3","note":"publisher: Taylor &amp; Francis","page":"174-184","title":"Modelling geographic accessibility to Primary Health Care Facilities: combining open data and geospatial analysis","volume":"22","author":[{"family":"Lawal","given":"Olanrewaju"},{"family":"Anyiam","given":"Felix E."}],"issued":{"date-parts":[["2019"]]}}}],"schema":"https://github.com/citation-style-language/schema/raw/master/csl-citation.json"}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[126]</w:t>
      </w:r>
      <w:r>
        <w:rPr>
          <w:rFonts w:ascii="Times New Roman" w:hAnsi="Times New Roman" w:cs="Times New Roman"/>
          <w:sz w:val="28"/>
          <w:szCs w:val="28"/>
        </w:rPr>
        <w:fldChar w:fldCharType="end"/>
      </w:r>
      <w:r>
        <w:rPr>
          <w:rFonts w:ascii="Times New Roman" w:hAnsi="Times New Roman" w:cs="Times New Roman"/>
          <w:sz w:val="28"/>
          <w:szCs w:val="28"/>
        </w:rPr>
        <w:t>.</w:t>
      </w:r>
    </w:p>
    <w:p w14:paraId="10114421" w14:textId="285C0F79" w:rsidR="00BC5E52" w:rsidRDefault="00B465F1">
      <w:pPr>
        <w:pStyle w:val="af2"/>
        <w:spacing w:afterAutospacing="1"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Тем не менее нужно учитывать, что универсального решения нет. Процесс повышения доступности ПМСП должен учитывать исторические, социальные, культурные и экономические особенности, формирующие систему здравоохранения страны </w:t>
      </w:r>
      <w:r>
        <w:fldChar w:fldCharType="begin"/>
      </w:r>
      <w:r w:rsidR="00C11829">
        <w:rPr>
          <w:rFonts w:ascii="Times New Roman" w:hAnsi="Times New Roman" w:cs="Times New Roman"/>
          <w:sz w:val="28"/>
          <w:szCs w:val="28"/>
        </w:rPr>
        <w:instrText xml:space="preserve"> ADDIN ZOTERO_ITEM CSL_CITATION {"citationID":"qhpElWpd","properties":{"formattedCitation":"[9]","plainCitation":"[9]","noteIndex":0},"citationItems":[{"id":548,"uris":["http://zotero.org/users/local/2nLGUXNB/items/A6E46V7E"],"itemData":{"id":548,"type":"article-journal","abstract":"CONTEXT: Although the evidence is overwhelming that healthcare is delivered more  effectively if one involves the targeted communities in decisions concerning their health, top-down programs still rule the world. OBJECTIVES: In order to highlight the benefits of a community-oriented approach, we report the experiences from Ghent, Belgium on COPC styled healthcare initiatives and COPC modelled multidisciplinary education. Community-oriented Primary Care and Education: COPC is a five-step model combining primary health care, public health and community data and resources. The involvement of community (members) is a crucial element in any effort to effectively enhance health (care) in a given community. Small scale examples from two health centers are given. In order to train future healthcare workers to be able to function with the communities, they participate in a one-week interdisciplinary course based on the COPC cycle at the University of Ghent. The COPC program in relation to Its practical organisation, goals and limitations are presented and discussed. CONCLUSION: In order to reach health objectives set out by disease-specific or health promotion programs, a community-sensitive approach is needed, especially for the most deprived communities. The COPC model offers inspiration and can be a practical tool to work with communities. It is also feasible to create a short COPC exercise to prepare future healthcare workers for complex community work. This model is one of the ways to concretise some of the main objectives of TUFH.","container-title":"Education for health (Abingdon, England)","ISSN":"1469-5804 (Electronic)","issue":"2","language":"eng","note":"PMID: 18058692\npublisher-place: India","page":"74","title":"Towards unity for health utilising community-oriented primary care in education  and practice.","volume":"20","author":[{"family":"Art","given":"Bruno"},{"family":"De Roo","given":"Leen"},{"family":"De Maeseneer","given":"Jan"}],"issued":{"date-parts":[["2007",8]]}}}],"schema":"https://github.com/citation-style-language/schema/raw/master/csl-citation.json"}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[9]</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p w14:paraId="016F50C7" w14:textId="02652744" w:rsidR="00BC5E52" w:rsidRDefault="00B465F1">
      <w:pPr>
        <w:pStyle w:val="af2"/>
        <w:spacing w:afterAutospacing="1"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Все решения должны соответствовать местной социально-экономической и политической ситуации. Международные сравнения реформ ПМСП прежде всего направлены на понимание принятых принципов и уроков, которые можно извлечь из изменений, происходящих в условиях каждой страны.</w:t>
      </w:r>
      <w:r>
        <w:rPr>
          <w:rFonts w:ascii="Times New Roman" w:hAnsi="Times New Roman" w:cs="Times New Roman"/>
          <w:sz w:val="28"/>
          <w:szCs w:val="28"/>
          <w:lang w:val="en-US"/>
        </w:rPr>
        <w:t> </w:t>
      </w:r>
      <w:r>
        <w:rPr>
          <w:rFonts w:ascii="Times New Roman" w:hAnsi="Times New Roman" w:cs="Times New Roman"/>
          <w:sz w:val="28"/>
          <w:szCs w:val="28"/>
        </w:rPr>
        <w:t>Однако единого идеального набора вмешательств не существует. Внедрение ПМСП должно поддерживаться исследованиями, чтобы улучшить понимание того, как и в какой степени можно укрепить ПМСП в преобладающих социально-экономических и культурных условиях страны, и как эти условия повлияют на вероятные затраты и эффективность оказания медицинской помощи в будущем.</w:t>
      </w:r>
      <w:r>
        <w:rPr>
          <w:rFonts w:ascii="Times New Roman" w:hAnsi="Times New Roman" w:cs="Times New Roman"/>
          <w:sz w:val="28"/>
          <w:szCs w:val="28"/>
          <w:lang w:val="en-US"/>
        </w:rPr>
        <w:t> </w:t>
      </w:r>
      <w:r>
        <w:rPr>
          <w:rFonts w:ascii="Times New Roman" w:hAnsi="Times New Roman" w:cs="Times New Roman"/>
          <w:sz w:val="28"/>
          <w:szCs w:val="28"/>
        </w:rPr>
        <w:t xml:space="preserve">Чтобы показать эффект от инвестиций в ПМСП необходимо отслеживать успех реализации взаимосвязанных реформ в системах здравоохранения </w:t>
      </w:r>
      <w:r>
        <w:fldChar w:fldCharType="begin"/>
      </w:r>
      <w:r w:rsidR="00C11829">
        <w:rPr>
          <w:rFonts w:ascii="Times New Roman" w:hAnsi="Times New Roman" w:cs="Times New Roman"/>
          <w:sz w:val="28"/>
          <w:szCs w:val="28"/>
        </w:rPr>
        <w:instrText xml:space="preserve"> ADDIN ZOTERO_ITEM CSL_CITATION {"citationID":"KcHWw7Qk","properties":{"formattedCitation":"[10]","plainCitation":"[10]","noteIndex":0},"citationItems":[{"id":545,"uris":["http://zotero.org/users/local/2nLGUXNB/items/YLIHNIRJ"],"itemData":{"id":545,"type":"article-journal","abstract":"[See related article at [www.cmaj.ca/lookup/doi/10.1503/cmaj.180186][2]][2]\n\nKEY POINTS\nStrengthening primary health care[1][2] and the attainment of universal health coverage[2][3],[3][4] are both important current global health policy initiatives. Primary health care is essential and affordable","container-title":"CMAJ","DOI":"10.1503/CMAJ.170784","ISSN":"0820-3946","issue":"15","note":"PMID: 29661815\npublisher: CMAJ","page":"E463-E466","title":"Why strengthening primary health care is essential to achieving universal health coverage","volume":"190","author":[{"family":"Van Weel","given":"Chris"},{"family":"Kidd","given":"Michael R."}],"issued":{"date-parts":[["2018",4,16]]}}}],"schema":"https://github.com/citation-style-language/schema/raw/master/csl-citation.json"}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[10]</w:t>
      </w:r>
      <w:r>
        <w:rPr>
          <w:rFonts w:ascii="Times New Roman" w:hAnsi="Times New Roman" w:cs="Times New Roman"/>
          <w:sz w:val="28"/>
          <w:szCs w:val="28"/>
        </w:rPr>
        <w:fldChar w:fldCharType="end"/>
      </w:r>
      <w:r>
        <w:rPr>
          <w:rFonts w:ascii="Times New Roman" w:hAnsi="Times New Roman" w:cs="Times New Roman"/>
          <w:sz w:val="28"/>
          <w:szCs w:val="28"/>
        </w:rPr>
        <w:t>.</w:t>
      </w:r>
      <w:r>
        <w:rPr>
          <w:rFonts w:ascii="Times New Roman" w:hAnsi="Times New Roman" w:cs="Times New Roman"/>
          <w:sz w:val="28"/>
          <w:szCs w:val="28"/>
          <w:lang w:val="en-US"/>
        </w:rPr>
        <w:t> </w:t>
      </w:r>
      <w:r>
        <w:rPr>
          <w:rFonts w:ascii="Times New Roman" w:hAnsi="Times New Roman" w:cs="Times New Roman"/>
          <w:sz w:val="28"/>
          <w:szCs w:val="28"/>
        </w:rPr>
        <w:t xml:space="preserve"> </w:t>
      </w:r>
    </w:p>
    <w:p w14:paraId="6AA5FE0A" w14:textId="7D0FB2A6" w:rsidR="00013768" w:rsidRDefault="00013768">
      <w:pPr>
        <w:pStyle w:val="af2"/>
        <w:spacing w:afterAutospacing="1" w:line="240" w:lineRule="auto"/>
        <w:ind w:left="0" w:firstLine="709"/>
        <w:jc w:val="both"/>
        <w:rPr>
          <w:rFonts w:ascii="Times New Roman" w:hAnsi="Times New Roman" w:cs="Times New Roman"/>
          <w:sz w:val="28"/>
          <w:szCs w:val="28"/>
        </w:rPr>
      </w:pPr>
    </w:p>
    <w:p w14:paraId="5E459585" w14:textId="3D4F5589" w:rsidR="00013768" w:rsidRDefault="00013768">
      <w:pPr>
        <w:pStyle w:val="af2"/>
        <w:spacing w:afterAutospacing="1" w:line="240" w:lineRule="auto"/>
        <w:ind w:left="0" w:firstLine="709"/>
        <w:jc w:val="both"/>
        <w:rPr>
          <w:rFonts w:ascii="Times New Roman" w:hAnsi="Times New Roman" w:cs="Times New Roman"/>
          <w:sz w:val="28"/>
          <w:szCs w:val="28"/>
        </w:rPr>
      </w:pPr>
    </w:p>
    <w:p w14:paraId="279137D2" w14:textId="489B9678" w:rsidR="00830A95" w:rsidRDefault="00830A95">
      <w:pPr>
        <w:pStyle w:val="af2"/>
        <w:spacing w:afterAutospacing="1" w:line="240" w:lineRule="auto"/>
        <w:ind w:left="0" w:firstLine="709"/>
        <w:jc w:val="both"/>
        <w:rPr>
          <w:rFonts w:ascii="Times New Roman" w:hAnsi="Times New Roman" w:cs="Times New Roman"/>
          <w:sz w:val="28"/>
          <w:szCs w:val="28"/>
        </w:rPr>
      </w:pPr>
    </w:p>
    <w:p w14:paraId="13E85F33" w14:textId="72399CF8" w:rsidR="00830A95" w:rsidRDefault="00830A95">
      <w:pPr>
        <w:pStyle w:val="af2"/>
        <w:spacing w:afterAutospacing="1" w:line="240" w:lineRule="auto"/>
        <w:ind w:left="0" w:firstLine="709"/>
        <w:jc w:val="both"/>
        <w:rPr>
          <w:rFonts w:ascii="Times New Roman" w:hAnsi="Times New Roman" w:cs="Times New Roman"/>
          <w:sz w:val="28"/>
          <w:szCs w:val="28"/>
        </w:rPr>
      </w:pPr>
    </w:p>
    <w:p w14:paraId="2747C331" w14:textId="1DD6FA91" w:rsidR="00830A95" w:rsidRDefault="00830A95">
      <w:pPr>
        <w:pStyle w:val="af2"/>
        <w:spacing w:afterAutospacing="1" w:line="240" w:lineRule="auto"/>
        <w:ind w:left="0" w:firstLine="709"/>
        <w:jc w:val="both"/>
        <w:rPr>
          <w:rFonts w:ascii="Times New Roman" w:hAnsi="Times New Roman" w:cs="Times New Roman"/>
          <w:sz w:val="28"/>
          <w:szCs w:val="28"/>
        </w:rPr>
      </w:pPr>
    </w:p>
    <w:p w14:paraId="5B57543B" w14:textId="3336CBED" w:rsidR="00830A95" w:rsidRDefault="00830A95">
      <w:pPr>
        <w:pStyle w:val="af2"/>
        <w:spacing w:afterAutospacing="1" w:line="240" w:lineRule="auto"/>
        <w:ind w:left="0" w:firstLine="709"/>
        <w:jc w:val="both"/>
        <w:rPr>
          <w:rFonts w:ascii="Times New Roman" w:hAnsi="Times New Roman" w:cs="Times New Roman"/>
          <w:sz w:val="28"/>
          <w:szCs w:val="28"/>
        </w:rPr>
      </w:pPr>
    </w:p>
    <w:p w14:paraId="583A0F73" w14:textId="1E7D0C13" w:rsidR="00830A95" w:rsidRDefault="00830A95">
      <w:pPr>
        <w:pStyle w:val="af2"/>
        <w:spacing w:afterAutospacing="1" w:line="240" w:lineRule="auto"/>
        <w:ind w:left="0" w:firstLine="709"/>
        <w:jc w:val="both"/>
        <w:rPr>
          <w:rFonts w:ascii="Times New Roman" w:hAnsi="Times New Roman" w:cs="Times New Roman"/>
          <w:sz w:val="28"/>
          <w:szCs w:val="28"/>
        </w:rPr>
      </w:pPr>
    </w:p>
    <w:p w14:paraId="3E44E89A" w14:textId="2AA838FE" w:rsidR="00830A95" w:rsidRDefault="00830A95">
      <w:pPr>
        <w:pStyle w:val="af2"/>
        <w:spacing w:afterAutospacing="1" w:line="240" w:lineRule="auto"/>
        <w:ind w:left="0" w:firstLine="709"/>
        <w:jc w:val="both"/>
        <w:rPr>
          <w:rFonts w:ascii="Times New Roman" w:hAnsi="Times New Roman" w:cs="Times New Roman"/>
          <w:sz w:val="28"/>
          <w:szCs w:val="28"/>
        </w:rPr>
      </w:pPr>
    </w:p>
    <w:p w14:paraId="129F4064" w14:textId="6E3BAFD7" w:rsidR="00830A95" w:rsidRDefault="00830A95">
      <w:pPr>
        <w:pStyle w:val="af2"/>
        <w:spacing w:afterAutospacing="1" w:line="240" w:lineRule="auto"/>
        <w:ind w:left="0" w:firstLine="709"/>
        <w:jc w:val="both"/>
        <w:rPr>
          <w:rFonts w:ascii="Times New Roman" w:hAnsi="Times New Roman" w:cs="Times New Roman"/>
          <w:sz w:val="28"/>
          <w:szCs w:val="28"/>
        </w:rPr>
      </w:pPr>
    </w:p>
    <w:p w14:paraId="02D5B4E9" w14:textId="236C954D" w:rsidR="00830A95" w:rsidRDefault="00830A95">
      <w:pPr>
        <w:pStyle w:val="af2"/>
        <w:spacing w:afterAutospacing="1" w:line="240" w:lineRule="auto"/>
        <w:ind w:left="0" w:firstLine="709"/>
        <w:jc w:val="both"/>
        <w:rPr>
          <w:rFonts w:ascii="Times New Roman" w:hAnsi="Times New Roman" w:cs="Times New Roman"/>
          <w:sz w:val="28"/>
          <w:szCs w:val="28"/>
        </w:rPr>
      </w:pPr>
    </w:p>
    <w:p w14:paraId="17A86319" w14:textId="5B67C030" w:rsidR="00830A95" w:rsidRDefault="00830A95">
      <w:pPr>
        <w:pStyle w:val="af2"/>
        <w:spacing w:afterAutospacing="1" w:line="240" w:lineRule="auto"/>
        <w:ind w:left="0" w:firstLine="709"/>
        <w:jc w:val="both"/>
        <w:rPr>
          <w:rFonts w:ascii="Times New Roman" w:hAnsi="Times New Roman" w:cs="Times New Roman"/>
          <w:sz w:val="28"/>
          <w:szCs w:val="28"/>
        </w:rPr>
      </w:pPr>
    </w:p>
    <w:p w14:paraId="3644DD69" w14:textId="25B8334F" w:rsidR="00830A95" w:rsidRDefault="00830A95">
      <w:pPr>
        <w:pStyle w:val="af2"/>
        <w:spacing w:afterAutospacing="1" w:line="240" w:lineRule="auto"/>
        <w:ind w:left="0" w:firstLine="709"/>
        <w:jc w:val="both"/>
        <w:rPr>
          <w:rFonts w:ascii="Times New Roman" w:hAnsi="Times New Roman" w:cs="Times New Roman"/>
          <w:sz w:val="28"/>
          <w:szCs w:val="28"/>
        </w:rPr>
      </w:pPr>
    </w:p>
    <w:p w14:paraId="269530B9" w14:textId="17669ED9" w:rsidR="00830A95" w:rsidRDefault="00830A95">
      <w:pPr>
        <w:pStyle w:val="af2"/>
        <w:spacing w:afterAutospacing="1" w:line="240" w:lineRule="auto"/>
        <w:ind w:left="0" w:firstLine="709"/>
        <w:jc w:val="both"/>
        <w:rPr>
          <w:rFonts w:ascii="Times New Roman" w:hAnsi="Times New Roman" w:cs="Times New Roman"/>
          <w:sz w:val="28"/>
          <w:szCs w:val="28"/>
        </w:rPr>
      </w:pPr>
    </w:p>
    <w:p w14:paraId="56E8ACFE" w14:textId="280F9CB2" w:rsidR="00830A95" w:rsidRDefault="00830A95">
      <w:pPr>
        <w:pStyle w:val="af2"/>
        <w:spacing w:afterAutospacing="1" w:line="240" w:lineRule="auto"/>
        <w:ind w:left="0" w:firstLine="709"/>
        <w:jc w:val="both"/>
        <w:rPr>
          <w:rFonts w:ascii="Times New Roman" w:hAnsi="Times New Roman" w:cs="Times New Roman"/>
          <w:sz w:val="28"/>
          <w:szCs w:val="28"/>
        </w:rPr>
      </w:pPr>
    </w:p>
    <w:p w14:paraId="79FB2FF4" w14:textId="598EF824" w:rsidR="00830A95" w:rsidRDefault="00830A95">
      <w:pPr>
        <w:pStyle w:val="af2"/>
        <w:spacing w:afterAutospacing="1" w:line="240" w:lineRule="auto"/>
        <w:ind w:left="0" w:firstLine="709"/>
        <w:jc w:val="both"/>
        <w:rPr>
          <w:rFonts w:ascii="Times New Roman" w:hAnsi="Times New Roman" w:cs="Times New Roman"/>
          <w:sz w:val="28"/>
          <w:szCs w:val="28"/>
        </w:rPr>
      </w:pPr>
    </w:p>
    <w:p w14:paraId="5CD26BAC" w14:textId="765A96D8" w:rsidR="00830A95" w:rsidRDefault="00830A95">
      <w:pPr>
        <w:pStyle w:val="af2"/>
        <w:spacing w:afterAutospacing="1" w:line="240" w:lineRule="auto"/>
        <w:ind w:left="0" w:firstLine="709"/>
        <w:jc w:val="both"/>
        <w:rPr>
          <w:rFonts w:ascii="Times New Roman" w:hAnsi="Times New Roman" w:cs="Times New Roman"/>
          <w:sz w:val="28"/>
          <w:szCs w:val="28"/>
        </w:rPr>
      </w:pPr>
    </w:p>
    <w:p w14:paraId="0C59C9CB" w14:textId="21128332" w:rsidR="00830A95" w:rsidRDefault="00830A95">
      <w:pPr>
        <w:pStyle w:val="af2"/>
        <w:spacing w:afterAutospacing="1" w:line="240" w:lineRule="auto"/>
        <w:ind w:left="0" w:firstLine="709"/>
        <w:jc w:val="both"/>
        <w:rPr>
          <w:rFonts w:ascii="Times New Roman" w:hAnsi="Times New Roman" w:cs="Times New Roman"/>
          <w:sz w:val="28"/>
          <w:szCs w:val="28"/>
        </w:rPr>
      </w:pPr>
    </w:p>
    <w:p w14:paraId="5E3FC963" w14:textId="2AA6357E" w:rsidR="00830A95" w:rsidRDefault="00830A95">
      <w:pPr>
        <w:pStyle w:val="af2"/>
        <w:spacing w:afterAutospacing="1" w:line="240" w:lineRule="auto"/>
        <w:ind w:left="0" w:firstLine="709"/>
        <w:jc w:val="both"/>
        <w:rPr>
          <w:rFonts w:ascii="Times New Roman" w:hAnsi="Times New Roman" w:cs="Times New Roman"/>
          <w:sz w:val="28"/>
          <w:szCs w:val="28"/>
        </w:rPr>
      </w:pPr>
    </w:p>
    <w:p w14:paraId="455EEA1B" w14:textId="529047D1" w:rsidR="00830A95" w:rsidRDefault="00830A95">
      <w:pPr>
        <w:pStyle w:val="af2"/>
        <w:spacing w:afterAutospacing="1" w:line="240" w:lineRule="auto"/>
        <w:ind w:left="0" w:firstLine="709"/>
        <w:jc w:val="both"/>
        <w:rPr>
          <w:rFonts w:ascii="Times New Roman" w:hAnsi="Times New Roman" w:cs="Times New Roman"/>
          <w:sz w:val="28"/>
          <w:szCs w:val="28"/>
        </w:rPr>
      </w:pPr>
    </w:p>
    <w:p w14:paraId="04200EBF" w14:textId="15359A03" w:rsidR="00830A95" w:rsidRDefault="00830A95">
      <w:pPr>
        <w:pStyle w:val="af2"/>
        <w:spacing w:afterAutospacing="1" w:line="240" w:lineRule="auto"/>
        <w:ind w:left="0" w:firstLine="709"/>
        <w:jc w:val="both"/>
        <w:rPr>
          <w:rFonts w:ascii="Times New Roman" w:hAnsi="Times New Roman" w:cs="Times New Roman"/>
          <w:sz w:val="28"/>
          <w:szCs w:val="28"/>
        </w:rPr>
      </w:pPr>
    </w:p>
    <w:p w14:paraId="446229F3" w14:textId="0BC3BE0F" w:rsidR="00830A95" w:rsidRDefault="00830A95">
      <w:pPr>
        <w:pStyle w:val="af2"/>
        <w:spacing w:afterAutospacing="1" w:line="240" w:lineRule="auto"/>
        <w:ind w:left="0" w:firstLine="709"/>
        <w:jc w:val="both"/>
        <w:rPr>
          <w:rFonts w:ascii="Times New Roman" w:hAnsi="Times New Roman" w:cs="Times New Roman"/>
          <w:sz w:val="28"/>
          <w:szCs w:val="28"/>
        </w:rPr>
      </w:pPr>
    </w:p>
    <w:p w14:paraId="6F5F0390" w14:textId="7BB1B991" w:rsidR="00830A95" w:rsidRDefault="00830A95">
      <w:pPr>
        <w:pStyle w:val="af2"/>
        <w:spacing w:afterAutospacing="1" w:line="240" w:lineRule="auto"/>
        <w:ind w:left="0" w:firstLine="709"/>
        <w:jc w:val="both"/>
        <w:rPr>
          <w:rFonts w:ascii="Times New Roman" w:hAnsi="Times New Roman" w:cs="Times New Roman"/>
          <w:sz w:val="28"/>
          <w:szCs w:val="28"/>
        </w:rPr>
      </w:pPr>
    </w:p>
    <w:p w14:paraId="6C28E17D" w14:textId="3BAF0420" w:rsidR="00830A95" w:rsidRDefault="00830A95">
      <w:pPr>
        <w:pStyle w:val="af2"/>
        <w:spacing w:afterAutospacing="1" w:line="240" w:lineRule="auto"/>
        <w:ind w:left="0" w:firstLine="709"/>
        <w:jc w:val="both"/>
        <w:rPr>
          <w:rFonts w:ascii="Times New Roman" w:hAnsi="Times New Roman" w:cs="Times New Roman"/>
          <w:sz w:val="28"/>
          <w:szCs w:val="28"/>
        </w:rPr>
      </w:pPr>
    </w:p>
    <w:p w14:paraId="443E11AC" w14:textId="3DBA2051" w:rsidR="00830A95" w:rsidRDefault="00830A95">
      <w:pPr>
        <w:pStyle w:val="af2"/>
        <w:spacing w:afterAutospacing="1" w:line="240" w:lineRule="auto"/>
        <w:ind w:left="0" w:firstLine="709"/>
        <w:jc w:val="both"/>
        <w:rPr>
          <w:rFonts w:ascii="Times New Roman" w:hAnsi="Times New Roman" w:cs="Times New Roman"/>
          <w:sz w:val="28"/>
          <w:szCs w:val="28"/>
        </w:rPr>
      </w:pPr>
    </w:p>
    <w:p w14:paraId="28769806" w14:textId="401C4827" w:rsidR="00830A95" w:rsidRDefault="00830A95">
      <w:pPr>
        <w:pStyle w:val="af2"/>
        <w:spacing w:afterAutospacing="1" w:line="240" w:lineRule="auto"/>
        <w:ind w:left="0" w:firstLine="709"/>
        <w:jc w:val="both"/>
        <w:rPr>
          <w:rFonts w:ascii="Times New Roman" w:hAnsi="Times New Roman" w:cs="Times New Roman"/>
          <w:sz w:val="28"/>
          <w:szCs w:val="28"/>
        </w:rPr>
      </w:pPr>
    </w:p>
    <w:p w14:paraId="1808CC4C" w14:textId="00AEAE81" w:rsidR="00830A95" w:rsidRDefault="00830A95">
      <w:pPr>
        <w:pStyle w:val="af2"/>
        <w:spacing w:afterAutospacing="1" w:line="240" w:lineRule="auto"/>
        <w:ind w:left="0" w:firstLine="709"/>
        <w:jc w:val="both"/>
        <w:rPr>
          <w:rFonts w:ascii="Times New Roman" w:hAnsi="Times New Roman" w:cs="Times New Roman"/>
          <w:sz w:val="28"/>
          <w:szCs w:val="28"/>
        </w:rPr>
      </w:pPr>
    </w:p>
    <w:p w14:paraId="48692A8F" w14:textId="3DDF4D69" w:rsidR="00830A95" w:rsidRDefault="00830A95">
      <w:pPr>
        <w:pStyle w:val="af2"/>
        <w:spacing w:afterAutospacing="1" w:line="240" w:lineRule="auto"/>
        <w:ind w:left="0" w:firstLine="709"/>
        <w:jc w:val="both"/>
        <w:rPr>
          <w:rFonts w:ascii="Times New Roman" w:hAnsi="Times New Roman" w:cs="Times New Roman"/>
          <w:sz w:val="28"/>
          <w:szCs w:val="28"/>
        </w:rPr>
      </w:pPr>
    </w:p>
    <w:p w14:paraId="3AA997D3" w14:textId="09CCA387" w:rsidR="00830A95" w:rsidRDefault="00830A95">
      <w:pPr>
        <w:pStyle w:val="af2"/>
        <w:spacing w:afterAutospacing="1" w:line="240" w:lineRule="auto"/>
        <w:ind w:left="0" w:firstLine="709"/>
        <w:jc w:val="both"/>
        <w:rPr>
          <w:rFonts w:ascii="Times New Roman" w:hAnsi="Times New Roman" w:cs="Times New Roman"/>
          <w:sz w:val="28"/>
          <w:szCs w:val="28"/>
        </w:rPr>
      </w:pPr>
    </w:p>
    <w:p w14:paraId="0AAA17A9" w14:textId="7EFAB615" w:rsidR="00830A95" w:rsidRDefault="00830A95">
      <w:pPr>
        <w:pStyle w:val="af2"/>
        <w:spacing w:afterAutospacing="1" w:line="240" w:lineRule="auto"/>
        <w:ind w:left="0" w:firstLine="709"/>
        <w:jc w:val="both"/>
        <w:rPr>
          <w:rFonts w:ascii="Times New Roman" w:hAnsi="Times New Roman" w:cs="Times New Roman"/>
          <w:sz w:val="28"/>
          <w:szCs w:val="28"/>
        </w:rPr>
      </w:pPr>
    </w:p>
    <w:p w14:paraId="73284B2C" w14:textId="093CC2E6" w:rsidR="00830A95" w:rsidRDefault="00830A95">
      <w:pPr>
        <w:pStyle w:val="af2"/>
        <w:spacing w:afterAutospacing="1" w:line="240" w:lineRule="auto"/>
        <w:ind w:left="0" w:firstLine="709"/>
        <w:jc w:val="both"/>
        <w:rPr>
          <w:rFonts w:ascii="Times New Roman" w:hAnsi="Times New Roman" w:cs="Times New Roman"/>
          <w:sz w:val="28"/>
          <w:szCs w:val="28"/>
        </w:rPr>
      </w:pPr>
    </w:p>
    <w:p w14:paraId="7B0DABCE" w14:textId="77777777" w:rsidR="00830A95" w:rsidRDefault="00830A95">
      <w:pPr>
        <w:pStyle w:val="af2"/>
        <w:spacing w:afterAutospacing="1" w:line="240" w:lineRule="auto"/>
        <w:ind w:left="0" w:firstLine="709"/>
        <w:jc w:val="both"/>
        <w:rPr>
          <w:rFonts w:ascii="Times New Roman" w:hAnsi="Times New Roman" w:cs="Times New Roman"/>
          <w:sz w:val="28"/>
          <w:szCs w:val="28"/>
        </w:rPr>
      </w:pPr>
    </w:p>
    <w:p w14:paraId="267A8AE8" w14:textId="77777777" w:rsidR="00BC5E52" w:rsidRDefault="00BC5E52">
      <w:pPr>
        <w:spacing w:line="240" w:lineRule="auto"/>
        <w:ind w:firstLine="708"/>
        <w:contextualSpacing/>
        <w:jc w:val="both"/>
        <w:rPr>
          <w:rFonts w:ascii="Times New Roman" w:hAnsi="Times New Roman" w:cs="Times New Roman"/>
          <w:sz w:val="28"/>
          <w:szCs w:val="28"/>
        </w:rPr>
      </w:pPr>
    </w:p>
    <w:p w14:paraId="53DEDD20" w14:textId="77777777" w:rsidR="00BC5E52" w:rsidRDefault="00B465F1">
      <w:pPr>
        <w:spacing w:line="240" w:lineRule="auto"/>
        <w:ind w:firstLine="720"/>
        <w:contextualSpacing/>
        <w:jc w:val="both"/>
        <w:rPr>
          <w:rFonts w:ascii="Times New Roman" w:hAnsi="Times New Roman" w:cs="Times New Roman"/>
          <w:b/>
          <w:sz w:val="28"/>
          <w:szCs w:val="28"/>
        </w:rPr>
      </w:pPr>
      <w:r>
        <w:rPr>
          <w:rFonts w:ascii="Times New Roman" w:hAnsi="Times New Roman" w:cs="Times New Roman"/>
          <w:b/>
          <w:sz w:val="28"/>
          <w:szCs w:val="28"/>
        </w:rPr>
        <w:t>2 МАТЕРИАЛ</w:t>
      </w:r>
      <w:r w:rsidR="001F1310">
        <w:rPr>
          <w:rFonts w:ascii="Times New Roman" w:hAnsi="Times New Roman" w:cs="Times New Roman"/>
          <w:b/>
          <w:sz w:val="28"/>
          <w:szCs w:val="28"/>
        </w:rPr>
        <w:t>Ы</w:t>
      </w:r>
      <w:r>
        <w:rPr>
          <w:rFonts w:ascii="Times New Roman" w:hAnsi="Times New Roman" w:cs="Times New Roman"/>
          <w:b/>
          <w:sz w:val="28"/>
          <w:szCs w:val="28"/>
        </w:rPr>
        <w:t xml:space="preserve"> И МЕТОДЫ ИССЛЕДОВАНИЯ</w:t>
      </w:r>
    </w:p>
    <w:p w14:paraId="27D6022C" w14:textId="77777777" w:rsidR="00BC5E52" w:rsidRDefault="00BC5E52">
      <w:pPr>
        <w:spacing w:line="240" w:lineRule="auto"/>
        <w:ind w:firstLine="720"/>
        <w:contextualSpacing/>
        <w:jc w:val="both"/>
        <w:rPr>
          <w:rFonts w:ascii="Times New Roman" w:hAnsi="Times New Roman" w:cs="Times New Roman"/>
          <w:b/>
          <w:sz w:val="28"/>
          <w:szCs w:val="28"/>
        </w:rPr>
      </w:pPr>
    </w:p>
    <w:p w14:paraId="581E1AE3" w14:textId="77777777" w:rsidR="00BC5E52" w:rsidRDefault="00B465F1">
      <w:pPr>
        <w:spacing w:line="240" w:lineRule="auto"/>
        <w:ind w:firstLine="720"/>
        <w:contextualSpacing/>
        <w:jc w:val="both"/>
        <w:rPr>
          <w:rFonts w:ascii="Times New Roman" w:hAnsi="Times New Roman" w:cs="Times New Roman"/>
          <w:b/>
          <w:sz w:val="28"/>
          <w:szCs w:val="28"/>
        </w:rPr>
      </w:pPr>
      <w:r>
        <w:rPr>
          <w:rFonts w:ascii="Times New Roman" w:hAnsi="Times New Roman" w:cs="Times New Roman"/>
          <w:b/>
          <w:sz w:val="28"/>
          <w:szCs w:val="28"/>
        </w:rPr>
        <w:t>2.1 Общая структура исследования</w:t>
      </w:r>
    </w:p>
    <w:p w14:paraId="43234141" w14:textId="77777777" w:rsidR="00BC5E52" w:rsidRDefault="00B465F1">
      <w:pP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rPr>
        <w:tab/>
        <w:t xml:space="preserve">Для достижения цели и решения поставленных задач была разработана комплексная программа исследования: </w:t>
      </w:r>
    </w:p>
    <w:p w14:paraId="3A8B20E6" w14:textId="77777777" w:rsidR="00BC5E52" w:rsidRDefault="00B465F1">
      <w:pP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rPr>
        <w:tab/>
        <w:t>Первый этап исследования – анализ текущего уровня доступности здравоохранения и ПМСП, основанный на вторичных данных с применением валидного инструмента оценки на территории Республики Казахстан. Источник информации – открытые данные из информационных систем и сборников Министерства здравоохранения.</w:t>
      </w:r>
    </w:p>
    <w:p w14:paraId="0679D992" w14:textId="77777777" w:rsidR="00BC5E52" w:rsidRDefault="00B465F1">
      <w:pP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rPr>
        <w:tab/>
        <w:t xml:space="preserve">Второй этап </w:t>
      </w:r>
      <w:r>
        <w:rPr>
          <w:rFonts w:ascii="Times New Roman" w:hAnsi="Times New Roman" w:cs="Times New Roman"/>
          <w:sz w:val="28"/>
          <w:szCs w:val="28"/>
          <w:lang w:val="kk-KZ"/>
        </w:rPr>
        <w:t xml:space="preserve">исследования </w:t>
      </w:r>
      <w:r>
        <w:rPr>
          <w:rFonts w:ascii="Times New Roman" w:hAnsi="Times New Roman" w:cs="Times New Roman"/>
          <w:sz w:val="28"/>
          <w:szCs w:val="28"/>
        </w:rPr>
        <w:t xml:space="preserve">– анализ географической доступности ПМСП по Восточно-Казахстанской и Павлодарской областям. Источником данных для данного этапа являлись данные по количеству врачей на 2020 год, предоставленные РГП на ПХВ «Республиканский центр электронного здравоохранения». Карты с расположением населенных пунктов, дорожных сетей были взяты из открытых источников, расположение медицинских организаций было геокодировано по данным из управлений здравоохранений Восточно-Казахстанской и Павлодарской областей. </w:t>
      </w:r>
    </w:p>
    <w:p w14:paraId="0B9C6A7E" w14:textId="77777777" w:rsidR="00C67C1A" w:rsidRPr="00C67C1A" w:rsidRDefault="00B465F1" w:rsidP="00C67C1A">
      <w:pP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rPr>
        <w:tab/>
        <w:t xml:space="preserve">Третий этап исследования – </w:t>
      </w:r>
      <w:r w:rsidR="00C67C1A" w:rsidRPr="00C67C1A">
        <w:rPr>
          <w:rFonts w:ascii="Times New Roman" w:hAnsi="Times New Roman" w:cs="Times New Roman"/>
          <w:sz w:val="28"/>
          <w:szCs w:val="28"/>
        </w:rPr>
        <w:t xml:space="preserve">анализ финансовой защиты населения и неравенства по Республике Казахстан по выплатам из кармана на здравоохранение за 2020 год. Источником данных являлись данные опроса домохозяйств предоставленные Бюро национальной статистики Агентства по стратегическому планированию и реформам Республики Казахстан (БНС АСПиР РК), Национальные счета здравоохранения и результаты контент анализа. </w:t>
      </w:r>
    </w:p>
    <w:p w14:paraId="0AAE1CF3" w14:textId="77777777" w:rsidR="00C67C1A" w:rsidRPr="00C67C1A" w:rsidRDefault="00B465F1" w:rsidP="00C67C1A">
      <w:pP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rPr>
        <w:tab/>
        <w:t>Четвертый этап исследования –</w:t>
      </w:r>
      <w:r w:rsidR="00C67C1A" w:rsidRPr="00C67C1A">
        <w:rPr>
          <w:rFonts w:ascii="Times New Roman" w:hAnsi="Times New Roman" w:cs="Times New Roman"/>
          <w:sz w:val="28"/>
          <w:szCs w:val="28"/>
        </w:rPr>
        <w:t xml:space="preserve"> анализ организационной и социальной доступности ПМСП по Восточно-Казахстанской и Павлодарской областям. На данном этапе исследования осуществлялось анкетирование врачей ВОП и их пациентов </w:t>
      </w:r>
      <w:r w:rsidR="00C67C1A">
        <w:rPr>
          <w:rFonts w:ascii="Times New Roman" w:hAnsi="Times New Roman" w:cs="Times New Roman"/>
          <w:sz w:val="28"/>
          <w:szCs w:val="28"/>
        </w:rPr>
        <w:t xml:space="preserve">в </w:t>
      </w:r>
      <w:r w:rsidR="00C67C1A" w:rsidRPr="00C67C1A">
        <w:rPr>
          <w:rFonts w:ascii="Times New Roman" w:hAnsi="Times New Roman" w:cs="Times New Roman"/>
          <w:sz w:val="28"/>
          <w:szCs w:val="28"/>
        </w:rPr>
        <w:t xml:space="preserve">городской и сельской местности по Восточно-Казахстанской и Павлодарской областям. </w:t>
      </w:r>
    </w:p>
    <w:p w14:paraId="54993A18" w14:textId="77777777" w:rsidR="00BC5E52" w:rsidRDefault="00B465F1">
      <w:pP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rPr>
        <w:tab/>
        <w:t>Исследование было рассмотрено и одобрено для реализации Локальной этической комиссией НАО Медицинский Университет Семей (протокол №2, от 28.10.2020).</w:t>
      </w:r>
    </w:p>
    <w:p w14:paraId="15567DD1" w14:textId="27945F96" w:rsidR="00206171" w:rsidRDefault="00B465F1">
      <w:pP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rPr>
        <w:tab/>
        <w:t xml:space="preserve">Схема этапов исследования представлена на </w:t>
      </w:r>
      <w:r w:rsidRPr="00CA61B0">
        <w:rPr>
          <w:rFonts w:ascii="Times New Roman" w:hAnsi="Times New Roman" w:cs="Times New Roman"/>
          <w:sz w:val="28"/>
          <w:szCs w:val="28"/>
        </w:rPr>
        <w:t>рисунке 2.1.</w:t>
      </w:r>
      <w:r w:rsidR="00374BF1">
        <w:rPr>
          <w:rFonts w:ascii="Times New Roman" w:hAnsi="Times New Roman" w:cs="Times New Roman"/>
          <w:sz w:val="28"/>
          <w:szCs w:val="28"/>
        </w:rPr>
        <w:t>1</w:t>
      </w:r>
      <w:r>
        <w:rPr>
          <w:rFonts w:ascii="Times New Roman" w:hAnsi="Times New Roman" w:cs="Times New Roman"/>
          <w:sz w:val="28"/>
          <w:szCs w:val="28"/>
        </w:rPr>
        <w:t xml:space="preserve"> </w:t>
      </w:r>
    </w:p>
    <w:p w14:paraId="32257F43" w14:textId="77E70603" w:rsidR="00E1706C" w:rsidRDefault="00206171" w:rsidP="00904C1E">
      <w:pPr>
        <w:spacing w:after="0" w:line="240" w:lineRule="auto"/>
        <w:rPr>
          <w:rFonts w:ascii="Times New Roman" w:hAnsi="Times New Roman" w:cs="Times New Roman"/>
          <w:sz w:val="28"/>
          <w:szCs w:val="28"/>
        </w:rPr>
      </w:pPr>
      <w:r>
        <w:rPr>
          <w:rFonts w:ascii="Times New Roman" w:hAnsi="Times New Roman" w:cs="Times New Roman"/>
          <w:sz w:val="28"/>
          <w:szCs w:val="28"/>
        </w:rPr>
        <w:br w:type="page"/>
      </w:r>
    </w:p>
    <w:p w14:paraId="638FF9FD" w14:textId="77777777" w:rsidR="00BC5E52" w:rsidRDefault="00B465F1">
      <w:pPr>
        <w:spacing w:line="240" w:lineRule="auto"/>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0" distR="0" simplePos="0" relativeHeight="27" behindDoc="0" locked="0" layoutInCell="0" allowOverlap="1" wp14:anchorId="39731BFB" wp14:editId="1005353E">
                <wp:simplePos x="0" y="0"/>
                <wp:positionH relativeFrom="column">
                  <wp:posOffset>2348865</wp:posOffset>
                </wp:positionH>
                <wp:positionV relativeFrom="paragraph">
                  <wp:posOffset>24765</wp:posOffset>
                </wp:positionV>
                <wp:extent cx="3797935" cy="1397635"/>
                <wp:effectExtent l="0" t="0" r="19050" b="19050"/>
                <wp:wrapNone/>
                <wp:docPr id="1" name="Прямоугольник 19"/>
                <wp:cNvGraphicFramePr/>
                <a:graphic xmlns:a="http://schemas.openxmlformats.org/drawingml/2006/main">
                  <a:graphicData uri="http://schemas.microsoft.com/office/word/2010/wordprocessingShape">
                    <wps:wsp>
                      <wps:cNvSpPr/>
                      <wps:spPr>
                        <a:xfrm>
                          <a:off x="0" y="0"/>
                          <a:ext cx="3797280" cy="1397160"/>
                        </a:xfrm>
                        <a:prstGeom prst="rect">
                          <a:avLst/>
                        </a:prstGeom>
                        <a:solidFill>
                          <a:srgbClr val="ED7D31"/>
                        </a:solidFill>
                        <a:ln>
                          <a:solidFill>
                            <a:srgbClr val="AF5C24"/>
                          </a:solidFill>
                        </a:ln>
                      </wps:spPr>
                      <wps:style>
                        <a:lnRef idx="2">
                          <a:schemeClr val="accent2">
                            <a:shade val="50000"/>
                          </a:schemeClr>
                        </a:lnRef>
                        <a:fillRef idx="1">
                          <a:schemeClr val="accent2"/>
                        </a:fillRef>
                        <a:effectRef idx="0">
                          <a:schemeClr val="accent2"/>
                        </a:effectRef>
                        <a:fontRef idx="minor"/>
                      </wps:style>
                      <wps:bodyPr/>
                    </wps:wsp>
                  </a:graphicData>
                </a:graphic>
              </wp:anchor>
            </w:drawing>
          </mc:Choice>
          <mc:Fallback xmlns:w16se="http://schemas.microsoft.com/office/word/2015/wordml/symex" xmlns:cx="http://schemas.microsoft.com/office/drawing/2014/chartex">
            <w:pict>
              <v:rect w14:anchorId="335B9894" id="Прямоугольник 19" o:spid="_x0000_s1026" style="position:absolute;margin-left:184.95pt;margin-top:1.95pt;width:299.05pt;height:110.05pt;z-index:27;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IkQDgIAAEcEAAAOAAAAZHJzL2Uyb0RvYy54bWysU01uEzEY3SNxB8t7MjMJbZookwo1hA2C&#10;isIBHI+dseQ/2SaT7JDYInEEDtENgrZnmNyIz850WqhUJEQWjj32e99777Nnp1sl0YY5L4wucTHI&#10;MWKamkrodYk/vF8+O8HIB6IrIo1mJd4xj0/nT5/MGjtlQ1MbWTGHgET7aWNLXIdgp1nmac0U8QNj&#10;mYZNbpwiAZZunVWONMCuZDbM8+OsMa6yzlDmPXxdHDbxPPFzzmh4y7lnAckSg7aQRpfGVRyz+YxM&#10;147YWtBOBvkHFYoIDUV7qgUJBH104gGVEtQZb3gYUKMyw7mgLHkAN0X+h5uLmliWvEA43vYx+f9H&#10;S99szh0SFfQOI00UtKj9tv+0/9petTf7z+1le9P+3H9pr9vv7Q9UTGJgjfVTwF3Yc9etPEyj+y13&#10;Kv6DL7RNIe/6kNk2IAofR+PJeHgCvaCwV4wm4+I4tSG7g1vnwytmFIqTEjvoYgqXbF77ACXh6O2R&#10;WM0bKaqlkDIt3Hp1Jh3aEOj4y8V4MSqiZoD8dkzqx5Evlkdnw+cPkcAToVnM4OA6zcJOskgo9TvG&#10;IU7wOUyS00VmvSBCKdOh26pJxQ46j3L43RaLVz8ikuhEGJk5+Ou5i8e4D2678xHK0jvowfnfwT0i&#10;VTY69GAltHFJ6T3fcboy1S7dhxQN3NYkv3tZ8TncX6cA797//BcAAAD//wMAUEsDBBQABgAIAAAA&#10;IQAV5AW84QAAAAkBAAAPAAAAZHJzL2Rvd25yZXYueG1sTI9BT8MwDIXvSPyHyEhcJpbSoWrtmk5o&#10;wAGJw9gmcc0ary1rnKpJ18Kvx5zgZFvv6fl7+Xqyrbhg7xtHCu7nEQik0pmGKgWH/cvdEoQPmoxu&#10;HaGCL/SwLq6vcp0ZN9I7XnahEhxCPtMK6hC6TEpf1mi1n7sOibWT660OfPaVNL0eOdy2Mo6iRFrd&#10;EH+odYebGsvzbrAKpurj/LrdPKX772e9ePs8zGbtOCh1ezM9rkAEnMKfGX7xGR0KZjq6gYwXrYJF&#10;kqZs5YUH62my5G5HBXH8EIEscvm/QfEDAAD//wMAUEsBAi0AFAAGAAgAAAAhALaDOJL+AAAA4QEA&#10;ABMAAAAAAAAAAAAAAAAAAAAAAFtDb250ZW50X1R5cGVzXS54bWxQSwECLQAUAAYACAAAACEAOP0h&#10;/9YAAACUAQAACwAAAAAAAAAAAAAAAAAvAQAAX3JlbHMvLnJlbHNQSwECLQAUAAYACAAAACEAmniJ&#10;EA4CAABHBAAADgAAAAAAAAAAAAAAAAAuAgAAZHJzL2Uyb0RvYy54bWxQSwECLQAUAAYACAAAACEA&#10;FeQFvOEAAAAJAQAADwAAAAAAAAAAAAAAAABoBAAAZHJzL2Rvd25yZXYueG1sUEsFBgAAAAAEAAQA&#10;8wAAAHYFAAAAAA==&#10;" o:allowincell="f" fillcolor="#ed7d31" strokecolor="#af5c24" strokeweight="1pt"/>
            </w:pict>
          </mc:Fallback>
        </mc:AlternateContent>
      </w:r>
      <w:r>
        <w:rPr>
          <w:rFonts w:ascii="Times New Roman" w:hAnsi="Times New Roman" w:cs="Times New Roman"/>
          <w:noProof/>
          <w:sz w:val="28"/>
          <w:szCs w:val="28"/>
          <w:lang w:eastAsia="ru-RU"/>
        </w:rPr>
        <mc:AlternateContent>
          <mc:Choice Requires="wps">
            <w:drawing>
              <wp:anchor distT="0" distB="0" distL="0" distR="0" simplePos="0" relativeHeight="28" behindDoc="0" locked="0" layoutInCell="0" allowOverlap="1" wp14:anchorId="32D842D2" wp14:editId="2D884E14">
                <wp:simplePos x="0" y="0"/>
                <wp:positionH relativeFrom="margin">
                  <wp:align>left</wp:align>
                </wp:positionH>
                <wp:positionV relativeFrom="paragraph">
                  <wp:posOffset>5715</wp:posOffset>
                </wp:positionV>
                <wp:extent cx="1864360" cy="292735"/>
                <wp:effectExtent l="0" t="0" r="28575" b="19050"/>
                <wp:wrapNone/>
                <wp:docPr id="2" name="Прямоугольник 3"/>
                <wp:cNvGraphicFramePr/>
                <a:graphic xmlns:a="http://schemas.openxmlformats.org/drawingml/2006/main">
                  <a:graphicData uri="http://schemas.microsoft.com/office/word/2010/wordprocessingShape">
                    <wps:wsp>
                      <wps:cNvSpPr/>
                      <wps:spPr>
                        <a:xfrm>
                          <a:off x="0" y="0"/>
                          <a:ext cx="1863720" cy="291960"/>
                        </a:xfrm>
                        <a:prstGeom prst="rect">
                          <a:avLst/>
                        </a:prstGeom>
                        <a:ln>
                          <a:solidFill>
                            <a:srgbClr val="000000"/>
                          </a:solidFill>
                        </a:ln>
                      </wps:spPr>
                      <wps:style>
                        <a:lnRef idx="1">
                          <a:schemeClr val="dk1"/>
                        </a:lnRef>
                        <a:fillRef idx="2">
                          <a:schemeClr val="dk1"/>
                        </a:fillRef>
                        <a:effectRef idx="1">
                          <a:schemeClr val="dk1"/>
                        </a:effectRef>
                        <a:fontRef idx="minor"/>
                      </wps:style>
                      <wps:txbx>
                        <w:txbxContent>
                          <w:p w14:paraId="3C97ED0D" w14:textId="77777777" w:rsidR="008D1E5C" w:rsidRDefault="008D1E5C">
                            <w:pPr>
                              <w:pStyle w:val="af8"/>
                              <w:jc w:val="center"/>
                              <w:rPr>
                                <w:rFonts w:ascii="Tahoma" w:hAnsi="Tahoma" w:cs="Tahoma"/>
                              </w:rPr>
                            </w:pPr>
                            <w:r>
                              <w:rPr>
                                <w:rFonts w:ascii="Tahoma" w:hAnsi="Tahoma" w:cs="Tahoma"/>
                                <w:color w:val="000000"/>
                              </w:rPr>
                              <w:t>Анализ литературы</w:t>
                            </w:r>
                          </w:p>
                        </w:txbxContent>
                      </wps:txbx>
                      <wps:bodyPr anchor="ctr">
                        <a:noAutofit/>
                      </wps:bodyPr>
                    </wps:wsp>
                  </a:graphicData>
                </a:graphic>
              </wp:anchor>
            </w:drawing>
          </mc:Choice>
          <mc:Fallback xmlns:w16se="http://schemas.microsoft.com/office/word/2015/wordml/symex" xmlns:cx="http://schemas.microsoft.com/office/drawing/2014/chartex">
            <w:pict>
              <v:rect w14:anchorId="32D842D2" id="Прямоугольник 3" o:spid="_x0000_s1026" style="position:absolute;left:0;text-align:left;margin-left:0;margin-top:.45pt;width:146.8pt;height:23.05pt;z-index:28;visibility:visible;mso-wrap-style:square;mso-wrap-distance-left:0;mso-wrap-distance-top:0;mso-wrap-distance-right:0;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wtdAwIAABQEAAAOAAAAZHJzL2Uyb0RvYy54bWysU8FuEzEQvSPxD5bvZJOtFNpVNhWiKhcE&#10;FYUPcLx21sL2WLabbG5IXJH4BD6CCyrQb9j8EWNn2UYggYTIwfGs572Z98ZenHdGk43wQYGt6Wwy&#10;pURYDo2y65q+eX356JSSEJltmAYraroTgZ4vHz5YbF0lSmhBN8ITJLGh2rqatjG6qigCb4VhYQJO&#10;WDyU4A2LGPp10Xi2RXaji3I6nRdb8I3zwEUI+PXicEiXmV9KweNLKYOIRNcUe4t59XldpbVYLli1&#10;9sy1ig9tsH/owjBlsehIdcEiIzde/UZlFPcQQMYJB1OAlIqLrAHVzKa/qLlumRNZC5oT3GhT+H+0&#10;/MXmyhPV1LSkxDKDI+o/7d/tP/bf+rv9+/5zf9d/3X/ov/df+ltykvzaulAh7Npd+SEKuE3iO+lN&#10;+kdZpMse70aPRRcJx4+z0/nJ4xJHwfGsPJudzfMQinu08yE+E2BI2tTU4wyztWzzPESsiKk/U1Ix&#10;bdMaQKvmUmmdA79ePdWebFiaev6lxhF4lIZRghZJzkFA3sWdFgfaV0KiManlXD5fSTHSNm9nA6e2&#10;mJkgEsuPoPLPoCE3wUS+piPwL9XG7FwRbByBRlnwuacjIWkbu1U3TGoFzQ7nzSxvAV8Bjz63aeHJ&#10;TQSpsr0Jcsgb3MGrl80bnkm628dxzrp/zMsfAAAA//8DAFBLAwQUAAYACAAAACEAnIr6ENwAAAAE&#10;AQAADwAAAGRycy9kb3ducmV2LnhtbEyPMW/CMBSE90r8B+shdSt2KKKQ5gWhSgztgFTK0s3Er0kU&#10;+zmNDaT/vmZqx9Od7r4rNqOz4kJDaD0jZDMFgrjypuUa4fixe1iBCFGz0dYzIfxQgE05uSt0bvyV&#10;3+lyiLVIJRxyjdDE2OdShqohp8PM98TJ+/KD0zHJoZZm0NdU7qycK7WUTrecFhrd00tDVXc4O4Tx&#10;O/tcbbveGkVv7Wu27467RYd4Px23zyAijfEvDDf8hA5lYjr5M5sgLEI6EhHWIJI3Xz8uQZwQFk8K&#10;ZFnI//DlLwAAAP//AwBQSwECLQAUAAYACAAAACEAtoM4kv4AAADhAQAAEwAAAAAAAAAAAAAAAAAA&#10;AAAAW0NvbnRlbnRfVHlwZXNdLnhtbFBLAQItABQABgAIAAAAIQA4/SH/1gAAAJQBAAALAAAAAAAA&#10;AAAAAAAAAC8BAABfcmVscy8ucmVsc1BLAQItABQABgAIAAAAIQB5TwtdAwIAABQEAAAOAAAAAAAA&#10;AAAAAAAAAC4CAABkcnMvZTJvRG9jLnhtbFBLAQItABQABgAIAAAAIQCcivoQ3AAAAAQBAAAPAAAA&#10;AAAAAAAAAAAAAF0EAABkcnMvZG93bnJldi54bWxQSwUGAAAAAAQABADzAAAAZgUAAAAA&#10;" o:allowincell="f" fillcolor="#555 [2160]" strokeweight=".5pt">
                <v:fill color2="#313131 [2608]" rotate="t" colors="0 #9b9b9b;.5 #8e8e8e;1 #797979" focus="100%" type="gradient">
                  <o:fill v:ext="view" type="gradientUnscaled"/>
                </v:fill>
                <v:textbox>
                  <w:txbxContent>
                    <w:p w14:paraId="3C97ED0D" w14:textId="77777777" w:rsidR="008D1E5C" w:rsidRDefault="008D1E5C">
                      <w:pPr>
                        <w:pStyle w:val="af8"/>
                        <w:jc w:val="center"/>
                        <w:rPr>
                          <w:rFonts w:ascii="Tahoma" w:hAnsi="Tahoma" w:cs="Tahoma"/>
                        </w:rPr>
                      </w:pPr>
                      <w:r>
                        <w:rPr>
                          <w:rFonts w:ascii="Tahoma" w:hAnsi="Tahoma" w:cs="Tahoma"/>
                          <w:color w:val="000000"/>
                        </w:rPr>
                        <w:t>Анализ литературы</w:t>
                      </w:r>
                    </w:p>
                  </w:txbxContent>
                </v:textbox>
                <w10:wrap anchorx="margin"/>
              </v:rect>
            </w:pict>
          </mc:Fallback>
        </mc:AlternateContent>
      </w:r>
      <w:r>
        <w:rPr>
          <w:rFonts w:ascii="Times New Roman" w:hAnsi="Times New Roman" w:cs="Times New Roman"/>
          <w:noProof/>
          <w:sz w:val="28"/>
          <w:szCs w:val="28"/>
          <w:lang w:eastAsia="ru-RU"/>
        </w:rPr>
        <mc:AlternateContent>
          <mc:Choice Requires="wps">
            <w:drawing>
              <wp:anchor distT="0" distB="0" distL="0" distR="0" simplePos="0" relativeHeight="29" behindDoc="0" locked="0" layoutInCell="0" allowOverlap="1" wp14:anchorId="61281C4C" wp14:editId="5AD270F1">
                <wp:simplePos x="0" y="0"/>
                <wp:positionH relativeFrom="margin">
                  <wp:posOffset>2434590</wp:posOffset>
                </wp:positionH>
                <wp:positionV relativeFrom="paragraph">
                  <wp:posOffset>53340</wp:posOffset>
                </wp:positionV>
                <wp:extent cx="3626485" cy="311785"/>
                <wp:effectExtent l="0" t="0" r="19050" b="19050"/>
                <wp:wrapNone/>
                <wp:docPr id="4" name="Скругленный прямоугольник 4"/>
                <wp:cNvGraphicFramePr/>
                <a:graphic xmlns:a="http://schemas.openxmlformats.org/drawingml/2006/main">
                  <a:graphicData uri="http://schemas.microsoft.com/office/word/2010/wordprocessingShape">
                    <wps:wsp>
                      <wps:cNvSpPr/>
                      <wps:spPr>
                        <a:xfrm>
                          <a:off x="0" y="0"/>
                          <a:ext cx="3625920" cy="311040"/>
                        </a:xfrm>
                        <a:prstGeom prst="roundRect">
                          <a:avLst>
                            <a:gd name="adj" fmla="val 16667"/>
                          </a:avLst>
                        </a:prstGeom>
                        <a:solidFill>
                          <a:srgbClr val="70AD47"/>
                        </a:solidFill>
                        <a:ln>
                          <a:solidFill>
                            <a:srgbClr val="527F34"/>
                          </a:solidFill>
                        </a:ln>
                      </wps:spPr>
                      <wps:style>
                        <a:lnRef idx="2">
                          <a:schemeClr val="accent6">
                            <a:shade val="50000"/>
                          </a:schemeClr>
                        </a:lnRef>
                        <a:fillRef idx="1">
                          <a:schemeClr val="accent6"/>
                        </a:fillRef>
                        <a:effectRef idx="0">
                          <a:schemeClr val="accent6"/>
                        </a:effectRef>
                        <a:fontRef idx="minor"/>
                      </wps:style>
                      <wps:txbx>
                        <w:txbxContent>
                          <w:p w14:paraId="2F40D730" w14:textId="77777777" w:rsidR="008D1E5C" w:rsidRDefault="008D1E5C">
                            <w:pPr>
                              <w:pStyle w:val="af8"/>
                              <w:jc w:val="center"/>
                              <w:rPr>
                                <w:rFonts w:ascii="Tahoma" w:hAnsi="Tahoma" w:cs="Tahoma"/>
                              </w:rPr>
                            </w:pPr>
                            <w:r>
                              <w:rPr>
                                <w:rFonts w:ascii="Tahoma" w:hAnsi="Tahoma" w:cs="Tahoma"/>
                                <w:color w:val="FFFFFF"/>
                              </w:rPr>
                              <w:t>Оценка доступности здравоохранения</w:t>
                            </w:r>
                          </w:p>
                        </w:txbxContent>
                      </wps:txbx>
                      <wps:bodyPr anchor="ctr">
                        <a:noAutofit/>
                      </wps:bodyPr>
                    </wps:wsp>
                  </a:graphicData>
                </a:graphic>
              </wp:anchor>
            </w:drawing>
          </mc:Choice>
          <mc:Fallback xmlns:w16se="http://schemas.microsoft.com/office/word/2015/wordml/symex" xmlns:cx="http://schemas.microsoft.com/office/drawing/2014/chartex">
            <w:pict>
              <v:roundrect w14:anchorId="61281C4C" id="Скругленный прямоугольник 4" o:spid="_x0000_s1027" style="position:absolute;left:0;text-align:left;margin-left:191.7pt;margin-top:4.2pt;width:285.55pt;height:24.55pt;z-index:29;visibility:visible;mso-wrap-style:square;mso-wrap-distance-left:0;mso-wrap-distance-top:0;mso-wrap-distance-right:0;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uLNUwIAAMYEAAAOAAAAZHJzL2Uyb0RvYy54bWysVMuO0zAU3SPxD5b3NI/pA6qmoxFV2SAY&#10;zcAHuI7dBDl2ZLttukNiCRLfwDcgJJhhhl9w/4hrN5MWkAYJ0UXq6+tzfM+5uZmcNpVAa6ZNqWSG&#10;k16MEZNU5aVcZvj1q/mjxxgZS2ROhJIsw1tm8On04YPJph6zVBVK5EwjIJFmvKkzXFhbj6PI0IJV&#10;xPRUzSQkudIVsRDqZZRrsgH2SkRpHA+jjdJ5rRVlxsDubJ/E08DPOaP2JeeGWSQyDLXZ8NThufDP&#10;aDoh46UmdVHStgzyD1VUpJRwaUc1I5aglS7/oKpKqpVR3PaoqiLFeUlZ0ABqkvg3NZcFqVnQAuaY&#10;urPJ/D9a+mJ9rlGZZ7iPkSQVtMh9cle7t7t37rO7dl/cjbvZvXffkPsBmx/dd3cbUrfuevcBkl/d&#10;Fep7Gze1GQPbZX2u28jA0nvScF35f1CLmmD9trOeNRZR2DwZpoMnKXSIQu4kSeJ+6E10QNfa2GdM&#10;VcgvMqzVSuYX0N9gO1k/Nzb4n7cqSP4GI14J6OaaCJQMh8ORLxMY28OwuuP0SKNEmc9LIUKgl4un&#10;QiOAZngUn836d+Bfjgl5P3KQjuYnwR247AgJkYdG3rO9S2Flt4J5QiEvGIemgC9pkBfGgXUFEUqZ&#10;tMN9qiA529c5iOHXauwQQXEg9Mwc9HXcyX3ce6va8x7KwjR14Pjv4A4RblbSduCqlEqHSo90+6Vt&#10;Fk14GxOf9TsLlW/hDSWSFgrmllodLpbqbGUVL62v83CuDWBYgu52sP00Hsfh1OHzM/0JAAD//wMA&#10;UEsDBBQABgAIAAAAIQDZFEQQ4AAAAAgBAAAPAAAAZHJzL2Rvd25yZXYueG1sTI/NTsMwEITvSLyD&#10;tUhcEHVIGwghTgUVSJR/CuK8jZc4Iraj2G3D27Oc4DRazWjm23I+2k5saQitdwpOJgkIcrXXrWsU&#10;vL/dHOcgQkSnsfOOFHxTgHm1v1diof3OvdJ2FRvBJS4UqMDE2BdShtqQxTDxPTn2Pv1gMfI5NFIP&#10;uONy28k0SU6lxdbxgsGeFobqr9XGKjh6MtdXL/dpoMXy8fkW07C8+3hQ6vBgvLwAEWmMf2H4xWd0&#10;qJhp7TdOB9EpmObTGUcV5Czsn2ezDMRaQXaWgaxK+f+B6gcAAP//AwBQSwECLQAUAAYACAAAACEA&#10;toM4kv4AAADhAQAAEwAAAAAAAAAAAAAAAAAAAAAAW0NvbnRlbnRfVHlwZXNdLnhtbFBLAQItABQA&#10;BgAIAAAAIQA4/SH/1gAAAJQBAAALAAAAAAAAAAAAAAAAAC8BAABfcmVscy8ucmVsc1BLAQItABQA&#10;BgAIAAAAIQD0guLNUwIAAMYEAAAOAAAAAAAAAAAAAAAAAC4CAABkcnMvZTJvRG9jLnhtbFBLAQIt&#10;ABQABgAIAAAAIQDZFEQQ4AAAAAgBAAAPAAAAAAAAAAAAAAAAAK0EAABkcnMvZG93bnJldi54bWxQ&#10;SwUGAAAAAAQABADzAAAAugUAAAAA&#10;" o:allowincell="f" fillcolor="#70ad47" strokecolor="#527f34" strokeweight="1pt">
                <v:stroke joinstyle="miter"/>
                <v:textbox>
                  <w:txbxContent>
                    <w:p w14:paraId="2F40D730" w14:textId="77777777" w:rsidR="008D1E5C" w:rsidRDefault="008D1E5C">
                      <w:pPr>
                        <w:pStyle w:val="af8"/>
                        <w:jc w:val="center"/>
                        <w:rPr>
                          <w:rFonts w:ascii="Tahoma" w:hAnsi="Tahoma" w:cs="Tahoma"/>
                        </w:rPr>
                      </w:pPr>
                      <w:r>
                        <w:rPr>
                          <w:rFonts w:ascii="Tahoma" w:hAnsi="Tahoma" w:cs="Tahoma"/>
                          <w:color w:val="FFFFFF"/>
                        </w:rPr>
                        <w:t>Оценка доступности здравоохранения</w:t>
                      </w:r>
                    </w:p>
                  </w:txbxContent>
                </v:textbox>
                <w10:wrap anchorx="margin"/>
              </v:roundrect>
            </w:pict>
          </mc:Fallback>
        </mc:AlternateContent>
      </w:r>
      <w:r>
        <w:rPr>
          <w:rFonts w:ascii="Times New Roman" w:hAnsi="Times New Roman" w:cs="Times New Roman"/>
          <w:noProof/>
          <w:sz w:val="28"/>
          <w:szCs w:val="28"/>
          <w:lang w:eastAsia="ru-RU"/>
        </w:rPr>
        <mc:AlternateContent>
          <mc:Choice Requires="wps">
            <w:drawing>
              <wp:anchor distT="0" distB="0" distL="0" distR="0" simplePos="0" relativeHeight="33" behindDoc="0" locked="0" layoutInCell="0" allowOverlap="1" wp14:anchorId="5643A584" wp14:editId="7C319C3B">
                <wp:simplePos x="0" y="0"/>
                <wp:positionH relativeFrom="column">
                  <wp:posOffset>1910715</wp:posOffset>
                </wp:positionH>
                <wp:positionV relativeFrom="paragraph">
                  <wp:posOffset>24765</wp:posOffset>
                </wp:positionV>
                <wp:extent cx="387985" cy="273685"/>
                <wp:effectExtent l="0" t="19050" r="38100" b="38100"/>
                <wp:wrapNone/>
                <wp:docPr id="6" name="Стрелка вправо 12"/>
                <wp:cNvGraphicFramePr/>
                <a:graphic xmlns:a="http://schemas.openxmlformats.org/drawingml/2006/main">
                  <a:graphicData uri="http://schemas.microsoft.com/office/word/2010/wordprocessingShape">
                    <wps:wsp>
                      <wps:cNvSpPr/>
                      <wps:spPr>
                        <a:xfrm>
                          <a:off x="0" y="0"/>
                          <a:ext cx="387360" cy="272880"/>
                        </a:xfrm>
                        <a:prstGeom prst="rightArrow">
                          <a:avLst>
                            <a:gd name="adj1" fmla="val 50000"/>
                            <a:gd name="adj2" fmla="val 50000"/>
                          </a:avLst>
                        </a:prstGeom>
                        <a:solidFill>
                          <a:srgbClr val="FFC000"/>
                        </a:solidFill>
                        <a:ln>
                          <a:solidFill>
                            <a:srgbClr val="BC8E00"/>
                          </a:solidFill>
                        </a:ln>
                      </wps:spPr>
                      <wps:style>
                        <a:lnRef idx="2">
                          <a:schemeClr val="accent4">
                            <a:shade val="50000"/>
                          </a:schemeClr>
                        </a:lnRef>
                        <a:fillRef idx="1">
                          <a:schemeClr val="accent4"/>
                        </a:fillRef>
                        <a:effectRef idx="0">
                          <a:schemeClr val="accent4"/>
                        </a:effectRef>
                        <a:fontRef idx="minor"/>
                      </wps:style>
                      <wps:bodyPr/>
                    </wps:wsp>
                  </a:graphicData>
                </a:graphic>
              </wp:anchor>
            </w:drawing>
          </mc:Choice>
          <mc:Fallback xmlns:w16se="http://schemas.microsoft.com/office/word/2015/wordml/symex" xmlns:cx="http://schemas.microsoft.com/office/drawing/2014/chartex">
            <w:pict>
              <v:shapetype w14:anchorId="543FF74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2" o:spid="_x0000_s1026" type="#_x0000_t13" style="position:absolute;margin-left:150.45pt;margin-top:1.95pt;width:30.55pt;height:21.55pt;z-index:33;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WkuKQIAAJ0EAAAOAAAAZHJzL2Uyb0RvYy54bWysVM2O0zAQviPxDpbvNGkWdquq6Qq6lAuC&#10;FQsP4PqnMfKfbNO0N8Sb8AYrJC4gwStk34ixE7K7gBYJkYPj8fj7ZuabTBane63QjvsgranxdFJi&#10;xA21TJptjd+8Xj+YYRQiMYwoa3iNDzzg0+X9e4vWzXllG6sY9whITJi3rsZNjG5eFIE2XJMwsY4b&#10;cArrNYlg+m3BPGmBXauiKsvjorWeOW8pDwFOz3onXmZ+ITiNL4UIPCJVY8gt5tXndZPWYrkg860n&#10;rpF0SIP8QxaaSANBR6ozEgl65+VvVFpSb4MVcUKtLqwQkvJcA1QzLX+p5qIhjudaQJzgRpnC/6Ol&#10;L3bnHklW42OMDNHQou7j1Yer993n7mv3pbtE3afuO5iX8P6GplVSrHVhDsALd+4HK8A2lb8XXqc3&#10;FIb2WeXDqDLfR0Th8Gh2cnQMvaDgqk6q2Sx3obgGOx/iM241Spsae7lt4mPvbZsVJrvnIWap2ZAw&#10;YW+nGAmtoHM7otCjEp6hszfuVH+8A3EHRtj9jJzog1WSraVS2fDbzUp5BPQ1Xq9XQwCA3LqmzN3I&#10;J6vZ0z6120iwErRIwvZS5l08KJ4IlXnFBTQJxKuyBnk8+JgQoZSb+LB3NYTxPs9RhxQsDVRCQJSB&#10;MDELqG/knt7FDY0G4HA/QXmerhFc/h08InJka+II1tJYnzrWK9DXnSTYWHbIH1l2wAzkLIZ5TUN2&#10;087w67/K8gcAAAD//wMAUEsDBBQABgAIAAAAIQCNue7N3wAAAAgBAAAPAAAAZHJzL2Rvd25yZXYu&#10;eG1sTI9BT8MwDIXvSPyHyEhcEEtoYRul6YSQuCAO0KEhbmnjtRWNU5psLf8ec4KTbb2n5+/lm9n1&#10;4ohj6DxpuFooEEi1tx01Gt62j5drECEasqb3hBq+McCmOD3JTWb9RK94LGMjOIRCZjS0MQ6ZlKFu&#10;0Zmw8AMSa3s/OhP5HBtpRzNxuOtlotRSOtMRf2jNgA8t1p/lwWl43u/ep/VNJRNfTl9PHy9xe5FG&#10;rc/P5vs7EBHn+GeGX3xGh4KZKn8gG0SvIVXqlq288GA9XSbcrdJwvVIgi1z+L1D8AAAA//8DAFBL&#10;AQItABQABgAIAAAAIQC2gziS/gAAAOEBAAATAAAAAAAAAAAAAAAAAAAAAABbQ29udGVudF9UeXBl&#10;c10ueG1sUEsBAi0AFAAGAAgAAAAhADj9If/WAAAAlAEAAAsAAAAAAAAAAAAAAAAALwEAAF9yZWxz&#10;Ly5yZWxzUEsBAi0AFAAGAAgAAAAhAFxZaS4pAgAAnQQAAA4AAAAAAAAAAAAAAAAALgIAAGRycy9l&#10;Mm9Eb2MueG1sUEsBAi0AFAAGAAgAAAAhAI257s3fAAAACAEAAA8AAAAAAAAAAAAAAAAAgwQAAGRy&#10;cy9kb3ducmV2LnhtbFBLBQYAAAAABAAEAPMAAACPBQAAAAA=&#10;" o:allowincell="f" adj="13992" fillcolor="#ffc000" strokecolor="#bc8e00" strokeweight="1pt"/>
            </w:pict>
          </mc:Fallback>
        </mc:AlternateContent>
      </w:r>
    </w:p>
    <w:p w14:paraId="25765825" w14:textId="77777777" w:rsidR="00BC5E52" w:rsidRDefault="00B465F1">
      <w:pPr>
        <w:spacing w:line="240" w:lineRule="auto"/>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0" distR="0" simplePos="0" relativeHeight="30" behindDoc="0" locked="0" layoutInCell="0" allowOverlap="1" wp14:anchorId="16437720" wp14:editId="353DCB7C">
                <wp:simplePos x="0" y="0"/>
                <wp:positionH relativeFrom="margin">
                  <wp:posOffset>2425065</wp:posOffset>
                </wp:positionH>
                <wp:positionV relativeFrom="paragraph">
                  <wp:posOffset>191770</wp:posOffset>
                </wp:positionV>
                <wp:extent cx="3636010" cy="311785"/>
                <wp:effectExtent l="0" t="0" r="28575" b="19050"/>
                <wp:wrapNone/>
                <wp:docPr id="7" name="Скругленный прямоугольник 9"/>
                <wp:cNvGraphicFramePr/>
                <a:graphic xmlns:a="http://schemas.openxmlformats.org/drawingml/2006/main">
                  <a:graphicData uri="http://schemas.microsoft.com/office/word/2010/wordprocessingShape">
                    <wps:wsp>
                      <wps:cNvSpPr/>
                      <wps:spPr>
                        <a:xfrm>
                          <a:off x="0" y="0"/>
                          <a:ext cx="3635280" cy="311040"/>
                        </a:xfrm>
                        <a:prstGeom prst="roundRect">
                          <a:avLst>
                            <a:gd name="adj" fmla="val 16667"/>
                          </a:avLst>
                        </a:prstGeom>
                        <a:solidFill>
                          <a:srgbClr val="70AD47"/>
                        </a:solidFill>
                        <a:ln>
                          <a:solidFill>
                            <a:srgbClr val="527F34"/>
                          </a:solidFill>
                        </a:ln>
                      </wps:spPr>
                      <wps:style>
                        <a:lnRef idx="2">
                          <a:schemeClr val="accent6">
                            <a:shade val="50000"/>
                          </a:schemeClr>
                        </a:lnRef>
                        <a:fillRef idx="1">
                          <a:schemeClr val="accent6"/>
                        </a:fillRef>
                        <a:effectRef idx="0">
                          <a:schemeClr val="accent6"/>
                        </a:effectRef>
                        <a:fontRef idx="minor"/>
                      </wps:style>
                      <wps:txbx>
                        <w:txbxContent>
                          <w:p w14:paraId="4B2134EC" w14:textId="77777777" w:rsidR="008D1E5C" w:rsidRDefault="008D1E5C">
                            <w:pPr>
                              <w:pStyle w:val="af8"/>
                              <w:jc w:val="center"/>
                              <w:rPr>
                                <w:rFonts w:ascii="Tahoma" w:hAnsi="Tahoma" w:cs="Tahoma"/>
                              </w:rPr>
                            </w:pPr>
                            <w:r>
                              <w:rPr>
                                <w:rFonts w:ascii="Tahoma" w:hAnsi="Tahoma" w:cs="Tahoma"/>
                                <w:color w:val="FFFFFF"/>
                              </w:rPr>
                              <w:t>Оценка географической доступности</w:t>
                            </w:r>
                          </w:p>
                        </w:txbxContent>
                      </wps:txbx>
                      <wps:bodyPr anchor="ctr">
                        <a:noAutofit/>
                      </wps:bodyPr>
                    </wps:wsp>
                  </a:graphicData>
                </a:graphic>
              </wp:anchor>
            </w:drawing>
          </mc:Choice>
          <mc:Fallback xmlns:w16se="http://schemas.microsoft.com/office/word/2015/wordml/symex" xmlns:cx="http://schemas.microsoft.com/office/drawing/2014/chartex">
            <w:pict>
              <v:roundrect w14:anchorId="16437720" id="Скругленный прямоугольник 9" o:spid="_x0000_s1028" style="position:absolute;left:0;text-align:left;margin-left:190.95pt;margin-top:15.1pt;width:286.3pt;height:24.55pt;z-index:30;visibility:visible;mso-wrap-style:square;mso-wrap-distance-left:0;mso-wrap-distance-top:0;mso-wrap-distance-right:0;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i/GVQIAAMYEAAAOAAAAZHJzL2Uyb0RvYy54bWysVN1u0zAUvkfiHSzf06R/2aiaThNVuUEw&#10;bfAArmM3QY4d2W6b3iFxCRLPsGdASLCx8QruG3HspmkBaUiIXqS2j7/vnO87ORmf1aVAK6ZNoWSK&#10;u50YIyapygq5SPGb17MnpxgZS2RGhJIsxRtm8Nnk8aPxuhqxnsqVyJhGQCLNaF2lOLe2GkWRoTkr&#10;iemoikkIcqVLYmGrF1GmyRrYSxH14jiJ1kpnlVaUGQOn010QTwI/54zaV5wbZpFIMdRmw1OH59w/&#10;o8mYjBaaVHlBmzLIP1RRkkJC0pZqSixBS138QVUWVCujuO1QVUaK84KyoAHUdOPf1FzlpGJBC5hj&#10;qtYm8/9o6cvVhUZFluITjCQpoUXu2t1s323fu8/u1n1xd+5u+8F9Q+4HHH5y3919CN272+1HCH51&#10;N+ipt3FdmRGwXVUXutkZWHpPaq5L/w9qUR2s37TWs9oiCof9pD/snUKHKMT63W48CL2JDuhKG/uc&#10;qRL5RYq1WsrsEvobbCerF8YG/7NGBcneYsRLAd1cEYG6SZKc+DKBsbkMqz2nRxolimxWCBE2ejF/&#10;JjQCKDgTn08He/Av14R8GDnsncz6gybtERJSe2jkPdu5FFZ2I5gnFPKScWgK+NIL8sI4sLYgQimT&#10;NtmFcpKxXZ3DGH77ZH6APCIoDoSemYO+lrv7EPfOqua+h7IwTS04/ju4RYTMStoWXBZS6VDpkW6/&#10;tPW8Dm9jz0f9yVxlG3hDiaS5grmlVofEUp0vreKF9XUe7jUbGJaguxlsP43H+3Dr8PmZ/AQAAP//&#10;AwBQSwMEFAAGAAgAAAAhAEvWJyHhAAAACQEAAA8AAABkcnMvZG93bnJldi54bWxMj01PwzAMhu9I&#10;/IfISFwQS9cxWEvTCSaQNr4ZiHPWmKaicaom28q/x5zgZsuPXj9vMR9cK3bYh8aTgvEoAYFUedNQ&#10;reD97fZ0BiJETUa3nlDBNwaYl4cHhc6N39Mr7taxFhxCIdcKbIxdLmWoLDodRr5D4tun752OvPa1&#10;NL3ec7hrZZok59LphviD1R0uLFZf661TcPJkb65f7tOAi9Xj81KnYXX38aDU8dFwdQki4hD/YPjV&#10;Z3Uo2Wnjt2SCaBVMZuOMUR6SFAQD2fRsCmKj4CKbgCwL+b9B+QMAAP//AwBQSwECLQAUAAYACAAA&#10;ACEAtoM4kv4AAADhAQAAEwAAAAAAAAAAAAAAAAAAAAAAW0NvbnRlbnRfVHlwZXNdLnhtbFBLAQIt&#10;ABQABgAIAAAAIQA4/SH/1gAAAJQBAAALAAAAAAAAAAAAAAAAAC8BAABfcmVscy8ucmVsc1BLAQIt&#10;ABQABgAIAAAAIQDqti/GVQIAAMYEAAAOAAAAAAAAAAAAAAAAAC4CAABkcnMvZTJvRG9jLnhtbFBL&#10;AQItABQABgAIAAAAIQBL1ich4QAAAAkBAAAPAAAAAAAAAAAAAAAAAK8EAABkcnMvZG93bnJldi54&#10;bWxQSwUGAAAAAAQABADzAAAAvQUAAAAA&#10;" o:allowincell="f" fillcolor="#70ad47" strokecolor="#527f34" strokeweight="1pt">
                <v:stroke joinstyle="miter"/>
                <v:textbox>
                  <w:txbxContent>
                    <w:p w14:paraId="4B2134EC" w14:textId="77777777" w:rsidR="008D1E5C" w:rsidRDefault="008D1E5C">
                      <w:pPr>
                        <w:pStyle w:val="af8"/>
                        <w:jc w:val="center"/>
                        <w:rPr>
                          <w:rFonts w:ascii="Tahoma" w:hAnsi="Tahoma" w:cs="Tahoma"/>
                        </w:rPr>
                      </w:pPr>
                      <w:r>
                        <w:rPr>
                          <w:rFonts w:ascii="Tahoma" w:hAnsi="Tahoma" w:cs="Tahoma"/>
                          <w:color w:val="FFFFFF"/>
                        </w:rPr>
                        <w:t>Оценка географической доступности</w:t>
                      </w:r>
                    </w:p>
                  </w:txbxContent>
                </v:textbox>
                <w10:wrap anchorx="margin"/>
              </v:roundrect>
            </w:pict>
          </mc:Fallback>
        </mc:AlternateContent>
      </w:r>
      <w:r>
        <w:rPr>
          <w:rFonts w:ascii="Times New Roman" w:hAnsi="Times New Roman" w:cs="Times New Roman"/>
          <w:noProof/>
          <w:sz w:val="28"/>
          <w:szCs w:val="28"/>
          <w:lang w:eastAsia="ru-RU"/>
        </w:rPr>
        <mc:AlternateContent>
          <mc:Choice Requires="wps">
            <w:drawing>
              <wp:anchor distT="0" distB="0" distL="0" distR="0" simplePos="0" relativeHeight="36" behindDoc="0" locked="0" layoutInCell="0" allowOverlap="1" wp14:anchorId="1EB42B1E" wp14:editId="00E6D3ED">
                <wp:simplePos x="0" y="0"/>
                <wp:positionH relativeFrom="column">
                  <wp:posOffset>701040</wp:posOffset>
                </wp:positionH>
                <wp:positionV relativeFrom="paragraph">
                  <wp:posOffset>144145</wp:posOffset>
                </wp:positionV>
                <wp:extent cx="407035" cy="330835"/>
                <wp:effectExtent l="19050" t="0" r="19050" b="38100"/>
                <wp:wrapNone/>
                <wp:docPr id="9" name="Стрелка вниз 20"/>
                <wp:cNvGraphicFramePr/>
                <a:graphic xmlns:a="http://schemas.openxmlformats.org/drawingml/2006/main">
                  <a:graphicData uri="http://schemas.microsoft.com/office/word/2010/wordprocessingShape">
                    <wps:wsp>
                      <wps:cNvSpPr/>
                      <wps:spPr>
                        <a:xfrm>
                          <a:off x="0" y="0"/>
                          <a:ext cx="406440" cy="330120"/>
                        </a:xfrm>
                        <a:prstGeom prst="downArrow">
                          <a:avLst>
                            <a:gd name="adj1" fmla="val 50000"/>
                            <a:gd name="adj2" fmla="val 50000"/>
                          </a:avLst>
                        </a:prstGeom>
                        <a:solidFill>
                          <a:srgbClr val="FFC000"/>
                        </a:solidFill>
                        <a:ln>
                          <a:solidFill>
                            <a:srgbClr val="BC8E00"/>
                          </a:solidFill>
                        </a:ln>
                      </wps:spPr>
                      <wps:style>
                        <a:lnRef idx="2">
                          <a:schemeClr val="accent4">
                            <a:shade val="50000"/>
                          </a:schemeClr>
                        </a:lnRef>
                        <a:fillRef idx="1">
                          <a:schemeClr val="accent4"/>
                        </a:fillRef>
                        <a:effectRef idx="0">
                          <a:schemeClr val="accent4"/>
                        </a:effectRef>
                        <a:fontRef idx="minor"/>
                      </wps:style>
                      <wps:bodyPr/>
                    </wps:wsp>
                  </a:graphicData>
                </a:graphic>
              </wp:anchor>
            </w:drawing>
          </mc:Choice>
          <mc:Fallback xmlns:w16se="http://schemas.microsoft.com/office/word/2015/wordml/symex" xmlns:cx="http://schemas.microsoft.com/office/drawing/2014/chartex">
            <w:pict>
              <v:shapetype w14:anchorId="0F41C35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20" o:spid="_x0000_s1026" type="#_x0000_t67" style="position:absolute;margin-left:55.2pt;margin-top:11.35pt;width:32.05pt;height:26.05pt;z-index:3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pZNJQIAAJgEAAAOAAAAZHJzL2Uyb0RvYy54bWysVF2O0zAQfkfiDpbfadJuWe1WTVfQpbwg&#10;WO3CAVz/NEb+k22a9g1xE26AkBAIxB2yN2LshHQX0CIh8uB4Mv6+mfnGk/nZTiu05T5Iayo8HpUY&#10;cUMtk2ZT4VcvVw9OMAqRGEaUNbzCex7w2eL+vXnjZnxia6sY9whITJg1rsJ1jG5WFIHWXJMwso4b&#10;cArrNYlg+k3BPGmAXatiUpbHRWM9c95SHgJ8Pe+ceJH5heA0vhAi8IhUhSG3mFef13Vai8WczDae&#10;uFrSPg3yD1loIg0EHajOSSTojZe/UWlJvQ1WxBG1urBCSMpzDVDNuPylmquaOJ5rAXGCG2QK/4+W&#10;Pt9eeCRZhU8xMkRDi9r31++u37af2m/t1/YDaj+239sv7Wc0yWo1LswAdOUuPGiXrADbVPpOeJ3e&#10;UBTaZYX3g8J8FxGFj9PyeDqFPlBwHR2V446zOICdD/EptxqlTYWZbcwj722TxSXbZyFmlVmfK2Gv&#10;xxgJraBpW6LQwxKevqk3zkz+eAbC9oyw+xk40QerJFtJpbLhN+ul8gjoK7xaLfsAALl1TJm7kY+X&#10;J0+61G4jwUrQ4qBk3sW94olQmUsuoD+g3SRrkCeDDwkRSrmJ085VE8a7PAcdUrA0SwkBUXrCxCyg&#10;voF7fBc39BmA/fkE5XmwBnD5d/CAyJGtiQNYS2N96linQFd3kmBt2T7fseyA65+z6Ec1zddNO8MP&#10;P5TFDwAAAP//AwBQSwMEFAAGAAgAAAAhABMHtb7cAAAACQEAAA8AAABkcnMvZG93bnJldi54bWxM&#10;j8FugzAQRO+V8g/WRuqtMSASEoqJUNLeW9oqVwdvANVeI+wQ+vd1Tu1xtE8zb4v9bDSbcHS9JQHx&#10;KgKG1FjVUyvg8+P1aQvMeUlKakso4Acd7MvFQyFzZW/0jlPtWxZKyOVSQOf9kHPumg6NdCs7IIXb&#10;xY5G+hDHlqtR3kK50TyJog03sqew0MkBDx023/XVCNjUVX/i63nCSh1trN/85etlJ8Tjcq6egXmc&#10;/R8Md/2gDmVwOtsrKcd0yHGUBlRAkmTA7kCWroGdBWTpFnhZ8P8flL8AAAD//wMAUEsBAi0AFAAG&#10;AAgAAAAhALaDOJL+AAAA4QEAABMAAAAAAAAAAAAAAAAAAAAAAFtDb250ZW50X1R5cGVzXS54bWxQ&#10;SwECLQAUAAYACAAAACEAOP0h/9YAAACUAQAACwAAAAAAAAAAAAAAAAAvAQAAX3JlbHMvLnJlbHNQ&#10;SwECLQAUAAYACAAAACEAlF6WTSUCAACYBAAADgAAAAAAAAAAAAAAAAAuAgAAZHJzL2Uyb0RvYy54&#10;bWxQSwECLQAUAAYACAAAACEAEwe1vtwAAAAJAQAADwAAAAAAAAAAAAAAAAB/BAAAZHJzL2Rvd25y&#10;ZXYueG1sUEsFBgAAAAAEAAQA8wAAAIgFAAAAAA==&#10;" o:allowincell="f" adj="10800" fillcolor="#ffc000" strokecolor="#bc8e00" strokeweight="1pt"/>
            </w:pict>
          </mc:Fallback>
        </mc:AlternateContent>
      </w:r>
    </w:p>
    <w:p w14:paraId="4820593C" w14:textId="77777777" w:rsidR="00BC5E52" w:rsidRDefault="00BC5E52">
      <w:pPr>
        <w:spacing w:line="240" w:lineRule="auto"/>
        <w:contextualSpacing/>
        <w:jc w:val="both"/>
        <w:rPr>
          <w:rFonts w:ascii="Times New Roman" w:hAnsi="Times New Roman" w:cs="Times New Roman"/>
          <w:sz w:val="28"/>
          <w:szCs w:val="28"/>
        </w:rPr>
      </w:pPr>
    </w:p>
    <w:p w14:paraId="1C0C2BD0" w14:textId="77777777" w:rsidR="00BC5E52" w:rsidRDefault="00CF0509">
      <w:pPr>
        <w:spacing w:line="240" w:lineRule="auto"/>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0" distR="0" simplePos="0" relativeHeight="32" behindDoc="0" locked="0" layoutInCell="0" allowOverlap="1" wp14:anchorId="325CDD27" wp14:editId="2F9CE189">
                <wp:simplePos x="0" y="0"/>
                <wp:positionH relativeFrom="margin">
                  <wp:posOffset>2434590</wp:posOffset>
                </wp:positionH>
                <wp:positionV relativeFrom="paragraph">
                  <wp:posOffset>136350</wp:posOffset>
                </wp:positionV>
                <wp:extent cx="3626485" cy="311785"/>
                <wp:effectExtent l="0" t="0" r="19050" b="19050"/>
                <wp:wrapNone/>
                <wp:docPr id="15" name="Скругленный прямоугольник 11"/>
                <wp:cNvGraphicFramePr/>
                <a:graphic xmlns:a="http://schemas.openxmlformats.org/drawingml/2006/main">
                  <a:graphicData uri="http://schemas.microsoft.com/office/word/2010/wordprocessingShape">
                    <wps:wsp>
                      <wps:cNvSpPr/>
                      <wps:spPr>
                        <a:xfrm>
                          <a:off x="0" y="0"/>
                          <a:ext cx="3626485" cy="311785"/>
                        </a:xfrm>
                        <a:prstGeom prst="roundRect">
                          <a:avLst>
                            <a:gd name="adj" fmla="val 16667"/>
                          </a:avLst>
                        </a:prstGeom>
                        <a:solidFill>
                          <a:srgbClr val="70AD47"/>
                        </a:solidFill>
                        <a:ln>
                          <a:solidFill>
                            <a:srgbClr val="527F34"/>
                          </a:solidFill>
                        </a:ln>
                      </wps:spPr>
                      <wps:style>
                        <a:lnRef idx="2">
                          <a:schemeClr val="accent6">
                            <a:shade val="50000"/>
                          </a:schemeClr>
                        </a:lnRef>
                        <a:fillRef idx="1">
                          <a:schemeClr val="accent6"/>
                        </a:fillRef>
                        <a:effectRef idx="0">
                          <a:schemeClr val="accent6"/>
                        </a:effectRef>
                        <a:fontRef idx="minor"/>
                      </wps:style>
                      <wps:txbx>
                        <w:txbxContent>
                          <w:p w14:paraId="7318279C" w14:textId="77777777" w:rsidR="008D1E5C" w:rsidRDefault="008D1E5C">
                            <w:pPr>
                              <w:pStyle w:val="af8"/>
                              <w:jc w:val="center"/>
                              <w:rPr>
                                <w:rFonts w:ascii="Tahoma" w:hAnsi="Tahoma" w:cs="Tahoma"/>
                              </w:rPr>
                            </w:pPr>
                            <w:r>
                              <w:rPr>
                                <w:rFonts w:ascii="Tahoma" w:hAnsi="Tahoma" w:cs="Tahoma"/>
                                <w:color w:val="FFFFFF"/>
                              </w:rPr>
                              <w:t>Оценка финансовой защиты и неравенства</w:t>
                            </w:r>
                          </w:p>
                        </w:txbxContent>
                      </wps:txbx>
                      <wps:bodyPr anchor="ctr">
                        <a:noAutofit/>
                      </wps:bodyPr>
                    </wps:wsp>
                  </a:graphicData>
                </a:graphic>
              </wp:anchor>
            </w:drawing>
          </mc:Choice>
          <mc:Fallback xmlns:w16se="http://schemas.microsoft.com/office/word/2015/wordml/symex" xmlns:cx="http://schemas.microsoft.com/office/drawing/2014/chartex">
            <w:pict>
              <v:roundrect w14:anchorId="325CDD27" id="Скругленный прямоугольник 11" o:spid="_x0000_s1029" style="position:absolute;left:0;text-align:left;margin-left:191.7pt;margin-top:10.75pt;width:285.55pt;height:24.55pt;z-index:32;visibility:visible;mso-wrap-style:square;mso-wrap-distance-left:0;mso-wrap-distance-top:0;mso-wrap-distance-right:0;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KxlVQIAAMgEAAAOAAAAZHJzL2Uyb0RvYy54bWysVM2O0zAQviPxDpbvNEl/0lXVdLWiKhcE&#10;q114ANexmyDHjmz374bEESSegWdASLDLLq/gvhFjN00LSIuEyMGxPfN9M/NNJuPzTSXQimlTKpnh&#10;pBNjxCRVeSkXGX79avbkDCNjicyJUJJleMsMPp88fjRe1yPWVYUSOdMISKQZresMF9bWoygytGAV&#10;MR1VMwlGrnRFLBz1Iso1WQN7JaJuHKfRWum81ooyY+B2ujfiSeDnnFH7knPDLBIZhtxsWHVY536N&#10;JmMyWmhSFyVt0iD/kEVFSglBW6opsQQtdfkHVVVSrYzitkNVFSnOS8pCDVBNEv9WzXVBahZqAXFM&#10;3cpk/h8tfbG61KjMoXcDjCSpoEfuk7vZvd29c5/drfvi7tzd7r37htwPuPzovrv7YLp3t7sPYPzq&#10;blCSeCHXtRkB33V9qZuTga1XZcN15d9QL9oE8bet+GxjEYXLXtpN+2eQBAVbL0mGsAea6IiutbHP&#10;mKqQ32RYq6XMr6DDQXiyem5s6EDelEHyNxjxSkA/V0SgJE3TYcPYOAP3gdMjjRJlPiuFCAe9mD8V&#10;GgE0w8P4Yto/gH9xE/Jh5KA7nPX6TdgTJIT20Mhrtlcp7OxWME8o5BXj0BbQpRvKCwPB2oQIpUza&#10;dG8qSM72eQ5ieA7B/Ah5RNAwEHpmDvW13MlD3HvxG38PZWGeWnD8d3CLCJGVtC24KqXSIdOTuv3W&#10;buab8D32vNXfzFW+hW+USFoomFxqdQgs1cXSKl5an+fRrznAuIS6m9H283h6Dl7HH9DkJwAAAP//&#10;AwBQSwMEFAAGAAgAAAAhAPM1PCLiAAAACQEAAA8AAABkcnMvZG93bnJldi54bWxMj8tOwzAQRfdI&#10;/IM1SGxQ6zR9UEImFVQgUSivgli78RBHxOModtvw95gV7GY0R3fOzRe9bcSeOl87RhgNExDEpdM1&#10;Vwjvb7eDOQgfFGvVOCaEb/KwKI6PcpVpd+BX2m9CJWII+0whmBDaTEpfGrLKD11LHG+frrMqxLWr&#10;pO7UIYbbRqZJMpNW1Rw/GNXS0lD5tdlZhLMnc3P98pB6Wq4en+9U6lf3H2vE05P+6hJEoD78wfCr&#10;H9WhiE5bt2PtRYMwno8nEUVIR1MQEbiYTuKwRThPZiCLXP5vUPwAAAD//wMAUEsBAi0AFAAGAAgA&#10;AAAhALaDOJL+AAAA4QEAABMAAAAAAAAAAAAAAAAAAAAAAFtDb250ZW50X1R5cGVzXS54bWxQSwEC&#10;LQAUAAYACAAAACEAOP0h/9YAAACUAQAACwAAAAAAAAAAAAAAAAAvAQAAX3JlbHMvLnJlbHNQSwEC&#10;LQAUAAYACAAAACEAHWCsZVUCAADIBAAADgAAAAAAAAAAAAAAAAAuAgAAZHJzL2Uyb0RvYy54bWxQ&#10;SwECLQAUAAYACAAAACEA8zU8IuIAAAAJAQAADwAAAAAAAAAAAAAAAACvBAAAZHJzL2Rvd25yZXYu&#10;eG1sUEsFBgAAAAAEAAQA8wAAAL4FAAAAAA==&#10;" o:allowincell="f" fillcolor="#70ad47" strokecolor="#527f34" strokeweight="1pt">
                <v:stroke joinstyle="miter"/>
                <v:textbox>
                  <w:txbxContent>
                    <w:p w14:paraId="7318279C" w14:textId="77777777" w:rsidR="008D1E5C" w:rsidRDefault="008D1E5C">
                      <w:pPr>
                        <w:pStyle w:val="af8"/>
                        <w:jc w:val="center"/>
                        <w:rPr>
                          <w:rFonts w:ascii="Tahoma" w:hAnsi="Tahoma" w:cs="Tahoma"/>
                        </w:rPr>
                      </w:pPr>
                      <w:r>
                        <w:rPr>
                          <w:rFonts w:ascii="Tahoma" w:hAnsi="Tahoma" w:cs="Tahoma"/>
                          <w:color w:val="FFFFFF"/>
                        </w:rPr>
                        <w:t>Оценка финансовой защиты и неравенства</w:t>
                      </w:r>
                    </w:p>
                  </w:txbxContent>
                </v:textbox>
                <w10:wrap anchorx="margin"/>
              </v:roundrect>
            </w:pict>
          </mc:Fallback>
        </mc:AlternateContent>
      </w:r>
      <w:r w:rsidR="00B465F1">
        <w:rPr>
          <w:rFonts w:ascii="Times New Roman" w:hAnsi="Times New Roman" w:cs="Times New Roman"/>
          <w:noProof/>
          <w:sz w:val="28"/>
          <w:szCs w:val="28"/>
          <w:lang w:eastAsia="ru-RU"/>
        </w:rPr>
        <mc:AlternateContent>
          <mc:Choice Requires="wps">
            <w:drawing>
              <wp:anchor distT="0" distB="0" distL="0" distR="0" simplePos="0" relativeHeight="34" behindDoc="0" locked="0" layoutInCell="0" allowOverlap="1" wp14:anchorId="308504DF" wp14:editId="7A18B4C4">
                <wp:simplePos x="0" y="0"/>
                <wp:positionH relativeFrom="column">
                  <wp:posOffset>5715</wp:posOffset>
                </wp:positionH>
                <wp:positionV relativeFrom="paragraph">
                  <wp:posOffset>97155</wp:posOffset>
                </wp:positionV>
                <wp:extent cx="1759585" cy="721360"/>
                <wp:effectExtent l="0" t="0" r="19050" b="28575"/>
                <wp:wrapNone/>
                <wp:docPr id="12" name="Прямоугольник с двумя скругленными соседними углами 16"/>
                <wp:cNvGraphicFramePr/>
                <a:graphic xmlns:a="http://schemas.openxmlformats.org/drawingml/2006/main">
                  <a:graphicData uri="http://schemas.microsoft.com/office/word/2010/wordprocessingShape">
                    <wps:wsp>
                      <wps:cNvSpPr/>
                      <wps:spPr>
                        <a:xfrm>
                          <a:off x="0" y="0"/>
                          <a:ext cx="1758960" cy="720720"/>
                        </a:xfrm>
                        <a:prstGeom prst="round2SameRect">
                          <a:avLst>
                            <a:gd name="adj1" fmla="val 16667"/>
                            <a:gd name="adj2" fmla="val 0"/>
                          </a:avLst>
                        </a:prstGeom>
                        <a:solidFill>
                          <a:srgbClr val="5B9BD5"/>
                        </a:solidFill>
                        <a:ln>
                          <a:solidFill>
                            <a:srgbClr val="FFFFFF"/>
                          </a:solidFill>
                        </a:ln>
                      </wps:spPr>
                      <wps:style>
                        <a:lnRef idx="3">
                          <a:schemeClr val="lt1"/>
                        </a:lnRef>
                        <a:fillRef idx="1">
                          <a:schemeClr val="accent1"/>
                        </a:fillRef>
                        <a:effectRef idx="1">
                          <a:schemeClr val="accent1"/>
                        </a:effectRef>
                        <a:fontRef idx="minor"/>
                      </wps:style>
                      <wps:txbx>
                        <w:txbxContent>
                          <w:p w14:paraId="298C405E" w14:textId="77777777" w:rsidR="008D1E5C" w:rsidRDefault="008D1E5C">
                            <w:pPr>
                              <w:pStyle w:val="af8"/>
                              <w:jc w:val="center"/>
                              <w:rPr>
                                <w:rFonts w:ascii="Tahoma" w:hAnsi="Tahoma" w:cs="Tahoma"/>
                              </w:rPr>
                            </w:pPr>
                            <w:r>
                              <w:rPr>
                                <w:rFonts w:ascii="Tahoma" w:hAnsi="Tahoma" w:cs="Tahoma"/>
                                <w:color w:val="FFFFFF"/>
                              </w:rPr>
                              <w:t>Разработка научно – обоснованных рекомендаций</w:t>
                            </w:r>
                          </w:p>
                        </w:txbxContent>
                      </wps:txbx>
                      <wps:bodyPr anchor="ctr">
                        <a:noAutofit/>
                      </wps:bodyPr>
                    </wps:wsp>
                  </a:graphicData>
                </a:graphic>
              </wp:anchor>
            </w:drawing>
          </mc:Choice>
          <mc:Fallback xmlns:w16se="http://schemas.microsoft.com/office/word/2015/wordml/symex" xmlns:cx="http://schemas.microsoft.com/office/drawing/2014/chartex">
            <w:pict>
              <v:shape w14:anchorId="308504DF" id="Прямоугольник с двумя скругленными соседними углами 16" o:spid="_x0000_s1030" style="position:absolute;left:0;text-align:left;margin-left:.45pt;margin-top:7.65pt;width:138.55pt;height:56.8pt;z-index:34;visibility:visible;mso-wrap-style:square;mso-wrap-distance-left:0;mso-wrap-distance-top:0;mso-wrap-distance-right:0;mso-wrap-distance-bottom:0;mso-position-horizontal:absolute;mso-position-horizontal-relative:text;mso-position-vertical:absolute;mso-position-vertical-relative:text;v-text-anchor:middle" coordsize="1758960,7207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zKNZwIAAPcEAAAOAAAAZHJzL2Uyb0RvYy54bWysVNtu0zAYvkfiHSzf0zSFZlvVdGJU5QbB&#10;tMIDuI7dBjl2ZLunOxCXIO0ReAUETJp26DM4b8RvN0sLQ0ggqjb1b3/f9x+d/vGqEGjBtMmVTHHc&#10;amPEJFVZLqcpfvN69OgQI2OJzIhQkqV4zQw+Hjx80F+WPdZRMyUyphGISNNblimeWVv2osjQGSuI&#10;aamSSTjkShfEgqmnUabJEtQLEXXa7SRaKp2VWlFmDOwOt4d4EPQ5Z9S+4twwi0SKITYbnjo8J/4Z&#10;DfqkN9WknOW0DoP8QxQFySU4baSGxBI01/k9qSKnWhnFbYuqIlKc55SFHCCbuP1LNuMZKVnIBYpj&#10;yqZM5v/J0peLU43yDHrXwUiSAnrkPlfvqnN34zbVB/fNbdx19cndukt3har3yH13X2H/pjoHy10B&#10;1IOu3QVAbquPQLv0Bxv4XQDW88LWFvUlGHHiC78sTQ/8j8tTXVsGlr6KK64L/w/1QavQrHXTLLay&#10;iMJmfNA9PEqgpxTODjpt+HrRaMcutbHPmSqQX6RYq7nMOmNI8QzGInSLLF4YG9qW1bmT7G2MES8E&#10;TMGCCBQnSXJQT8keBmq1w9z5rdUggjvPXtookWejXIhg6OnkmdAIpFPcPTk6GXbroH+CCfln5ih8&#10;7jPBtadGvrLbWoaVXQvmBYU8YxyaDdV7HPIP14w1AQkb15oB6SkcAm9I8e9IhFImG2KN91QWrt/f&#10;kBtG8KykbchFLpUOse0l5Jd2NVmF8X3iT/3ORGVrGGki6UzBRadWh6ilejq3iufWz8gOVxtwu8Lo&#10;1G8Cf3337YDava8GPwAAAP//AwBQSwMEFAAGAAgAAAAhAEfVLUDdAAAABwEAAA8AAABkcnMvZG93&#10;bnJldi54bWxMj8FOwzAQRO9I/IO1SFxQ6xAEpCFOFSEQF1RE2gu3bewmEfE6st02+XuWExx3ZjT7&#10;plhPdhAn40PvSMHtMgFhqHG6p1bBbvu6yECEiKRxcGQUzCbAury8KDDX7kyf5lTHVnAJhRwVdDGO&#10;uZSh6YzFsHSjIfYOzluMfPpWao9nLreDTJPkQVrsiT90OJrnzjTf9dEq6A9JwPfqq3qp54298R/9&#10;27adlbq+mqonENFM8S8Mv/iMDiUz7d2RdBCDghXnWL2/A8Fu+pjxsj0LabYCWRbyP3/5AwAA//8D&#10;AFBLAQItABQABgAIAAAAIQC2gziS/gAAAOEBAAATAAAAAAAAAAAAAAAAAAAAAABbQ29udGVudF9U&#10;eXBlc10ueG1sUEsBAi0AFAAGAAgAAAAhADj9If/WAAAAlAEAAAsAAAAAAAAAAAAAAAAALwEAAF9y&#10;ZWxzLy5yZWxzUEsBAi0AFAAGAAgAAAAhAGhTMo1nAgAA9wQAAA4AAAAAAAAAAAAAAAAALgIAAGRy&#10;cy9lMm9Eb2MueG1sUEsBAi0AFAAGAAgAAAAhAEfVLUDdAAAABwEAAA8AAAAAAAAAAAAAAAAAwQQA&#10;AGRycy9kb3ducmV2LnhtbFBLBQYAAAAABAAEAPMAAADLBQAAAAA=&#10;" o:allowincell="f" adj="-11796480,,5400" path="m120122,l1638838,v66342,,120122,53780,120122,120122l1758960,720720r,l,720720r,l,120122c,53780,53780,,120122,xe" fillcolor="#5b9bd5" strokecolor="white" strokeweight="1.5pt">
                <v:stroke joinstyle="miter"/>
                <v:formulas/>
                <v:path arrowok="t" o:connecttype="custom" o:connectlocs="120122,0;1638838,0;1758960,120122;1758960,720720;1758960,720720;0,720720;0,720720;0,120122;120122,0" o:connectangles="0,0,0,0,0,0,0,0,0" textboxrect="0,0,1758960,720720"/>
                <v:textbox>
                  <w:txbxContent>
                    <w:p w14:paraId="298C405E" w14:textId="77777777" w:rsidR="008D1E5C" w:rsidRDefault="008D1E5C">
                      <w:pPr>
                        <w:pStyle w:val="af8"/>
                        <w:jc w:val="center"/>
                        <w:rPr>
                          <w:rFonts w:ascii="Tahoma" w:hAnsi="Tahoma" w:cs="Tahoma"/>
                        </w:rPr>
                      </w:pPr>
                      <w:r>
                        <w:rPr>
                          <w:rFonts w:ascii="Tahoma" w:hAnsi="Tahoma" w:cs="Tahoma"/>
                          <w:color w:val="FFFFFF"/>
                        </w:rPr>
                        <w:t>Разработка научно – обоснованных рекомендаций</w:t>
                      </w:r>
                    </w:p>
                  </w:txbxContent>
                </v:textbox>
              </v:shape>
            </w:pict>
          </mc:Fallback>
        </mc:AlternateContent>
      </w:r>
    </w:p>
    <w:p w14:paraId="19F99C50" w14:textId="77777777" w:rsidR="00BC5E52" w:rsidRDefault="00B465F1">
      <w:pPr>
        <w:spacing w:line="240" w:lineRule="auto"/>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0" distR="0" simplePos="0" relativeHeight="35" behindDoc="0" locked="0" layoutInCell="0" allowOverlap="1" wp14:anchorId="20DBABEB" wp14:editId="265F1709">
                <wp:simplePos x="0" y="0"/>
                <wp:positionH relativeFrom="column">
                  <wp:posOffset>1796415</wp:posOffset>
                </wp:positionH>
                <wp:positionV relativeFrom="paragraph">
                  <wp:posOffset>26035</wp:posOffset>
                </wp:positionV>
                <wp:extent cx="454660" cy="445135"/>
                <wp:effectExtent l="19050" t="19050" r="28575" b="38100"/>
                <wp:wrapNone/>
                <wp:docPr id="14" name="Стрелка влево 17"/>
                <wp:cNvGraphicFramePr/>
                <a:graphic xmlns:a="http://schemas.openxmlformats.org/drawingml/2006/main">
                  <a:graphicData uri="http://schemas.microsoft.com/office/word/2010/wordprocessingShape">
                    <wps:wsp>
                      <wps:cNvSpPr/>
                      <wps:spPr>
                        <a:xfrm>
                          <a:off x="0" y="0"/>
                          <a:ext cx="453960" cy="444600"/>
                        </a:xfrm>
                        <a:prstGeom prst="leftArrow">
                          <a:avLst>
                            <a:gd name="adj1" fmla="val 50000"/>
                            <a:gd name="adj2" fmla="val 50000"/>
                          </a:avLst>
                        </a:prstGeom>
                        <a:solidFill>
                          <a:srgbClr val="FFC000"/>
                        </a:solidFill>
                        <a:ln>
                          <a:solidFill>
                            <a:srgbClr val="BC8E00"/>
                          </a:solidFill>
                        </a:ln>
                      </wps:spPr>
                      <wps:style>
                        <a:lnRef idx="2">
                          <a:schemeClr val="accent4">
                            <a:shade val="50000"/>
                          </a:schemeClr>
                        </a:lnRef>
                        <a:fillRef idx="1">
                          <a:schemeClr val="accent4"/>
                        </a:fillRef>
                        <a:effectRef idx="0">
                          <a:schemeClr val="accent4"/>
                        </a:effectRef>
                        <a:fontRef idx="minor"/>
                      </wps:style>
                      <wps:bodyPr/>
                    </wps:wsp>
                  </a:graphicData>
                </a:graphic>
              </wp:anchor>
            </w:drawing>
          </mc:Choice>
          <mc:Fallback xmlns:w16se="http://schemas.microsoft.com/office/word/2015/wordml/symex" xmlns:cx="http://schemas.microsoft.com/office/drawing/2014/chartex">
            <w:pict>
              <v:shapetype w14:anchorId="1145F7A3"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Стрелка влево 17" o:spid="_x0000_s1026" type="#_x0000_t66" style="position:absolute;margin-left:141.45pt;margin-top:2.05pt;width:35.8pt;height:35.05pt;z-index:35;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5oBJgIAAJsEAAAOAAAAZHJzL2Uyb0RvYy54bWysVM2O0zAQviPxDpbvNEnJlqVquoIu5YJg&#10;xcIDuI7dGPlPtmnaG+JNeIMV0l5A4hmyb8TYCdnyo0VC5OCMPf6+mfkmk8XZXkm0Y84LoytcTHKM&#10;mKamFnpb4bdv1g9OMfKB6JpIo1mFD8zjs+X9e4vWztnUNEbWzCEg0X7e2go3Idh5lnnaMEX8xFim&#10;wcmNUyTA1m2z2pEW2JXMpnk+y1rjausMZd7D6XnvxMvEzzmj4RXnngUkKwy5hbS6tG7imi0XZL51&#10;xDaCDmmQf8hCEaEh6Eh1TgJB7534jUoJ6ow3PEyoUZnhXFCWaoBqivyXai4bYlmqBcTxdpTJ/z9a&#10;+nJ34ZCooXclRpoo6FH36ebjzYfuuvvafemuUPcZjGtYv6HiURSstX4OuEt74YadBzNWv+dOxTfU&#10;hfZJ5MMoMtsHROGwPHn4eAatoOAqy3KWpyZkt2DrfHjOjELRqLBkPDxxzrRJX7J74UMSuh6yJfW7&#10;AiOuJPRtRyQ6yeEZ+np0Z/rHOxB2YATrR+BI740U9VpImTZuu1lJh4C+wuv1aggAkJ+uSX038unq&#10;9NlY7RESeCI0i7r2SiYrHCSLhFK/ZhxaBNpNkwZpONiYEKGU6VD2robUrM9z1CGmGccpIiDKQBiZ&#10;OdQ3chd3cUOfATjcj1CWZmsE538Hj4gU2egwgpXQxsWO9Qr0dUcJNqY+pG8sOWACUhbDtMYRO94n&#10;+O0/ZfkdAAD//wMAUEsDBBQABgAIAAAAIQDyGqNU2wAAAAgBAAAPAAAAZHJzL2Rvd25yZXYueG1s&#10;TI9BTsMwFET3SNzB+khsEHUSUgghTkUj9QCEHuA3NnGE/R3ZTpveHrOC5WhGM2+a3WoNOysfJkcC&#10;8k0GTNHg5ESjgOPn4bECFiKSRONICbiqALv29qbBWroLfahzH0eWSijUKEDHONech0Eri2HjZkXJ&#10;+3LeYkzSj1x6vKRya3iRZc/c4kRpQeOsOq2G736xAvr+oauOeR6vZJaO/GE/4F4LcX+3vr8Bi2qN&#10;f2H4xU/o0Camk1tIBmYEFFXxmqICyhxY8p+25RbYScBLWQBvG/7/QPsDAAD//wMAUEsBAi0AFAAG&#10;AAgAAAAhALaDOJL+AAAA4QEAABMAAAAAAAAAAAAAAAAAAAAAAFtDb250ZW50X1R5cGVzXS54bWxQ&#10;SwECLQAUAAYACAAAACEAOP0h/9YAAACUAQAACwAAAAAAAAAAAAAAAAAvAQAAX3JlbHMvLnJlbHNQ&#10;SwECLQAUAAYACAAAACEAhu+aASYCAACbBAAADgAAAAAAAAAAAAAAAAAuAgAAZHJzL2Uyb0RvYy54&#10;bWxQSwECLQAUAAYACAAAACEA8hqjVNsAAAAIAQAADwAAAAAAAAAAAAAAAACABAAAZHJzL2Rvd25y&#10;ZXYueG1sUEsFBgAAAAAEAAQA8wAAAIgFAAAAAA==&#10;" o:allowincell="f" adj="10577" fillcolor="#ffc000" strokecolor="#bc8e00" strokeweight="1pt"/>
            </w:pict>
          </mc:Fallback>
        </mc:AlternateContent>
      </w:r>
    </w:p>
    <w:p w14:paraId="17EE630F" w14:textId="77777777" w:rsidR="00BC5E52" w:rsidRDefault="00CF0509">
      <w:pPr>
        <w:spacing w:line="240" w:lineRule="auto"/>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0" distR="0" simplePos="0" relativeHeight="31" behindDoc="0" locked="0" layoutInCell="0" allowOverlap="1" wp14:anchorId="290384BF" wp14:editId="07084A03">
                <wp:simplePos x="0" y="0"/>
                <wp:positionH relativeFrom="margin">
                  <wp:posOffset>2434457</wp:posOffset>
                </wp:positionH>
                <wp:positionV relativeFrom="paragraph">
                  <wp:posOffset>68517</wp:posOffset>
                </wp:positionV>
                <wp:extent cx="3645535" cy="311785"/>
                <wp:effectExtent l="0" t="0" r="19050" b="19050"/>
                <wp:wrapNone/>
                <wp:docPr id="10" name="Скругленный прямоугольник 10"/>
                <wp:cNvGraphicFramePr/>
                <a:graphic xmlns:a="http://schemas.openxmlformats.org/drawingml/2006/main">
                  <a:graphicData uri="http://schemas.microsoft.com/office/word/2010/wordprocessingShape">
                    <wps:wsp>
                      <wps:cNvSpPr/>
                      <wps:spPr>
                        <a:xfrm>
                          <a:off x="0" y="0"/>
                          <a:ext cx="3645535" cy="311785"/>
                        </a:xfrm>
                        <a:prstGeom prst="roundRect">
                          <a:avLst>
                            <a:gd name="adj" fmla="val 16667"/>
                          </a:avLst>
                        </a:prstGeom>
                        <a:solidFill>
                          <a:srgbClr val="70AD47"/>
                        </a:solidFill>
                        <a:ln>
                          <a:solidFill>
                            <a:srgbClr val="527F34"/>
                          </a:solidFill>
                        </a:ln>
                      </wps:spPr>
                      <wps:style>
                        <a:lnRef idx="2">
                          <a:schemeClr val="accent6">
                            <a:shade val="50000"/>
                          </a:schemeClr>
                        </a:lnRef>
                        <a:fillRef idx="1">
                          <a:schemeClr val="accent6"/>
                        </a:fillRef>
                        <a:effectRef idx="0">
                          <a:schemeClr val="accent6"/>
                        </a:effectRef>
                        <a:fontRef idx="minor"/>
                      </wps:style>
                      <wps:txbx>
                        <w:txbxContent>
                          <w:p w14:paraId="5B7B151C" w14:textId="77777777" w:rsidR="008D1E5C" w:rsidRDefault="008D1E5C">
                            <w:pPr>
                              <w:pStyle w:val="af8"/>
                              <w:jc w:val="center"/>
                              <w:rPr>
                                <w:rFonts w:ascii="Tahoma" w:hAnsi="Tahoma" w:cs="Tahoma"/>
                              </w:rPr>
                            </w:pPr>
                            <w:r>
                              <w:rPr>
                                <w:rFonts w:ascii="Tahoma" w:hAnsi="Tahoma" w:cs="Tahoma"/>
                                <w:color w:val="FFFFFF"/>
                              </w:rPr>
                              <w:t>Оценка организационной доступности</w:t>
                            </w:r>
                          </w:p>
                        </w:txbxContent>
                      </wps:txbx>
                      <wps:bodyPr anchor="ctr">
                        <a:noAutofit/>
                      </wps:bodyPr>
                    </wps:wsp>
                  </a:graphicData>
                </a:graphic>
              </wp:anchor>
            </w:drawing>
          </mc:Choice>
          <mc:Fallback xmlns:w16se="http://schemas.microsoft.com/office/word/2015/wordml/symex" xmlns:cx="http://schemas.microsoft.com/office/drawing/2014/chartex">
            <w:pict>
              <v:roundrect w14:anchorId="290384BF" id="Скругленный прямоугольник 10" o:spid="_x0000_s1031" style="position:absolute;left:0;text-align:left;margin-left:191.7pt;margin-top:5.4pt;width:287.05pt;height:24.55pt;z-index:31;visibility:visible;mso-wrap-style:square;mso-wrap-distance-left:0;mso-wrap-distance-top:0;mso-wrap-distance-right:0;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v//VQIAAMgEAAAOAAAAZHJzL2Uyb0RvYy54bWysVM2O0zAQviPxDpbvNOlfuqqarlZU5YJg&#10;tQsP4Dp2E+TYke226Q2JI0g8A8+AkGCXXV7BfSPGbpoWkBYJkYNje+b7ZuabTCbndSnQmmlTKJni&#10;bifGiEmqskIuU/z61fzJGUbGEpkRoSRL8ZYZfD59/Giyqcasp3IlMqYRkEgz3lQpzq2txlFkaM5K&#10;YjqqYhKMXOmSWDjqZZRpsgH2UkS9OE6ijdJZpRVlxsDtbG/E08DPOaP2JeeGWSRSDLnZsOqwLvwa&#10;TSdkvNSkygvapEH+IYuSFBKCtlQzYgla6eIPqrKgWhnFbYeqMlKcF5SFGqCabvxbNdc5qVioBcQx&#10;VSuT+X+09MX6UqMig96BPJKU0CP3yd3s3u7euc/u1n1xd+5u9959Q+4HXH503919MN27290HMH51&#10;NwiwIOSmMmPgu64udXMysPWq1FyX/g31ojqIv23FZ7VFFC77yWA47A8xomDrd7ujs6EnjY7oShv7&#10;jKkS+U2KtVrJ7Ao6HIQn6+fGhg5kTRkke4MRLwX0c00E6iZJMmoYG2fgPnB6pFGiyOaFEOGgl4un&#10;QiOApngUX8wGB/AvbkI+jBz2RvP+oAl7goTQHhp5zfYqhZ3dCuYJhbxiHNoCuvRCeWEgWJsQoZRJ&#10;m+xNOcnYPs9hDM8hmB8hjwgaBkLPzKG+lrv7EPde/MbfQ1mYpxYc/x3cIkJkJW0LLgupdMj0pG6/&#10;tfWiDt9j6L6/WahsC98okTRXMLnU6hBYqouVVbywPs+jX3OAcQl1N6Pt5/H0HLyOP6DpTwAAAP//&#10;AwBQSwMEFAAGAAgAAAAhAMdinW/gAAAACQEAAA8AAABkcnMvZG93bnJldi54bWxMj8tOwzAQRfdI&#10;/IM1SGwQdUgJNCFOBRVIlDcFsXbjIY6Ix1HstuHvGVawHN2jO+eW89F1YotDaD0pOJkkIJBqb1pq&#10;FLy/3RzPQISoyejOEyr4xgDzan+v1IXxO3rF7So2gksoFFqBjbEvpAy1RafDxPdInH36wenI59BI&#10;M+gdl7tOpklyJp1uiT9Y3ePCYv212jgFR0/2+urlPg24WD4+3+o0LO8+HpQ6PBgvL0BEHOMfDL/6&#10;rA4VO639hkwQnYLpbHrKKAcJT2Agz84zEGsFWZ6DrEr5f0H1AwAA//8DAFBLAQItABQABgAIAAAA&#10;IQC2gziS/gAAAOEBAAATAAAAAAAAAAAAAAAAAAAAAABbQ29udGVudF9UeXBlc10ueG1sUEsBAi0A&#10;FAAGAAgAAAAhADj9If/WAAAAlAEAAAsAAAAAAAAAAAAAAAAALwEAAF9yZWxzLy5yZWxzUEsBAi0A&#10;FAAGAAgAAAAhANKa//9VAgAAyAQAAA4AAAAAAAAAAAAAAAAALgIAAGRycy9lMm9Eb2MueG1sUEsB&#10;Ai0AFAAGAAgAAAAhAMdinW/gAAAACQEAAA8AAAAAAAAAAAAAAAAArwQAAGRycy9kb3ducmV2Lnht&#10;bFBLBQYAAAAABAAEAPMAAAC8BQAAAAA=&#10;" o:allowincell="f" fillcolor="#70ad47" strokecolor="#527f34" strokeweight="1pt">
                <v:stroke joinstyle="miter"/>
                <v:textbox>
                  <w:txbxContent>
                    <w:p w14:paraId="5B7B151C" w14:textId="77777777" w:rsidR="008D1E5C" w:rsidRDefault="008D1E5C">
                      <w:pPr>
                        <w:pStyle w:val="af8"/>
                        <w:jc w:val="center"/>
                        <w:rPr>
                          <w:rFonts w:ascii="Tahoma" w:hAnsi="Tahoma" w:cs="Tahoma"/>
                        </w:rPr>
                      </w:pPr>
                      <w:r>
                        <w:rPr>
                          <w:rFonts w:ascii="Tahoma" w:hAnsi="Tahoma" w:cs="Tahoma"/>
                          <w:color w:val="FFFFFF"/>
                        </w:rPr>
                        <w:t>Оценка организационной доступности</w:t>
                      </w:r>
                    </w:p>
                  </w:txbxContent>
                </v:textbox>
                <w10:wrap anchorx="margin"/>
              </v:roundrect>
            </w:pict>
          </mc:Fallback>
        </mc:AlternateContent>
      </w:r>
    </w:p>
    <w:p w14:paraId="2F5B008E" w14:textId="77777777" w:rsidR="00BC5E52" w:rsidRDefault="00BC5E52">
      <w:pPr>
        <w:spacing w:line="240" w:lineRule="auto"/>
        <w:contextualSpacing/>
        <w:jc w:val="both"/>
        <w:rPr>
          <w:rFonts w:ascii="Times New Roman" w:hAnsi="Times New Roman" w:cs="Times New Roman"/>
          <w:sz w:val="28"/>
          <w:szCs w:val="28"/>
        </w:rPr>
      </w:pPr>
    </w:p>
    <w:p w14:paraId="513113B6" w14:textId="77777777" w:rsidR="00BC5E52" w:rsidRDefault="00BC5E52">
      <w:pPr>
        <w:spacing w:line="240" w:lineRule="auto"/>
        <w:contextualSpacing/>
        <w:jc w:val="center"/>
        <w:rPr>
          <w:rFonts w:ascii="Times New Roman" w:hAnsi="Times New Roman" w:cs="Times New Roman"/>
          <w:sz w:val="28"/>
          <w:szCs w:val="28"/>
        </w:rPr>
      </w:pPr>
    </w:p>
    <w:p w14:paraId="62CE1BEF" w14:textId="32C76C59" w:rsidR="00BC5E52" w:rsidRDefault="00B465F1">
      <w:pPr>
        <w:spacing w:line="240" w:lineRule="auto"/>
        <w:contextualSpacing/>
        <w:jc w:val="center"/>
        <w:rPr>
          <w:rFonts w:ascii="Times New Roman" w:hAnsi="Times New Roman" w:cs="Times New Roman"/>
          <w:sz w:val="28"/>
          <w:szCs w:val="28"/>
        </w:rPr>
      </w:pPr>
      <w:r>
        <w:rPr>
          <w:rFonts w:ascii="Times New Roman" w:hAnsi="Times New Roman" w:cs="Times New Roman"/>
          <w:sz w:val="28"/>
          <w:szCs w:val="28"/>
          <w:lang w:val="kk-KZ"/>
        </w:rPr>
        <w:t>Рисунок 2.</w:t>
      </w:r>
      <w:r>
        <w:rPr>
          <w:rFonts w:ascii="Times New Roman" w:hAnsi="Times New Roman" w:cs="Times New Roman"/>
          <w:sz w:val="28"/>
          <w:szCs w:val="28"/>
        </w:rPr>
        <w:t>1</w:t>
      </w:r>
      <w:r w:rsidR="00374BF1">
        <w:rPr>
          <w:rFonts w:ascii="Times New Roman" w:hAnsi="Times New Roman" w:cs="Times New Roman"/>
          <w:sz w:val="28"/>
          <w:szCs w:val="28"/>
        </w:rPr>
        <w:t>.1</w:t>
      </w:r>
      <w:r>
        <w:rPr>
          <w:rFonts w:ascii="Times New Roman" w:hAnsi="Times New Roman" w:cs="Times New Roman"/>
          <w:sz w:val="28"/>
          <w:szCs w:val="28"/>
        </w:rPr>
        <w:t xml:space="preserve"> – Схема этапов исследования</w:t>
      </w:r>
    </w:p>
    <w:p w14:paraId="493C5006" w14:textId="77777777" w:rsidR="00206171" w:rsidRDefault="00206171">
      <w:pPr>
        <w:spacing w:line="240" w:lineRule="auto"/>
        <w:contextualSpacing/>
        <w:jc w:val="center"/>
        <w:rPr>
          <w:rFonts w:ascii="Times New Roman" w:hAnsi="Times New Roman" w:cs="Times New Roman"/>
          <w:sz w:val="28"/>
          <w:szCs w:val="28"/>
        </w:rPr>
      </w:pPr>
    </w:p>
    <w:p w14:paraId="18129278" w14:textId="77777777" w:rsidR="00BC5E52" w:rsidRDefault="00B465F1">
      <w:pPr>
        <w:spacing w:line="240" w:lineRule="auto"/>
        <w:contextualSpacing/>
        <w:jc w:val="both"/>
        <w:rPr>
          <w:rFonts w:ascii="Times New Roman" w:hAnsi="Times New Roman" w:cs="Times New Roman"/>
          <w:b/>
          <w:sz w:val="28"/>
          <w:szCs w:val="28"/>
        </w:rPr>
      </w:pPr>
      <w:r>
        <w:rPr>
          <w:rFonts w:ascii="Times New Roman" w:hAnsi="Times New Roman" w:cs="Times New Roman"/>
          <w:sz w:val="28"/>
          <w:szCs w:val="28"/>
        </w:rPr>
        <w:tab/>
      </w:r>
      <w:r>
        <w:rPr>
          <w:rFonts w:ascii="Times New Roman" w:hAnsi="Times New Roman" w:cs="Times New Roman"/>
          <w:b/>
          <w:sz w:val="28"/>
          <w:szCs w:val="28"/>
        </w:rPr>
        <w:t xml:space="preserve">2.2 Анализ текущего уровня доступности здравоохранения </w:t>
      </w:r>
    </w:p>
    <w:p w14:paraId="0D097F2A" w14:textId="349A2176" w:rsidR="00BC5E52" w:rsidRDefault="00B465F1">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 xml:space="preserve">Поперечное исследование, основанное на вторичных данных из официальной открытой базы данных «Мединформ», содержащей медико- демографические показатели Казахстана по районам с 2000 по 2018 год </w:t>
      </w:r>
      <w:r>
        <w:fldChar w:fldCharType="begin"/>
      </w:r>
      <w:r w:rsidR="00C11829">
        <w:rPr>
          <w:rFonts w:ascii="Times New Roman" w:hAnsi="Times New Roman" w:cs="Times New Roman"/>
          <w:sz w:val="28"/>
          <w:szCs w:val="28"/>
        </w:rPr>
        <w:instrText xml:space="preserve"> ADDIN ZOTERO_ITEM CSL_CITATION {"citationID":"IMED1aqB","properties":{"formattedCitation":"[127]","plainCitation":"[127]","noteIndex":0},"citationItems":[{"id":290,"uris":["http://zotero.org/users/local/2nLGUXNB/items/DPVVW6MJ"],"itemData":{"id":290,"type":"webpage","title":"Medinform","URL":"http://www.medinfo.kz/#/stats","accessed":{"date-parts":[["2020",7,20]]}}}],"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[127]</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p w14:paraId="40601F09" w14:textId="77777777" w:rsidR="00BC5E52" w:rsidRDefault="00B465F1">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Информация из этой базы была сформирована по 14 областям, двум городами Республиканского значения и всему Казахстану. Кроме того, эти показатели были разделены для сельских и городских местностей. На основе этих данных был рассчитан индекс доступности здравоохранения из инструмента ВОЗ – SARA</w:t>
      </w:r>
      <w:r>
        <w:t>.</w:t>
      </w:r>
      <w:r>
        <w:rPr>
          <w:rFonts w:ascii="Times New Roman" w:hAnsi="Times New Roman" w:cs="Times New Roman"/>
          <w:sz w:val="28"/>
          <w:szCs w:val="28"/>
        </w:rPr>
        <w:t xml:space="preserve"> </w:t>
      </w:r>
    </w:p>
    <w:p w14:paraId="42937FA0" w14:textId="5630FEFE" w:rsidR="00BC5E52" w:rsidRDefault="00B465F1">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 xml:space="preserve">Для расчёта индекса использовались следующие индикаторы доступности услуг: обеспеченность организациями здравоохранения (число организаций/10000 населения), количество стационарных коек на 10000 населения, обеспеченность медицинскими кадрами на 10000 населения, выписки из стационаров (согласно инструменту SARA, это число выписок из больниц, но в нашем исследовании мы использовали число госпитализаций/100 человек населения/год), соотношение количества медсестер  к количеству врачей, посещения амбулаторно-поликлинических организаций на 1 человека в год,  а также показатель количества родильных коек на 1000 беременных женщин. Количество посещений амбулаторно-поликлинических организаций и данные о количестве родильных коек в открытом доступе были только для всей страны без разделения на городское и сельское население. Показатель обеспеченности организациями здравоохранения состоял из суммы стационарных и амбулаторных организаций, индикатор обеспеченность медицинскими кадрами включал в себя сумму врачей, акушерок и медсестер. Данные о количестве населения были взяты из статистических ежегодников, издаваемых БНС АСПиР РК </w:t>
      </w:r>
      <w:r>
        <w:fldChar w:fldCharType="begin"/>
      </w:r>
      <w:r w:rsidR="00C11829">
        <w:rPr>
          <w:rFonts w:ascii="Times New Roman" w:hAnsi="Times New Roman" w:cs="Times New Roman"/>
          <w:sz w:val="28"/>
          <w:szCs w:val="28"/>
        </w:rPr>
        <w:instrText xml:space="preserve"> ADDIN ZOTERO_ITEM CSL_CITATION {"citationID":"U8WQ2HK8","properties":{"formattedCitation":"[128]","plainCitation":"[128]","noteIndex":0},"citationItems":[{"id":289,"uris":["http://zotero.org/users/local/2nLGUXNB/items/LW765Y86"],"itemData":{"id":289,"type":"webpage","title":"Statistics committee","URL":"https://stat.gov.kz/","accessed":{"date-parts":[["2020",7,20]]}}}],"schema":"https://github.com/citation-style-language/schema/raw/master/csl-citation.json"}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[128]</w:t>
      </w:r>
      <w:r>
        <w:rPr>
          <w:rFonts w:ascii="Times New Roman" w:hAnsi="Times New Roman" w:cs="Times New Roman"/>
          <w:sz w:val="28"/>
          <w:szCs w:val="28"/>
        </w:rPr>
        <w:fldChar w:fldCharType="end"/>
      </w:r>
      <w:r>
        <w:rPr>
          <w:rFonts w:ascii="Times New Roman" w:hAnsi="Times New Roman" w:cs="Times New Roman"/>
          <w:sz w:val="28"/>
          <w:szCs w:val="28"/>
        </w:rPr>
        <w:t>.</w:t>
      </w:r>
    </w:p>
    <w:p w14:paraId="2F93F16C" w14:textId="77777777" w:rsidR="00BC5E52" w:rsidRDefault="00B465F1">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 xml:space="preserve">Исходные открытые данные о медицинских организациях, медицинском персонале, количестве госпитализаций в базе данных «Мединформ» были представлены в абсолютных цифрах. Для расчётов были использованы процедуры стандартизации в соответствии с инструментом SARA. Средние показатели индикаторов получены отдельно по административным единицам для сравнения городских и сельских местностей. Для сравнения показателей между регионами использовался индекс доступности услуг SARA. Индекс доступности представляет собой невзвешенное среднее трех групп индикаторов: инфраструктура здравоохранения, кадровое обеспечение здравоохранения и использование услуг здравоохранения: </w:t>
      </w:r>
    </w:p>
    <w:p w14:paraId="4152B4E7" w14:textId="43B2F86F" w:rsidR="00206171" w:rsidRDefault="00B465F1">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 xml:space="preserve">Индекс доступности SARA является процентным показателем: </w:t>
      </w:r>
    </w:p>
    <w:p w14:paraId="59A17CF9" w14:textId="6E456928" w:rsidR="00BC5E52" w:rsidRDefault="00B465F1" w:rsidP="00516AEE">
      <w:pPr>
        <w:spacing w:line="240" w:lineRule="auto"/>
        <w:ind w:firstLine="720"/>
        <w:contextualSpacing/>
        <w:jc w:val="center"/>
        <w:rPr>
          <w:rFonts w:ascii="Times New Roman" w:hAnsi="Times New Roman" w:cs="Times New Roman"/>
          <w:sz w:val="28"/>
          <w:szCs w:val="28"/>
        </w:rPr>
      </w:pPr>
      <w:r>
        <w:rPr>
          <w:rFonts w:ascii="Times New Roman" w:hAnsi="Times New Roman" w:cs="Times New Roman"/>
          <w:sz w:val="28"/>
          <w:szCs w:val="28"/>
        </w:rPr>
        <w:t>(([a+b+c]/3)+d+([e+f]/2))/3,</w:t>
      </w:r>
      <w:r w:rsidR="00904C1E">
        <w:rPr>
          <w:rFonts w:ascii="Times New Roman" w:hAnsi="Times New Roman" w:cs="Times New Roman"/>
          <w:sz w:val="28"/>
          <w:szCs w:val="28"/>
        </w:rPr>
        <w:t xml:space="preserve">  (5)</w:t>
      </w:r>
    </w:p>
    <w:p w14:paraId="69B4187A" w14:textId="09FA073F" w:rsidR="00904C1E" w:rsidRDefault="00904C1E">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где,</w:t>
      </w:r>
    </w:p>
    <w:p w14:paraId="234433E7" w14:textId="77E00F33" w:rsidR="00BC5E52" w:rsidRDefault="00B465F1">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а. медицинские организации/10 000/2*100 (макс. 100),</w:t>
      </w:r>
    </w:p>
    <w:p w14:paraId="0A87D76C" w14:textId="77777777" w:rsidR="00BC5E52" w:rsidRDefault="00B465F1">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b. стационарные койки/10000/25*100 (макс.100),</w:t>
      </w:r>
    </w:p>
    <w:p w14:paraId="18600E0C" w14:textId="77777777" w:rsidR="00BC5E52" w:rsidRDefault="00B465F1">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 xml:space="preserve">c. родильные койки/1000 беременных/10*100 (макс. 100), </w:t>
      </w:r>
    </w:p>
    <w:p w14:paraId="3807A499" w14:textId="77777777" w:rsidR="00BC5E52" w:rsidRDefault="00B465F1">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d. медицинские работники/10 000/23*100 (макс. 100),</w:t>
      </w:r>
    </w:p>
    <w:p w14:paraId="18424AF1" w14:textId="77777777" w:rsidR="00BC5E52" w:rsidRDefault="00B465F1">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e. посещение амбулаторных организаций/1 человек/год/5*100 (макс.100),</w:t>
      </w:r>
    </w:p>
    <w:p w14:paraId="4241AC5C" w14:textId="77777777" w:rsidR="00BC5E52" w:rsidRDefault="00B465F1">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f. выписки из больниц/100/год/10*100 (макс.100).</w:t>
      </w:r>
    </w:p>
    <w:p w14:paraId="60D10AF1" w14:textId="77777777" w:rsidR="00206171" w:rsidRDefault="00B465F1">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Макс.100 означает, что</w:t>
      </w:r>
      <w:r w:rsidR="00206171">
        <w:rPr>
          <w:rFonts w:ascii="Times New Roman" w:hAnsi="Times New Roman" w:cs="Times New Roman"/>
          <w:sz w:val="28"/>
          <w:szCs w:val="28"/>
        </w:rPr>
        <w:t>,</w:t>
      </w:r>
      <w:r>
        <w:rPr>
          <w:rFonts w:ascii="Times New Roman" w:hAnsi="Times New Roman" w:cs="Times New Roman"/>
          <w:sz w:val="28"/>
          <w:szCs w:val="28"/>
        </w:rPr>
        <w:t xml:space="preserve"> если оценка индикатора превышает этот уровень, то показатель будет оценен как 100%. Все пропущенные значения были заменены на медианные за весь период наблюдения для этих районов. </w:t>
      </w:r>
    </w:p>
    <w:p w14:paraId="6C7E10B9" w14:textId="1875231F" w:rsidR="00BC5E52" w:rsidRDefault="00B465F1">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Все расчеты выполнены в среде R (Rstudio, Массачусетс, США) версии 1.1.463. Программное обеспечение ArcGIS 10.8.1 (ESRI, Редлендс, Калифорния, США) использовалось для создания карты Казахстана с рассчитанными индексами доступности для каждой области Казахстана.</w:t>
      </w:r>
    </w:p>
    <w:p w14:paraId="3B54781A" w14:textId="77777777" w:rsidR="00BC5E52" w:rsidRDefault="00BC5E52">
      <w:pPr>
        <w:spacing w:line="240" w:lineRule="auto"/>
        <w:ind w:firstLine="720"/>
        <w:contextualSpacing/>
        <w:jc w:val="both"/>
        <w:rPr>
          <w:rFonts w:ascii="Times New Roman" w:hAnsi="Times New Roman" w:cs="Times New Roman"/>
          <w:sz w:val="28"/>
          <w:szCs w:val="28"/>
        </w:rPr>
      </w:pPr>
    </w:p>
    <w:p w14:paraId="329050B1" w14:textId="77777777" w:rsidR="00BC5E52" w:rsidRDefault="00B465F1">
      <w:pPr>
        <w:spacing w:line="240" w:lineRule="auto"/>
        <w:contextualSpacing/>
        <w:jc w:val="both"/>
        <w:rPr>
          <w:rFonts w:ascii="Times New Roman" w:hAnsi="Times New Roman" w:cs="Times New Roman"/>
          <w:b/>
          <w:sz w:val="28"/>
          <w:szCs w:val="28"/>
        </w:rPr>
      </w:pPr>
      <w:r>
        <w:rPr>
          <w:rFonts w:ascii="Times New Roman" w:hAnsi="Times New Roman" w:cs="Times New Roman"/>
          <w:sz w:val="28"/>
          <w:szCs w:val="28"/>
        </w:rPr>
        <w:tab/>
      </w:r>
      <w:r>
        <w:rPr>
          <w:rFonts w:ascii="Times New Roman" w:hAnsi="Times New Roman" w:cs="Times New Roman"/>
          <w:b/>
          <w:sz w:val="28"/>
          <w:szCs w:val="28"/>
        </w:rPr>
        <w:t xml:space="preserve">2.3 Анализ географической доступности </w:t>
      </w:r>
    </w:p>
    <w:p w14:paraId="3DDC93D0" w14:textId="77777777" w:rsidR="00BC5E52" w:rsidRDefault="00B465F1">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 xml:space="preserve">Проводилось описательное исследование, основанное на вторичных данных с использованием метода E2SFCA с непрерывными функциями расстояния вместо дискретных функций в ГИС (рис. 2.3.1). </w:t>
      </w:r>
    </w:p>
    <w:p w14:paraId="521F662F" w14:textId="77777777" w:rsidR="00BC5E52" w:rsidRPr="001F692A" w:rsidRDefault="00BC5E52">
      <w:pPr>
        <w:spacing w:line="240" w:lineRule="auto"/>
        <w:ind w:firstLine="720"/>
        <w:contextualSpacing/>
        <w:jc w:val="both"/>
      </w:pPr>
    </w:p>
    <w:p w14:paraId="199FE7D4" w14:textId="77777777" w:rsidR="00BC5E52" w:rsidRDefault="00B465F1">
      <w:pPr>
        <w:spacing w:line="240" w:lineRule="auto"/>
        <w:ind w:firstLine="720"/>
        <w:contextualSpacing/>
        <w:jc w:val="both"/>
        <w:rPr>
          <w:rFonts w:ascii="Times New Roman" w:hAnsi="Times New Roman" w:cs="Times New Roman"/>
          <w:sz w:val="28"/>
          <w:szCs w:val="28"/>
        </w:rPr>
      </w:pPr>
      <w:r>
        <w:rPr>
          <w:noProof/>
          <w:lang w:eastAsia="ru-RU"/>
        </w:rPr>
        <w:drawing>
          <wp:inline distT="0" distB="0" distL="0" distR="0" wp14:anchorId="640C1886" wp14:editId="3F15B8CD">
            <wp:extent cx="4732773" cy="5973580"/>
            <wp:effectExtent l="0" t="0" r="0" b="8255"/>
            <wp:docPr id="3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4"/>
                    <pic:cNvPicPr>
                      <a:picLocks noChangeAspect="1" noChangeArrowheads="1"/>
                    </pic:cNvPicPr>
                  </pic:nvPicPr>
                  <pic:blipFill>
                    <a:blip r:embed="rId8"/>
                    <a:srcRect l="55833" t="19073" r="17732" b="17351"/>
                    <a:stretch>
                      <a:fillRect/>
                    </a:stretch>
                  </pic:blipFill>
                  <pic:spPr bwMode="auto">
                    <a:xfrm>
                      <a:off x="0" y="0"/>
                      <a:ext cx="4748029" cy="5992836"/>
                    </a:xfrm>
                    <a:prstGeom prst="rect">
                      <a:avLst/>
                    </a:prstGeom>
                  </pic:spPr>
                </pic:pic>
              </a:graphicData>
            </a:graphic>
          </wp:inline>
        </w:drawing>
      </w:r>
    </w:p>
    <w:p w14:paraId="268D5FD2" w14:textId="77777777" w:rsidR="00B807A2" w:rsidRDefault="00B807A2" w:rsidP="009405A1">
      <w:pPr>
        <w:spacing w:line="240" w:lineRule="auto"/>
        <w:contextualSpacing/>
        <w:jc w:val="both"/>
        <w:rPr>
          <w:rFonts w:ascii="Times New Roman" w:hAnsi="Times New Roman" w:cs="Times New Roman"/>
          <w:sz w:val="28"/>
          <w:szCs w:val="28"/>
        </w:rPr>
      </w:pPr>
    </w:p>
    <w:p w14:paraId="18A1D0C9" w14:textId="77777777" w:rsidR="00BC5E52" w:rsidRDefault="00B465F1">
      <w:pPr>
        <w:spacing w:line="240" w:lineRule="auto"/>
        <w:ind w:firstLine="720"/>
        <w:contextualSpacing/>
        <w:jc w:val="center"/>
        <w:rPr>
          <w:rFonts w:ascii="Times New Roman" w:hAnsi="Times New Roman" w:cs="Times New Roman"/>
          <w:sz w:val="28"/>
          <w:szCs w:val="28"/>
        </w:rPr>
      </w:pPr>
      <w:r>
        <w:rPr>
          <w:rFonts w:ascii="Times New Roman" w:hAnsi="Times New Roman" w:cs="Times New Roman"/>
          <w:sz w:val="28"/>
          <w:szCs w:val="28"/>
        </w:rPr>
        <w:t>Рисунок 2.3.1 – Схема метода 2SFCA</w:t>
      </w:r>
    </w:p>
    <w:p w14:paraId="12D36C2A" w14:textId="77777777" w:rsidR="00BC5E52" w:rsidRDefault="00BC5E52">
      <w:pPr>
        <w:spacing w:line="240" w:lineRule="auto"/>
        <w:ind w:firstLine="720"/>
        <w:contextualSpacing/>
        <w:jc w:val="center"/>
        <w:rPr>
          <w:rFonts w:ascii="Times New Roman" w:hAnsi="Times New Roman" w:cs="Times New Roman"/>
          <w:sz w:val="28"/>
          <w:szCs w:val="28"/>
        </w:rPr>
      </w:pPr>
    </w:p>
    <w:p w14:paraId="53E94320" w14:textId="748CAE8C" w:rsidR="00BC5E52" w:rsidRDefault="00B465F1">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 xml:space="preserve">Исследование </w:t>
      </w:r>
      <w:r>
        <w:rPr>
          <w:rFonts w:ascii="Times New Roman" w:hAnsi="Times New Roman" w:cs="Times New Roman"/>
          <w:sz w:val="28"/>
          <w:szCs w:val="28"/>
          <w:lang w:val="kk-KZ"/>
        </w:rPr>
        <w:t>было</w:t>
      </w:r>
      <w:r>
        <w:rPr>
          <w:rFonts w:ascii="Times New Roman" w:hAnsi="Times New Roman" w:cs="Times New Roman"/>
          <w:sz w:val="28"/>
          <w:szCs w:val="28"/>
        </w:rPr>
        <w:t xml:space="preserve"> проведено в Восточном Казахстане (15 районов и 4 городских администрации) и Павлодарской области (10 районов и 3 городских администрации) (рис. 2.3.2). Исследование основано на данных переписи населении 2009 года </w:t>
      </w:r>
      <w:r>
        <w:fldChar w:fldCharType="begin"/>
      </w:r>
      <w:r w:rsidR="00C11829">
        <w:rPr>
          <w:rFonts w:ascii="Times New Roman" w:hAnsi="Times New Roman" w:cs="Times New Roman"/>
          <w:sz w:val="28"/>
          <w:szCs w:val="28"/>
        </w:rPr>
        <w:instrText xml:space="preserve"> ADDIN ZOTERO_ITEM CSL_CITATION {"citationID":"ptos507b","properties":{"formattedCitation":"[129]","plainCitation":"[129]","noteIndex":0},"citationItems":[{"id":606,"uris":["http://zotero.org/users/local/2nLGUXNB/items/25R74V4T"],"itemData":{"id":606,"type":"webpage","title":"Бюро национальной статистики","URL":"https://stat.gov.kz/search/item/WC16200032627","accessed":{"date-parts":[["2022",9,22]]}}}],"schema":"https://github.com/citation-style-language/schema/raw/master/csl-citation.json"}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[129]</w:t>
      </w:r>
      <w:r>
        <w:rPr>
          <w:rFonts w:ascii="Times New Roman" w:hAnsi="Times New Roman" w:cs="Times New Roman"/>
          <w:sz w:val="28"/>
          <w:szCs w:val="28"/>
        </w:rPr>
        <w:fldChar w:fldCharType="end"/>
      </w:r>
      <w:r>
        <w:rPr>
          <w:rFonts w:ascii="Times New Roman" w:hAnsi="Times New Roman" w:cs="Times New Roman"/>
          <w:sz w:val="28"/>
          <w:szCs w:val="28"/>
        </w:rPr>
        <w:t>. Общая численность населения обеих областей составляла 2 139,1 тыс. человек: 742,5 тыс. в Павлодарской и 1,396,6 тыс. в Восточно-Казахстанской.</w:t>
      </w:r>
    </w:p>
    <w:p w14:paraId="36C1017C" w14:textId="77777777" w:rsidR="00BC5E52" w:rsidRDefault="00BC5E52">
      <w:pPr>
        <w:spacing w:line="240" w:lineRule="auto"/>
        <w:ind w:firstLine="720"/>
        <w:contextualSpacing/>
        <w:jc w:val="both"/>
        <w:rPr>
          <w:rFonts w:ascii="Times New Roman" w:hAnsi="Times New Roman" w:cs="Times New Roman"/>
          <w:sz w:val="28"/>
          <w:szCs w:val="28"/>
        </w:rPr>
      </w:pPr>
    </w:p>
    <w:p w14:paraId="2562CA3D" w14:textId="77777777" w:rsidR="00BC5E52" w:rsidRDefault="00B465F1">
      <w:pPr>
        <w:spacing w:line="240" w:lineRule="auto"/>
        <w:ind w:firstLine="720"/>
        <w:contextualSpacing/>
        <w:jc w:val="both"/>
        <w:rPr>
          <w:rFonts w:ascii="Times New Roman" w:hAnsi="Times New Roman" w:cs="Times New Roman"/>
          <w:sz w:val="28"/>
          <w:szCs w:val="28"/>
        </w:rPr>
      </w:pPr>
      <w:r>
        <w:rPr>
          <w:noProof/>
          <w:lang w:eastAsia="ru-RU"/>
        </w:rPr>
        <w:drawing>
          <wp:inline distT="0" distB="0" distL="0" distR="0" wp14:anchorId="3F5F6E6F" wp14:editId="4B1C699F">
            <wp:extent cx="5943600" cy="4202430"/>
            <wp:effectExtent l="0" t="0" r="0" b="0"/>
            <wp:docPr id="3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5"/>
                    <pic:cNvPicPr>
                      <a:picLocks noChangeAspect="1" noChangeArrowheads="1"/>
                    </pic:cNvPicPr>
                  </pic:nvPicPr>
                  <pic:blipFill>
                    <a:blip r:embed="rId9"/>
                    <a:stretch>
                      <a:fillRect/>
                    </a:stretch>
                  </pic:blipFill>
                  <pic:spPr bwMode="auto">
                    <a:xfrm>
                      <a:off x="0" y="0"/>
                      <a:ext cx="5943600" cy="4202430"/>
                    </a:xfrm>
                    <a:prstGeom prst="rect">
                      <a:avLst/>
                    </a:prstGeom>
                  </pic:spPr>
                </pic:pic>
              </a:graphicData>
            </a:graphic>
          </wp:inline>
        </w:drawing>
      </w:r>
    </w:p>
    <w:p w14:paraId="59F557FB" w14:textId="77777777" w:rsidR="00BC5E52" w:rsidRDefault="00BC5E52">
      <w:pPr>
        <w:spacing w:line="240" w:lineRule="auto"/>
        <w:ind w:firstLine="720"/>
        <w:contextualSpacing/>
        <w:jc w:val="center"/>
        <w:rPr>
          <w:rFonts w:ascii="Times New Roman" w:hAnsi="Times New Roman" w:cs="Times New Roman"/>
          <w:sz w:val="28"/>
          <w:szCs w:val="28"/>
        </w:rPr>
      </w:pPr>
    </w:p>
    <w:p w14:paraId="343D1F83" w14:textId="77777777" w:rsidR="00BC5E52" w:rsidRDefault="00B465F1">
      <w:pPr>
        <w:spacing w:line="240" w:lineRule="auto"/>
        <w:ind w:firstLine="720"/>
        <w:contextualSpacing/>
        <w:jc w:val="center"/>
        <w:rPr>
          <w:rFonts w:ascii="Times New Roman" w:hAnsi="Times New Roman" w:cs="Times New Roman"/>
          <w:sz w:val="28"/>
          <w:szCs w:val="28"/>
        </w:rPr>
      </w:pPr>
      <w:r>
        <w:rPr>
          <w:rFonts w:ascii="Times New Roman" w:hAnsi="Times New Roman" w:cs="Times New Roman"/>
          <w:sz w:val="28"/>
          <w:szCs w:val="28"/>
        </w:rPr>
        <w:t>Рисунок 2.3.2 – Область исследования</w:t>
      </w:r>
    </w:p>
    <w:p w14:paraId="27EEAA93" w14:textId="77777777" w:rsidR="00BC5E52" w:rsidRDefault="00BC5E52">
      <w:pPr>
        <w:spacing w:line="240" w:lineRule="auto"/>
        <w:ind w:firstLine="720"/>
        <w:contextualSpacing/>
        <w:jc w:val="center"/>
        <w:rPr>
          <w:rFonts w:ascii="Times New Roman" w:hAnsi="Times New Roman" w:cs="Times New Roman"/>
          <w:sz w:val="28"/>
          <w:szCs w:val="28"/>
        </w:rPr>
      </w:pPr>
    </w:p>
    <w:p w14:paraId="0A1295E8" w14:textId="1030F25E" w:rsidR="00BC5E52" w:rsidRDefault="00B465F1">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Количество врачей первичного звена было официально запрошено у Министерства Здравоохранения. Общая численность врачей ПМСП составила 1 559 человек (552 врачей в 80 организациях ПМСП г. Павлодарской области и 1007 врачей в 226 организациях ПМСП Восточного Казахстана). Геоданные населенных пунктов и границ районов, а также дорожная сеть использовались из открытых источников Open Street Maps</w:t>
      </w:r>
      <w:r>
        <w:rPr>
          <w:rFonts w:ascii="Times New Roman" w:hAnsi="Times New Roman" w:cs="Times New Roman"/>
          <w:sz w:val="28"/>
          <w:szCs w:val="28"/>
          <w:lang w:val="kk-KZ"/>
        </w:rPr>
        <w:t xml:space="preserve"> </w:t>
      </w:r>
      <w:r>
        <w:fldChar w:fldCharType="begin"/>
      </w:r>
      <w:r w:rsidR="00C11829">
        <w:rPr>
          <w:rFonts w:ascii="Times New Roman" w:hAnsi="Times New Roman" w:cs="Times New Roman"/>
          <w:sz w:val="28"/>
          <w:szCs w:val="28"/>
          <w:lang w:val="kk-KZ"/>
        </w:rPr>
        <w:instrText xml:space="preserve"> ADDIN ZOTERO_ITEM CSL_CITATION {"citationID":"tbR5O6za","properties":{"formattedCitation":"[130]","plainCitation":"[130]","noteIndex":0},"citationItems":[{"id":608,"uris":["http://zotero.org/users/local/2nLGUXNB/items/6W329PPC"],"itemData":{"id":608,"type":"webpage","abstract":"OpenStreetMap является картой мира, созданной такими же людьми, как и вы, и может свободно использоваться под открытой лицензией.","container-title":"OpenStreetMap","language":"ru","title":"OpenStreetMap","URL":"https://www.openstreetmap.org/","accessed":{"date-parts":[["2022",9,22]]}}}],"schema":"https://github.com/citation-style-language/schema/raw/master/csl-citation.json"} </w:instrText>
      </w:r>
      <w:r>
        <w:rPr>
          <w:rFonts w:ascii="Times New Roman" w:hAnsi="Times New Roman" w:cs="Times New Roman"/>
          <w:sz w:val="28"/>
          <w:szCs w:val="28"/>
          <w:lang w:val="kk-KZ"/>
        </w:rPr>
        <w:fldChar w:fldCharType="separate"/>
      </w:r>
      <w:r w:rsidR="00C11829" w:rsidRPr="00C11829">
        <w:rPr>
          <w:rFonts w:ascii="Times New Roman" w:hAnsi="Times New Roman" w:cs="Times New Roman"/>
          <w:sz w:val="28"/>
        </w:rPr>
        <w:t>[130]</w:t>
      </w:r>
      <w:r>
        <w:rPr>
          <w:rFonts w:ascii="Times New Roman" w:hAnsi="Times New Roman" w:cs="Times New Roman"/>
          <w:sz w:val="28"/>
          <w:szCs w:val="28"/>
          <w:lang w:val="kk-KZ"/>
        </w:rPr>
        <w:fldChar w:fldCharType="end"/>
      </w:r>
      <w:r>
        <w:rPr>
          <w:rFonts w:ascii="Times New Roman" w:hAnsi="Times New Roman" w:cs="Times New Roman"/>
          <w:sz w:val="28"/>
          <w:szCs w:val="28"/>
        </w:rPr>
        <w:t xml:space="preserve"> и geofabrik </w:t>
      </w:r>
      <w:r>
        <w:fldChar w:fldCharType="begin"/>
      </w:r>
      <w:r w:rsidR="00C11829">
        <w:rPr>
          <w:rFonts w:ascii="Times New Roman" w:hAnsi="Times New Roman" w:cs="Times New Roman"/>
          <w:sz w:val="28"/>
          <w:szCs w:val="28"/>
        </w:rPr>
        <w:instrText xml:space="preserve"> ADDIN ZOTERO_ITEM CSL_CITATION {"citationID":"i8QYdplX","properties":{"formattedCitation":"[131]","plainCitation":"[131]","noteIndex":0},"citationItems":[{"id":609,"uris":["http://zotero.org/users/local/2nLGUXNB/items/Z6CG6JAJ"],"itemData":{"id":609,"type":"webpage","title":"Geofabrik Download Server","URL":"http://download.geofabrik.de/asia/kazakhstan.html","accessed":{"date-parts":[["2022",9,22]]}}}],"schema":"https://github.com/citation-style-language/schema/raw/master/csl-citation.json"}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[131]</w:t>
      </w:r>
      <w:r>
        <w:rPr>
          <w:rFonts w:ascii="Times New Roman" w:hAnsi="Times New Roman" w:cs="Times New Roman"/>
          <w:sz w:val="28"/>
          <w:szCs w:val="28"/>
        </w:rPr>
        <w:fldChar w:fldCharType="end"/>
      </w:r>
      <w:r>
        <w:rPr>
          <w:rFonts w:ascii="Times New Roman" w:hAnsi="Times New Roman" w:cs="Times New Roman"/>
          <w:sz w:val="28"/>
          <w:szCs w:val="28"/>
        </w:rPr>
        <w:t>. Для геокодирования организаций ПМСП в городах использовались адреса улиц, а в сельской местности – местоположение самого населенного пункта (рис. 2.3.</w:t>
      </w:r>
      <w:r w:rsidR="00411241">
        <w:rPr>
          <w:rFonts w:ascii="Times New Roman" w:hAnsi="Times New Roman" w:cs="Times New Roman"/>
          <w:sz w:val="28"/>
          <w:szCs w:val="28"/>
        </w:rPr>
        <w:t>3</w:t>
      </w:r>
      <w:r>
        <w:rPr>
          <w:rFonts w:ascii="Times New Roman" w:hAnsi="Times New Roman" w:cs="Times New Roman"/>
          <w:sz w:val="28"/>
          <w:szCs w:val="28"/>
        </w:rPr>
        <w:t xml:space="preserve">). </w:t>
      </w:r>
    </w:p>
    <w:p w14:paraId="060DAA38" w14:textId="77777777" w:rsidR="00BC5E52" w:rsidRDefault="00EA265D">
      <w:pPr>
        <w:spacing w:line="240" w:lineRule="auto"/>
        <w:ind w:firstLine="720"/>
        <w:contextualSpacing/>
        <w:jc w:val="both"/>
        <w:rPr>
          <w:rFonts w:ascii="Times New Roman" w:hAnsi="Times New Roman" w:cs="Times New Roman"/>
          <w:sz w:val="28"/>
          <w:szCs w:val="28"/>
        </w:rPr>
      </w:pPr>
      <w:r>
        <w:rPr>
          <w:noProof/>
          <w:lang w:eastAsia="ru-RU"/>
        </w:rPr>
        <w:drawing>
          <wp:inline distT="0" distB="0" distL="0" distR="0" wp14:anchorId="1C0CD5AD" wp14:editId="336E0A51">
            <wp:extent cx="4937760" cy="6390041"/>
            <wp:effectExtent l="0" t="0" r="0" b="0"/>
            <wp:docPr id="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940876" cy="6394073"/>
                    </a:xfrm>
                    <a:prstGeom prst="rect">
                      <a:avLst/>
                    </a:prstGeom>
                  </pic:spPr>
                </pic:pic>
              </a:graphicData>
            </a:graphic>
          </wp:inline>
        </w:drawing>
      </w:r>
    </w:p>
    <w:p w14:paraId="5547DE04" w14:textId="77777777" w:rsidR="00BC5E52" w:rsidRDefault="00BC5E52">
      <w:pPr>
        <w:spacing w:line="240" w:lineRule="auto"/>
        <w:ind w:firstLine="720"/>
        <w:contextualSpacing/>
        <w:jc w:val="both"/>
        <w:rPr>
          <w:rFonts w:ascii="Times New Roman" w:hAnsi="Times New Roman" w:cs="Times New Roman"/>
          <w:sz w:val="28"/>
          <w:szCs w:val="28"/>
        </w:rPr>
      </w:pPr>
    </w:p>
    <w:p w14:paraId="411D17B8" w14:textId="6CE9F753" w:rsidR="00BC5E52" w:rsidRDefault="00B465F1">
      <w:pPr>
        <w:spacing w:line="240" w:lineRule="auto"/>
        <w:ind w:firstLine="720"/>
        <w:contextualSpacing/>
        <w:jc w:val="center"/>
        <w:rPr>
          <w:rFonts w:ascii="Times New Roman" w:hAnsi="Times New Roman" w:cs="Times New Roman"/>
          <w:sz w:val="28"/>
          <w:szCs w:val="28"/>
        </w:rPr>
      </w:pPr>
      <w:r>
        <w:rPr>
          <w:rFonts w:ascii="Times New Roman" w:hAnsi="Times New Roman" w:cs="Times New Roman"/>
          <w:sz w:val="28"/>
          <w:szCs w:val="28"/>
        </w:rPr>
        <w:t>Рисунок 2.3.</w:t>
      </w:r>
      <w:r w:rsidR="00411241">
        <w:rPr>
          <w:rFonts w:ascii="Times New Roman" w:hAnsi="Times New Roman" w:cs="Times New Roman"/>
          <w:sz w:val="28"/>
          <w:szCs w:val="28"/>
        </w:rPr>
        <w:t>3</w:t>
      </w:r>
      <w:r>
        <w:rPr>
          <w:rFonts w:ascii="Times New Roman" w:hAnsi="Times New Roman" w:cs="Times New Roman"/>
          <w:sz w:val="28"/>
          <w:szCs w:val="28"/>
        </w:rPr>
        <w:t xml:space="preserve"> – Сеть медицинских организаций области исследования</w:t>
      </w:r>
    </w:p>
    <w:p w14:paraId="1423C6A3" w14:textId="77777777" w:rsidR="00BC5E52" w:rsidRDefault="00BC5E52">
      <w:pPr>
        <w:spacing w:line="240" w:lineRule="auto"/>
        <w:ind w:firstLine="720"/>
        <w:contextualSpacing/>
        <w:jc w:val="center"/>
        <w:rPr>
          <w:rFonts w:ascii="Times New Roman" w:hAnsi="Times New Roman" w:cs="Times New Roman"/>
          <w:sz w:val="28"/>
          <w:szCs w:val="28"/>
        </w:rPr>
      </w:pPr>
    </w:p>
    <w:p w14:paraId="3B88180F" w14:textId="77777777" w:rsidR="00BC5E52" w:rsidRDefault="00B465F1">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 xml:space="preserve">Оригинальный метод 2SFCA рассчитывает индекс доступности на основе «плавающих» зон обслуживания, где на первом этапе вычисляется соотношение спроса и предложения в пределах зоны обслуживания поставщика услуг, определяемое как пороговое время в пути или расстояние от поставщика услуг до населенного пункта, в то время как на втором этапе рассчитывается сумма соотношений спроса и предложения для каждого населенного пункта. </w:t>
      </w:r>
    </w:p>
    <w:p w14:paraId="6B9B0B2F" w14:textId="59FFBF13" w:rsidR="00206171" w:rsidRDefault="00B465F1">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 xml:space="preserve">В то время как исходный метод 2SFCA является строго дихотомической моделью, E2SFCA добавляет параметр сглаживания функции уменьшения расстояния (Wkj). В исследовании использовался E2SFCA с непрерывной гауссовой функцией уменьшения расстояния </w:t>
      </w:r>
      <w:r>
        <w:fldChar w:fldCharType="begin"/>
      </w:r>
      <w:r w:rsidR="00C11829">
        <w:rPr>
          <w:rFonts w:ascii="Times New Roman" w:hAnsi="Times New Roman" w:cs="Times New Roman"/>
          <w:sz w:val="28"/>
          <w:szCs w:val="28"/>
        </w:rPr>
        <w:instrText xml:space="preserve"> ADDIN ZOTERO_ITEM CSL_CITATION {"citationID":"xTlLjwhT","properties":{"formattedCitation":"[132]","plainCitation":"[132]","noteIndex":0},"citationItems":[{"id":379,"uris":["http://zotero.org/users/local/2nLGUXNB/items/CLKZV6AA"],"itemData":{"id":379,"type":"article-journal","abstract":"Accessible primary healthcare is important to national healthcare in general and for older persons in particular, in societies where the population is ageing rapidly, as in Singapore. However, although much policy and research efforts have been put into this area, we hardly find any spatial perspective to assess the accessibility of these primary healthcare services. This paper analyzes the geographical accessibility of one major healthcare service in Singapore, namely, General Practitioners (GPs) services under the Community Health Assist Scheme (CHAS) for older persons. A Python script was developed to filter the website data of the Housing Development Board (HDB) of Singapore. The data derived was comprehensively analyzed by an Enhanced 2-Step Floating Catchment Area (E2SFCA) method based on a Gaussian distance-decay function and the GIS technique. This enabled the identification of areas with relatively weak geographical accessibility of CHAS-GPs. The findings are discussed along with suggestions for health practitioners, service planners and policy makers. Despite its initial nature, this study has demonstrated the value of innovative approaches in data collection and processing for the elderly-related studies, and contributed to the field of healthcare services optimization and possibly to other human services.","container-title":"International Journal of Environmental Research and Public Health 2018, Vol. 15, Page 1988","DOI":"10.3390/IJERPH15091988","issue":"9","note":"publisher: Multidisciplinary Digital Publishing Institute","page":"1988","title":"Geographical Accessibility of Community Health Assist Scheme General Practitioners for the Elderly Population in Singapore: A Case Study on the Elderly Living in Housing Development Board Flats","volume":"15","author":[{"family":"Deborah","given":"Ong Ming Lee"},{"family":"Chiu","given":"Marcus Yu Lung"},{"family":"Cao","given":"Kai"}],"issued":{"date-parts":[["2018",9,12]]}}}],"schema":"https://github.com/citation-style-language/schema/raw/master/csl-citation.json"}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[132]</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p w14:paraId="6F0FBDCE" w14:textId="101AB4E9" w:rsidR="00BC5E52" w:rsidRDefault="00B465F1">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На шаге 1 соотношение врач/население (Rj) было рассчитано для каждой зоны обслуживания путем определения всех населенных пунктов (k) для каждой организации ПМСП (j) в пределах порогового расстояния (d0):</w:t>
      </w:r>
    </w:p>
    <w:p w14:paraId="49F1772E" w14:textId="4D34141D" w:rsidR="00BC5E52" w:rsidRDefault="008D0BE9">
      <w:pPr>
        <w:spacing w:line="240" w:lineRule="auto"/>
        <w:ind w:firstLine="720"/>
        <w:contextualSpacing/>
        <w:jc w:val="center"/>
        <w:rPr>
          <w:rFonts w:ascii="Times New Roman" w:hAnsi="Times New Roman" w:cs="Times New Roman"/>
          <w:sz w:val="28"/>
          <w:szCs w:val="28"/>
        </w:rPr>
      </w:pPr>
      <m:oMath>
        <m:sSub>
          <m:sSubPr>
            <m:ctrlPr>
              <w:rPr>
                <w:rFonts w:ascii="Cambria Math" w:hAnsi="Cambria Math" w:cs="Times New Roman"/>
                <w:sz w:val="28"/>
              </w:rPr>
            </m:ctrlPr>
          </m:sSubPr>
          <m:e>
            <m:r>
              <w:rPr>
                <w:rFonts w:ascii="Cambria Math" w:hAnsi="Cambria Math" w:cs="Times New Roman"/>
                <w:sz w:val="28"/>
              </w:rPr>
              <m:t>R</m:t>
            </m:r>
          </m:e>
          <m:sub>
            <m:r>
              <w:rPr>
                <w:rFonts w:ascii="Cambria Math" w:hAnsi="Cambria Math" w:cs="Times New Roman"/>
                <w:sz w:val="28"/>
              </w:rPr>
              <m:t>j</m:t>
            </m:r>
          </m:sub>
        </m:sSub>
        <m:r>
          <w:rPr>
            <w:rFonts w:ascii="Cambria Math" w:hAnsi="Cambria Math" w:cs="Times New Roman"/>
            <w:sz w:val="28"/>
          </w:rPr>
          <m:t>=</m:t>
        </m:r>
        <m:f>
          <m:fPr>
            <m:ctrlPr>
              <w:rPr>
                <w:rFonts w:ascii="Cambria Math" w:hAnsi="Cambria Math" w:cs="Times New Roman"/>
                <w:sz w:val="28"/>
              </w:rPr>
            </m:ctrlPr>
          </m:fPr>
          <m:num>
            <m:sSub>
              <m:sSubPr>
                <m:ctrlPr>
                  <w:rPr>
                    <w:rFonts w:ascii="Cambria Math" w:hAnsi="Cambria Math" w:cs="Times New Roman"/>
                    <w:sz w:val="28"/>
                  </w:rPr>
                </m:ctrlPr>
              </m:sSubPr>
              <m:e>
                <m:r>
                  <w:rPr>
                    <w:rFonts w:ascii="Cambria Math" w:hAnsi="Cambria Math" w:cs="Times New Roman"/>
                    <w:sz w:val="28"/>
                  </w:rPr>
                  <m:t>S</m:t>
                </m:r>
              </m:e>
              <m:sub>
                <m:r>
                  <w:rPr>
                    <w:rFonts w:ascii="Cambria Math" w:hAnsi="Cambria Math" w:cs="Times New Roman"/>
                    <w:sz w:val="28"/>
                  </w:rPr>
                  <m:t>j</m:t>
                </m:r>
              </m:sub>
            </m:sSub>
          </m:num>
          <m:den>
            <m:nary>
              <m:naryPr>
                <m:chr m:val="∑"/>
                <m:supHide m:val="1"/>
                <m:ctrlPr>
                  <w:rPr>
                    <w:rFonts w:ascii="Cambria Math" w:hAnsi="Cambria Math" w:cs="Times New Roman"/>
                    <w:sz w:val="28"/>
                  </w:rPr>
                </m:ctrlPr>
              </m:naryPr>
              <m:sub>
                <m:r>
                  <w:rPr>
                    <w:rFonts w:ascii="Cambria Math" w:hAnsi="Cambria Math" w:cs="Times New Roman"/>
                    <w:sz w:val="28"/>
                  </w:rPr>
                  <m:t>k∈</m:t>
                </m:r>
                <m:d>
                  <m:dPr>
                    <m:begChr m:val="{"/>
                    <m:endChr m:val="}"/>
                    <m:ctrlPr>
                      <w:rPr>
                        <w:rFonts w:ascii="Cambria Math" w:hAnsi="Cambria Math" w:cs="Times New Roman"/>
                        <w:sz w:val="28"/>
                      </w:rPr>
                    </m:ctrlPr>
                  </m:dPr>
                  <m:e>
                    <m:sSub>
                      <m:sSubPr>
                        <m:ctrlPr>
                          <w:rPr>
                            <w:rFonts w:ascii="Cambria Math" w:hAnsi="Cambria Math" w:cs="Times New Roman"/>
                            <w:sz w:val="28"/>
                          </w:rPr>
                        </m:ctrlPr>
                      </m:sSubPr>
                      <m:e>
                        <m:r>
                          <w:rPr>
                            <w:rFonts w:ascii="Cambria Math" w:hAnsi="Cambria Math" w:cs="Times New Roman"/>
                            <w:sz w:val="28"/>
                          </w:rPr>
                          <m:t>d</m:t>
                        </m:r>
                      </m:e>
                      <m:sub>
                        <m:r>
                          <w:rPr>
                            <w:rFonts w:ascii="Cambria Math" w:hAnsi="Cambria Math" w:cs="Times New Roman"/>
                            <w:sz w:val="28"/>
                          </w:rPr>
                          <m:t>kj≤</m:t>
                        </m:r>
                      </m:sub>
                    </m:sSub>
                    <m:sSub>
                      <m:sSubPr>
                        <m:ctrlPr>
                          <w:rPr>
                            <w:rFonts w:ascii="Cambria Math" w:hAnsi="Cambria Math" w:cs="Times New Roman"/>
                            <w:sz w:val="28"/>
                          </w:rPr>
                        </m:ctrlPr>
                      </m:sSubPr>
                      <m:e>
                        <m:r>
                          <w:rPr>
                            <w:rFonts w:ascii="Cambria Math" w:hAnsi="Cambria Math" w:cs="Times New Roman"/>
                            <w:sz w:val="28"/>
                          </w:rPr>
                          <m:t>d</m:t>
                        </m:r>
                      </m:e>
                      <m:sub>
                        <m:r>
                          <w:rPr>
                            <w:rFonts w:ascii="Cambria Math" w:hAnsi="Cambria Math" w:cs="Times New Roman"/>
                            <w:sz w:val="28"/>
                          </w:rPr>
                          <m:t>0</m:t>
                        </m:r>
                      </m:sub>
                    </m:sSub>
                  </m:e>
                </m:d>
              </m:sub>
              <m:sup/>
              <m:e>
                <m:sSub>
                  <m:sSubPr>
                    <m:ctrlPr>
                      <w:rPr>
                        <w:rFonts w:ascii="Cambria Math" w:hAnsi="Cambria Math" w:cs="Times New Roman"/>
                        <w:sz w:val="28"/>
                      </w:rPr>
                    </m:ctrlPr>
                  </m:sSubPr>
                  <m:e>
                    <m:r>
                      <w:rPr>
                        <w:rFonts w:ascii="Cambria Math" w:hAnsi="Cambria Math" w:cs="Times New Roman"/>
                        <w:sz w:val="28"/>
                      </w:rPr>
                      <m:t>P</m:t>
                    </m:r>
                  </m:e>
                  <m:sub>
                    <m:r>
                      <w:rPr>
                        <w:rFonts w:ascii="Cambria Math" w:hAnsi="Cambria Math" w:cs="Times New Roman"/>
                        <w:sz w:val="28"/>
                      </w:rPr>
                      <m:t>k</m:t>
                    </m:r>
                  </m:sub>
                </m:sSub>
                <m:sSub>
                  <m:sSubPr>
                    <m:ctrlPr>
                      <w:rPr>
                        <w:rFonts w:ascii="Cambria Math" w:hAnsi="Cambria Math" w:cs="Times New Roman"/>
                        <w:sz w:val="28"/>
                      </w:rPr>
                    </m:ctrlPr>
                  </m:sSubPr>
                  <m:e>
                    <m:r>
                      <w:rPr>
                        <w:rFonts w:ascii="Cambria Math" w:hAnsi="Cambria Math" w:cs="Times New Roman"/>
                        <w:sz w:val="28"/>
                      </w:rPr>
                      <m:t>W</m:t>
                    </m:r>
                  </m:e>
                  <m:sub>
                    <m:r>
                      <w:rPr>
                        <w:rFonts w:ascii="Cambria Math" w:hAnsi="Cambria Math" w:cs="Times New Roman"/>
                        <w:sz w:val="28"/>
                      </w:rPr>
                      <m:t>kj</m:t>
                    </m:r>
                  </m:sub>
                </m:sSub>
              </m:e>
            </m:nary>
          </m:den>
        </m:f>
      </m:oMath>
      <w:r w:rsidR="00B465F1">
        <w:rPr>
          <w:rFonts w:ascii="Times New Roman" w:hAnsi="Times New Roman" w:cs="Times New Roman"/>
          <w:sz w:val="28"/>
          <w:szCs w:val="28"/>
        </w:rPr>
        <w:t xml:space="preserve">  </w:t>
      </w:r>
      <w:r w:rsidR="00B465F1">
        <w:rPr>
          <w:rFonts w:ascii="Times New Roman" w:hAnsi="Times New Roman" w:cs="Times New Roman"/>
          <w:sz w:val="28"/>
          <w:szCs w:val="28"/>
        </w:rPr>
        <w:tab/>
        <w:t>(</w:t>
      </w:r>
      <w:r w:rsidR="00F56F6C">
        <w:rPr>
          <w:rFonts w:ascii="Times New Roman" w:hAnsi="Times New Roman" w:cs="Times New Roman"/>
          <w:sz w:val="28"/>
          <w:szCs w:val="28"/>
        </w:rPr>
        <w:t>6</w:t>
      </w:r>
      <w:r w:rsidR="00B465F1">
        <w:rPr>
          <w:rFonts w:ascii="Times New Roman" w:hAnsi="Times New Roman" w:cs="Times New Roman"/>
          <w:sz w:val="28"/>
          <w:szCs w:val="28"/>
        </w:rPr>
        <w:t>)</w:t>
      </w:r>
    </w:p>
    <w:p w14:paraId="4F75F68D" w14:textId="77777777" w:rsidR="00BC5E52" w:rsidRDefault="00B465F1">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 xml:space="preserve">где </w:t>
      </w:r>
      <w:r>
        <w:rPr>
          <w:rFonts w:ascii="Times New Roman" w:hAnsi="Times New Roman" w:cs="Times New Roman"/>
          <w:i/>
          <w:sz w:val="28"/>
          <w:szCs w:val="28"/>
        </w:rPr>
        <w:t>Pk</w:t>
      </w:r>
      <w:r>
        <w:rPr>
          <w:rFonts w:ascii="Times New Roman" w:hAnsi="Times New Roman" w:cs="Times New Roman"/>
          <w:sz w:val="28"/>
          <w:szCs w:val="28"/>
        </w:rPr>
        <w:t xml:space="preserve"> — население каждого населенного пункта </w:t>
      </w:r>
      <w:r>
        <w:rPr>
          <w:rFonts w:ascii="Times New Roman" w:hAnsi="Times New Roman" w:cs="Times New Roman"/>
          <w:i/>
          <w:sz w:val="28"/>
          <w:szCs w:val="28"/>
        </w:rPr>
        <w:t>k</w:t>
      </w:r>
      <w:r>
        <w:rPr>
          <w:rFonts w:ascii="Times New Roman" w:hAnsi="Times New Roman" w:cs="Times New Roman"/>
          <w:sz w:val="28"/>
          <w:szCs w:val="28"/>
        </w:rPr>
        <w:t>, которое находится в пределах порогового расстояния (</w:t>
      </w:r>
      <w:r>
        <w:rPr>
          <w:rFonts w:ascii="Times New Roman" w:hAnsi="Times New Roman" w:cs="Times New Roman"/>
          <w:i/>
          <w:sz w:val="28"/>
          <w:szCs w:val="28"/>
        </w:rPr>
        <w:t>dkj≤d0</w:t>
      </w:r>
      <w:r>
        <w:rPr>
          <w:rFonts w:ascii="Times New Roman" w:hAnsi="Times New Roman" w:cs="Times New Roman"/>
          <w:sz w:val="28"/>
          <w:szCs w:val="28"/>
        </w:rPr>
        <w:t xml:space="preserve">); </w:t>
      </w:r>
      <w:r>
        <w:rPr>
          <w:rFonts w:ascii="Times New Roman" w:hAnsi="Times New Roman" w:cs="Times New Roman"/>
          <w:i/>
          <w:sz w:val="28"/>
          <w:szCs w:val="28"/>
        </w:rPr>
        <w:t xml:space="preserve">Sj </w:t>
      </w:r>
      <w:r>
        <w:rPr>
          <w:rFonts w:ascii="Times New Roman" w:hAnsi="Times New Roman" w:cs="Times New Roman"/>
          <w:sz w:val="28"/>
          <w:szCs w:val="28"/>
        </w:rPr>
        <w:t xml:space="preserve">количество врачей ВОП в организации </w:t>
      </w:r>
      <w:r>
        <w:rPr>
          <w:rFonts w:ascii="Times New Roman" w:hAnsi="Times New Roman" w:cs="Times New Roman"/>
          <w:i/>
          <w:sz w:val="28"/>
          <w:szCs w:val="28"/>
        </w:rPr>
        <w:t>j</w:t>
      </w:r>
      <w:r>
        <w:rPr>
          <w:rFonts w:ascii="Times New Roman" w:hAnsi="Times New Roman" w:cs="Times New Roman"/>
          <w:sz w:val="28"/>
          <w:szCs w:val="28"/>
        </w:rPr>
        <w:t xml:space="preserve">; </w:t>
      </w:r>
      <w:r>
        <w:rPr>
          <w:rFonts w:ascii="Times New Roman" w:hAnsi="Times New Roman" w:cs="Times New Roman"/>
          <w:i/>
          <w:sz w:val="28"/>
          <w:szCs w:val="28"/>
        </w:rPr>
        <w:t>dkj</w:t>
      </w:r>
      <w:r>
        <w:rPr>
          <w:rFonts w:ascii="Times New Roman" w:hAnsi="Times New Roman" w:cs="Times New Roman"/>
          <w:sz w:val="28"/>
          <w:szCs w:val="28"/>
        </w:rPr>
        <w:t xml:space="preserve"> время в пути между </w:t>
      </w:r>
      <w:r>
        <w:rPr>
          <w:rFonts w:ascii="Times New Roman" w:hAnsi="Times New Roman" w:cs="Times New Roman"/>
          <w:i/>
          <w:sz w:val="28"/>
          <w:szCs w:val="28"/>
        </w:rPr>
        <w:t>k</w:t>
      </w:r>
      <w:r>
        <w:rPr>
          <w:rFonts w:ascii="Times New Roman" w:hAnsi="Times New Roman" w:cs="Times New Roman"/>
          <w:sz w:val="28"/>
          <w:szCs w:val="28"/>
        </w:rPr>
        <w:t xml:space="preserve"> и </w:t>
      </w:r>
      <w:r>
        <w:rPr>
          <w:rFonts w:ascii="Times New Roman" w:hAnsi="Times New Roman" w:cs="Times New Roman"/>
          <w:i/>
          <w:sz w:val="28"/>
          <w:szCs w:val="28"/>
        </w:rPr>
        <w:t>j</w:t>
      </w:r>
      <w:r>
        <w:rPr>
          <w:rFonts w:ascii="Times New Roman" w:hAnsi="Times New Roman" w:cs="Times New Roman"/>
          <w:sz w:val="28"/>
          <w:szCs w:val="28"/>
        </w:rPr>
        <w:t xml:space="preserve">; </w:t>
      </w:r>
      <w:r>
        <w:rPr>
          <w:rFonts w:ascii="Times New Roman" w:hAnsi="Times New Roman" w:cs="Times New Roman"/>
          <w:i/>
          <w:sz w:val="28"/>
          <w:szCs w:val="28"/>
        </w:rPr>
        <w:t>d0</w:t>
      </w:r>
      <w:r>
        <w:rPr>
          <w:rFonts w:ascii="Times New Roman" w:hAnsi="Times New Roman" w:cs="Times New Roman"/>
          <w:sz w:val="28"/>
          <w:szCs w:val="28"/>
        </w:rPr>
        <w:t xml:space="preserve"> — пороговое расстояние, а </w:t>
      </w:r>
      <w:r>
        <w:rPr>
          <w:rFonts w:ascii="Times New Roman" w:hAnsi="Times New Roman" w:cs="Times New Roman"/>
          <w:i/>
          <w:sz w:val="28"/>
          <w:szCs w:val="28"/>
        </w:rPr>
        <w:t>Wkj</w:t>
      </w:r>
      <w:r>
        <w:rPr>
          <w:rFonts w:ascii="Times New Roman" w:hAnsi="Times New Roman" w:cs="Times New Roman"/>
          <w:sz w:val="28"/>
          <w:szCs w:val="28"/>
        </w:rPr>
        <w:t xml:space="preserve"> — непрерывная гауссова функция уменьшения расстояния:</w:t>
      </w:r>
    </w:p>
    <w:p w14:paraId="7B806D10" w14:textId="2C081EC6" w:rsidR="00BC5E52" w:rsidRDefault="008D0BE9">
      <w:pPr>
        <w:spacing w:line="240" w:lineRule="auto"/>
        <w:ind w:firstLine="720"/>
        <w:contextualSpacing/>
        <w:jc w:val="center"/>
        <w:rPr>
          <w:rFonts w:ascii="Times New Roman" w:hAnsi="Times New Roman" w:cs="Times New Roman"/>
          <w:sz w:val="28"/>
          <w:szCs w:val="28"/>
        </w:rPr>
      </w:pPr>
      <m:oMath>
        <m:sSub>
          <m:sSubPr>
            <m:ctrlPr>
              <w:rPr>
                <w:rFonts w:ascii="Cambria Math" w:hAnsi="Cambria Math" w:cs="Times New Roman"/>
                <w:sz w:val="28"/>
              </w:rPr>
            </m:ctrlPr>
          </m:sSubPr>
          <m:e>
            <m:r>
              <w:rPr>
                <w:rFonts w:ascii="Cambria Math" w:hAnsi="Cambria Math" w:cs="Times New Roman"/>
                <w:sz w:val="28"/>
              </w:rPr>
              <m:t>W</m:t>
            </m:r>
          </m:e>
          <m:sub>
            <m:r>
              <w:rPr>
                <w:rFonts w:ascii="Cambria Math" w:hAnsi="Cambria Math" w:cs="Times New Roman"/>
                <w:sz w:val="28"/>
              </w:rPr>
              <m:t>kj</m:t>
            </m:r>
          </m:sub>
        </m:sSub>
        <m:r>
          <w:rPr>
            <w:rFonts w:ascii="Cambria Math" w:hAnsi="Cambria Math" w:cs="Times New Roman"/>
            <w:sz w:val="28"/>
          </w:rPr>
          <m:t>=</m:t>
        </m:r>
        <m:sSup>
          <m:sSupPr>
            <m:ctrlPr>
              <w:rPr>
                <w:rFonts w:ascii="Cambria Math" w:hAnsi="Cambria Math" w:cs="Times New Roman"/>
                <w:sz w:val="28"/>
              </w:rPr>
            </m:ctrlPr>
          </m:sSupPr>
          <m:e>
            <m:r>
              <w:rPr>
                <w:rFonts w:ascii="Cambria Math" w:hAnsi="Cambria Math" w:cs="Times New Roman"/>
                <w:sz w:val="28"/>
              </w:rPr>
              <m:t>e</m:t>
            </m:r>
          </m:e>
          <m:sup>
            <m:f>
              <m:fPr>
                <m:ctrlPr>
                  <w:rPr>
                    <w:rFonts w:ascii="Cambria Math" w:hAnsi="Cambria Math" w:cs="Times New Roman"/>
                    <w:sz w:val="28"/>
                  </w:rPr>
                </m:ctrlPr>
              </m:fPr>
              <m:num>
                <m:sSubSup>
                  <m:sSubSupPr>
                    <m:ctrlPr>
                      <w:rPr>
                        <w:rFonts w:ascii="Cambria Math" w:hAnsi="Cambria Math" w:cs="Times New Roman"/>
                        <w:sz w:val="28"/>
                      </w:rPr>
                    </m:ctrlPr>
                  </m:sSubSupPr>
                  <m:e>
                    <m:r>
                      <w:rPr>
                        <w:rFonts w:ascii="Cambria Math" w:hAnsi="Cambria Math" w:cs="Times New Roman"/>
                        <w:sz w:val="28"/>
                      </w:rPr>
                      <m:t>-d</m:t>
                    </m:r>
                  </m:e>
                  <m:sub>
                    <m:r>
                      <w:rPr>
                        <w:rFonts w:ascii="Cambria Math" w:hAnsi="Cambria Math" w:cs="Times New Roman"/>
                        <w:sz w:val="28"/>
                      </w:rPr>
                      <m:t>kj</m:t>
                    </m:r>
                  </m:sub>
                  <m:sup>
                    <m:r>
                      <w:rPr>
                        <w:rFonts w:ascii="Cambria Math" w:hAnsi="Cambria Math" w:cs="Times New Roman"/>
                        <w:sz w:val="28"/>
                      </w:rPr>
                      <m:t>2</m:t>
                    </m:r>
                  </m:sup>
                </m:sSubSup>
              </m:num>
              <m:den>
                <m:sSup>
                  <m:sSupPr>
                    <m:ctrlPr>
                      <w:rPr>
                        <w:rFonts w:ascii="Cambria Math" w:hAnsi="Cambria Math" w:cs="Times New Roman"/>
                        <w:sz w:val="28"/>
                      </w:rPr>
                    </m:ctrlPr>
                  </m:sSupPr>
                  <m:e>
                    <m:r>
                      <w:rPr>
                        <w:rFonts w:ascii="Cambria Math" w:hAnsi="Cambria Math" w:cs="Times New Roman"/>
                        <w:sz w:val="28"/>
                      </w:rPr>
                      <m:t>β</m:t>
                    </m:r>
                  </m:e>
                  <m:sup>
                    <m:r>
                      <w:rPr>
                        <w:rFonts w:ascii="Cambria Math" w:hAnsi="Cambria Math" w:cs="Times New Roman"/>
                        <w:sz w:val="28"/>
                      </w:rPr>
                      <m:t>2</m:t>
                    </m:r>
                  </m:sup>
                </m:sSup>
              </m:den>
            </m:f>
          </m:sup>
        </m:sSup>
      </m:oMath>
      <w:r w:rsidR="00B465F1">
        <w:rPr>
          <w:rFonts w:ascii="Times New Roman" w:hAnsi="Times New Roman" w:cs="Times New Roman"/>
          <w:sz w:val="28"/>
          <w:szCs w:val="28"/>
        </w:rPr>
        <w:t xml:space="preserve"> </w:t>
      </w:r>
      <w:r w:rsidR="00B465F1">
        <w:rPr>
          <w:rFonts w:ascii="Times New Roman" w:hAnsi="Times New Roman" w:cs="Times New Roman"/>
          <w:sz w:val="28"/>
          <w:szCs w:val="28"/>
        </w:rPr>
        <w:tab/>
        <w:t>(</w:t>
      </w:r>
      <w:r w:rsidR="00F56F6C">
        <w:rPr>
          <w:rFonts w:ascii="Times New Roman" w:hAnsi="Times New Roman" w:cs="Times New Roman"/>
          <w:sz w:val="28"/>
          <w:szCs w:val="28"/>
        </w:rPr>
        <w:t>7</w:t>
      </w:r>
      <w:r w:rsidR="00B465F1">
        <w:rPr>
          <w:rFonts w:ascii="Times New Roman" w:hAnsi="Times New Roman" w:cs="Times New Roman"/>
          <w:sz w:val="28"/>
          <w:szCs w:val="28"/>
        </w:rPr>
        <w:t>)</w:t>
      </w:r>
    </w:p>
    <w:p w14:paraId="08E509F5" w14:textId="77777777" w:rsidR="00BC5E52" w:rsidRDefault="00B465F1">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 xml:space="preserve">где </w:t>
      </w:r>
      <w:r>
        <w:rPr>
          <w:rFonts w:ascii="Times New Roman" w:hAnsi="Times New Roman" w:cs="Times New Roman"/>
          <w:i/>
          <w:sz w:val="28"/>
          <w:szCs w:val="28"/>
        </w:rPr>
        <w:t>β</w:t>
      </w:r>
      <w:r>
        <w:rPr>
          <w:rFonts w:ascii="Times New Roman" w:hAnsi="Times New Roman" w:cs="Times New Roman"/>
          <w:sz w:val="28"/>
          <w:szCs w:val="28"/>
        </w:rPr>
        <w:t xml:space="preserve"> равно </w:t>
      </w:r>
      <m:oMath>
        <m:f>
          <m:fPr>
            <m:ctrlPr>
              <w:rPr>
                <w:rFonts w:ascii="Cambria Math" w:hAnsi="Cambria Math"/>
              </w:rPr>
            </m:ctrlPr>
          </m:fPr>
          <m:num>
            <m:sSub>
              <m:sSubPr>
                <m:ctrlPr>
                  <w:rPr>
                    <w:rFonts w:ascii="Cambria Math" w:hAnsi="Cambria Math"/>
                  </w:rPr>
                </m:ctrlPr>
              </m:sSubPr>
              <m:e>
                <m:r>
                  <w:rPr>
                    <w:rFonts w:ascii="Cambria Math" w:hAnsi="Cambria Math"/>
                  </w:rPr>
                  <m:t>d</m:t>
                </m:r>
              </m:e>
              <m:sub>
                <m:r>
                  <w:rPr>
                    <w:rFonts w:ascii="Cambria Math" w:hAnsi="Cambria Math"/>
                  </w:rPr>
                  <m:t>0</m:t>
                </m:r>
              </m:sub>
            </m:sSub>
          </m:num>
          <m:den>
            <m:r>
              <w:rPr>
                <w:rFonts w:ascii="Cambria Math" w:hAnsi="Cambria Math"/>
              </w:rPr>
              <m:t>2</m:t>
            </m:r>
          </m:den>
        </m:f>
      </m:oMath>
      <w:r>
        <w:rPr>
          <w:rFonts w:ascii="Times New Roman" w:hAnsi="Times New Roman" w:cs="Times New Roman"/>
          <w:sz w:val="28"/>
          <w:szCs w:val="28"/>
        </w:rPr>
        <w:t>; а</w:t>
      </w:r>
      <m:oMath>
        <m:sSub>
          <m:sSubPr>
            <m:ctrlPr>
              <w:rPr>
                <w:rFonts w:ascii="Cambria Math" w:hAnsi="Cambria Math"/>
              </w:rPr>
            </m:ctrlPr>
          </m:sSubPr>
          <m:e>
            <m:r>
              <w:rPr>
                <w:rFonts w:ascii="Cambria Math" w:hAnsi="Cambria Math"/>
              </w:rPr>
              <m:t>d</m:t>
            </m:r>
          </m:e>
          <m:sub>
            <m:r>
              <w:rPr>
                <w:rFonts w:ascii="Cambria Math" w:hAnsi="Cambria Math"/>
              </w:rPr>
              <m:t>kj</m:t>
            </m:r>
          </m:sub>
        </m:sSub>
      </m:oMath>
      <w:r>
        <w:rPr>
          <w:rFonts w:ascii="Times New Roman" w:hAnsi="Times New Roman" w:cs="Times New Roman"/>
          <w:sz w:val="28"/>
          <w:szCs w:val="28"/>
        </w:rPr>
        <w:t xml:space="preserve">кратчайшее расстояние в дорожной сети между населенным пунктом </w:t>
      </w:r>
      <w:r>
        <w:rPr>
          <w:rFonts w:ascii="Times New Roman" w:hAnsi="Times New Roman" w:cs="Times New Roman"/>
          <w:i/>
          <w:sz w:val="28"/>
          <w:szCs w:val="28"/>
        </w:rPr>
        <w:t>k</w:t>
      </w:r>
      <w:r>
        <w:rPr>
          <w:rFonts w:ascii="Times New Roman" w:hAnsi="Times New Roman" w:cs="Times New Roman"/>
          <w:sz w:val="28"/>
          <w:szCs w:val="28"/>
        </w:rPr>
        <w:t xml:space="preserve"> и местоположением врача </w:t>
      </w:r>
      <w:r>
        <w:rPr>
          <w:rFonts w:ascii="Times New Roman" w:hAnsi="Times New Roman" w:cs="Times New Roman"/>
          <w:i/>
          <w:sz w:val="28"/>
          <w:szCs w:val="28"/>
        </w:rPr>
        <w:t>j</w:t>
      </w:r>
      <w:r>
        <w:rPr>
          <w:rFonts w:ascii="Times New Roman" w:hAnsi="Times New Roman" w:cs="Times New Roman"/>
          <w:sz w:val="28"/>
          <w:szCs w:val="28"/>
        </w:rPr>
        <w:t>.</w:t>
      </w:r>
    </w:p>
    <w:p w14:paraId="55BBBB51" w14:textId="77777777" w:rsidR="00BC5E52" w:rsidRDefault="00BC5E52">
      <w:pPr>
        <w:spacing w:line="240" w:lineRule="auto"/>
        <w:ind w:firstLine="720"/>
        <w:contextualSpacing/>
        <w:jc w:val="both"/>
        <w:rPr>
          <w:rFonts w:ascii="Times New Roman" w:hAnsi="Times New Roman" w:cs="Times New Roman"/>
          <w:sz w:val="28"/>
          <w:szCs w:val="28"/>
        </w:rPr>
      </w:pPr>
    </w:p>
    <w:p w14:paraId="1E0DFEED" w14:textId="77777777" w:rsidR="00BC5E52" w:rsidRDefault="00B465F1">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 xml:space="preserve">На шаге 2 индекс доступности </w:t>
      </w:r>
      <m:oMath>
        <m:sSubSup>
          <m:sSubSupPr>
            <m:ctrlPr>
              <w:rPr>
                <w:rFonts w:ascii="Cambria Math" w:hAnsi="Cambria Math"/>
              </w:rPr>
            </m:ctrlPr>
          </m:sSubSupPr>
          <m:e>
            <m:r>
              <w:rPr>
                <w:rFonts w:ascii="Cambria Math" w:hAnsi="Cambria Math"/>
              </w:rPr>
              <m:t>A</m:t>
            </m:r>
          </m:e>
          <m:sub>
            <m:r>
              <w:rPr>
                <w:rFonts w:ascii="Cambria Math" w:hAnsi="Cambria Math"/>
              </w:rPr>
              <m:t>i</m:t>
            </m:r>
          </m:sub>
          <m:sup>
            <m:r>
              <w:rPr>
                <w:rFonts w:ascii="Cambria Math" w:hAnsi="Cambria Math"/>
              </w:rPr>
              <m:t>F</m:t>
            </m:r>
          </m:sup>
        </m:sSubSup>
      </m:oMath>
      <w:r>
        <w:rPr>
          <w:rFonts w:ascii="Times New Roman" w:hAnsi="Times New Roman" w:cs="Times New Roman"/>
          <w:sz w:val="28"/>
          <w:szCs w:val="28"/>
        </w:rPr>
        <w:t xml:space="preserve"> для населенного пункта </w:t>
      </w:r>
      <w:r>
        <w:rPr>
          <w:rFonts w:ascii="Times New Roman" w:hAnsi="Times New Roman" w:cs="Times New Roman"/>
          <w:i/>
          <w:sz w:val="28"/>
          <w:szCs w:val="28"/>
        </w:rPr>
        <w:t>i</w:t>
      </w:r>
      <w:r>
        <w:rPr>
          <w:rFonts w:ascii="Times New Roman" w:hAnsi="Times New Roman" w:cs="Times New Roman"/>
          <w:sz w:val="28"/>
          <w:szCs w:val="28"/>
        </w:rPr>
        <w:t xml:space="preserve"> рассчитывается как сумма коэффициентов (</w:t>
      </w:r>
      <w:r>
        <w:rPr>
          <w:rFonts w:ascii="Times New Roman" w:hAnsi="Times New Roman" w:cs="Times New Roman"/>
          <w:i/>
          <w:sz w:val="28"/>
          <w:szCs w:val="28"/>
        </w:rPr>
        <w:t>Rj</w:t>
      </w:r>
      <w:r>
        <w:rPr>
          <w:rFonts w:ascii="Times New Roman" w:hAnsi="Times New Roman" w:cs="Times New Roman"/>
          <w:sz w:val="28"/>
          <w:szCs w:val="28"/>
        </w:rPr>
        <w:t xml:space="preserve">) в пределах порогового расстояния </w:t>
      </w:r>
      <w:r>
        <w:rPr>
          <w:rFonts w:ascii="Times New Roman" w:hAnsi="Times New Roman" w:cs="Times New Roman"/>
          <w:i/>
          <w:sz w:val="28"/>
          <w:szCs w:val="28"/>
        </w:rPr>
        <w:t>d0</w:t>
      </w:r>
      <w:r>
        <w:rPr>
          <w:rFonts w:ascii="Times New Roman" w:hAnsi="Times New Roman" w:cs="Times New Roman"/>
          <w:sz w:val="28"/>
          <w:szCs w:val="28"/>
        </w:rPr>
        <w:t>:</w:t>
      </w:r>
    </w:p>
    <w:p w14:paraId="19F97E2D" w14:textId="34BCE61F" w:rsidR="00BC5E52" w:rsidRDefault="008D0BE9">
      <w:pPr>
        <w:spacing w:line="240" w:lineRule="auto"/>
        <w:ind w:firstLine="720"/>
        <w:contextualSpacing/>
        <w:jc w:val="center"/>
        <w:rPr>
          <w:rFonts w:ascii="Times New Roman" w:hAnsi="Times New Roman" w:cs="Times New Roman"/>
          <w:sz w:val="28"/>
          <w:szCs w:val="28"/>
        </w:rPr>
      </w:pPr>
      <m:oMath>
        <m:sSub>
          <m:sSubPr>
            <m:ctrlPr>
              <w:rPr>
                <w:rFonts w:ascii="Cambria Math" w:hAnsi="Cambria Math" w:cs="Times New Roman"/>
                <w:sz w:val="28"/>
              </w:rPr>
            </m:ctrlPr>
          </m:sSubPr>
          <m:e>
            <m:r>
              <w:rPr>
                <w:rFonts w:ascii="Cambria Math" w:hAnsi="Cambria Math" w:cs="Times New Roman"/>
                <w:sz w:val="28"/>
              </w:rPr>
              <m:t>A</m:t>
            </m:r>
          </m:e>
          <m:sub>
            <m:r>
              <w:rPr>
                <w:rFonts w:ascii="Cambria Math" w:hAnsi="Cambria Math" w:cs="Times New Roman"/>
                <w:sz w:val="28"/>
              </w:rPr>
              <m:t>i</m:t>
            </m:r>
          </m:sub>
        </m:sSub>
        <m:r>
          <w:rPr>
            <w:rFonts w:ascii="Cambria Math" w:hAnsi="Cambria Math" w:cs="Times New Roman"/>
            <w:sz w:val="28"/>
          </w:rPr>
          <m:t>=</m:t>
        </m:r>
        <m:nary>
          <m:naryPr>
            <m:chr m:val="∑"/>
            <m:supHide m:val="1"/>
            <m:ctrlPr>
              <w:rPr>
                <w:rFonts w:ascii="Cambria Math" w:hAnsi="Cambria Math" w:cs="Times New Roman"/>
                <w:sz w:val="28"/>
              </w:rPr>
            </m:ctrlPr>
          </m:naryPr>
          <m:sub>
            <m:r>
              <w:rPr>
                <w:rFonts w:ascii="Cambria Math" w:hAnsi="Cambria Math" w:cs="Times New Roman"/>
                <w:sz w:val="28"/>
              </w:rPr>
              <m:t>j∈</m:t>
            </m:r>
            <m:d>
              <m:dPr>
                <m:begChr m:val="{"/>
                <m:endChr m:val="}"/>
                <m:ctrlPr>
                  <w:rPr>
                    <w:rFonts w:ascii="Cambria Math" w:hAnsi="Cambria Math" w:cs="Times New Roman"/>
                    <w:sz w:val="28"/>
                  </w:rPr>
                </m:ctrlPr>
              </m:dPr>
              <m:e>
                <m:sSub>
                  <m:sSubPr>
                    <m:ctrlPr>
                      <w:rPr>
                        <w:rFonts w:ascii="Cambria Math" w:hAnsi="Cambria Math" w:cs="Times New Roman"/>
                        <w:sz w:val="28"/>
                      </w:rPr>
                    </m:ctrlPr>
                  </m:sSubPr>
                  <m:e>
                    <m:r>
                      <w:rPr>
                        <w:rFonts w:ascii="Cambria Math" w:hAnsi="Cambria Math" w:cs="Times New Roman"/>
                        <w:sz w:val="28"/>
                      </w:rPr>
                      <m:t>d</m:t>
                    </m:r>
                  </m:e>
                  <m:sub>
                    <m:r>
                      <w:rPr>
                        <w:rFonts w:ascii="Cambria Math" w:hAnsi="Cambria Math" w:cs="Times New Roman"/>
                        <w:sz w:val="28"/>
                      </w:rPr>
                      <m:t>ij≤</m:t>
                    </m:r>
                  </m:sub>
                </m:sSub>
                <m:sSub>
                  <m:sSubPr>
                    <m:ctrlPr>
                      <w:rPr>
                        <w:rFonts w:ascii="Cambria Math" w:hAnsi="Cambria Math" w:cs="Times New Roman"/>
                        <w:sz w:val="28"/>
                      </w:rPr>
                    </m:ctrlPr>
                  </m:sSubPr>
                  <m:e>
                    <m:r>
                      <w:rPr>
                        <w:rFonts w:ascii="Cambria Math" w:hAnsi="Cambria Math" w:cs="Times New Roman"/>
                        <w:sz w:val="28"/>
                      </w:rPr>
                      <m:t>d</m:t>
                    </m:r>
                  </m:e>
                  <m:sub>
                    <m:r>
                      <w:rPr>
                        <w:rFonts w:ascii="Cambria Math" w:hAnsi="Cambria Math" w:cs="Times New Roman"/>
                        <w:sz w:val="28"/>
                      </w:rPr>
                      <m:t>0</m:t>
                    </m:r>
                  </m:sub>
                </m:sSub>
              </m:e>
            </m:d>
          </m:sub>
          <m:sup/>
          <m:e>
            <m:sSub>
              <m:sSubPr>
                <m:ctrlPr>
                  <w:rPr>
                    <w:rFonts w:ascii="Cambria Math" w:hAnsi="Cambria Math" w:cs="Times New Roman"/>
                    <w:sz w:val="28"/>
                  </w:rPr>
                </m:ctrlPr>
              </m:sSubPr>
              <m:e>
                <m:r>
                  <w:rPr>
                    <w:rFonts w:ascii="Cambria Math" w:hAnsi="Cambria Math" w:cs="Times New Roman"/>
                    <w:sz w:val="28"/>
                  </w:rPr>
                  <m:t>R</m:t>
                </m:r>
              </m:e>
              <m:sub>
                <m:r>
                  <w:rPr>
                    <w:rFonts w:ascii="Cambria Math" w:hAnsi="Cambria Math" w:cs="Times New Roman"/>
                    <w:sz w:val="28"/>
                  </w:rPr>
                  <m:t>j</m:t>
                </m:r>
              </m:sub>
            </m:sSub>
          </m:e>
        </m:nary>
        <m:sSub>
          <m:sSubPr>
            <m:ctrlPr>
              <w:rPr>
                <w:rFonts w:ascii="Cambria Math" w:hAnsi="Cambria Math" w:cs="Times New Roman"/>
                <w:sz w:val="28"/>
              </w:rPr>
            </m:ctrlPr>
          </m:sSubPr>
          <m:e>
            <m:r>
              <w:rPr>
                <w:rFonts w:ascii="Cambria Math" w:hAnsi="Cambria Math" w:cs="Times New Roman"/>
                <w:sz w:val="28"/>
              </w:rPr>
              <m:t>W</m:t>
            </m:r>
          </m:e>
          <m:sub>
            <m:r>
              <w:rPr>
                <w:rFonts w:ascii="Cambria Math" w:hAnsi="Cambria Math" w:cs="Times New Roman"/>
                <w:sz w:val="28"/>
              </w:rPr>
              <m:t>kj</m:t>
            </m:r>
          </m:sub>
        </m:sSub>
      </m:oMath>
      <w:r w:rsidR="00B465F1">
        <w:rPr>
          <w:rFonts w:ascii="Times New Roman" w:hAnsi="Times New Roman" w:cs="Times New Roman"/>
          <w:sz w:val="28"/>
          <w:szCs w:val="28"/>
        </w:rPr>
        <w:t xml:space="preserve"> </w:t>
      </w:r>
      <w:r w:rsidR="00B465F1">
        <w:rPr>
          <w:rFonts w:ascii="Times New Roman" w:hAnsi="Times New Roman" w:cs="Times New Roman"/>
          <w:sz w:val="28"/>
          <w:szCs w:val="28"/>
        </w:rPr>
        <w:tab/>
        <w:t>(</w:t>
      </w:r>
      <w:r w:rsidR="00F56F6C">
        <w:rPr>
          <w:rFonts w:ascii="Times New Roman" w:hAnsi="Times New Roman" w:cs="Times New Roman"/>
          <w:sz w:val="28"/>
          <w:szCs w:val="28"/>
        </w:rPr>
        <w:t>8</w:t>
      </w:r>
      <w:r w:rsidR="00B465F1">
        <w:rPr>
          <w:rFonts w:ascii="Times New Roman" w:hAnsi="Times New Roman" w:cs="Times New Roman"/>
          <w:sz w:val="28"/>
          <w:szCs w:val="28"/>
        </w:rPr>
        <w:t>)</w:t>
      </w:r>
    </w:p>
    <w:p w14:paraId="136A410B" w14:textId="77777777" w:rsidR="00BC5E52" w:rsidRDefault="00B465F1">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 xml:space="preserve">где </w:t>
      </w:r>
      <w:r>
        <w:rPr>
          <w:rFonts w:ascii="Times New Roman" w:hAnsi="Times New Roman" w:cs="Times New Roman"/>
          <w:i/>
          <w:sz w:val="28"/>
          <w:szCs w:val="28"/>
        </w:rPr>
        <w:t xml:space="preserve">dij </w:t>
      </w:r>
      <w:r>
        <w:rPr>
          <w:rFonts w:ascii="Times New Roman" w:hAnsi="Times New Roman" w:cs="Times New Roman"/>
          <w:sz w:val="28"/>
          <w:szCs w:val="28"/>
        </w:rPr>
        <w:t xml:space="preserve">— расстояние между </w:t>
      </w:r>
      <w:r>
        <w:rPr>
          <w:rFonts w:ascii="Times New Roman" w:hAnsi="Times New Roman" w:cs="Times New Roman"/>
          <w:i/>
          <w:sz w:val="28"/>
          <w:szCs w:val="28"/>
        </w:rPr>
        <w:t>i</w:t>
      </w:r>
      <w:r>
        <w:rPr>
          <w:rFonts w:ascii="Times New Roman" w:hAnsi="Times New Roman" w:cs="Times New Roman"/>
          <w:sz w:val="28"/>
          <w:szCs w:val="28"/>
        </w:rPr>
        <w:t xml:space="preserve"> и </w:t>
      </w:r>
      <w:r>
        <w:rPr>
          <w:rFonts w:ascii="Times New Roman" w:hAnsi="Times New Roman" w:cs="Times New Roman"/>
          <w:i/>
          <w:sz w:val="28"/>
          <w:szCs w:val="28"/>
        </w:rPr>
        <w:t>j</w:t>
      </w:r>
      <w:r>
        <w:rPr>
          <w:rFonts w:ascii="Times New Roman" w:hAnsi="Times New Roman" w:cs="Times New Roman"/>
          <w:sz w:val="28"/>
          <w:szCs w:val="28"/>
        </w:rPr>
        <w:t xml:space="preserve">; и </w:t>
      </w:r>
      <m:oMath>
        <m:sSub>
          <m:sSubPr>
            <m:ctrlPr>
              <w:rPr>
                <w:rFonts w:ascii="Cambria Math" w:hAnsi="Cambria Math"/>
              </w:rPr>
            </m:ctrlPr>
          </m:sSubPr>
          <m:e>
            <m:r>
              <w:rPr>
                <w:rFonts w:ascii="Cambria Math" w:hAnsi="Cambria Math"/>
              </w:rPr>
              <m:t>W</m:t>
            </m:r>
          </m:e>
          <m:sub>
            <m:r>
              <w:rPr>
                <w:rFonts w:ascii="Cambria Math" w:hAnsi="Cambria Math"/>
              </w:rPr>
              <m:t>kj</m:t>
            </m:r>
          </m:sub>
        </m:sSub>
      </m:oMath>
      <w:r>
        <w:rPr>
          <w:rFonts w:ascii="Times New Roman" w:hAnsi="Times New Roman" w:cs="Times New Roman"/>
          <w:sz w:val="28"/>
          <w:szCs w:val="28"/>
        </w:rPr>
        <w:t>- непрерывная гауссова функция уменьшения расстояния.</w:t>
      </w:r>
    </w:p>
    <w:p w14:paraId="4E159801" w14:textId="59DEE58A" w:rsidR="00206171" w:rsidRDefault="00B465F1" w:rsidP="005A6C42">
      <w:pPr>
        <w:spacing w:after="0"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 xml:space="preserve">ArcMap, v. 10.8.1 (ESRI, Редлендс, Калифорния, США) использовалась в качестве программного обеспечения для проведения ГИС исследования. </w:t>
      </w:r>
    </w:p>
    <w:p w14:paraId="6E4DFB6A" w14:textId="25DCF19A" w:rsidR="00BC5E52" w:rsidRDefault="00B465F1" w:rsidP="005A6C42">
      <w:pPr>
        <w:spacing w:after="0"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 xml:space="preserve">Расстояния в 8 километров по дорожной сети было выбрано в качестве порогового расстояния </w:t>
      </w:r>
      <m:oMath>
        <m:sSub>
          <m:sSubPr>
            <m:ctrlPr>
              <w:rPr>
                <w:rFonts w:ascii="Cambria Math" w:hAnsi="Cambria Math"/>
              </w:rPr>
            </m:ctrlPr>
          </m:sSubPr>
          <m:e>
            <m:r>
              <w:rPr>
                <w:rFonts w:ascii="Cambria Math" w:hAnsi="Cambria Math"/>
              </w:rPr>
              <m:t>d</m:t>
            </m:r>
          </m:e>
          <m:sub>
            <m:r>
              <w:rPr>
                <w:rFonts w:ascii="Cambria Math" w:hAnsi="Cambria Math"/>
              </w:rPr>
              <m:t>0</m:t>
            </m:r>
          </m:sub>
        </m:sSub>
      </m:oMath>
      <w:r>
        <w:rPr>
          <w:rFonts w:ascii="Times New Roman" w:eastAsiaTheme="minorEastAsia" w:hAnsi="Times New Roman" w:cs="Times New Roman"/>
          <w:sz w:val="28"/>
          <w:szCs w:val="28"/>
          <w:lang w:val="kk-KZ"/>
        </w:rPr>
        <w:t xml:space="preserve"> </w:t>
      </w:r>
      <w:r>
        <w:rPr>
          <w:rFonts w:ascii="Times New Roman" w:hAnsi="Times New Roman" w:cs="Times New Roman"/>
          <w:sz w:val="28"/>
          <w:szCs w:val="28"/>
        </w:rPr>
        <w:t>в дорожной сети</w:t>
      </w:r>
      <w:r w:rsidR="00206171">
        <w:rPr>
          <w:rFonts w:ascii="Times New Roman" w:hAnsi="Times New Roman" w:cs="Times New Roman"/>
          <w:sz w:val="28"/>
          <w:szCs w:val="28"/>
        </w:rPr>
        <w:t>,</w:t>
      </w:r>
      <w:r w:rsidR="00371531" w:rsidRPr="006C34C3">
        <w:rPr>
          <w:rFonts w:ascii="Times New Roman" w:hAnsi="Times New Roman" w:cs="Times New Roman"/>
          <w:sz w:val="28"/>
          <w:szCs w:val="28"/>
        </w:rPr>
        <w:t xml:space="preserve"> </w:t>
      </w:r>
      <w:r>
        <w:rPr>
          <w:rFonts w:ascii="Times New Roman" w:hAnsi="Times New Roman" w:cs="Times New Roman"/>
          <w:sz w:val="28"/>
        </w:rPr>
        <w:t>основан</w:t>
      </w:r>
      <w:r w:rsidR="00206171">
        <w:rPr>
          <w:rFonts w:ascii="Times New Roman" w:hAnsi="Times New Roman" w:cs="Times New Roman"/>
          <w:sz w:val="28"/>
        </w:rPr>
        <w:t>ное</w:t>
      </w:r>
      <w:r>
        <w:rPr>
          <w:rFonts w:ascii="Times New Roman" w:hAnsi="Times New Roman" w:cs="Times New Roman"/>
          <w:sz w:val="28"/>
        </w:rPr>
        <w:t xml:space="preserve"> на опыте аналогичных международных исследований. Британские ученые обнаружили, что максимальное расстояние между медицинской организацией и пациентом составляет 9,4 км, при этом неблагополучные районы в части доступа к медицинским услугам определяются как районы, находящиеся на расстоянии более 5 км от медицинской организации </w:t>
      </w:r>
      <w:r>
        <w:fldChar w:fldCharType="begin"/>
      </w:r>
      <w:r w:rsidR="00C11829">
        <w:rPr>
          <w:rFonts w:ascii="Times New Roman" w:hAnsi="Times New Roman" w:cs="Times New Roman"/>
          <w:sz w:val="28"/>
        </w:rPr>
        <w:instrText xml:space="preserve"> ADDIN ZOTERO_ITEM CSL_CITATION {"citationID":"gSQvc7w4","properties":{"formattedCitation":"[133]","plainCitation":"[133]","noteIndex":0},"citationItems":[{"id":323,"uris":["http://zotero.org/users/local/2nLGUXNB/items/AJKFWV66"],"itemData":{"id":323,"type":"article-journal","abstract":"Background: This paper explores the geographical accessibility of health services in urban and rural areas of the South West of England, comparing two measures of geographical access and characterising the areas most remote from hospitals. Straight-line distance and drive-time to the nearest general practice (GP) and acute hospital (DGH) were calculated for postcodes and aggregated to 1991 Census wards. The correlation between the two measures was used to identify wards where straight-line distance was not an accurate predictor of drive-time. Wards over 25 km from a DGH were classified as 'remote', and characterised in terms of rurality, deprivation, age structure and health status of the population. Results: The access measures were highly correlated (r2&gt; 0.93). The greatest differences were found in coastal and rural wards of the far South West. Median straight-line distance to GPs was 1 km (IQR = 0.6-2 km) and to DGHs, 12 km (IQR = 5-19 km). Deprivation and rates of premature limiting long term illness were raised in areas most distant from hospitals, but there was no evidence of higher premature mortality rates. Half of the wards remote from a DGH were not classed as rural by the Office for National Statistics. Almost a quarter of households in the wards furthest from hospitals had no car, and the proportion of households with access to two or more cars fell in the most remote areas. Conclusion: Drive-time is a more accurate measure of access for peripheral and rural areas. Geographical access to health services, especially GPs, is good, but remoteness affects both rural and urban areas: studies concentrating purely on rural areas may underestimate geographical barriers to accessing health care. A sizeable minority of households still had no car in 1991, and few had more than one car, particularly in areas very close to and very distant from hospitals. Better measures of geographical access, which integrate public and private transport availability with distance and travel time, are required if an accurate reflection of the experience those without their own transport is to be obtained. © 2004 Jordan et al; licensee BioMed Central Ltd.","container-title":"International Journal of Health Geographics","DOI":"10.1186/1476-072X-3-21","ISSN":"1476072X","issue":"1","note":"publisher: BioMed Central","page":"1-9","title":"Distance, rurality and the need for care: Access to health services in South West England","volume":"3","author":[{"family":"Jordan","given":"Hannah"},{"family":"Roderick","given":"Paul"},{"family":"Martin","given":"David"},{"family":"Barnett","given":"Sarah"}],"issued":{"date-parts":[["2004",9,29]]}}}],"schema":"https://github.com/citation-style-language/schema/raw/master/csl-citation.json"} </w:instrText>
      </w:r>
      <w:r>
        <w:rPr>
          <w:rFonts w:ascii="Times New Roman" w:hAnsi="Times New Roman" w:cs="Times New Roman"/>
          <w:sz w:val="28"/>
        </w:rPr>
        <w:fldChar w:fldCharType="separate"/>
      </w:r>
      <w:r w:rsidR="00C11829" w:rsidRPr="00C11829">
        <w:rPr>
          <w:rFonts w:ascii="Times New Roman" w:hAnsi="Times New Roman" w:cs="Times New Roman"/>
          <w:sz w:val="28"/>
        </w:rPr>
        <w:t>[133]</w:t>
      </w:r>
      <w:r>
        <w:rPr>
          <w:rFonts w:ascii="Times New Roman" w:hAnsi="Times New Roman" w:cs="Times New Roman"/>
          <w:sz w:val="28"/>
        </w:rPr>
        <w:fldChar w:fldCharType="end"/>
      </w:r>
      <w:r>
        <w:rPr>
          <w:rFonts w:ascii="Times New Roman" w:hAnsi="Times New Roman" w:cs="Times New Roman"/>
          <w:sz w:val="28"/>
        </w:rPr>
        <w:t xml:space="preserve">, в то время как индийское исследование показало, что количество посещений врачей общей практики резко снижается, если пациенты проживают на расстоянии более 8 км </w:t>
      </w:r>
      <w:r>
        <w:fldChar w:fldCharType="begin"/>
      </w:r>
      <w:r w:rsidR="00C11829">
        <w:rPr>
          <w:rFonts w:ascii="Times New Roman" w:hAnsi="Times New Roman" w:cs="Times New Roman"/>
          <w:sz w:val="28"/>
        </w:rPr>
        <w:instrText xml:space="preserve"> ADDIN ZOTERO_ITEM CSL_CITATION {"citationID":"tmKij65E","properties":{"formattedCitation":"[134]","plainCitation":"[134]","noteIndex":0},"citationItems":[{"id":325,"uris":["http://zotero.org/users/local/2nLGUXNB/items/SEZKMB7L"],"itemData":{"id":325,"type":"paper-conference","abstract":"Spatial isolation of the villages from health facilities is a concern in rural areas. Quantifying accessibility to health care helps in interpreting the performance of health care system in a region. Thus in this paper a technique named two-step floating catchment area (2SFCA) method was used to measure level of accessibility. GIS platform was used to execute 2SFCA method. A case study was carried out in Alwar district of Rajasthan to quantify the accessibility of different habitations to health care. The outcome of the study helps the policy makers to identify the habitations not having access to health care and also to know the level of accessibility of the villages having access to health care. This will help to take appropriate measures in terms of improving road network and construction of new health care centers to improve the overall health care facilities in the district.","container-title":"Transportation Research Procedia","DOI":"10.1016/j.trpro.2016.11.080","note":"ISSN: 23521465","page":"391-399","publisher":"Elsevier B.V.","title":"Quantifying Accessibility to Health Care Using Two-step Floating Catchment Area Method (2SFCA): A Case Study in Rajasthan","volume":"17","author":[{"family":"Kanuganti","given":"Shalini"},{"family":"Sarkar","given":"A. K."},{"family":"Singh","given":"Ajit Pratap"}],"accessed":{"date-parts":[["2021",5,26]]},"issued":{"date-parts":[["2016"]]}}}],"schema":"https://github.com/citation-style-language/schema/raw/master/csl-citation.json"} </w:instrText>
      </w:r>
      <w:r>
        <w:rPr>
          <w:rFonts w:ascii="Times New Roman" w:hAnsi="Times New Roman" w:cs="Times New Roman"/>
          <w:sz w:val="28"/>
        </w:rPr>
        <w:fldChar w:fldCharType="separate"/>
      </w:r>
      <w:r w:rsidR="00C11829" w:rsidRPr="00C11829">
        <w:rPr>
          <w:rFonts w:ascii="Times New Roman" w:hAnsi="Times New Roman" w:cs="Times New Roman"/>
          <w:sz w:val="28"/>
        </w:rPr>
        <w:t>[134]</w:t>
      </w:r>
      <w:r>
        <w:rPr>
          <w:rFonts w:ascii="Times New Roman" w:hAnsi="Times New Roman" w:cs="Times New Roman"/>
          <w:sz w:val="28"/>
        </w:rPr>
        <w:fldChar w:fldCharType="end"/>
      </w:r>
      <w:r>
        <w:rPr>
          <w:rFonts w:ascii="Times New Roman" w:hAnsi="Times New Roman" w:cs="Times New Roman"/>
          <w:sz w:val="28"/>
        </w:rPr>
        <w:t xml:space="preserve">. По данным ВОЗ </w:t>
      </w:r>
      <w:r>
        <w:fldChar w:fldCharType="begin"/>
      </w:r>
      <w:r w:rsidR="00C11829">
        <w:rPr>
          <w:rFonts w:ascii="Times New Roman" w:hAnsi="Times New Roman" w:cs="Times New Roman"/>
          <w:sz w:val="28"/>
        </w:rPr>
        <w:instrText xml:space="preserve"> ADDIN ZOTERO_ITEM CSL_CITATION {"citationID":"M7uQQ388","properties":{"formattedCitation":"[135]","plainCitation":"[135]","noteIndex":0},"citationItems":[{"id":264,"uris":["http://zotero.org/users/local/2nLGUXNB/items/VJXQ2APN"],"itemData":{"id":264,"type":"webpage","abstract":"Cardiovascular diseases (CVDs) are the number 1 cause of death globally, taking an estimated 17.9 million lives each year. CVDs are a group of disorders of the heart and blood vessels and include coronary heart disease, cerebrovascular disease, rheumatic heart disease and other conditions. Four out of 5CVD deaths are due to heart attacks and strokes, and one third of these deaths occur prematurely in people under 70 years of age. Individuals at risk of CVD may demonstrate raised blood pressure, glucose, and lipids as well as overweight and obesity. These can all be easily measured in primary care facilities. Identifying those at highest risk of CVDs and ensuring they receive appropriate treatment can prevent premature deaths. Access to essential noncommunicable disease medicines and basic health technologies in all primary health care facilities is essential to ensure that those in need receive treatment and counselling.","container-title":"Cardiovascular diseases","title":"Health topics | Cardiovascular diseases","URL":"https://www.who.int/health-topics/cardiovascular-diseases/#tab=tab_1","author":[{"literal":"WHO"}],"issued":{"date-parts":[["2019"]]}}}],"schema":"https://github.com/citation-style-language/schema/raw/master/csl-citation.json"} </w:instrText>
      </w:r>
      <w:r>
        <w:rPr>
          <w:rFonts w:ascii="Times New Roman" w:hAnsi="Times New Roman" w:cs="Times New Roman"/>
          <w:sz w:val="28"/>
        </w:rPr>
        <w:fldChar w:fldCharType="separate"/>
      </w:r>
      <w:r w:rsidR="00C11829" w:rsidRPr="00C11829">
        <w:rPr>
          <w:rFonts w:ascii="Times New Roman" w:hAnsi="Times New Roman" w:cs="Times New Roman"/>
          <w:sz w:val="28"/>
        </w:rPr>
        <w:t>[135]</w:t>
      </w:r>
      <w:r>
        <w:rPr>
          <w:rFonts w:ascii="Times New Roman" w:hAnsi="Times New Roman" w:cs="Times New Roman"/>
          <w:sz w:val="28"/>
        </w:rPr>
        <w:fldChar w:fldCharType="end"/>
      </w:r>
      <w:r>
        <w:rPr>
          <w:rFonts w:ascii="Times New Roman" w:hAnsi="Times New Roman" w:cs="Times New Roman"/>
          <w:sz w:val="28"/>
        </w:rPr>
        <w:t>, высокие показатели доли населения, проживающей в пределах 5 км от организации ПМСП, свидетельствует о хорошем охвате услугами здравоохранения.</w:t>
      </w:r>
    </w:p>
    <w:p w14:paraId="72308E14" w14:textId="36B16205" w:rsidR="00206171" w:rsidRDefault="00B465F1" w:rsidP="005A6C42">
      <w:pPr>
        <w:spacing w:after="0"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 xml:space="preserve"> Из рассчитанных индексов доступности E2SFCA для каждого населенного пункта была извлечена кривая Лоренца </w:t>
      </w:r>
      <w:r>
        <w:fldChar w:fldCharType="begin"/>
      </w:r>
      <w:r w:rsidR="00C11829">
        <w:rPr>
          <w:rFonts w:ascii="Times New Roman" w:hAnsi="Times New Roman" w:cs="Times New Roman"/>
          <w:sz w:val="28"/>
          <w:szCs w:val="28"/>
        </w:rPr>
        <w:instrText xml:space="preserve"> ADDIN ZOTERO_ITEM CSL_CITATION {"citationID":"wCzcT0CR","properties":{"formattedCitation":"[85]","plainCitation":"[85]","noteIndex":0},"citationItems":[{"id":484,"uris":["http://zotero.org/users/local/2nLGUXNB/items/SXKZ4MI2"],"itemData":{"id":484,"type":"article-journal","container-title":"Publications of the American statistical association","ISSN":"1522-5437","issue":"70","note":"publisher: Taylor &amp; Francis","page":"209-219","title":"Methods of measuring the concentration of wealth","volume":"9","author":[{"family":"Lorenz","given":"Max O"}],"issued":{"date-parts":[["1905"]]}}}],"schema":"https://github.com/citation-style-language/schema/raw/master/csl-citation.json"}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[85]</w:t>
      </w:r>
      <w:r>
        <w:rPr>
          <w:rFonts w:ascii="Times New Roman" w:hAnsi="Times New Roman" w:cs="Times New Roman"/>
          <w:sz w:val="28"/>
          <w:szCs w:val="28"/>
        </w:rPr>
        <w:fldChar w:fldCharType="end"/>
      </w:r>
      <w:r>
        <w:rPr>
          <w:rFonts w:ascii="Times New Roman" w:hAnsi="Times New Roman" w:cs="Times New Roman"/>
          <w:sz w:val="28"/>
          <w:szCs w:val="28"/>
        </w:rPr>
        <w:t xml:space="preserve"> - графическое представление распределения, где кривая равна прямой диагональной линии, если ресурсы здравоохранения распределены равномерно, и кривая с отклонением от диагонали </w:t>
      </w:r>
      <w:r w:rsidR="00206171">
        <w:rPr>
          <w:rFonts w:ascii="Times New Roman" w:hAnsi="Times New Roman" w:cs="Times New Roman"/>
          <w:sz w:val="28"/>
          <w:szCs w:val="28"/>
        </w:rPr>
        <w:t xml:space="preserve">- </w:t>
      </w:r>
      <w:r>
        <w:rPr>
          <w:rFonts w:ascii="Times New Roman" w:hAnsi="Times New Roman" w:cs="Times New Roman"/>
          <w:sz w:val="28"/>
          <w:szCs w:val="28"/>
        </w:rPr>
        <w:t xml:space="preserve">в обратном случае. </w:t>
      </w:r>
    </w:p>
    <w:p w14:paraId="40B30918" w14:textId="528FCD98" w:rsidR="00BC5E52" w:rsidRDefault="00B465F1" w:rsidP="005A6C42">
      <w:pPr>
        <w:spacing w:after="0"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Также в случае неравномерного распределения ресурсов коэффициент Джини стремится к единице. Коэффициент Джини - это индекс, который в два раза больше площади между кривой Лоренца и диагональной линией</w:t>
      </w:r>
      <w:r w:rsidR="00CD2414">
        <w:rPr>
          <w:rFonts w:ascii="Times New Roman" w:hAnsi="Times New Roman" w:cs="Times New Roman"/>
          <w:sz w:val="28"/>
          <w:szCs w:val="28"/>
        </w:rPr>
        <w:t>,</w:t>
      </w:r>
      <w:r>
        <w:rPr>
          <w:rFonts w:ascii="Times New Roman" w:hAnsi="Times New Roman" w:cs="Times New Roman"/>
          <w:sz w:val="28"/>
          <w:szCs w:val="28"/>
        </w:rPr>
        <w:t xml:space="preserve"> с нулевым значением в случае полного равенства и равный единице в случае</w:t>
      </w:r>
      <w:r w:rsidR="00CD2414">
        <w:rPr>
          <w:rFonts w:ascii="Times New Roman" w:hAnsi="Times New Roman" w:cs="Times New Roman"/>
          <w:sz w:val="28"/>
          <w:szCs w:val="28"/>
        </w:rPr>
        <w:t>,</w:t>
      </w:r>
      <w:r>
        <w:rPr>
          <w:rFonts w:ascii="Times New Roman" w:hAnsi="Times New Roman" w:cs="Times New Roman"/>
          <w:sz w:val="28"/>
          <w:szCs w:val="28"/>
        </w:rPr>
        <w:t xml:space="preserve"> если все ресурсы находятся в одном месте или одних руках </w:t>
      </w:r>
      <w:r>
        <w:fldChar w:fldCharType="begin"/>
      </w:r>
      <w:r w:rsidR="00C11829">
        <w:rPr>
          <w:rFonts w:ascii="Times New Roman" w:hAnsi="Times New Roman" w:cs="Times New Roman"/>
          <w:sz w:val="28"/>
          <w:szCs w:val="28"/>
        </w:rPr>
        <w:instrText xml:space="preserve"> ADDIN ZOTERO_ITEM CSL_CITATION {"citationID":"F3mZjP3K","properties":{"formattedCitation":"[86]","plainCitation":"[86]","noteIndex":0},"citationItems":[{"id":339,"uris":["http://zotero.org/users/local/2nLGUXNB/items/HEGT6KHK"],"itemData":{"id":339,"type":"article-journal","abstract":"Background: The two-step floating catchment area (2SFCA) method, which is one of the most widely used methods for measuring healthcare spatial accessibility, defines the catchment area of each facility as the area within a certain distance from the facility. However, in some cases, the service utilization behavior is constrained by administrative boundaries, therefore the definition of catchment area within a certain distance may be inappropriate. Methods: In this study, we aim to propose a modification of the 2SFCA method for measuring spatial accessibility to healthcare services in a system constrained by administrative boundaries. The proposed method defines the catchment areas of healthcare facilities within certain administrative units. The method is applied in a case study of the healthcare services in Yanqing District of Beijing, China. Three types of healthcare facilities, including general hospitals, community healthcare centers and stations, are included. Results: Based on the sensitivity analysis of the distance-decay parameter β, result of the β = 1 scenario is relatively appropriate and is utilized for further analysis. The difference between spatial accessibility with or without constraint of administrative boundary is relatively significant. The results of the proposed model show that the village-level spatial accessibility to healthcare services shows a significant disparity, and the uneven distribution of general hospitals is the main cause. Conclusions: The constraint of administrative boundary has a significant impact on healthcare accessibility, which verifies the validity of the modification proposed by this study in empirical studies. The empirical results also lead to policy recommendations to improve healthcare equity in the study area. At the town-level, the improvement of equity in healthcare accessibility could be achieved in two ways. First, the sizes of community healthcare centers in towns with small accessibility scores should be expanded. Second, new general hospitals can be built in the eastern part of Yanqing District. Within each town, to improve the equity in healthcare accessibility, community healthcare stations should be expanded or newly built in the periphery villages.","container-title":"International Journal for Equity in Health","DOI":"10.1186/s12939-018-0720-5","ISSN":"14759276","issue":"1","note":"PMID: 29334979\npublisher: BioMed Central Ltd.","page":"1-12","title":"Measuring spatial accessibility to healthcare services with constraint of administrative boundary: A case study of Yanqing District, Beijing, China","volume":"17","author":[{"family":"Tao","given":"Zhuolin"},{"family":"Cheng","given":"Yang"},{"family":"Zheng","given":"Qingjing"},{"family":"Li","given":"Guicai"}],"issued":{"date-parts":[["2018",1,15]]}}}],"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[86]</w:t>
      </w:r>
      <w:r>
        <w:rPr>
          <w:rFonts w:ascii="Times New Roman" w:hAnsi="Times New Roman" w:cs="Times New Roman"/>
          <w:sz w:val="28"/>
          <w:szCs w:val="28"/>
        </w:rPr>
        <w:fldChar w:fldCharType="end"/>
      </w:r>
      <w:r>
        <w:rPr>
          <w:rFonts w:ascii="Times New Roman" w:hAnsi="Times New Roman" w:cs="Times New Roman"/>
          <w:sz w:val="28"/>
          <w:szCs w:val="28"/>
        </w:rPr>
        <w:t xml:space="preserve">. Данные метрики были рассчитаны для исследования </w:t>
      </w:r>
      <w:r>
        <w:rPr>
          <w:rFonts w:ascii="Times New Roman" w:hAnsi="Times New Roman" w:cs="Times New Roman"/>
          <w:sz w:val="28"/>
          <w:szCs w:val="28"/>
          <w:lang w:val="kk-KZ"/>
        </w:rPr>
        <w:t xml:space="preserve">неравенства в индексах </w:t>
      </w:r>
      <w:r>
        <w:rPr>
          <w:rFonts w:ascii="Times New Roman" w:hAnsi="Times New Roman" w:cs="Times New Roman"/>
          <w:sz w:val="28"/>
          <w:szCs w:val="28"/>
        </w:rPr>
        <w:t>географической доступности E2SFCA между районами двух областей с помощью программного обеспечения в среде Rstudio.</w:t>
      </w:r>
    </w:p>
    <w:p w14:paraId="2F70B3AA" w14:textId="4AA3C231" w:rsidR="00BC5E52" w:rsidRDefault="00B465F1">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 xml:space="preserve">Используя возможности модуля </w:t>
      </w:r>
      <w:r>
        <w:rPr>
          <w:rFonts w:ascii="Times New Roman" w:hAnsi="Times New Roman" w:cs="Times New Roman"/>
          <w:sz w:val="28"/>
          <w:szCs w:val="28"/>
          <w:lang w:val="en-GB"/>
        </w:rPr>
        <w:t>Network</w:t>
      </w:r>
      <w:r>
        <w:rPr>
          <w:rFonts w:ascii="Times New Roman" w:hAnsi="Times New Roman" w:cs="Times New Roman"/>
          <w:sz w:val="28"/>
          <w:szCs w:val="28"/>
        </w:rPr>
        <w:t xml:space="preserve"> </w:t>
      </w:r>
      <w:r>
        <w:rPr>
          <w:rFonts w:ascii="Times New Roman" w:hAnsi="Times New Roman" w:cs="Times New Roman"/>
          <w:sz w:val="28"/>
          <w:szCs w:val="28"/>
          <w:lang w:val="en-GB"/>
        </w:rPr>
        <w:t>analyst</w:t>
      </w:r>
      <w:r>
        <w:rPr>
          <w:rFonts w:ascii="Times New Roman" w:hAnsi="Times New Roman" w:cs="Times New Roman"/>
          <w:sz w:val="28"/>
          <w:szCs w:val="28"/>
        </w:rPr>
        <w:t xml:space="preserve"> из ArcMap, мы разработали две модели размещения – распределения для местоположений организаций ПМСП, с целью повышения уровня географической доступности ПМСП для населения. Первая модель была направлена ​​исключительно на добавление новых объектов к существующей сети, а вторая использовала базовый пул организаций ПМСП из существующей сети (организации в населенных пунктах с населением 2000 и более человек) и добавление к нему новых организаций. Количество новых организаций ПМСП рассчитывалось как среднее (~30 в среднем по региону) согласно государственных инициатив </w:t>
      </w:r>
      <w:r>
        <w:fldChar w:fldCharType="begin"/>
      </w:r>
      <w:r w:rsidR="00C11829">
        <w:rPr>
          <w:rFonts w:ascii="Times New Roman" w:hAnsi="Times New Roman" w:cs="Times New Roman"/>
          <w:sz w:val="28"/>
          <w:szCs w:val="28"/>
        </w:rPr>
        <w:instrText xml:space="preserve"> ADDIN ZOTERO_ITEM CSL_CITATION {"citationID":"8MdDmbDa","properties":{"formattedCitation":"[136]","plainCitation":"[136]","noteIndex":0},"citationItems":[{"id":351,"uris":["http://zotero.org/users/local/2nLGUXNB/items/KDXEK7R9"],"itemData":{"id":351,"type":"webpage","title":"In half a year, more than 9 million people received primary health care services — Ministry of Healthcare - Official Information Source of the Prime Minister of the Republic of Kazakhstan","URL":"https://www.primeminister.kz/en/17078","accessed":{"date-parts":[["2021",5,26]]}}}],"schema":"https://github.com/citation-style-language/schema/raw/master/csl-citation.json"}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[136]</w:t>
      </w:r>
      <w:r>
        <w:rPr>
          <w:rFonts w:ascii="Times New Roman" w:hAnsi="Times New Roman" w:cs="Times New Roman"/>
          <w:sz w:val="28"/>
          <w:szCs w:val="28"/>
        </w:rPr>
        <w:fldChar w:fldCharType="end"/>
      </w:r>
      <w:r>
        <w:rPr>
          <w:rFonts w:ascii="Times New Roman" w:hAnsi="Times New Roman" w:cs="Times New Roman"/>
          <w:sz w:val="28"/>
          <w:szCs w:val="28"/>
        </w:rPr>
        <w:t xml:space="preserve">, а количество врачей ВОП, необходимых в каждую новую организацию ПМСП, рассчитывалось как один врач на каждые 1500 человек согласно стратегическим инициативам Министерства Здравоохранения РК </w:t>
      </w:r>
      <w:r>
        <w:fldChar w:fldCharType="begin"/>
      </w:r>
      <w:r w:rsidR="00C11829">
        <w:rPr>
          <w:rFonts w:ascii="Times New Roman" w:hAnsi="Times New Roman" w:cs="Times New Roman"/>
          <w:sz w:val="28"/>
          <w:szCs w:val="28"/>
        </w:rPr>
        <w:instrText xml:space="preserve"> ADDIN ZOTERO_ITEM CSL_CITATION {"citationID":"OjJ2t81b","properties":{"formattedCitation":"[137]","plainCitation":"[137]","noteIndex":0},"citationItems":[{"id":260,"uris":["http://zotero.org/users/local/2nLGUXNB/items/NEUIEBQG"],"itemData":{"id":260,"type":"bill","note":"publisher: Ministry of Healthcare Decree № 995 dated December 25, 2017","title":"Minister of Health of the Republic of Kazakhstan issued the order dated December 25, 2017 No. 995 “On Amendments and Additions to the Order of the Acting Minister of Health of the Republic of Kazakhstan dated November 10, 2009, No. 685” On Approval of the","URL":"https://online.zakon.kz/Document/?doc_id=37725334","author":[{"literal":"Ministry of Healthcare"}],"issued":{"date-parts":[["2017"]]}}}],"schema":"https://github.com/citation-style-language/schema/raw/master/csl-citation.json"}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[137]</w:t>
      </w:r>
      <w:r>
        <w:rPr>
          <w:rFonts w:ascii="Times New Roman" w:hAnsi="Times New Roman" w:cs="Times New Roman"/>
          <w:sz w:val="28"/>
          <w:szCs w:val="28"/>
        </w:rPr>
        <w:fldChar w:fldCharType="end"/>
      </w:r>
      <w:r>
        <w:rPr>
          <w:rFonts w:ascii="Times New Roman" w:hAnsi="Times New Roman" w:cs="Times New Roman"/>
          <w:sz w:val="28"/>
          <w:szCs w:val="28"/>
        </w:rPr>
        <w:t>. Об</w:t>
      </w:r>
      <w:r>
        <w:rPr>
          <w:rFonts w:ascii="Times New Roman" w:hAnsi="Times New Roman" w:cs="Times New Roman"/>
          <w:sz w:val="28"/>
          <w:szCs w:val="28"/>
          <w:lang w:val="kk-KZ"/>
        </w:rPr>
        <w:t>е</w:t>
      </w:r>
      <w:r>
        <w:rPr>
          <w:rFonts w:ascii="Times New Roman" w:hAnsi="Times New Roman" w:cs="Times New Roman"/>
          <w:sz w:val="28"/>
          <w:szCs w:val="28"/>
        </w:rPr>
        <w:t xml:space="preserve"> используемые модели были разработаны для решения проблемы выбора минимального количества объектов, необходимых для захвата определенного процента от общей доли рынка при наличии конкурентов </w:t>
      </w:r>
      <w:r>
        <w:fldChar w:fldCharType="begin"/>
      </w:r>
      <w:r w:rsidR="00C11829">
        <w:rPr>
          <w:rFonts w:ascii="Times New Roman" w:hAnsi="Times New Roman" w:cs="Times New Roman"/>
          <w:sz w:val="28"/>
          <w:szCs w:val="28"/>
        </w:rPr>
        <w:instrText xml:space="preserve"> ADDIN ZOTERO_ITEM CSL_CITATION {"citationID":"MP5T0Zf5","properties":{"formattedCitation":"[138]","plainCitation":"[138]","noteIndex":0},"citationItems":[{"id":327,"uris":["http://zotero.org/users/local/2nLGUXNB/items/KCZEE8D9"],"itemData":{"id":327,"type":"article-journal","abstract":"The use of Geospatial Techniques for quick decision making is the demand of the time. Geospatial techniques play a very important role to help decision makers, stakeholders and citizens for planning at various levels of governance. Geospatial technology is fast and accurate enough to make analysis and derive the useful results to help the decision makers in planning process. This has augmented the need for development of a model utilising the geospatial datasets to automatize the process which can aid in quick decision making for effective planning and development at village level. The objective of this research work is to build a spatial model for identifying suitable sites for hospital in rural areas. A pilot study has been carried out which aims to identify and prioritize the potential sites for hospitals/Clinic utilizing the 1:10 k scale database with the help of Geographic Information System (GIS) in Hisar, Harayana, India. This study identifies the following factors as indicators of suitability for landscape: road connectivity, demography and location of existing facilities. The evaluating process for suitable hospital/clinic sites have been carried out based on five chosen criteria including land use/cover type, road network and settlement location, proximity to existing facilities and population. The outcome of the model has been further used as input to Location-allocation tool in GIS to select the suitable location for medical and health facilities. The adopted methodology identifies the 10 new suitable sites for medical and health facilities by putting all the criteria with the actual resources of the region. The proposed approach can be effectively utilized by the Government for Health Service Development Planning in Rural areas where medical and health facilities are poor.","container-title":"Geodesy and Cartography","DOI":"10.3846/20296991.2017.1302049","ISSN":"20297009","issue":"1","note":"publisher: Taylor and Francis Ltd.","page":"28-34","title":"Space based inputs for health service development planning in rural areas using GIS","volume":"43","author":[{"literal":"Kuldeep"},{"family":"Banu","given":"Vijaya"},{"family":"Uniyal","given":"Swati"},{"family":"Nagaraja","given":"R."}],"issued":{"date-parts":[["2017",1,2]]}}}],"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[138]</w:t>
      </w:r>
      <w:r>
        <w:rPr>
          <w:rFonts w:ascii="Times New Roman" w:hAnsi="Times New Roman" w:cs="Times New Roman"/>
          <w:sz w:val="28"/>
          <w:szCs w:val="28"/>
        </w:rPr>
        <w:fldChar w:fldCharType="end"/>
      </w:r>
      <w:r>
        <w:rPr>
          <w:rFonts w:ascii="Times New Roman" w:hAnsi="Times New Roman" w:cs="Times New Roman"/>
          <w:sz w:val="28"/>
          <w:szCs w:val="28"/>
        </w:rPr>
        <w:t>.</w:t>
      </w:r>
    </w:p>
    <w:p w14:paraId="11A94159" w14:textId="77777777" w:rsidR="00BC5E52" w:rsidRDefault="00B465F1">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 xml:space="preserve">В дальнейшем индекс географической доступности (Ai) E2SFCA был рассчитан для разработанных моделей. Для лучшей визуализации при сравнении индексов доступности разработанных моделей использовался метод интерполяции. Было протестировано три метода интерполяции: обратное взвешенное расстояние (IDW), интерполяционный сплайн (IS) и эмпирический байесовский кригинг (EBK) с использованием перекрестной проверки для сравнения среднеквадратичной ошибки (RMSE) трех методов интерполяции, чтобы найти лучший из них. Как видно </w:t>
      </w:r>
      <w:r w:rsidRPr="005A6C42">
        <w:rPr>
          <w:rFonts w:ascii="Times New Roman" w:hAnsi="Times New Roman" w:cs="Times New Roman"/>
          <w:sz w:val="28"/>
          <w:szCs w:val="28"/>
        </w:rPr>
        <w:t>из таблицы 2.3.1,</w:t>
      </w:r>
      <w:r>
        <w:rPr>
          <w:rFonts w:ascii="Times New Roman" w:hAnsi="Times New Roman" w:cs="Times New Roman"/>
          <w:sz w:val="28"/>
          <w:szCs w:val="28"/>
        </w:rPr>
        <w:t xml:space="preserve"> IS дал наименьшую ошибку по сравнению с IDW и EBK и поэтому был применен для интерполяции наших данных. Для получения правильной карты интерполяции выбросы индекса E2SFCA были заменены медианными значениями.</w:t>
      </w:r>
    </w:p>
    <w:p w14:paraId="253CBCD7" w14:textId="77777777" w:rsidR="00BC5E52" w:rsidRDefault="00BC5E52">
      <w:pPr>
        <w:spacing w:line="240" w:lineRule="auto"/>
        <w:ind w:firstLine="720"/>
        <w:contextualSpacing/>
        <w:jc w:val="both"/>
        <w:rPr>
          <w:rFonts w:ascii="Times New Roman" w:hAnsi="Times New Roman" w:cs="Times New Roman"/>
          <w:sz w:val="28"/>
          <w:szCs w:val="28"/>
        </w:rPr>
      </w:pPr>
    </w:p>
    <w:p w14:paraId="26253EDA" w14:textId="77777777" w:rsidR="00BC5E52" w:rsidRDefault="00B465F1">
      <w:pPr>
        <w:spacing w:line="240" w:lineRule="auto"/>
        <w:contextualSpacing/>
        <w:rPr>
          <w:rFonts w:ascii="Times New Roman" w:hAnsi="Times New Roman" w:cs="Times New Roman"/>
          <w:sz w:val="28"/>
          <w:szCs w:val="28"/>
        </w:rPr>
      </w:pPr>
      <w:r>
        <w:rPr>
          <w:rFonts w:ascii="Times New Roman" w:hAnsi="Times New Roman" w:cs="Times New Roman"/>
          <w:sz w:val="28"/>
          <w:szCs w:val="28"/>
        </w:rPr>
        <w:t>Таблица 2.3.1 – Сравнение различных методов интерполяции</w:t>
      </w:r>
    </w:p>
    <w:p w14:paraId="7DE8F441" w14:textId="77777777" w:rsidR="00BC5E52" w:rsidRDefault="00BC5E52">
      <w:pPr>
        <w:spacing w:line="240" w:lineRule="auto"/>
        <w:contextualSpacing/>
        <w:rPr>
          <w:rFonts w:ascii="Times New Roman" w:hAnsi="Times New Roman" w:cs="Times New Roman"/>
          <w:sz w:val="28"/>
          <w:szCs w:val="28"/>
        </w:rPr>
      </w:pPr>
    </w:p>
    <w:tbl>
      <w:tblPr>
        <w:tblStyle w:val="afd"/>
        <w:tblpPr w:leftFromText="180" w:rightFromText="180" w:vertAnchor="text" w:horzAnchor="page" w:tblpX="2132" w:tblpY="24"/>
        <w:tblW w:w="8566" w:type="dxa"/>
        <w:tblLayout w:type="fixed"/>
        <w:tblLook w:val="04A0" w:firstRow="1" w:lastRow="0" w:firstColumn="1" w:lastColumn="0" w:noHBand="0" w:noVBand="1"/>
      </w:tblPr>
      <w:tblGrid>
        <w:gridCol w:w="4749"/>
        <w:gridCol w:w="3817"/>
      </w:tblGrid>
      <w:tr w:rsidR="00BC5E52" w14:paraId="762AFCF3" w14:textId="77777777">
        <w:trPr>
          <w:trHeight w:val="648"/>
        </w:trPr>
        <w:tc>
          <w:tcPr>
            <w:tcW w:w="4748" w:type="dxa"/>
          </w:tcPr>
          <w:p w14:paraId="6CEF5141" w14:textId="77777777" w:rsidR="00BC5E52" w:rsidRDefault="00B465F1">
            <w:pPr>
              <w:widowControl w:val="0"/>
              <w:spacing w:after="0" w:line="240" w:lineRule="auto"/>
              <w:contextualSpacing/>
              <w:jc w:val="center"/>
              <w:rPr>
                <w:rFonts w:ascii="Times New Roman" w:hAnsi="Times New Roman"/>
                <w:b/>
                <w:sz w:val="28"/>
              </w:rPr>
            </w:pPr>
            <w:r>
              <w:rPr>
                <w:rFonts w:ascii="Times New Roman" w:eastAsia="Calibri" w:hAnsi="Times New Roman"/>
                <w:b/>
                <w:sz w:val="28"/>
              </w:rPr>
              <w:t>Метод</w:t>
            </w:r>
          </w:p>
        </w:tc>
        <w:tc>
          <w:tcPr>
            <w:tcW w:w="3817" w:type="dxa"/>
          </w:tcPr>
          <w:p w14:paraId="340D1D54" w14:textId="77777777" w:rsidR="00BC5E52" w:rsidRDefault="00B465F1">
            <w:pPr>
              <w:widowControl w:val="0"/>
              <w:spacing w:after="0" w:line="240" w:lineRule="auto"/>
              <w:contextualSpacing/>
              <w:jc w:val="center"/>
              <w:rPr>
                <w:rFonts w:ascii="Times New Roman" w:hAnsi="Times New Roman"/>
                <w:b/>
                <w:sz w:val="28"/>
              </w:rPr>
            </w:pPr>
            <w:r>
              <w:rPr>
                <w:rFonts w:ascii="Times New Roman" w:eastAsia="Calibri" w:hAnsi="Times New Roman"/>
                <w:b/>
                <w:sz w:val="28"/>
              </w:rPr>
              <w:t>Среднеквадратичная ошибка</w:t>
            </w:r>
          </w:p>
        </w:tc>
      </w:tr>
      <w:tr w:rsidR="00BC5E52" w14:paraId="2028FBDB" w14:textId="77777777">
        <w:trPr>
          <w:trHeight w:val="314"/>
        </w:trPr>
        <w:tc>
          <w:tcPr>
            <w:tcW w:w="4748" w:type="dxa"/>
          </w:tcPr>
          <w:p w14:paraId="6A36E385" w14:textId="77777777" w:rsidR="00BC5E52" w:rsidRDefault="00B465F1">
            <w:pPr>
              <w:widowControl w:val="0"/>
              <w:spacing w:after="0" w:line="240" w:lineRule="auto"/>
              <w:contextualSpacing/>
              <w:rPr>
                <w:rFonts w:ascii="Times New Roman" w:hAnsi="Times New Roman"/>
                <w:sz w:val="28"/>
                <w:lang w:val="en-GB"/>
              </w:rPr>
            </w:pPr>
            <w:r>
              <w:rPr>
                <w:rFonts w:ascii="Times New Roman" w:eastAsia="Calibri" w:hAnsi="Times New Roman"/>
                <w:sz w:val="28"/>
                <w:lang w:val="en-GB"/>
              </w:rPr>
              <w:t>Inverse distance weight (IDW)</w:t>
            </w:r>
          </w:p>
        </w:tc>
        <w:tc>
          <w:tcPr>
            <w:tcW w:w="3817" w:type="dxa"/>
          </w:tcPr>
          <w:p w14:paraId="56C35F39" w14:textId="77777777" w:rsidR="00BC5E52" w:rsidRDefault="00B465F1">
            <w:pPr>
              <w:widowControl w:val="0"/>
              <w:spacing w:after="0" w:line="240" w:lineRule="auto"/>
              <w:contextualSpacing/>
              <w:jc w:val="center"/>
              <w:rPr>
                <w:rFonts w:ascii="Times New Roman" w:hAnsi="Times New Roman"/>
                <w:sz w:val="28"/>
                <w:lang w:val="en-GB"/>
              </w:rPr>
            </w:pPr>
            <w:r>
              <w:rPr>
                <w:rFonts w:ascii="Times New Roman" w:eastAsia="Calibri" w:hAnsi="Times New Roman"/>
                <w:sz w:val="28"/>
                <w:lang w:val="en-GB"/>
              </w:rPr>
              <w:t>0.000582</w:t>
            </w:r>
          </w:p>
        </w:tc>
      </w:tr>
      <w:tr w:rsidR="00BC5E52" w14:paraId="520C0849" w14:textId="77777777">
        <w:trPr>
          <w:trHeight w:val="314"/>
        </w:trPr>
        <w:tc>
          <w:tcPr>
            <w:tcW w:w="4748" w:type="dxa"/>
          </w:tcPr>
          <w:p w14:paraId="5F52B47B" w14:textId="77777777" w:rsidR="00BC5E52" w:rsidRDefault="00B465F1">
            <w:pPr>
              <w:widowControl w:val="0"/>
              <w:spacing w:after="0" w:line="240" w:lineRule="auto"/>
              <w:contextualSpacing/>
              <w:rPr>
                <w:rFonts w:ascii="Times New Roman" w:hAnsi="Times New Roman"/>
                <w:sz w:val="28"/>
                <w:lang w:val="en-GB"/>
              </w:rPr>
            </w:pPr>
            <w:r>
              <w:rPr>
                <w:rFonts w:ascii="Times New Roman" w:eastAsia="Calibri" w:hAnsi="Times New Roman"/>
                <w:sz w:val="28"/>
                <w:lang w:val="en-GB"/>
              </w:rPr>
              <w:t>Interpolation spline (IS)</w:t>
            </w:r>
          </w:p>
        </w:tc>
        <w:tc>
          <w:tcPr>
            <w:tcW w:w="3817" w:type="dxa"/>
          </w:tcPr>
          <w:p w14:paraId="02E2CE2B" w14:textId="77777777" w:rsidR="00BC5E52" w:rsidRDefault="00B465F1">
            <w:pPr>
              <w:widowControl w:val="0"/>
              <w:tabs>
                <w:tab w:val="center" w:pos="1449"/>
              </w:tabs>
              <w:spacing w:after="0" w:line="240" w:lineRule="auto"/>
              <w:contextualSpacing/>
              <w:jc w:val="center"/>
              <w:rPr>
                <w:rFonts w:ascii="Times New Roman" w:hAnsi="Times New Roman"/>
                <w:sz w:val="28"/>
                <w:lang w:val="en-GB"/>
              </w:rPr>
            </w:pPr>
            <w:r>
              <w:rPr>
                <w:rFonts w:ascii="Times New Roman" w:eastAsia="Calibri" w:hAnsi="Times New Roman"/>
                <w:sz w:val="28"/>
                <w:lang w:val="en-GB"/>
              </w:rPr>
              <w:t>0.000562</w:t>
            </w:r>
          </w:p>
        </w:tc>
      </w:tr>
      <w:tr w:rsidR="00BC5E52" w14:paraId="36194713" w14:textId="77777777">
        <w:trPr>
          <w:trHeight w:val="611"/>
        </w:trPr>
        <w:tc>
          <w:tcPr>
            <w:tcW w:w="4748" w:type="dxa"/>
          </w:tcPr>
          <w:p w14:paraId="32A6A8FF" w14:textId="77777777" w:rsidR="00BC5E52" w:rsidRDefault="00B465F1">
            <w:pPr>
              <w:widowControl w:val="0"/>
              <w:spacing w:after="0" w:line="240" w:lineRule="auto"/>
              <w:contextualSpacing/>
              <w:rPr>
                <w:rFonts w:ascii="Times New Roman" w:hAnsi="Times New Roman"/>
                <w:sz w:val="28"/>
                <w:lang w:val="en-GB"/>
              </w:rPr>
            </w:pPr>
            <w:r>
              <w:rPr>
                <w:rFonts w:ascii="Times New Roman" w:eastAsia="Calibri" w:hAnsi="Times New Roman"/>
                <w:sz w:val="28"/>
                <w:lang w:val="en-GB"/>
              </w:rPr>
              <w:t>Empirical Bayesian Kriging (EBK)</w:t>
            </w:r>
          </w:p>
        </w:tc>
        <w:tc>
          <w:tcPr>
            <w:tcW w:w="3817" w:type="dxa"/>
          </w:tcPr>
          <w:p w14:paraId="3EAE0C43" w14:textId="77777777" w:rsidR="00BC5E52" w:rsidRDefault="00B465F1">
            <w:pPr>
              <w:widowControl w:val="0"/>
              <w:spacing w:after="0" w:line="240" w:lineRule="auto"/>
              <w:contextualSpacing/>
              <w:jc w:val="center"/>
              <w:rPr>
                <w:rFonts w:ascii="Times New Roman" w:hAnsi="Times New Roman"/>
                <w:sz w:val="28"/>
                <w:lang w:val="en-GB"/>
              </w:rPr>
            </w:pPr>
            <w:r>
              <w:rPr>
                <w:rFonts w:ascii="Times New Roman" w:eastAsia="Calibri" w:hAnsi="Times New Roman"/>
                <w:sz w:val="28"/>
                <w:lang w:val="en-GB"/>
              </w:rPr>
              <w:t>0.000583</w:t>
            </w:r>
          </w:p>
        </w:tc>
      </w:tr>
    </w:tbl>
    <w:p w14:paraId="02C86A7D" w14:textId="77777777" w:rsidR="00BC5E52" w:rsidRPr="00C70392" w:rsidRDefault="00B465F1" w:rsidP="00C70392">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 xml:space="preserve"> </w:t>
      </w:r>
    </w:p>
    <w:p w14:paraId="5DA9F4EE" w14:textId="77777777" w:rsidR="00BC5E52" w:rsidRDefault="006C5773">
      <w:pPr>
        <w:spacing w:line="240" w:lineRule="auto"/>
        <w:ind w:firstLine="720"/>
        <w:contextualSpacing/>
        <w:jc w:val="both"/>
        <w:rPr>
          <w:rFonts w:ascii="Times New Roman" w:hAnsi="Times New Roman" w:cs="Times New Roman"/>
          <w:b/>
          <w:sz w:val="28"/>
          <w:szCs w:val="28"/>
        </w:rPr>
      </w:pPr>
      <w:r>
        <w:rPr>
          <w:rFonts w:ascii="Times New Roman" w:hAnsi="Times New Roman" w:cs="Times New Roman"/>
          <w:b/>
          <w:sz w:val="28"/>
          <w:szCs w:val="28"/>
        </w:rPr>
        <w:t>2.4</w:t>
      </w:r>
      <w:r w:rsidR="00B465F1">
        <w:rPr>
          <w:rFonts w:ascii="Times New Roman" w:hAnsi="Times New Roman" w:cs="Times New Roman"/>
          <w:b/>
          <w:sz w:val="28"/>
          <w:szCs w:val="28"/>
        </w:rPr>
        <w:t>. Анализ финансовой доступности и неравенства</w:t>
      </w:r>
    </w:p>
    <w:p w14:paraId="4251B334" w14:textId="77777777" w:rsidR="00BC5E52" w:rsidRDefault="00B465F1">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 xml:space="preserve">На данном этапе исследования проводился ретроспективный анализ по расходам из кармана на здравоохранение на основе вторичных данных предоставленных БНС АСПиР РК. Вторичные данные представляли собой базы данных по форме D 004 - «Ежеквартальный вопросник по расходам и доходам домашних хозяйства» за 2020 год. Согласно инструкции, статистическому наблюдению подлежат все домашние хозяйства, участвующие в выборочном обследовании домашних хозяйств по уровню жизни населения. Журнал заполняется главой домашнего хозяйства, либо тем членом домашнего хозяйства, кто больше всех занимается ведением хозяйства и знает о расходах и доходах других членов семьи. В форме отражается информация о доходах каждого члена домашнего хозяйства в возрасте 15 лет и старше за текущий квартал, а также одном из подразделов информация о расходах домохозяйств на здравоохранение, в том числе на услуги врачей – специалистов в амбулаториях, первичный прием к врачу, стоматологические услуги, услуги медицинских лабораторий и рентген кабинетов, услуги медсестер и акушерок, специализированные парамедицинские услуги, услуги санаториев, услуги врачей общего профиля в стационарах, услуги реабилитационных центров, лечение в дневном стационаре, услуги врачей-специалистов в стационарах, неформальные расходы на здравоохранение. </w:t>
      </w:r>
    </w:p>
    <w:p w14:paraId="154B1742" w14:textId="557CAB0E" w:rsidR="00CD2414" w:rsidRDefault="00B465F1">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На основе полученных данных, в исследовательской работе рассчитывался индикатор финансовой защиты населения – доля населения с расходами из кармана на здравоохранение более 10%. Для оценки неравенства по расходам из кармана на здравоохранение проводился анализ эффективной прогрессивности с расчетом индекса Каквани (К)</w:t>
      </w:r>
      <w:r w:rsidR="00CD2414">
        <w:rPr>
          <w:rFonts w:ascii="Times New Roman" w:hAnsi="Times New Roman" w:cs="Times New Roman"/>
          <w:sz w:val="28"/>
          <w:szCs w:val="28"/>
        </w:rPr>
        <w:t>:</w:t>
      </w:r>
    </w:p>
    <w:p w14:paraId="71908978" w14:textId="7B5A6D00" w:rsidR="00CD2414" w:rsidRDefault="00B465F1" w:rsidP="00516AEE">
      <w:pPr>
        <w:spacing w:line="240" w:lineRule="auto"/>
        <w:ind w:firstLine="720"/>
        <w:contextualSpacing/>
        <w:jc w:val="center"/>
        <w:rPr>
          <w:rFonts w:ascii="Times New Roman" w:hAnsi="Times New Roman" w:cs="Times New Roman"/>
          <w:sz w:val="28"/>
          <w:szCs w:val="28"/>
        </w:rPr>
      </w:pPr>
      <w:r>
        <w:rPr>
          <w:rFonts w:ascii="Times New Roman" w:hAnsi="Times New Roman" w:cs="Times New Roman"/>
          <w:sz w:val="28"/>
          <w:szCs w:val="28"/>
        </w:rPr>
        <w:t>K = C – G,</w:t>
      </w:r>
      <w:r w:rsidR="00E406CB">
        <w:rPr>
          <w:rFonts w:ascii="Times New Roman" w:hAnsi="Times New Roman" w:cs="Times New Roman"/>
          <w:sz w:val="28"/>
          <w:szCs w:val="28"/>
        </w:rPr>
        <w:t xml:space="preserve"> (9)</w:t>
      </w:r>
    </w:p>
    <w:p w14:paraId="4F7C4319" w14:textId="77777777" w:rsidR="00CD2414" w:rsidRDefault="00B465F1">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где C – индекс концентрации для расходов на здравоохранение, а G – коэффициент Джини для доходов домохозяйств (способности платить). </w:t>
      </w:r>
    </w:p>
    <w:p w14:paraId="5A092480" w14:textId="77777777" w:rsidR="00CD2414" w:rsidRDefault="00CD2414">
      <w:pPr>
        <w:spacing w:line="240" w:lineRule="auto"/>
        <w:ind w:firstLine="720"/>
        <w:contextualSpacing/>
        <w:jc w:val="both"/>
        <w:rPr>
          <w:rFonts w:ascii="Times New Roman" w:hAnsi="Times New Roman" w:cs="Times New Roman"/>
          <w:sz w:val="28"/>
          <w:szCs w:val="28"/>
        </w:rPr>
      </w:pPr>
    </w:p>
    <w:p w14:paraId="5354AB47" w14:textId="3F3E7487" w:rsidR="00BC5E52" w:rsidRDefault="00B465F1">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 xml:space="preserve">В свою очередь Индекс концентрации (concentration index), равный по модулю удвоенной площади фигуры, ограниченной линией равенства и кривой концентрации, позволяет вычислить воспринимаемое как плохое и очень плохое здоровье по формуле: </w:t>
      </w:r>
    </w:p>
    <w:p w14:paraId="723BB761" w14:textId="474D4DD6" w:rsidR="00BC5E52" w:rsidRDefault="00B465F1">
      <w:pPr>
        <w:spacing w:line="240" w:lineRule="auto"/>
        <w:ind w:firstLine="720"/>
        <w:contextualSpacing/>
        <w:jc w:val="center"/>
        <w:rPr>
          <w:rFonts w:ascii="Times New Roman" w:hAnsi="Times New Roman" w:cs="Times New Roman"/>
          <w:sz w:val="28"/>
          <w:szCs w:val="28"/>
        </w:rPr>
      </w:pPr>
      <m:oMath>
        <m:r>
          <w:rPr>
            <w:rFonts w:ascii="Cambria Math" w:hAnsi="Cambria Math"/>
            <w:sz w:val="28"/>
          </w:rPr>
          <m:t>CI=</m:t>
        </m:r>
        <m:f>
          <m:fPr>
            <m:ctrlPr>
              <w:rPr>
                <w:rFonts w:ascii="Cambria Math" w:hAnsi="Cambria Math"/>
                <w:sz w:val="28"/>
              </w:rPr>
            </m:ctrlPr>
          </m:fPr>
          <m:num>
            <m:r>
              <w:rPr>
                <w:rFonts w:ascii="Cambria Math" w:hAnsi="Cambria Math"/>
                <w:sz w:val="28"/>
              </w:rPr>
              <m:t>2</m:t>
            </m:r>
          </m:num>
          <m:den>
            <m:r>
              <w:rPr>
                <w:rFonts w:ascii="Cambria Math" w:hAnsi="Cambria Math"/>
                <w:sz w:val="28"/>
              </w:rPr>
              <m:t>μ</m:t>
            </m:r>
          </m:den>
        </m:f>
        <m:r>
          <w:rPr>
            <w:rFonts w:ascii="Cambria Math" w:hAnsi="Cambria Math"/>
            <w:sz w:val="28"/>
          </w:rPr>
          <m:t>cov</m:t>
        </m:r>
        <m:d>
          <m:dPr>
            <m:ctrlPr>
              <w:rPr>
                <w:rFonts w:ascii="Cambria Math" w:hAnsi="Cambria Math"/>
                <w:sz w:val="28"/>
              </w:rPr>
            </m:ctrlPr>
          </m:dPr>
          <m:e>
            <m:sSub>
              <m:sSubPr>
                <m:ctrlPr>
                  <w:rPr>
                    <w:rFonts w:ascii="Cambria Math" w:hAnsi="Cambria Math"/>
                    <w:sz w:val="28"/>
                  </w:rPr>
                </m:ctrlPr>
              </m:sSubPr>
              <m:e>
                <m:r>
                  <w:rPr>
                    <w:rFonts w:ascii="Cambria Math" w:hAnsi="Cambria Math"/>
                    <w:sz w:val="28"/>
                  </w:rPr>
                  <m:t>y</m:t>
                </m:r>
              </m:e>
              <m:sub>
                <m:r>
                  <w:rPr>
                    <w:rFonts w:ascii="Cambria Math" w:hAnsi="Cambria Math"/>
                    <w:sz w:val="28"/>
                  </w:rPr>
                  <m:t>i</m:t>
                </m:r>
              </m:sub>
            </m:sSub>
            <m:r>
              <w:rPr>
                <w:rFonts w:ascii="Cambria Math" w:hAnsi="Cambria Math"/>
                <w:sz w:val="28"/>
              </w:rPr>
              <m:t>,</m:t>
            </m:r>
            <m:sSub>
              <m:sSubPr>
                <m:ctrlPr>
                  <w:rPr>
                    <w:rFonts w:ascii="Cambria Math" w:hAnsi="Cambria Math"/>
                    <w:sz w:val="28"/>
                  </w:rPr>
                </m:ctrlPr>
              </m:sSubPr>
              <m:e>
                <m:r>
                  <w:rPr>
                    <w:rFonts w:ascii="Cambria Math" w:hAnsi="Cambria Math"/>
                    <w:sz w:val="28"/>
                  </w:rPr>
                  <m:t>R</m:t>
                </m:r>
              </m:e>
              <m:sub>
                <m:r>
                  <w:rPr>
                    <w:rFonts w:ascii="Cambria Math" w:hAnsi="Cambria Math"/>
                    <w:sz w:val="28"/>
                  </w:rPr>
                  <m:t>i</m:t>
                </m:r>
              </m:sub>
            </m:sSub>
          </m:e>
        </m:d>
      </m:oMath>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r>
        <w:rPr>
          <w:rFonts w:ascii="Times New Roman" w:hAnsi="Times New Roman" w:cs="Times New Roman"/>
          <w:sz w:val="28"/>
          <w:szCs w:val="28"/>
        </w:rPr>
        <w:t>(</w:t>
      </w:r>
      <w:r w:rsidR="00E406CB">
        <w:rPr>
          <w:rFonts w:ascii="Times New Roman" w:hAnsi="Times New Roman" w:cs="Times New Roman"/>
          <w:sz w:val="28"/>
          <w:szCs w:val="28"/>
        </w:rPr>
        <w:t>10</w:t>
      </w:r>
      <w:r>
        <w:rPr>
          <w:rFonts w:ascii="Times New Roman" w:hAnsi="Times New Roman" w:cs="Times New Roman"/>
          <w:sz w:val="28"/>
          <w:szCs w:val="28"/>
        </w:rPr>
        <w:t>)</w:t>
      </w:r>
    </w:p>
    <w:p w14:paraId="77F6F65A" w14:textId="77777777" w:rsidR="00BC5E52" w:rsidRDefault="00B465F1">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 xml:space="preserve">где: </w:t>
      </w:r>
      <w:r>
        <w:rPr>
          <w:rFonts w:ascii="Times New Roman" w:hAnsi="Times New Roman" w:cs="Times New Roman"/>
          <w:i/>
          <w:sz w:val="28"/>
          <w:szCs w:val="28"/>
        </w:rPr>
        <w:t>ri</w:t>
      </w:r>
      <w:r>
        <w:rPr>
          <w:rFonts w:ascii="Times New Roman" w:hAnsi="Times New Roman" w:cs="Times New Roman"/>
          <w:sz w:val="28"/>
          <w:szCs w:val="28"/>
        </w:rPr>
        <w:t xml:space="preserve"> — ранг индивида в распределении доходов; </w:t>
      </w:r>
      <w:r>
        <w:rPr>
          <w:rFonts w:ascii="Times New Roman" w:hAnsi="Times New Roman" w:cs="Times New Roman"/>
          <w:i/>
          <w:sz w:val="28"/>
          <w:szCs w:val="28"/>
        </w:rPr>
        <w:t>μ</w:t>
      </w:r>
      <w:r>
        <w:rPr>
          <w:rFonts w:ascii="Times New Roman" w:hAnsi="Times New Roman" w:cs="Times New Roman"/>
          <w:sz w:val="28"/>
          <w:szCs w:val="28"/>
        </w:rPr>
        <w:t xml:space="preserve"> = </w:t>
      </w:r>
      <m:oMath>
        <m:f>
          <m:fPr>
            <m:ctrlPr>
              <w:rPr>
                <w:rFonts w:ascii="Cambria Math" w:hAnsi="Cambria Math"/>
              </w:rPr>
            </m:ctrlPr>
          </m:fPr>
          <m:num>
            <m:r>
              <w:rPr>
                <w:rFonts w:ascii="Cambria Math" w:hAnsi="Cambria Math"/>
              </w:rPr>
              <m:t>1</m:t>
            </m:r>
          </m:num>
          <m:den>
            <m:r>
              <w:rPr>
                <w:rFonts w:ascii="Cambria Math" w:hAnsi="Cambria Math"/>
              </w:rPr>
              <m:t>n</m:t>
            </m:r>
          </m:den>
        </m:f>
        <m:nary>
          <m:naryPr>
            <m:chr m:val="∑"/>
            <m:ctrlPr>
              <w:rPr>
                <w:rFonts w:ascii="Cambria Math" w:hAnsi="Cambria Math"/>
              </w:rPr>
            </m:ctrlPr>
          </m:naryPr>
          <m:sub>
            <m:r>
              <w:rPr>
                <w:rFonts w:ascii="Cambria Math" w:hAnsi="Cambria Math"/>
              </w:rPr>
              <m:t>i=1</m:t>
            </m:r>
          </m:sub>
          <m:sup>
            <m:r>
              <w:rPr>
                <w:rFonts w:ascii="Cambria Math" w:hAnsi="Cambria Math"/>
              </w:rPr>
              <m:t>n</m:t>
            </m:r>
          </m:sup>
          <m:e>
            <m:sSub>
              <m:sSubPr>
                <m:ctrlPr>
                  <w:rPr>
                    <w:rFonts w:ascii="Cambria Math" w:hAnsi="Cambria Math"/>
                  </w:rPr>
                </m:ctrlPr>
              </m:sSubPr>
              <m:e>
                <m:r>
                  <w:rPr>
                    <w:rFonts w:ascii="Cambria Math" w:hAnsi="Cambria Math"/>
                  </w:rPr>
                  <m:t>h</m:t>
                </m:r>
              </m:e>
              <m:sub>
                <m:r>
                  <w:rPr>
                    <w:rFonts w:ascii="Cambria Math" w:hAnsi="Cambria Math"/>
                  </w:rPr>
                  <m:t>i</m:t>
                </m:r>
              </m:sub>
            </m:sSub>
          </m:e>
        </m:nary>
      </m:oMath>
      <w:r>
        <w:rPr>
          <w:rFonts w:ascii="Times New Roman" w:hAnsi="Times New Roman" w:cs="Times New Roman"/>
          <w:sz w:val="28"/>
          <w:szCs w:val="28"/>
        </w:rPr>
        <w:t xml:space="preserve">, </w:t>
      </w:r>
      <w:r>
        <w:rPr>
          <w:rFonts w:ascii="Times New Roman" w:hAnsi="Times New Roman" w:cs="Times New Roman"/>
          <w:i/>
          <w:sz w:val="28"/>
          <w:szCs w:val="28"/>
        </w:rPr>
        <w:t>n</w:t>
      </w:r>
      <w:r>
        <w:rPr>
          <w:rFonts w:ascii="Times New Roman" w:hAnsi="Times New Roman" w:cs="Times New Roman"/>
          <w:sz w:val="28"/>
          <w:szCs w:val="28"/>
        </w:rPr>
        <w:t xml:space="preserve"> — число респондентов в выборке.</w:t>
      </w:r>
    </w:p>
    <w:p w14:paraId="5855CD1C" w14:textId="77777777" w:rsidR="00BC5E52" w:rsidRDefault="00B465F1">
      <w:pPr>
        <w:spacing w:line="240" w:lineRule="auto"/>
        <w:ind w:firstLine="720"/>
        <w:contextualSpacing/>
        <w:jc w:val="both"/>
        <w:rPr>
          <w:rFonts w:ascii="Times New Roman" w:eastAsia="Times New Roman" w:hAnsi="Times New Roman" w:cs="Times New Roman"/>
          <w:sz w:val="28"/>
          <w:szCs w:val="28"/>
        </w:rPr>
      </w:pPr>
      <w:r>
        <w:rPr>
          <w:rFonts w:ascii="Times New Roman" w:hAnsi="Times New Roman" w:cs="Times New Roman"/>
          <w:sz w:val="28"/>
          <w:szCs w:val="28"/>
        </w:rPr>
        <w:t>Коэффициент Джини рассчитывается по</w:t>
      </w:r>
      <w:r>
        <w:rPr>
          <w:rFonts w:ascii="Times New Roman" w:eastAsia="Times New Roman" w:hAnsi="Times New Roman" w:cs="Times New Roman"/>
          <w:sz w:val="28"/>
          <w:szCs w:val="28"/>
        </w:rPr>
        <w:t xml:space="preserve"> формуле Брауна:</w:t>
      </w:r>
    </w:p>
    <w:p w14:paraId="6EAA9318" w14:textId="25D1ACF1" w:rsidR="00BC5E52" w:rsidRDefault="00B465F1">
      <w:pPr>
        <w:spacing w:line="240" w:lineRule="auto"/>
        <w:ind w:firstLine="720"/>
        <w:contextualSpacing/>
        <w:jc w:val="center"/>
        <w:rPr>
          <w:rFonts w:ascii="Times New Roman" w:eastAsia="Times New Roman" w:hAnsi="Times New Roman" w:cs="Times New Roman"/>
          <w:sz w:val="28"/>
          <w:szCs w:val="28"/>
        </w:rPr>
      </w:pPr>
      <m:oMath>
        <m:r>
          <w:rPr>
            <w:rFonts w:ascii="Cambria Math" w:hAnsi="Cambria Math" w:cs="Times New Roman"/>
            <w:sz w:val="28"/>
          </w:rPr>
          <m:t>G=1-</m:t>
        </m:r>
        <m:nary>
          <m:naryPr>
            <m:chr m:val="∑"/>
            <m:ctrlPr>
              <w:rPr>
                <w:rFonts w:ascii="Cambria Math" w:hAnsi="Cambria Math" w:cs="Times New Roman"/>
                <w:sz w:val="28"/>
              </w:rPr>
            </m:ctrlPr>
          </m:naryPr>
          <m:sub>
            <m:r>
              <w:rPr>
                <w:rFonts w:ascii="Cambria Math" w:hAnsi="Cambria Math" w:cs="Times New Roman"/>
                <w:sz w:val="28"/>
              </w:rPr>
              <m:t>k=2</m:t>
            </m:r>
          </m:sub>
          <m:sup>
            <m:r>
              <w:rPr>
                <w:rFonts w:ascii="Cambria Math" w:hAnsi="Cambria Math" w:cs="Times New Roman"/>
                <w:sz w:val="28"/>
              </w:rPr>
              <m:t>n</m:t>
            </m:r>
          </m:sup>
          <m:e>
            <m:d>
              <m:dPr>
                <m:ctrlPr>
                  <w:rPr>
                    <w:rFonts w:ascii="Cambria Math" w:hAnsi="Cambria Math" w:cs="Times New Roman"/>
                    <w:sz w:val="28"/>
                  </w:rPr>
                </m:ctrlPr>
              </m:dPr>
              <m:e>
                <m:sSub>
                  <m:sSubPr>
                    <m:ctrlPr>
                      <w:rPr>
                        <w:rFonts w:ascii="Cambria Math" w:hAnsi="Cambria Math" w:cs="Times New Roman"/>
                        <w:sz w:val="28"/>
                      </w:rPr>
                    </m:ctrlPr>
                  </m:sSubPr>
                  <m:e>
                    <m:r>
                      <w:rPr>
                        <w:rFonts w:ascii="Cambria Math" w:hAnsi="Cambria Math" w:cs="Times New Roman"/>
                        <w:sz w:val="28"/>
                      </w:rPr>
                      <m:t>X</m:t>
                    </m:r>
                  </m:e>
                  <m:sub>
                    <m:r>
                      <w:rPr>
                        <w:rFonts w:ascii="Cambria Math" w:hAnsi="Cambria Math" w:cs="Times New Roman"/>
                        <w:sz w:val="28"/>
                      </w:rPr>
                      <m:t>k</m:t>
                    </m:r>
                  </m:sub>
                </m:sSub>
                <m:r>
                  <w:rPr>
                    <w:rFonts w:ascii="Cambria Math" w:hAnsi="Cambria Math" w:cs="Times New Roman"/>
                    <w:sz w:val="28"/>
                  </w:rPr>
                  <m:t>-</m:t>
                </m:r>
                <m:sSub>
                  <m:sSubPr>
                    <m:ctrlPr>
                      <w:rPr>
                        <w:rFonts w:ascii="Cambria Math" w:hAnsi="Cambria Math" w:cs="Times New Roman"/>
                        <w:sz w:val="28"/>
                      </w:rPr>
                    </m:ctrlPr>
                  </m:sSubPr>
                  <m:e>
                    <m:r>
                      <w:rPr>
                        <w:rFonts w:ascii="Cambria Math" w:hAnsi="Cambria Math" w:cs="Times New Roman"/>
                        <w:sz w:val="28"/>
                      </w:rPr>
                      <m:t>X</m:t>
                    </m:r>
                  </m:e>
                  <m:sub>
                    <m:r>
                      <w:rPr>
                        <w:rFonts w:ascii="Cambria Math" w:hAnsi="Cambria Math" w:cs="Times New Roman"/>
                        <w:sz w:val="28"/>
                      </w:rPr>
                      <m:t>k-1</m:t>
                    </m:r>
                  </m:sub>
                </m:sSub>
              </m:e>
            </m:d>
            <m:d>
              <m:dPr>
                <m:ctrlPr>
                  <w:rPr>
                    <w:rFonts w:ascii="Cambria Math" w:hAnsi="Cambria Math" w:cs="Times New Roman"/>
                    <w:sz w:val="28"/>
                  </w:rPr>
                </m:ctrlPr>
              </m:dPr>
              <m:e>
                <m:sSub>
                  <m:sSubPr>
                    <m:ctrlPr>
                      <w:rPr>
                        <w:rFonts w:ascii="Cambria Math" w:hAnsi="Cambria Math" w:cs="Times New Roman"/>
                        <w:sz w:val="28"/>
                      </w:rPr>
                    </m:ctrlPr>
                  </m:sSubPr>
                  <m:e>
                    <m:r>
                      <w:rPr>
                        <w:rFonts w:ascii="Cambria Math" w:hAnsi="Cambria Math" w:cs="Times New Roman"/>
                        <w:sz w:val="28"/>
                      </w:rPr>
                      <m:t>Y</m:t>
                    </m:r>
                  </m:e>
                  <m:sub>
                    <m:r>
                      <w:rPr>
                        <w:rFonts w:ascii="Cambria Math" w:hAnsi="Cambria Math" w:cs="Times New Roman"/>
                        <w:sz w:val="28"/>
                      </w:rPr>
                      <m:t>k</m:t>
                    </m:r>
                  </m:sub>
                </m:sSub>
                <m:r>
                  <w:rPr>
                    <w:rFonts w:ascii="Cambria Math" w:hAnsi="Cambria Math" w:cs="Times New Roman"/>
                    <w:sz w:val="28"/>
                  </w:rPr>
                  <m:t>+</m:t>
                </m:r>
                <m:sSub>
                  <m:sSubPr>
                    <m:ctrlPr>
                      <w:rPr>
                        <w:rFonts w:ascii="Cambria Math" w:hAnsi="Cambria Math" w:cs="Times New Roman"/>
                        <w:sz w:val="28"/>
                      </w:rPr>
                    </m:ctrlPr>
                  </m:sSubPr>
                  <m:e>
                    <m:r>
                      <w:rPr>
                        <w:rFonts w:ascii="Cambria Math" w:hAnsi="Cambria Math" w:cs="Times New Roman"/>
                        <w:sz w:val="28"/>
                      </w:rPr>
                      <m:t>Y</m:t>
                    </m:r>
                  </m:e>
                  <m:sub>
                    <m:r>
                      <w:rPr>
                        <w:rFonts w:ascii="Cambria Math" w:hAnsi="Cambria Math" w:cs="Times New Roman"/>
                        <w:sz w:val="28"/>
                      </w:rPr>
                      <m:t>k-1</m:t>
                    </m:r>
                  </m:sub>
                </m:sSub>
              </m:e>
            </m:d>
          </m:e>
        </m:nary>
        <m:r>
          <w:rPr>
            <w:rFonts w:ascii="Cambria Math" w:hAnsi="Cambria Math" w:cs="Times New Roman"/>
            <w:sz w:val="28"/>
          </w:rPr>
          <m:t>∨</m:t>
        </m:r>
      </m:oMath>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ab/>
        <w:t>(</w:t>
      </w:r>
      <w:r w:rsidR="00E406CB">
        <w:rPr>
          <w:rFonts w:ascii="Times New Roman" w:eastAsia="Times New Roman" w:hAnsi="Times New Roman" w:cs="Times New Roman"/>
          <w:sz w:val="28"/>
          <w:szCs w:val="28"/>
        </w:rPr>
        <w:t>11</w:t>
      </w:r>
      <w:r>
        <w:rPr>
          <w:rFonts w:ascii="Times New Roman" w:eastAsia="Times New Roman" w:hAnsi="Times New Roman" w:cs="Times New Roman"/>
          <w:sz w:val="28"/>
          <w:szCs w:val="28"/>
        </w:rPr>
        <w:t>)</w:t>
      </w:r>
    </w:p>
    <w:p w14:paraId="20D9FD73" w14:textId="77777777" w:rsidR="00BC5E52" w:rsidRDefault="00B465F1">
      <w:pPr>
        <w:spacing w:line="240" w:lineRule="auto"/>
        <w:ind w:firstLine="72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и формуле Джини:</w:t>
      </w:r>
    </w:p>
    <w:p w14:paraId="65DCF6D2" w14:textId="0CCD9E53" w:rsidR="00BC5E52" w:rsidRDefault="00B465F1">
      <w:pPr>
        <w:spacing w:line="240" w:lineRule="auto"/>
        <w:ind w:firstLine="720"/>
        <w:contextualSpacing/>
        <w:jc w:val="center"/>
        <w:rPr>
          <w:rFonts w:ascii="Times New Roman" w:eastAsia="Times New Roman" w:hAnsi="Times New Roman" w:cs="Times New Roman"/>
          <w:sz w:val="24"/>
          <w:szCs w:val="24"/>
        </w:rPr>
      </w:pPr>
      <m:oMath>
        <m:r>
          <w:rPr>
            <w:rFonts w:ascii="Cambria Math" w:hAnsi="Cambria Math"/>
            <w:sz w:val="28"/>
          </w:rPr>
          <m:t>G=</m:t>
        </m:r>
        <m:f>
          <m:fPr>
            <m:ctrlPr>
              <w:rPr>
                <w:rFonts w:ascii="Cambria Math" w:hAnsi="Cambria Math"/>
                <w:sz w:val="28"/>
              </w:rPr>
            </m:ctrlPr>
          </m:fPr>
          <m:num>
            <m:nary>
              <m:naryPr>
                <m:chr m:val="∑"/>
                <m:subHide m:val="1"/>
                <m:supHide m:val="1"/>
                <m:ctrlPr>
                  <w:rPr>
                    <w:rFonts w:ascii="Cambria Math" w:hAnsi="Cambria Math"/>
                    <w:sz w:val="28"/>
                  </w:rPr>
                </m:ctrlPr>
              </m:naryPr>
              <m:sub/>
              <m:sup/>
              <m:e>
                <m:nary>
                  <m:naryPr>
                    <m:chr m:val="∑"/>
                    <m:subHide m:val="1"/>
                    <m:supHide m:val="1"/>
                    <m:ctrlPr>
                      <w:rPr>
                        <w:rFonts w:ascii="Cambria Math" w:hAnsi="Cambria Math"/>
                        <w:sz w:val="28"/>
                      </w:rPr>
                    </m:ctrlPr>
                  </m:naryPr>
                  <m:sub/>
                  <m:sup/>
                  <m:e>
                    <m:sSub>
                      <m:sSubPr>
                        <m:ctrlPr>
                          <w:rPr>
                            <w:rFonts w:ascii="Cambria Math" w:hAnsi="Cambria Math"/>
                            <w:sz w:val="28"/>
                          </w:rPr>
                        </m:ctrlPr>
                      </m:sSubPr>
                      <m:e>
                        <m:r>
                          <w:rPr>
                            <w:rFonts w:ascii="Cambria Math" w:hAnsi="Cambria Math"/>
                            <w:sz w:val="28"/>
                          </w:rPr>
                          <m:t>y</m:t>
                        </m:r>
                      </m:e>
                      <m:sub>
                        <m:r>
                          <w:rPr>
                            <w:rFonts w:ascii="Cambria Math" w:hAnsi="Cambria Math"/>
                            <w:sz w:val="28"/>
                          </w:rPr>
                          <m:t>i</m:t>
                        </m:r>
                      </m:sub>
                    </m:sSub>
                    <m:r>
                      <w:rPr>
                        <w:rFonts w:ascii="Cambria Math" w:hAnsi="Cambria Math"/>
                        <w:sz w:val="28"/>
                      </w:rPr>
                      <m:t>-</m:t>
                    </m:r>
                    <m:sSub>
                      <m:sSubPr>
                        <m:ctrlPr>
                          <w:rPr>
                            <w:rFonts w:ascii="Cambria Math" w:hAnsi="Cambria Math"/>
                            <w:sz w:val="28"/>
                          </w:rPr>
                        </m:ctrlPr>
                      </m:sSubPr>
                      <m:e>
                        <m:r>
                          <w:rPr>
                            <w:rFonts w:ascii="Cambria Math" w:hAnsi="Cambria Math"/>
                            <w:sz w:val="28"/>
                          </w:rPr>
                          <m:t>y</m:t>
                        </m:r>
                      </m:e>
                      <m:sub>
                        <m:r>
                          <w:rPr>
                            <w:rFonts w:ascii="Cambria Math" w:hAnsi="Cambria Math"/>
                            <w:sz w:val="28"/>
                          </w:rPr>
                          <m:t>j</m:t>
                        </m:r>
                      </m:sub>
                    </m:sSub>
                    <m:r>
                      <w:rPr>
                        <w:rFonts w:ascii="Cambria Math" w:hAnsi="Cambria Math"/>
                        <w:sz w:val="28"/>
                      </w:rPr>
                      <m:t>∨</m:t>
                    </m:r>
                  </m:e>
                </m:nary>
              </m:e>
            </m:nary>
          </m:num>
          <m:den>
            <m:r>
              <w:rPr>
                <w:rFonts w:ascii="Cambria Math" w:hAnsi="Cambria Math"/>
                <w:sz w:val="28"/>
              </w:rPr>
              <m:t>2</m:t>
            </m:r>
            <m:sSup>
              <m:sSupPr>
                <m:ctrlPr>
                  <w:rPr>
                    <w:rFonts w:ascii="Cambria Math" w:hAnsi="Cambria Math"/>
                    <w:sz w:val="28"/>
                  </w:rPr>
                </m:ctrlPr>
              </m:sSupPr>
              <m:e>
                <m:r>
                  <w:rPr>
                    <w:rFonts w:ascii="Cambria Math" w:hAnsi="Cambria Math"/>
                    <w:sz w:val="28"/>
                  </w:rPr>
                  <m:t>n</m:t>
                </m:r>
              </m:e>
              <m:sup>
                <m:r>
                  <w:rPr>
                    <w:rFonts w:ascii="Cambria Math" w:hAnsi="Cambria Math"/>
                    <w:sz w:val="28"/>
                  </w:rPr>
                  <m:t>2</m:t>
                </m:r>
              </m:sup>
            </m:sSup>
            <m:acc>
              <m:accPr>
                <m:chr m:val="¯"/>
                <m:ctrlPr>
                  <w:rPr>
                    <w:rFonts w:ascii="Cambria Math" w:hAnsi="Cambria Math"/>
                    <w:sz w:val="28"/>
                  </w:rPr>
                </m:ctrlPr>
              </m:accPr>
              <m:e>
                <m:r>
                  <w:rPr>
                    <w:rFonts w:ascii="Cambria Math" w:hAnsi="Cambria Math"/>
                    <w:sz w:val="28"/>
                  </w:rPr>
                  <m:t>y</m:t>
                </m:r>
              </m:e>
            </m:acc>
          </m:den>
        </m:f>
      </m:oMath>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r>
        <w:rPr>
          <w:rFonts w:ascii="Times New Roman" w:eastAsia="Times New Roman" w:hAnsi="Times New Roman" w:cs="Times New Roman"/>
          <w:sz w:val="28"/>
          <w:szCs w:val="24"/>
        </w:rPr>
        <w:t>(</w:t>
      </w:r>
      <w:r w:rsidR="00E406CB">
        <w:rPr>
          <w:rFonts w:ascii="Times New Roman" w:eastAsia="Times New Roman" w:hAnsi="Times New Roman" w:cs="Times New Roman"/>
          <w:sz w:val="28"/>
          <w:szCs w:val="24"/>
        </w:rPr>
        <w:t>12</w:t>
      </w:r>
      <w:r>
        <w:rPr>
          <w:rFonts w:ascii="Times New Roman" w:eastAsia="Times New Roman" w:hAnsi="Times New Roman" w:cs="Times New Roman"/>
          <w:sz w:val="28"/>
          <w:szCs w:val="24"/>
        </w:rPr>
        <w:t>)</w:t>
      </w:r>
    </w:p>
    <w:p w14:paraId="68F5D285" w14:textId="77777777" w:rsidR="00BC5E52" w:rsidRDefault="00B465F1">
      <w:pPr>
        <w:spacing w:line="240" w:lineRule="auto"/>
        <w:ind w:firstLine="720"/>
        <w:contextualSpacing/>
        <w:jc w:val="both"/>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Где </w:t>
      </w:r>
      <w:r>
        <w:rPr>
          <w:rFonts w:ascii="Times New Roman" w:eastAsia="Times New Roman" w:hAnsi="Times New Roman" w:cs="Times New Roman"/>
          <w:i/>
          <w:sz w:val="28"/>
          <w:szCs w:val="24"/>
        </w:rPr>
        <w:t>G</w:t>
      </w:r>
      <w:r>
        <w:rPr>
          <w:rFonts w:ascii="Times New Roman" w:eastAsia="Times New Roman" w:hAnsi="Times New Roman" w:cs="Times New Roman"/>
          <w:sz w:val="28"/>
          <w:szCs w:val="24"/>
        </w:rPr>
        <w:t xml:space="preserve"> — коэффициент Джини, </w:t>
      </w:r>
      <w:r>
        <w:rPr>
          <w:rFonts w:ascii="Times New Roman" w:eastAsia="Times New Roman" w:hAnsi="Times New Roman" w:cs="Times New Roman"/>
          <w:i/>
          <w:sz w:val="28"/>
          <w:szCs w:val="24"/>
        </w:rPr>
        <w:t>X</w:t>
      </w:r>
      <w:r>
        <w:rPr>
          <w:rFonts w:ascii="Times New Roman" w:eastAsia="Times New Roman" w:hAnsi="Times New Roman" w:cs="Times New Roman"/>
          <w:i/>
          <w:sz w:val="28"/>
          <w:szCs w:val="24"/>
          <w:vertAlign w:val="subscript"/>
        </w:rPr>
        <w:t>k</w:t>
      </w:r>
      <w:r>
        <w:rPr>
          <w:rFonts w:ascii="Times New Roman" w:eastAsia="Times New Roman" w:hAnsi="Times New Roman" w:cs="Times New Roman"/>
          <w:sz w:val="28"/>
          <w:szCs w:val="24"/>
        </w:rPr>
        <w:t> — суммарная доля населения (ранжированного по возрастанию доходов),</w:t>
      </w:r>
      <w:r>
        <w:rPr>
          <w:rFonts w:ascii="Times New Roman" w:eastAsia="Times New Roman" w:hAnsi="Times New Roman" w:cs="Times New Roman"/>
          <w:i/>
          <w:sz w:val="28"/>
          <w:szCs w:val="24"/>
        </w:rPr>
        <w:t xml:space="preserve"> Yk</w:t>
      </w:r>
      <w:r>
        <w:rPr>
          <w:rFonts w:ascii="Times New Roman" w:eastAsia="Times New Roman" w:hAnsi="Times New Roman" w:cs="Times New Roman"/>
          <w:sz w:val="28"/>
          <w:szCs w:val="24"/>
        </w:rPr>
        <w:t xml:space="preserve"> — доля дохода, которую в совокупности получает </w:t>
      </w:r>
      <w:r>
        <w:rPr>
          <w:rFonts w:ascii="Times New Roman" w:eastAsia="Times New Roman" w:hAnsi="Times New Roman" w:cs="Times New Roman"/>
          <w:i/>
          <w:sz w:val="28"/>
          <w:szCs w:val="24"/>
        </w:rPr>
        <w:t>X</w:t>
      </w:r>
      <w:r>
        <w:rPr>
          <w:rFonts w:ascii="Times New Roman" w:eastAsia="Times New Roman" w:hAnsi="Times New Roman" w:cs="Times New Roman"/>
          <w:i/>
          <w:sz w:val="28"/>
          <w:szCs w:val="24"/>
          <w:vertAlign w:val="subscript"/>
        </w:rPr>
        <w:t>k</w:t>
      </w:r>
      <w:r>
        <w:rPr>
          <w:rFonts w:ascii="Times New Roman" w:eastAsia="Times New Roman" w:hAnsi="Times New Roman" w:cs="Times New Roman"/>
          <w:sz w:val="28"/>
          <w:szCs w:val="24"/>
        </w:rPr>
        <w:t xml:space="preserve">, </w:t>
      </w:r>
      <w:r>
        <w:rPr>
          <w:rFonts w:ascii="Times New Roman" w:eastAsia="Times New Roman" w:hAnsi="Times New Roman" w:cs="Times New Roman"/>
          <w:i/>
          <w:sz w:val="28"/>
          <w:szCs w:val="24"/>
        </w:rPr>
        <w:t>n </w:t>
      </w:r>
      <w:r>
        <w:rPr>
          <w:rFonts w:ascii="Times New Roman" w:eastAsia="Times New Roman" w:hAnsi="Times New Roman" w:cs="Times New Roman"/>
          <w:sz w:val="28"/>
          <w:szCs w:val="24"/>
        </w:rPr>
        <w:t xml:space="preserve">— число домохозяйств, </w:t>
      </w:r>
      <w:r>
        <w:rPr>
          <w:rFonts w:ascii="Times New Roman" w:eastAsia="Times New Roman" w:hAnsi="Times New Roman" w:cs="Times New Roman"/>
          <w:i/>
          <w:sz w:val="28"/>
          <w:szCs w:val="24"/>
        </w:rPr>
        <w:t>y</w:t>
      </w:r>
      <w:r>
        <w:rPr>
          <w:rFonts w:ascii="Times New Roman" w:eastAsia="Times New Roman" w:hAnsi="Times New Roman" w:cs="Times New Roman"/>
          <w:i/>
          <w:sz w:val="28"/>
          <w:szCs w:val="24"/>
          <w:vertAlign w:val="subscript"/>
        </w:rPr>
        <w:t>k</w:t>
      </w:r>
      <w:r>
        <w:rPr>
          <w:rFonts w:ascii="Times New Roman" w:eastAsia="Times New Roman" w:hAnsi="Times New Roman" w:cs="Times New Roman"/>
          <w:sz w:val="28"/>
          <w:szCs w:val="24"/>
        </w:rPr>
        <w:t> — доля дохода домохозяйства в общем доходе,</w:t>
      </w:r>
      <m:oMath>
        <m:acc>
          <m:accPr>
            <m:chr m:val="¯"/>
            <m:ctrlPr>
              <w:rPr>
                <w:rFonts w:ascii="Cambria Math" w:hAnsi="Cambria Math"/>
              </w:rPr>
            </m:ctrlPr>
          </m:accPr>
          <m:e>
            <m:r>
              <w:rPr>
                <w:rFonts w:ascii="Cambria Math" w:hAnsi="Cambria Math"/>
              </w:rPr>
              <m:t>y</m:t>
            </m:r>
          </m:e>
        </m:acc>
      </m:oMath>
      <w:r>
        <w:rPr>
          <w:rFonts w:ascii="Times New Roman" w:eastAsia="Times New Roman" w:hAnsi="Times New Roman" w:cs="Times New Roman"/>
          <w:sz w:val="28"/>
          <w:szCs w:val="24"/>
        </w:rPr>
        <w:t> — среднее арифметическое долей доходов домохозяйств.</w:t>
      </w:r>
    </w:p>
    <w:p w14:paraId="399A184D" w14:textId="637CA902" w:rsidR="00BC5E52" w:rsidRDefault="00B465F1">
      <w:pP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rPr>
        <w:tab/>
        <w:t xml:space="preserve">Кривые концентрации, используемые для измерения неравенства в отношении здоровья, разработаны в развитие методологии кривых Лоренца </w:t>
      </w:r>
      <w:r>
        <w:fldChar w:fldCharType="begin"/>
      </w:r>
      <w:r w:rsidR="00C11829">
        <w:rPr>
          <w:rFonts w:ascii="Times New Roman" w:hAnsi="Times New Roman" w:cs="Times New Roman"/>
          <w:sz w:val="28"/>
          <w:szCs w:val="28"/>
        </w:rPr>
        <w:instrText xml:space="preserve"> ADDIN ZOTERO_ITEM CSL_CITATION {"citationID":"juKdVXQs","properties":{"formattedCitation":"[83,117]","plainCitation":"[83,117]","noteIndex":0},"citationItems":[{"id":467,"uris":["http://zotero.org/users/local/2nLGUXNB/items/4S3RDTM7"],"itemData":{"id":467,"type":"article-journal","container-title":"Economic Journal","issue":"345","note":"publisher: Royal Economic Society","page":"71-80","title":"Measurement of Tax Progressivity: An International Comparison","volume":"87","author":[{"family":"Kakwani","given":"Nanok C"},{"literal":"Kakwani"},{"family":"C","given":"Nanok"}],"issued":{"date-parts":[["1977"]]}}},{"id":533,"uris":["http://zotero.org/users/local/2nLGUXNB/items/GS3PUEBB"],"itemData":{"id":533,"type":"article-journal","abstract":"This paper presents further international comparisons of progressivity of health care financing systems. The paper builds on the work of Wagstaff et al. [Wagstaff, A., van Doorslaer E., et al., 1992. Equity in the finance of health care: some international comparisons, Journal of Health Economics 11, pp. 361-387] but extends it in a number of directions: we modify the methodology used there and achieve a higher degree of cross-country comparability in variable definitions; we update and extend the cross- section of countries; and we present evidence on trends in financing mixes and progressivity.","container-title":"Journal of Health Economics","DOI":"10.1016/S0167-6296(98)00044-7","ISSN":"0167-6296","issue":"3","note":"PMID: 10537896\npublisher: North-Holland","page":"263-290","title":"Equity in the finance of health care: some further international comparisons","volume":"18","author":[{"family":"Wagstaff","given":"Adam"},{"family":"Van Doorslaer","given":"Eddy"},{"family":"Van Der Burg","given":"Hattem"},{"family":"Calonge","given":"Samuel"},{"family":"Christiansen","given":"Terkel"},{"family":"Citoni","given":"Guido"},{"family":"Gerdtham","given":"Ulf G."},{"family":"Gerfin","given":"Mike"},{"family":"Gross","given":"Lorna"},{"family":"Häkinnen","given":"Unto"},{"family":"Johnson","given":"Paul"},{"family":"John","given":"Jürgen"},{"family":"Klavus","given":"Jan"},{"family":"Lachaud","given":"Claire"},{"family":"Lauritsen","given":"Jørgen"},{"family":"Leu","given":"Robert"},{"family":"Nolan","given":"Brian"},{"family":"Perán","given":"Encarna"},{"family":"Pereira","given":"João"},{"family":"Propper","given":"Carol"},{"family":"Puffer","given":"Frank"},{"family":"Rochaix","given":"Lise"},{"family":"Rodríguez","given":"Marisol"},{"family":"Schellhorn","given":"Martin"},{"family":"Sundberg","given":"Gun"},{"family":"Winkelhake","given":"Olaf"}],"issued":{"date-parts":[["1999",6,1]]}}}],"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[83,117]</w:t>
      </w:r>
      <w:r>
        <w:rPr>
          <w:rFonts w:ascii="Times New Roman" w:hAnsi="Times New Roman" w:cs="Times New Roman"/>
          <w:sz w:val="28"/>
          <w:szCs w:val="28"/>
        </w:rPr>
        <w:fldChar w:fldCharType="end"/>
      </w:r>
      <w:r>
        <w:rPr>
          <w:rFonts w:ascii="Times New Roman" w:hAnsi="Times New Roman" w:cs="Times New Roman"/>
          <w:sz w:val="28"/>
          <w:szCs w:val="28"/>
        </w:rPr>
        <w:t xml:space="preserve">. В рамках настоящего исследования кривая Лоренца использовалась для графического представления неравенства распределения здоровья по доходу. Пусть значение здоровья </w:t>
      </w:r>
      <w:r>
        <w:rPr>
          <w:rFonts w:ascii="Times New Roman" w:hAnsi="Times New Roman" w:cs="Times New Roman"/>
          <w:i/>
          <w:sz w:val="28"/>
          <w:szCs w:val="28"/>
        </w:rPr>
        <w:t>i</w:t>
      </w:r>
      <w:r>
        <w:rPr>
          <w:rFonts w:ascii="Times New Roman" w:hAnsi="Times New Roman" w:cs="Times New Roman"/>
          <w:sz w:val="28"/>
          <w:szCs w:val="28"/>
        </w:rPr>
        <w:t>-го респондента равно h</w:t>
      </w:r>
      <w:r>
        <w:rPr>
          <w:rFonts w:ascii="Times New Roman" w:hAnsi="Times New Roman" w:cs="Times New Roman"/>
          <w:i/>
          <w:sz w:val="28"/>
          <w:szCs w:val="28"/>
          <w:vertAlign w:val="subscript"/>
        </w:rPr>
        <w:t>i</w:t>
      </w:r>
      <w:r>
        <w:rPr>
          <w:rFonts w:ascii="Times New Roman" w:hAnsi="Times New Roman" w:cs="Times New Roman"/>
          <w:sz w:val="28"/>
          <w:szCs w:val="28"/>
        </w:rPr>
        <w:t xml:space="preserve">. При построении соответствующей кривой концентрации по горизонтальной оси откладывается интегральная доля населения (обозначим ее p, где p </w:t>
      </w:r>
      <w:r>
        <w:rPr>
          <w:rFonts w:ascii="Cambria Math" w:hAnsi="Cambria Math" w:cs="Cambria Math"/>
          <w:sz w:val="28"/>
          <w:szCs w:val="28"/>
        </w:rPr>
        <w:t>∈</w:t>
      </w:r>
      <w:r>
        <w:rPr>
          <w:rFonts w:ascii="Times New Roman" w:hAnsi="Times New Roman" w:cs="Times New Roman"/>
          <w:sz w:val="28"/>
          <w:szCs w:val="28"/>
        </w:rPr>
        <w:t xml:space="preserve">[0, 1]), упорядоченного по возрастанию дохода, а по вертикальной оси — интегральная доля здоровья (обозначим ее L(p)) этой доли населения. </w:t>
      </w:r>
    </w:p>
    <w:p w14:paraId="67A30F99" w14:textId="77777777" w:rsidR="00BC5E52" w:rsidRDefault="00B465F1">
      <w:pP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rPr>
        <w:tab/>
        <w:t xml:space="preserve">Статистический анализ и расчеты индексов с построением графиков проводились в среде R (Rstudio, Массачусетс, США) версии 1.1.463 с использованием пакета “IC2”. </w:t>
      </w:r>
    </w:p>
    <w:p w14:paraId="759A4150" w14:textId="77777777" w:rsidR="006C5773" w:rsidRDefault="006C5773">
      <w:pPr>
        <w:spacing w:line="240" w:lineRule="auto"/>
        <w:contextualSpacing/>
        <w:jc w:val="both"/>
        <w:rPr>
          <w:rFonts w:ascii="Times New Roman" w:hAnsi="Times New Roman" w:cs="Times New Roman"/>
          <w:sz w:val="28"/>
          <w:szCs w:val="28"/>
        </w:rPr>
      </w:pPr>
    </w:p>
    <w:p w14:paraId="39C88702" w14:textId="0F48878C" w:rsidR="006C5773" w:rsidRDefault="006C5773" w:rsidP="006C5773">
      <w:pPr>
        <w:spacing w:line="240" w:lineRule="auto"/>
        <w:ind w:firstLine="720"/>
        <w:contextualSpacing/>
        <w:jc w:val="both"/>
        <w:rPr>
          <w:rFonts w:ascii="Times New Roman" w:hAnsi="Times New Roman" w:cs="Times New Roman"/>
          <w:b/>
          <w:sz w:val="28"/>
          <w:szCs w:val="28"/>
        </w:rPr>
      </w:pPr>
      <w:r>
        <w:rPr>
          <w:rFonts w:ascii="Times New Roman" w:hAnsi="Times New Roman" w:cs="Times New Roman"/>
          <w:b/>
          <w:sz w:val="28"/>
          <w:szCs w:val="28"/>
        </w:rPr>
        <w:t xml:space="preserve">2.4 Анализ организационной доступности </w:t>
      </w:r>
    </w:p>
    <w:p w14:paraId="064B521C" w14:textId="77777777" w:rsidR="006C5773" w:rsidRDefault="006C5773" w:rsidP="006C5773">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 xml:space="preserve">Дизайн – поперечное описательное исследование. Для исследования использовался валидный опросник для врачей и пациентов, разработанный ВОЗ и компанией Nivel </w:t>
      </w:r>
      <w:r>
        <w:rPr>
          <w:rFonts w:ascii="Times New Roman" w:hAnsi="Times New Roman" w:cs="Times New Roman"/>
          <w:sz w:val="28"/>
          <w:szCs w:val="28"/>
          <w:lang w:val="kk-KZ"/>
        </w:rPr>
        <w:t xml:space="preserve">специально для Казахстана </w:t>
      </w:r>
      <w:r>
        <w:rPr>
          <w:rFonts w:ascii="Times New Roman" w:hAnsi="Times New Roman" w:cs="Times New Roman"/>
          <w:sz w:val="28"/>
          <w:szCs w:val="28"/>
        </w:rPr>
        <w:t>– PCET. Анкета была запрошена у разработчиков (</w:t>
      </w:r>
      <w:r w:rsidRPr="009452C6">
        <w:rPr>
          <w:rFonts w:ascii="Times New Roman" w:hAnsi="Times New Roman" w:cs="Times New Roman"/>
          <w:sz w:val="28"/>
          <w:szCs w:val="28"/>
        </w:rPr>
        <w:t>приложение Е).</w:t>
      </w:r>
      <w:r>
        <w:rPr>
          <w:rFonts w:ascii="Times New Roman" w:hAnsi="Times New Roman" w:cs="Times New Roman"/>
          <w:sz w:val="28"/>
          <w:szCs w:val="28"/>
        </w:rPr>
        <w:t xml:space="preserve"> </w:t>
      </w:r>
    </w:p>
    <w:p w14:paraId="1299AE9A" w14:textId="0BD4EB03" w:rsidR="006C5773" w:rsidRDefault="006C5773" w:rsidP="006C5773">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 xml:space="preserve">Генеральная совокупность врачей в организациях ПМСП составляла 1559 врачей в Восточно - Казахстанской и Павлодарской областях. С использованием онлайн калькулятора OpenEpi.com </w:t>
      </w:r>
      <w:r>
        <w:fldChar w:fldCharType="begin"/>
      </w:r>
      <w:r w:rsidR="00C11829">
        <w:rPr>
          <w:rFonts w:ascii="Times New Roman" w:hAnsi="Times New Roman" w:cs="Times New Roman"/>
          <w:sz w:val="28"/>
          <w:szCs w:val="28"/>
        </w:rPr>
        <w:instrText xml:space="preserve"> ADDIN ZOTERO_ITEM CSL_CITATION {"citationID":"vjPOP4BO","properties":{"formattedCitation":"[139]","plainCitation":"[139]","noteIndex":0},"citationItems":[{"id":611,"uris":["http://zotero.org/users/local/2nLGUXNB/items/5QSAJ4FN"],"itemData":{"id":611,"type":"webpage","title":"OpenEpi Menu","URL":"https://www.openepi.com/Menu/OE_Menu.htm","accessed":{"date-parts":[["2022",9,22]]}}}],"schema":"https://github.com/citation-style-language/schema/raw/master/csl-citation.json"}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[139]</w:t>
      </w:r>
      <w:r>
        <w:rPr>
          <w:rFonts w:ascii="Times New Roman" w:hAnsi="Times New Roman" w:cs="Times New Roman"/>
          <w:sz w:val="28"/>
          <w:szCs w:val="28"/>
        </w:rPr>
        <w:fldChar w:fldCharType="end"/>
      </w:r>
      <w:r>
        <w:rPr>
          <w:rFonts w:ascii="Times New Roman" w:hAnsi="Times New Roman" w:cs="Times New Roman"/>
          <w:sz w:val="28"/>
          <w:szCs w:val="28"/>
        </w:rPr>
        <w:t xml:space="preserve"> была рассчитана выборка для 95% доверительного интервала, согласно которой необходимое количество врачей составило 269 респондентов. Нами было проанкетировано 276 врачей. Отбор врачей в исследование осуществлялся случайным образом. Анкетирование носило анонимный характер, личная и паспортная информация врачей не собиралась. В связи с карантинными ограничениями в 2020 году, анкетирование осуществлялось путем распространения ссылки на онлайн версию анкеты в сервисе Google forms. Пациенты для опроса отбирались из расчета 2 пациента на одного врача среди прикрепленных к опрошенным врачам пациентов. Перед началом прохождения анкеты респонденты (врачи и пациенты) были ознакомлены с информированным </w:t>
      </w:r>
      <w:r w:rsidRPr="009452C6">
        <w:rPr>
          <w:rFonts w:ascii="Times New Roman" w:hAnsi="Times New Roman" w:cs="Times New Roman"/>
          <w:sz w:val="28"/>
          <w:szCs w:val="28"/>
        </w:rPr>
        <w:t>согласием (приложение Ж)</w:t>
      </w:r>
      <w:r>
        <w:rPr>
          <w:rFonts w:ascii="Times New Roman" w:hAnsi="Times New Roman" w:cs="Times New Roman"/>
          <w:sz w:val="28"/>
          <w:szCs w:val="28"/>
        </w:rPr>
        <w:t xml:space="preserve"> и только после этого могли приступить к анкетированию.</w:t>
      </w:r>
    </w:p>
    <w:p w14:paraId="2CCC06CA" w14:textId="2902BC61" w:rsidR="006C5773" w:rsidRDefault="006C5773" w:rsidP="006C5773">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Большинство параметров представлены в абсолютных числах и процентах. Выбор статистического критерия для анализа данных зависел от типа анализируемых переменных. Для анализа количественных переменных использовался непараметрический критерий Манна – Уитни (U)</w:t>
      </w:r>
      <w:r w:rsidR="00CD2414">
        <w:rPr>
          <w:rFonts w:ascii="Times New Roman" w:hAnsi="Times New Roman" w:cs="Times New Roman"/>
          <w:sz w:val="28"/>
          <w:szCs w:val="28"/>
        </w:rPr>
        <w:t>.</w:t>
      </w:r>
      <w:r>
        <w:rPr>
          <w:rFonts w:ascii="Times New Roman" w:hAnsi="Times New Roman" w:cs="Times New Roman"/>
          <w:sz w:val="28"/>
          <w:szCs w:val="28"/>
        </w:rPr>
        <w:t xml:space="preserve"> Для номинальных переменных использовались: хи-квадрат Пирсона, хи-квадрат Пирсона с поправкой Йетса, точный критерий Фишера. Значение p&lt;0.05 принималось за статистически значимое. Статистический анализ проводился при помощи программы SPSS версия 20.0 (IBM Ireland Product Distribution Limited, Ireland). </w:t>
      </w:r>
    </w:p>
    <w:p w14:paraId="2A2D39BE" w14:textId="77777777" w:rsidR="006C5773" w:rsidRDefault="006C5773" w:rsidP="006C5773">
      <w:pPr>
        <w:spacing w:line="240" w:lineRule="auto"/>
        <w:ind w:firstLine="720"/>
        <w:contextualSpacing/>
        <w:jc w:val="both"/>
        <w:rPr>
          <w:rFonts w:ascii="Times New Roman" w:hAnsi="Times New Roman" w:cs="Times New Roman"/>
          <w:sz w:val="28"/>
          <w:szCs w:val="28"/>
        </w:rPr>
      </w:pPr>
    </w:p>
    <w:p w14:paraId="240CF701" w14:textId="77777777" w:rsidR="00BC5E52" w:rsidRDefault="00BC5E52">
      <w:pPr>
        <w:spacing w:line="240" w:lineRule="auto"/>
        <w:contextualSpacing/>
        <w:jc w:val="both"/>
        <w:rPr>
          <w:rFonts w:ascii="Times New Roman" w:hAnsi="Times New Roman" w:cs="Times New Roman"/>
          <w:sz w:val="28"/>
          <w:szCs w:val="28"/>
        </w:rPr>
      </w:pPr>
    </w:p>
    <w:p w14:paraId="206CB80F" w14:textId="77777777" w:rsidR="00BC5E52" w:rsidRDefault="00BC5E52">
      <w:pPr>
        <w:spacing w:line="240" w:lineRule="auto"/>
        <w:contextualSpacing/>
        <w:jc w:val="both"/>
        <w:rPr>
          <w:rFonts w:ascii="Times New Roman" w:hAnsi="Times New Roman" w:cs="Times New Roman"/>
          <w:b/>
          <w:sz w:val="28"/>
          <w:szCs w:val="28"/>
        </w:rPr>
      </w:pPr>
    </w:p>
    <w:p w14:paraId="05DDD0FF" w14:textId="77777777" w:rsidR="00BC5E52" w:rsidRDefault="00BC5E52">
      <w:pPr>
        <w:spacing w:line="240" w:lineRule="auto"/>
        <w:ind w:firstLine="720"/>
        <w:contextualSpacing/>
        <w:jc w:val="center"/>
        <w:rPr>
          <w:rFonts w:ascii="Times New Roman" w:hAnsi="Times New Roman" w:cs="Times New Roman"/>
          <w:sz w:val="28"/>
          <w:szCs w:val="28"/>
        </w:rPr>
      </w:pPr>
    </w:p>
    <w:p w14:paraId="04A7A877" w14:textId="3E7D3881" w:rsidR="00B2510C" w:rsidRDefault="00B465F1">
      <w:pPr>
        <w:spacing w:after="0" w:line="240" w:lineRule="auto"/>
        <w:contextualSpacing/>
        <w:rPr>
          <w:rFonts w:ascii="Times New Roman" w:hAnsi="Times New Roman" w:cs="Times New Roman"/>
          <w:b/>
          <w:sz w:val="28"/>
        </w:rPr>
      </w:pPr>
      <w:r>
        <w:rPr>
          <w:rFonts w:ascii="Times New Roman" w:hAnsi="Times New Roman" w:cs="Times New Roman"/>
          <w:b/>
          <w:sz w:val="28"/>
        </w:rPr>
        <w:tab/>
      </w:r>
    </w:p>
    <w:p w14:paraId="64ED74CB" w14:textId="77777777" w:rsidR="00830A95" w:rsidRDefault="00830A95">
      <w:pPr>
        <w:spacing w:after="0" w:line="240" w:lineRule="auto"/>
        <w:contextualSpacing/>
        <w:rPr>
          <w:rFonts w:ascii="Times New Roman" w:hAnsi="Times New Roman" w:cs="Times New Roman"/>
          <w:b/>
          <w:sz w:val="28"/>
        </w:rPr>
      </w:pPr>
    </w:p>
    <w:p w14:paraId="13F17F91" w14:textId="77777777" w:rsidR="003D2D47" w:rsidRDefault="003D2D47" w:rsidP="00187320">
      <w:pPr>
        <w:spacing w:after="0" w:line="240" w:lineRule="auto"/>
        <w:ind w:firstLine="720"/>
        <w:contextualSpacing/>
        <w:rPr>
          <w:rFonts w:ascii="Times New Roman" w:hAnsi="Times New Roman" w:cs="Times New Roman"/>
          <w:b/>
          <w:sz w:val="28"/>
        </w:rPr>
      </w:pPr>
    </w:p>
    <w:p w14:paraId="5ACEE94D" w14:textId="1CDBC6A6" w:rsidR="00BC5E52" w:rsidRDefault="00D76CF0" w:rsidP="00733922">
      <w:pPr>
        <w:spacing w:after="0" w:line="240" w:lineRule="auto"/>
        <w:contextualSpacing/>
        <w:rPr>
          <w:rFonts w:ascii="Times New Roman" w:hAnsi="Times New Roman" w:cs="Times New Roman"/>
          <w:b/>
          <w:sz w:val="28"/>
        </w:rPr>
      </w:pPr>
      <w:r>
        <w:rPr>
          <w:rFonts w:ascii="Times New Roman" w:hAnsi="Times New Roman" w:cs="Times New Roman"/>
          <w:b/>
          <w:sz w:val="28"/>
        </w:rPr>
        <w:tab/>
        <w:t>3</w:t>
      </w:r>
      <w:r w:rsidR="00B465F1">
        <w:rPr>
          <w:rFonts w:ascii="Times New Roman" w:hAnsi="Times New Roman" w:cs="Times New Roman"/>
          <w:b/>
          <w:sz w:val="28"/>
        </w:rPr>
        <w:t xml:space="preserve"> </w:t>
      </w:r>
      <w:r>
        <w:rPr>
          <w:rFonts w:ascii="Times New Roman" w:hAnsi="Times New Roman" w:cs="Times New Roman"/>
          <w:b/>
          <w:sz w:val="28"/>
        </w:rPr>
        <w:t xml:space="preserve">ОЦЕНКА ДОСТУПНОСТИ ЗДРАВООХРАНЕНИЯ </w:t>
      </w:r>
    </w:p>
    <w:p w14:paraId="36609291" w14:textId="77777777" w:rsidR="00830A95" w:rsidRDefault="00830A95" w:rsidP="00733922">
      <w:pPr>
        <w:spacing w:after="0" w:line="240" w:lineRule="auto"/>
        <w:contextualSpacing/>
        <w:rPr>
          <w:rFonts w:ascii="Times New Roman" w:hAnsi="Times New Roman" w:cs="Times New Roman"/>
          <w:b/>
          <w:sz w:val="28"/>
        </w:rPr>
      </w:pPr>
    </w:p>
    <w:p w14:paraId="7AF11A2A" w14:textId="2C59E729" w:rsidR="00BC5E52" w:rsidRDefault="00B465F1">
      <w:pPr>
        <w:spacing w:after="0" w:line="240" w:lineRule="auto"/>
        <w:ind w:firstLine="720"/>
        <w:contextualSpacing/>
        <w:jc w:val="both"/>
        <w:rPr>
          <w:rFonts w:ascii="Times New Roman" w:hAnsi="Times New Roman" w:cs="Times New Roman"/>
          <w:sz w:val="28"/>
        </w:rPr>
      </w:pPr>
      <w:r>
        <w:rPr>
          <w:rFonts w:ascii="Times New Roman" w:hAnsi="Times New Roman" w:cs="Times New Roman"/>
          <w:sz w:val="28"/>
        </w:rPr>
        <w:t xml:space="preserve">На </w:t>
      </w:r>
      <w:r>
        <w:rPr>
          <w:rFonts w:ascii="Times New Roman" w:hAnsi="Times New Roman" w:cs="Times New Roman"/>
          <w:sz w:val="28"/>
          <w:lang w:val="kk-KZ"/>
        </w:rPr>
        <w:t>Рисунке</w:t>
      </w:r>
      <w:r>
        <w:rPr>
          <w:rFonts w:ascii="Times New Roman" w:hAnsi="Times New Roman" w:cs="Times New Roman"/>
          <w:sz w:val="28"/>
        </w:rPr>
        <w:t xml:space="preserve"> 3.1 представлены данные о количестве медицинских организаций на 10 000 населения для городской и сельской местности с 2000 по 2018 г. </w:t>
      </w:r>
    </w:p>
    <w:p w14:paraId="0E85C5C8" w14:textId="77777777" w:rsidR="00BC5E52" w:rsidRDefault="00BC5E52">
      <w:pPr>
        <w:spacing w:after="0" w:line="240" w:lineRule="auto"/>
        <w:ind w:firstLine="720"/>
        <w:contextualSpacing/>
        <w:jc w:val="both"/>
        <w:rPr>
          <w:rFonts w:ascii="Times New Roman" w:hAnsi="Times New Roman" w:cs="Times New Roman"/>
          <w:sz w:val="28"/>
        </w:rPr>
      </w:pPr>
    </w:p>
    <w:p w14:paraId="3D013B56" w14:textId="77777777" w:rsidR="00BC5E52" w:rsidRDefault="00E56D31" w:rsidP="00E56D31">
      <w:pPr>
        <w:spacing w:line="240" w:lineRule="auto"/>
        <w:contextualSpacing/>
        <w:jc w:val="center"/>
        <w:rPr>
          <w:rFonts w:ascii="Times New Roman" w:hAnsi="Times New Roman" w:cs="Times New Roman"/>
          <w:sz w:val="28"/>
        </w:rPr>
      </w:pPr>
      <w:r>
        <w:rPr>
          <w:rFonts w:ascii="Times New Roman" w:hAnsi="Times New Roman" w:cs="Times New Roman"/>
          <w:noProof/>
          <w:sz w:val="28"/>
          <w:lang w:eastAsia="ru-RU"/>
        </w:rPr>
        <w:drawing>
          <wp:inline distT="0" distB="0" distL="0" distR="0" wp14:anchorId="1F8E8F4F" wp14:editId="3B1C80EC">
            <wp:extent cx="6054725" cy="360478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t="11540"/>
                    <a:stretch/>
                  </pic:blipFill>
                  <pic:spPr bwMode="auto">
                    <a:xfrm>
                      <a:off x="0" y="0"/>
                      <a:ext cx="6104128" cy="3634193"/>
                    </a:xfrm>
                    <a:prstGeom prst="rect">
                      <a:avLst/>
                    </a:prstGeom>
                    <a:noFill/>
                    <a:ln>
                      <a:noFill/>
                    </a:ln>
                    <a:extLst>
                      <a:ext uri="{53640926-AAD7-44D8-BBD7-CCE9431645EC}">
                        <a14:shadowObscured xmlns:a14="http://schemas.microsoft.com/office/drawing/2010/main"/>
                      </a:ext>
                    </a:extLst>
                  </pic:spPr>
                </pic:pic>
              </a:graphicData>
            </a:graphic>
          </wp:inline>
        </w:drawing>
      </w:r>
    </w:p>
    <w:p w14:paraId="734E1620" w14:textId="6D8EEA5C" w:rsidR="00BC5E52" w:rsidRDefault="00B465F1">
      <w:pPr>
        <w:spacing w:line="240" w:lineRule="auto"/>
        <w:contextualSpacing/>
        <w:jc w:val="center"/>
        <w:rPr>
          <w:rFonts w:ascii="Times New Roman" w:hAnsi="Times New Roman" w:cs="Times New Roman"/>
          <w:sz w:val="28"/>
        </w:rPr>
      </w:pPr>
      <w:r>
        <w:rPr>
          <w:rFonts w:ascii="Times New Roman" w:hAnsi="Times New Roman" w:cs="Times New Roman"/>
          <w:sz w:val="28"/>
        </w:rPr>
        <w:t xml:space="preserve">Рисунок </w:t>
      </w:r>
      <w:r w:rsidR="00D76CF0">
        <w:rPr>
          <w:rFonts w:ascii="Times New Roman" w:hAnsi="Times New Roman" w:cs="Times New Roman"/>
          <w:sz w:val="28"/>
        </w:rPr>
        <w:t>3</w:t>
      </w:r>
      <w:r w:rsidR="0072677C">
        <w:rPr>
          <w:rFonts w:ascii="Times New Roman" w:hAnsi="Times New Roman" w:cs="Times New Roman"/>
          <w:sz w:val="28"/>
        </w:rPr>
        <w:t>.1</w:t>
      </w:r>
      <w:r>
        <w:rPr>
          <w:rFonts w:ascii="Times New Roman" w:hAnsi="Times New Roman" w:cs="Times New Roman"/>
          <w:sz w:val="28"/>
        </w:rPr>
        <w:t xml:space="preserve"> – Количество медицинских организаций на 10000 населения</w:t>
      </w:r>
    </w:p>
    <w:p w14:paraId="15B3B932" w14:textId="77777777" w:rsidR="00BC5E52" w:rsidRDefault="00BC5E52">
      <w:pPr>
        <w:spacing w:line="240" w:lineRule="auto"/>
        <w:contextualSpacing/>
        <w:jc w:val="center"/>
        <w:rPr>
          <w:rFonts w:ascii="Times New Roman" w:hAnsi="Times New Roman" w:cs="Times New Roman"/>
          <w:sz w:val="28"/>
        </w:rPr>
      </w:pPr>
    </w:p>
    <w:p w14:paraId="2AD47879" w14:textId="58669439" w:rsidR="00BC5E52" w:rsidRDefault="00D76CF0">
      <w:pPr>
        <w:spacing w:line="240" w:lineRule="auto"/>
        <w:ind w:firstLine="720"/>
        <w:contextualSpacing/>
        <w:jc w:val="both"/>
        <w:rPr>
          <w:rFonts w:ascii="Times New Roman" w:hAnsi="Times New Roman" w:cs="Times New Roman"/>
          <w:sz w:val="28"/>
        </w:rPr>
      </w:pPr>
      <w:r>
        <w:rPr>
          <w:rFonts w:ascii="Times New Roman" w:hAnsi="Times New Roman" w:cs="Times New Roman"/>
          <w:sz w:val="28"/>
        </w:rPr>
        <w:t>Как следует из рисунка 3.</w:t>
      </w:r>
      <w:r w:rsidR="0072677C">
        <w:rPr>
          <w:rFonts w:ascii="Times New Roman" w:hAnsi="Times New Roman" w:cs="Times New Roman"/>
          <w:sz w:val="28"/>
        </w:rPr>
        <w:t>1</w:t>
      </w:r>
      <w:r w:rsidR="00B465F1">
        <w:rPr>
          <w:rFonts w:ascii="Times New Roman" w:hAnsi="Times New Roman" w:cs="Times New Roman"/>
          <w:sz w:val="28"/>
        </w:rPr>
        <w:t>, пик обеспеченности медицинскими организациями пришелся на 2008 год, с дальнейшей тенденцией к снижению. В сельской местности показатель обеспеченности лучше, что связано с тем, что в сельской местности преобладает множество мелких объектов ПМСП, таких как сельские ВА и ФАПы. Тенденция к снижению обеспеченности организациями здравоохранения, начиная с 2008 года, скорее всего связана с увеличением численности населения страны с 14 млн в 2000 г. до 18 млн в 2018 г., а также с тем, что с 2010 г. наблюдается сокращение числа стационаров в рамках изменений в политике здравоохранения в стране.</w:t>
      </w:r>
    </w:p>
    <w:p w14:paraId="341E9479" w14:textId="5CF88415" w:rsidR="00BC5E52" w:rsidRDefault="00B465F1">
      <w:pPr>
        <w:spacing w:line="240" w:lineRule="auto"/>
        <w:ind w:firstLine="720"/>
        <w:contextualSpacing/>
        <w:jc w:val="both"/>
        <w:rPr>
          <w:rFonts w:ascii="Times New Roman" w:hAnsi="Times New Roman" w:cs="Times New Roman"/>
          <w:sz w:val="28"/>
        </w:rPr>
      </w:pPr>
      <w:r>
        <w:rPr>
          <w:rFonts w:ascii="Times New Roman" w:hAnsi="Times New Roman" w:cs="Times New Roman"/>
          <w:sz w:val="28"/>
        </w:rPr>
        <w:t>На рисунке 3</w:t>
      </w:r>
      <w:r w:rsidR="0072677C">
        <w:rPr>
          <w:rFonts w:ascii="Times New Roman" w:hAnsi="Times New Roman" w:cs="Times New Roman"/>
          <w:sz w:val="28"/>
        </w:rPr>
        <w:t>.</w:t>
      </w:r>
      <w:r>
        <w:rPr>
          <w:rFonts w:ascii="Times New Roman" w:hAnsi="Times New Roman" w:cs="Times New Roman"/>
          <w:sz w:val="28"/>
        </w:rPr>
        <w:t xml:space="preserve">2 предоставляется информация об обеспеченности стационарными койками </w:t>
      </w:r>
      <w:r>
        <w:rPr>
          <w:rFonts w:ascii="Times New Roman" w:hAnsi="Times New Roman" w:cs="Times New Roman"/>
          <w:sz w:val="28"/>
          <w:lang w:val="kk-KZ"/>
        </w:rPr>
        <w:t>в городской и сельской местности</w:t>
      </w:r>
      <w:r>
        <w:rPr>
          <w:rFonts w:ascii="Times New Roman" w:hAnsi="Times New Roman" w:cs="Times New Roman"/>
          <w:sz w:val="28"/>
        </w:rPr>
        <w:t>.</w:t>
      </w:r>
    </w:p>
    <w:p w14:paraId="1432A99F" w14:textId="77777777" w:rsidR="00BC5E52" w:rsidRDefault="00BC5E52">
      <w:pPr>
        <w:spacing w:line="240" w:lineRule="auto"/>
        <w:contextualSpacing/>
        <w:jc w:val="both"/>
        <w:rPr>
          <w:rFonts w:ascii="Times New Roman" w:hAnsi="Times New Roman" w:cs="Times New Roman"/>
          <w:sz w:val="28"/>
        </w:rPr>
      </w:pPr>
    </w:p>
    <w:p w14:paraId="76A1ED0F" w14:textId="77777777" w:rsidR="00BC5E52" w:rsidRDefault="00E56D31">
      <w:pPr>
        <w:spacing w:line="240" w:lineRule="auto"/>
        <w:contextualSpacing/>
        <w:jc w:val="both"/>
        <w:rPr>
          <w:rFonts w:ascii="Times New Roman" w:hAnsi="Times New Roman" w:cs="Times New Roman"/>
          <w:sz w:val="28"/>
        </w:rPr>
      </w:pPr>
      <w:r>
        <w:rPr>
          <w:noProof/>
          <w:lang w:eastAsia="ru-RU"/>
        </w:rPr>
        <w:drawing>
          <wp:inline distT="0" distB="0" distL="0" distR="0" wp14:anchorId="4F8AB28D" wp14:editId="16F0BCBE">
            <wp:extent cx="5889951" cy="351345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12">
                      <a:extLst>
                        <a:ext uri="{28A0092B-C50C-407E-A947-70E740481C1C}">
                          <a14:useLocalDpi xmlns:a14="http://schemas.microsoft.com/office/drawing/2010/main" val="0"/>
                        </a:ext>
                      </a:extLst>
                    </a:blip>
                    <a:srcRect t="11514"/>
                    <a:stretch/>
                  </pic:blipFill>
                  <pic:spPr bwMode="auto">
                    <a:xfrm>
                      <a:off x="0" y="0"/>
                      <a:ext cx="5918448" cy="3530454"/>
                    </a:xfrm>
                    <a:prstGeom prst="rect">
                      <a:avLst/>
                    </a:prstGeom>
                    <a:ln>
                      <a:noFill/>
                    </a:ln>
                    <a:extLst>
                      <a:ext uri="{53640926-AAD7-44D8-BBD7-CCE9431645EC}">
                        <a14:shadowObscured xmlns:a14="http://schemas.microsoft.com/office/drawing/2010/main"/>
                      </a:ext>
                    </a:extLst>
                  </pic:spPr>
                </pic:pic>
              </a:graphicData>
            </a:graphic>
          </wp:inline>
        </w:drawing>
      </w:r>
    </w:p>
    <w:p w14:paraId="3D105069" w14:textId="1CAE8384" w:rsidR="00BC5E52" w:rsidRDefault="00B465F1">
      <w:pPr>
        <w:spacing w:line="240" w:lineRule="auto"/>
        <w:contextualSpacing/>
        <w:jc w:val="center"/>
        <w:rPr>
          <w:rFonts w:ascii="Times New Roman" w:hAnsi="Times New Roman" w:cs="Times New Roman"/>
          <w:sz w:val="28"/>
        </w:rPr>
      </w:pPr>
      <w:r>
        <w:rPr>
          <w:rFonts w:ascii="Times New Roman" w:hAnsi="Times New Roman" w:cs="Times New Roman"/>
          <w:sz w:val="28"/>
        </w:rPr>
        <w:t>Рисунок 3.2 – Количество стационарных коек на 10000 населения</w:t>
      </w:r>
    </w:p>
    <w:p w14:paraId="35E99EA4" w14:textId="77777777" w:rsidR="00BC5E52" w:rsidRDefault="00BC5E52">
      <w:pPr>
        <w:spacing w:line="240" w:lineRule="auto"/>
        <w:contextualSpacing/>
        <w:jc w:val="center"/>
        <w:rPr>
          <w:rFonts w:ascii="Times New Roman" w:hAnsi="Times New Roman" w:cs="Times New Roman"/>
          <w:sz w:val="28"/>
        </w:rPr>
      </w:pPr>
    </w:p>
    <w:p w14:paraId="5E77D2E4" w14:textId="5407D151" w:rsidR="00BC5E52" w:rsidRDefault="00B465F1">
      <w:pPr>
        <w:spacing w:line="240" w:lineRule="auto"/>
        <w:ind w:firstLine="720"/>
        <w:contextualSpacing/>
        <w:jc w:val="both"/>
        <w:rPr>
          <w:rFonts w:ascii="Times New Roman" w:hAnsi="Times New Roman" w:cs="Times New Roman"/>
          <w:sz w:val="28"/>
        </w:rPr>
      </w:pPr>
      <w:r>
        <w:rPr>
          <w:rFonts w:ascii="Times New Roman" w:hAnsi="Times New Roman" w:cs="Times New Roman"/>
          <w:sz w:val="28"/>
        </w:rPr>
        <w:t>Как следует из рисунка 3.2, городская местность напротив имеет более лучшую обеспеченность койками, что является следствием преобладания в городах стационаров, в том числе многопрофильных стационаров. Тем не менее общая тенденция также свидетельствует о сокращении стационарных мощностей как в городской, так и в сельской местности. Тенденция снижения количества медицинских организаций логично ведет к сокращению стационарных коек. Более низкие показатели наблюдаются в сельской местности, с показателем 22,5 на 10 000 населения в 2018 г., что ниже минимального нормативного уровня, предложенного ВОЗ в инструменте SARA равного 25.</w:t>
      </w:r>
    </w:p>
    <w:p w14:paraId="35E26273" w14:textId="78FAD8F8" w:rsidR="00BC5E52" w:rsidRDefault="00B465F1">
      <w:pPr>
        <w:spacing w:line="240" w:lineRule="auto"/>
        <w:ind w:firstLine="720"/>
        <w:contextualSpacing/>
        <w:jc w:val="both"/>
        <w:rPr>
          <w:rFonts w:ascii="Times New Roman" w:hAnsi="Times New Roman" w:cs="Times New Roman"/>
          <w:sz w:val="28"/>
        </w:rPr>
      </w:pPr>
      <w:r>
        <w:rPr>
          <w:rFonts w:ascii="Times New Roman" w:hAnsi="Times New Roman" w:cs="Times New Roman"/>
          <w:sz w:val="28"/>
        </w:rPr>
        <w:t xml:space="preserve">На рисунке 3.3 изображен график обеспеченности медицинским персоналом: врачами, медсестрами и акушерками на 10000 населения. </w:t>
      </w:r>
    </w:p>
    <w:p w14:paraId="48E7A5A7" w14:textId="77777777" w:rsidR="00BC5E52" w:rsidRDefault="00BC5E52">
      <w:pPr>
        <w:spacing w:line="240" w:lineRule="auto"/>
        <w:contextualSpacing/>
        <w:jc w:val="center"/>
        <w:rPr>
          <w:noProof/>
          <w:lang w:eastAsia="ru-RU"/>
        </w:rPr>
      </w:pPr>
    </w:p>
    <w:p w14:paraId="79CAC344" w14:textId="77777777" w:rsidR="00B074E3" w:rsidRDefault="00B074E3">
      <w:pPr>
        <w:spacing w:line="240" w:lineRule="auto"/>
        <w:contextualSpacing/>
        <w:jc w:val="center"/>
        <w:rPr>
          <w:rFonts w:ascii="Times New Roman" w:hAnsi="Times New Roman" w:cs="Times New Roman"/>
          <w:sz w:val="28"/>
        </w:rPr>
      </w:pPr>
    </w:p>
    <w:p w14:paraId="72B21278" w14:textId="77777777" w:rsidR="00BC5E52" w:rsidRDefault="00B074E3">
      <w:pPr>
        <w:spacing w:line="240" w:lineRule="auto"/>
        <w:contextualSpacing/>
        <w:jc w:val="center"/>
        <w:rPr>
          <w:rFonts w:ascii="Times New Roman" w:hAnsi="Times New Roman" w:cs="Times New Roman"/>
          <w:sz w:val="28"/>
        </w:rPr>
      </w:pPr>
      <w:r>
        <w:rPr>
          <w:noProof/>
          <w:lang w:eastAsia="ru-RU"/>
        </w:rPr>
        <w:drawing>
          <wp:inline distT="0" distB="0" distL="0" distR="0" wp14:anchorId="2C857F9E" wp14:editId="187DABE3">
            <wp:extent cx="5676900" cy="3304515"/>
            <wp:effectExtent l="0" t="0" r="0" b="0"/>
            <wp:docPr id="1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rotWithShape="1">
                    <a:blip r:embed="rId13">
                      <a:extLst>
                        <a:ext uri="{28A0092B-C50C-407E-A947-70E740481C1C}">
                          <a14:useLocalDpi xmlns:a14="http://schemas.microsoft.com/office/drawing/2010/main" val="0"/>
                        </a:ext>
                      </a:extLst>
                    </a:blip>
                    <a:srcRect t="13653"/>
                    <a:stretch/>
                  </pic:blipFill>
                  <pic:spPr bwMode="auto">
                    <a:xfrm>
                      <a:off x="0" y="0"/>
                      <a:ext cx="5700180" cy="3318066"/>
                    </a:xfrm>
                    <a:prstGeom prst="rect">
                      <a:avLst/>
                    </a:prstGeom>
                    <a:ln>
                      <a:noFill/>
                    </a:ln>
                    <a:extLst>
                      <a:ext uri="{53640926-AAD7-44D8-BBD7-CCE9431645EC}">
                        <a14:shadowObscured xmlns:a14="http://schemas.microsoft.com/office/drawing/2010/main"/>
                      </a:ext>
                    </a:extLst>
                  </pic:spPr>
                </pic:pic>
              </a:graphicData>
            </a:graphic>
          </wp:inline>
        </w:drawing>
      </w:r>
    </w:p>
    <w:p w14:paraId="347B6EB8" w14:textId="633EDCE0" w:rsidR="00BC5E52" w:rsidRDefault="00B465F1">
      <w:pPr>
        <w:spacing w:line="240" w:lineRule="auto"/>
        <w:contextualSpacing/>
        <w:jc w:val="center"/>
        <w:rPr>
          <w:rFonts w:ascii="Times New Roman" w:hAnsi="Times New Roman" w:cs="Times New Roman"/>
          <w:sz w:val="28"/>
        </w:rPr>
      </w:pPr>
      <w:r>
        <w:rPr>
          <w:rFonts w:ascii="Times New Roman" w:hAnsi="Times New Roman" w:cs="Times New Roman"/>
          <w:sz w:val="28"/>
        </w:rPr>
        <w:t>Рисунок 3.3 – Количество медицинских работников на 10000 населения</w:t>
      </w:r>
    </w:p>
    <w:p w14:paraId="7E535CAF" w14:textId="77777777" w:rsidR="00BC5E52" w:rsidRDefault="00BC5E52">
      <w:pPr>
        <w:spacing w:line="240" w:lineRule="auto"/>
        <w:ind w:firstLine="720"/>
        <w:contextualSpacing/>
        <w:jc w:val="both"/>
        <w:rPr>
          <w:rFonts w:ascii="Times New Roman" w:hAnsi="Times New Roman" w:cs="Times New Roman"/>
          <w:sz w:val="28"/>
        </w:rPr>
      </w:pPr>
    </w:p>
    <w:p w14:paraId="5F17AF97" w14:textId="77777777" w:rsidR="00BC5E52" w:rsidRDefault="00B465F1">
      <w:pPr>
        <w:spacing w:line="240" w:lineRule="auto"/>
        <w:ind w:firstLine="720"/>
        <w:contextualSpacing/>
        <w:jc w:val="both"/>
        <w:rPr>
          <w:rFonts w:ascii="Times New Roman" w:hAnsi="Times New Roman" w:cs="Times New Roman"/>
          <w:sz w:val="28"/>
        </w:rPr>
      </w:pPr>
      <w:r>
        <w:rPr>
          <w:rFonts w:ascii="Times New Roman" w:hAnsi="Times New Roman" w:cs="Times New Roman"/>
          <w:sz w:val="28"/>
        </w:rPr>
        <w:t xml:space="preserve">Количество врачей, медсестер и акушерок на 10 000 населения имеет тенденцию к росту в городской и сельской местности, но индикатор в городской местности выше примерно в 2,5 раза. Однако даже в сельской местности этот индикатор доступности более чем в 2 раза превышает минимальный международный стандарт ВОЗ, который составляет 23 медицинских работника на 10000 населения. </w:t>
      </w:r>
    </w:p>
    <w:p w14:paraId="2AB8242D" w14:textId="639CFEEF" w:rsidR="00BC5E52" w:rsidRDefault="00B465F1">
      <w:pPr>
        <w:spacing w:line="240" w:lineRule="auto"/>
        <w:ind w:firstLine="720"/>
        <w:contextualSpacing/>
        <w:jc w:val="both"/>
        <w:rPr>
          <w:rFonts w:ascii="Times New Roman" w:hAnsi="Times New Roman" w:cs="Times New Roman"/>
          <w:sz w:val="28"/>
        </w:rPr>
      </w:pPr>
      <w:r>
        <w:rPr>
          <w:rFonts w:ascii="Times New Roman" w:hAnsi="Times New Roman" w:cs="Times New Roman"/>
          <w:sz w:val="28"/>
        </w:rPr>
        <w:t>Международный минимальный стандарт для количества выписок из стационаров на 100 человек, рекомендуемый инструментом SARA составляет 10 на 100 человек. Рисунок 3</w:t>
      </w:r>
      <w:r w:rsidR="00D76CF0">
        <w:rPr>
          <w:rFonts w:ascii="Times New Roman" w:hAnsi="Times New Roman" w:cs="Times New Roman"/>
          <w:sz w:val="28"/>
        </w:rPr>
        <w:t>.</w:t>
      </w:r>
      <w:r>
        <w:rPr>
          <w:rFonts w:ascii="Times New Roman" w:hAnsi="Times New Roman" w:cs="Times New Roman"/>
          <w:sz w:val="28"/>
        </w:rPr>
        <w:t xml:space="preserve">4 предоставляет нам информацию об изменении показателя количества госпитализаций с 2000 по 2018 год, так как для исследования были доступны данные только по госпитализациям, а не по выпискам. </w:t>
      </w:r>
    </w:p>
    <w:p w14:paraId="75509089" w14:textId="77777777" w:rsidR="00BC5E52" w:rsidRDefault="00BC5E52">
      <w:pPr>
        <w:spacing w:line="240" w:lineRule="auto"/>
        <w:contextualSpacing/>
        <w:jc w:val="both"/>
        <w:rPr>
          <w:noProof/>
          <w:lang w:eastAsia="ru-RU"/>
        </w:rPr>
      </w:pPr>
    </w:p>
    <w:p w14:paraId="2EC5CED5" w14:textId="77777777" w:rsidR="005073A5" w:rsidRDefault="005073A5">
      <w:pPr>
        <w:spacing w:line="240" w:lineRule="auto"/>
        <w:contextualSpacing/>
        <w:jc w:val="both"/>
        <w:rPr>
          <w:rFonts w:ascii="Times New Roman" w:hAnsi="Times New Roman" w:cs="Times New Roman"/>
          <w:sz w:val="28"/>
        </w:rPr>
      </w:pPr>
      <w:r>
        <w:rPr>
          <w:rFonts w:ascii="Times New Roman" w:hAnsi="Times New Roman" w:cs="Times New Roman"/>
          <w:noProof/>
          <w:sz w:val="28"/>
          <w:lang w:eastAsia="ru-RU"/>
        </w:rPr>
        <w:drawing>
          <wp:inline distT="0" distB="0" distL="0" distR="0" wp14:anchorId="2837F4FD" wp14:editId="05BE595E">
            <wp:extent cx="5969527" cy="34734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a:extLst>
                        <a:ext uri="{28A0092B-C50C-407E-A947-70E740481C1C}">
                          <a14:useLocalDpi xmlns:a14="http://schemas.microsoft.com/office/drawing/2010/main" val="0"/>
                        </a:ext>
                      </a:extLst>
                    </a:blip>
                    <a:srcRect t="13641"/>
                    <a:stretch/>
                  </pic:blipFill>
                  <pic:spPr bwMode="auto">
                    <a:xfrm>
                      <a:off x="0" y="0"/>
                      <a:ext cx="5969726" cy="3473566"/>
                    </a:xfrm>
                    <a:prstGeom prst="rect">
                      <a:avLst/>
                    </a:prstGeom>
                    <a:noFill/>
                    <a:ln>
                      <a:noFill/>
                    </a:ln>
                    <a:extLst>
                      <a:ext uri="{53640926-AAD7-44D8-BBD7-CCE9431645EC}">
                        <a14:shadowObscured xmlns:a14="http://schemas.microsoft.com/office/drawing/2010/main"/>
                      </a:ext>
                    </a:extLst>
                  </pic:spPr>
                </pic:pic>
              </a:graphicData>
            </a:graphic>
          </wp:inline>
        </w:drawing>
      </w:r>
    </w:p>
    <w:p w14:paraId="759C8CFB" w14:textId="6EBFFD45" w:rsidR="00BC5E52" w:rsidRDefault="00B465F1">
      <w:pPr>
        <w:spacing w:line="240" w:lineRule="auto"/>
        <w:ind w:firstLine="720"/>
        <w:contextualSpacing/>
        <w:jc w:val="center"/>
        <w:rPr>
          <w:rFonts w:ascii="Times New Roman" w:hAnsi="Times New Roman" w:cs="Times New Roman"/>
          <w:sz w:val="28"/>
        </w:rPr>
      </w:pPr>
      <w:r>
        <w:rPr>
          <w:rFonts w:ascii="Times New Roman" w:hAnsi="Times New Roman" w:cs="Times New Roman"/>
          <w:sz w:val="28"/>
        </w:rPr>
        <w:t>Рисунок 3.4 – Количество госпитализаций на 100 человек</w:t>
      </w:r>
    </w:p>
    <w:p w14:paraId="11D95D97" w14:textId="77777777" w:rsidR="00BC5E52" w:rsidRDefault="00BC5E52">
      <w:pPr>
        <w:spacing w:line="240" w:lineRule="auto"/>
        <w:ind w:firstLine="720"/>
        <w:contextualSpacing/>
        <w:jc w:val="center"/>
        <w:rPr>
          <w:rFonts w:ascii="Times New Roman" w:hAnsi="Times New Roman" w:cs="Times New Roman"/>
          <w:sz w:val="28"/>
        </w:rPr>
      </w:pPr>
    </w:p>
    <w:p w14:paraId="5AE82C9E" w14:textId="1C685345" w:rsidR="00BC5E52" w:rsidRDefault="00B465F1">
      <w:pPr>
        <w:spacing w:line="240" w:lineRule="auto"/>
        <w:ind w:firstLine="720"/>
        <w:contextualSpacing/>
        <w:jc w:val="both"/>
        <w:rPr>
          <w:rFonts w:ascii="Times New Roman" w:hAnsi="Times New Roman" w:cs="Times New Roman"/>
          <w:sz w:val="28"/>
        </w:rPr>
      </w:pPr>
      <w:r>
        <w:rPr>
          <w:rFonts w:ascii="Times New Roman" w:hAnsi="Times New Roman" w:cs="Times New Roman"/>
          <w:sz w:val="28"/>
        </w:rPr>
        <w:t xml:space="preserve">Как видно из графика на рисунке 3.4, данный индикатор колеблется </w:t>
      </w:r>
      <w:r>
        <w:rPr>
          <w:rFonts w:ascii="Times New Roman" w:hAnsi="Times New Roman" w:cs="Times New Roman"/>
          <w:sz w:val="28"/>
          <w:lang w:val="kk-KZ"/>
        </w:rPr>
        <w:t>около минимально рекомендованного международного стандарта в сельской местности</w:t>
      </w:r>
      <w:r>
        <w:rPr>
          <w:rFonts w:ascii="Times New Roman" w:hAnsi="Times New Roman" w:cs="Times New Roman"/>
          <w:sz w:val="28"/>
        </w:rPr>
        <w:t xml:space="preserve">, и превышает его примерно в два раза в городской местности на протяжении всего периода исследования. </w:t>
      </w:r>
    </w:p>
    <w:p w14:paraId="18047D2C" w14:textId="78FD268B" w:rsidR="00BC5E52" w:rsidRDefault="00B465F1">
      <w:pPr>
        <w:spacing w:line="240" w:lineRule="auto"/>
        <w:ind w:firstLine="720"/>
        <w:contextualSpacing/>
        <w:jc w:val="both"/>
        <w:rPr>
          <w:rFonts w:ascii="Times New Roman" w:hAnsi="Times New Roman" w:cs="Times New Roman"/>
          <w:sz w:val="28"/>
        </w:rPr>
      </w:pPr>
      <w:r>
        <w:rPr>
          <w:rFonts w:ascii="Times New Roman" w:hAnsi="Times New Roman" w:cs="Times New Roman"/>
          <w:sz w:val="28"/>
        </w:rPr>
        <w:t>Последние два индикатора комплексного индекса SARA рассчитывались для всей Республики Казахстан, без деления на городские и сельские территории, что является ограничением открытых данных. Рисунок 3</w:t>
      </w:r>
      <w:r w:rsidR="00D76CF0">
        <w:rPr>
          <w:rFonts w:ascii="Times New Roman" w:hAnsi="Times New Roman" w:cs="Times New Roman"/>
          <w:sz w:val="28"/>
        </w:rPr>
        <w:t>.</w:t>
      </w:r>
      <w:r>
        <w:rPr>
          <w:rFonts w:ascii="Times New Roman" w:hAnsi="Times New Roman" w:cs="Times New Roman"/>
          <w:sz w:val="28"/>
        </w:rPr>
        <w:t>5 предоставляет информацию о родильных койках на 1000 беременных женщин, а рисунок 3</w:t>
      </w:r>
      <w:r w:rsidR="0072677C">
        <w:rPr>
          <w:rFonts w:ascii="Times New Roman" w:hAnsi="Times New Roman" w:cs="Times New Roman"/>
          <w:sz w:val="28"/>
        </w:rPr>
        <w:t>.</w:t>
      </w:r>
      <w:r>
        <w:rPr>
          <w:rFonts w:ascii="Times New Roman" w:hAnsi="Times New Roman" w:cs="Times New Roman"/>
          <w:sz w:val="28"/>
        </w:rPr>
        <w:t xml:space="preserve">6 потребление амбулаторной помощи, выраженное в количестве посещений амбулаторных организаций здравоохранения на 1 человека в год.  </w:t>
      </w:r>
    </w:p>
    <w:p w14:paraId="7F42B74E" w14:textId="77777777" w:rsidR="00BC5E52" w:rsidRDefault="005073A5" w:rsidP="005073A5">
      <w:pPr>
        <w:spacing w:line="240" w:lineRule="auto"/>
        <w:contextualSpacing/>
        <w:jc w:val="center"/>
        <w:rPr>
          <w:rFonts w:ascii="Times New Roman" w:hAnsi="Times New Roman" w:cs="Times New Roman"/>
          <w:sz w:val="28"/>
          <w:lang w:val="kk-KZ"/>
        </w:rPr>
      </w:pPr>
      <w:r>
        <w:rPr>
          <w:rFonts w:ascii="Times New Roman" w:hAnsi="Times New Roman" w:cs="Times New Roman"/>
          <w:noProof/>
          <w:sz w:val="28"/>
          <w:lang w:eastAsia="ru-RU"/>
        </w:rPr>
        <w:drawing>
          <wp:inline distT="0" distB="0" distL="0" distR="0" wp14:anchorId="72771B40" wp14:editId="5E5D579D">
            <wp:extent cx="5629275" cy="3605349"/>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
                      <a:extLst>
                        <a:ext uri="{28A0092B-C50C-407E-A947-70E740481C1C}">
                          <a14:useLocalDpi xmlns:a14="http://schemas.microsoft.com/office/drawing/2010/main" val="0"/>
                        </a:ext>
                      </a:extLst>
                    </a:blip>
                    <a:srcRect t="7512"/>
                    <a:stretch/>
                  </pic:blipFill>
                  <pic:spPr bwMode="auto">
                    <a:xfrm>
                      <a:off x="0" y="0"/>
                      <a:ext cx="5637870" cy="3610854"/>
                    </a:xfrm>
                    <a:prstGeom prst="rect">
                      <a:avLst/>
                    </a:prstGeom>
                    <a:noFill/>
                    <a:ln>
                      <a:noFill/>
                    </a:ln>
                    <a:extLst>
                      <a:ext uri="{53640926-AAD7-44D8-BBD7-CCE9431645EC}">
                        <a14:shadowObscured xmlns:a14="http://schemas.microsoft.com/office/drawing/2010/main"/>
                      </a:ext>
                    </a:extLst>
                  </pic:spPr>
                </pic:pic>
              </a:graphicData>
            </a:graphic>
          </wp:inline>
        </w:drawing>
      </w:r>
    </w:p>
    <w:p w14:paraId="3D7F1FA0" w14:textId="77777777" w:rsidR="005073A5" w:rsidRDefault="005073A5">
      <w:pPr>
        <w:spacing w:line="240" w:lineRule="auto"/>
        <w:contextualSpacing/>
        <w:jc w:val="center"/>
        <w:rPr>
          <w:rFonts w:ascii="Times New Roman" w:hAnsi="Times New Roman" w:cs="Times New Roman"/>
          <w:sz w:val="28"/>
          <w:lang w:val="kk-KZ"/>
        </w:rPr>
      </w:pPr>
    </w:p>
    <w:p w14:paraId="50ED135E" w14:textId="055C6B27" w:rsidR="00BC5E52" w:rsidRDefault="00B465F1">
      <w:pPr>
        <w:spacing w:line="240" w:lineRule="auto"/>
        <w:contextualSpacing/>
        <w:jc w:val="center"/>
        <w:rPr>
          <w:rFonts w:ascii="Times New Roman" w:hAnsi="Times New Roman" w:cs="Times New Roman"/>
          <w:sz w:val="28"/>
          <w:lang w:val="kk-KZ"/>
        </w:rPr>
      </w:pPr>
      <w:r>
        <w:rPr>
          <w:rFonts w:ascii="Times New Roman" w:hAnsi="Times New Roman" w:cs="Times New Roman"/>
          <w:sz w:val="28"/>
          <w:lang w:val="kk-KZ"/>
        </w:rPr>
        <w:t>Рисунок</w:t>
      </w:r>
      <w:r>
        <w:rPr>
          <w:rFonts w:ascii="Times New Roman" w:hAnsi="Times New Roman" w:cs="Times New Roman"/>
          <w:sz w:val="28"/>
        </w:rPr>
        <w:t xml:space="preserve"> 3.5 </w:t>
      </w:r>
      <w:r>
        <w:rPr>
          <w:rFonts w:ascii="Times New Roman" w:hAnsi="Times New Roman" w:cs="Times New Roman"/>
          <w:sz w:val="28"/>
          <w:lang w:val="kk-KZ"/>
        </w:rPr>
        <w:t>– Количество родильных коек на 1000 беременных</w:t>
      </w:r>
    </w:p>
    <w:p w14:paraId="320CD99C" w14:textId="77777777" w:rsidR="00BC5E52" w:rsidRPr="0072677C" w:rsidRDefault="00BC5E52">
      <w:pPr>
        <w:spacing w:line="240" w:lineRule="auto"/>
        <w:contextualSpacing/>
        <w:jc w:val="center"/>
        <w:rPr>
          <w:rFonts w:ascii="Times New Roman" w:hAnsi="Times New Roman" w:cs="Times New Roman"/>
          <w:sz w:val="28"/>
          <w:lang w:val="kk-KZ"/>
        </w:rPr>
      </w:pPr>
    </w:p>
    <w:p w14:paraId="3205150F" w14:textId="4AEED153" w:rsidR="00BC5E52" w:rsidRDefault="00B465F1">
      <w:pPr>
        <w:spacing w:line="240" w:lineRule="auto"/>
        <w:ind w:firstLine="720"/>
        <w:contextualSpacing/>
        <w:jc w:val="both"/>
        <w:rPr>
          <w:rFonts w:ascii="Times New Roman" w:hAnsi="Times New Roman" w:cs="Times New Roman"/>
          <w:sz w:val="28"/>
        </w:rPr>
      </w:pPr>
      <w:r>
        <w:rPr>
          <w:rFonts w:ascii="Times New Roman" w:hAnsi="Times New Roman" w:cs="Times New Roman"/>
          <w:sz w:val="28"/>
        </w:rPr>
        <w:t xml:space="preserve">Рисунок 3.5 свидетельствует о том, что в 2018 году число родильных коек на 1000 беременных примерно в 2 раза меньше чем в 2000 году, но при этом данный индикатор превышает минимальный международный стандарт почти в 2 раза. </w:t>
      </w:r>
    </w:p>
    <w:p w14:paraId="08059CB2" w14:textId="77777777" w:rsidR="00BC5E52" w:rsidRDefault="00BC5E52">
      <w:pPr>
        <w:spacing w:line="240" w:lineRule="auto"/>
        <w:ind w:firstLine="720"/>
        <w:contextualSpacing/>
        <w:jc w:val="both"/>
        <w:rPr>
          <w:rFonts w:ascii="Times New Roman" w:hAnsi="Times New Roman" w:cs="Times New Roman"/>
          <w:sz w:val="28"/>
        </w:rPr>
      </w:pPr>
    </w:p>
    <w:p w14:paraId="5A590DA3" w14:textId="77777777" w:rsidR="00BC5E52" w:rsidRDefault="005073A5" w:rsidP="005073A5">
      <w:pPr>
        <w:spacing w:line="240" w:lineRule="auto"/>
        <w:contextualSpacing/>
        <w:jc w:val="center"/>
        <w:rPr>
          <w:rFonts w:ascii="Times New Roman" w:hAnsi="Times New Roman" w:cs="Times New Roman"/>
          <w:sz w:val="28"/>
        </w:rPr>
      </w:pPr>
      <w:r>
        <w:rPr>
          <w:rFonts w:ascii="Times New Roman" w:hAnsi="Times New Roman" w:cs="Times New Roman"/>
          <w:noProof/>
          <w:sz w:val="28"/>
          <w:lang w:eastAsia="ru-RU"/>
        </w:rPr>
        <w:drawing>
          <wp:inline distT="0" distB="0" distL="0" distR="0" wp14:anchorId="3DF71B7F" wp14:editId="4BE69B79">
            <wp:extent cx="5445688" cy="3155182"/>
            <wp:effectExtent l="0" t="0" r="3175" b="762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
                      <a:extLst>
                        <a:ext uri="{28A0092B-C50C-407E-A947-70E740481C1C}">
                          <a14:useLocalDpi xmlns:a14="http://schemas.microsoft.com/office/drawing/2010/main" val="0"/>
                        </a:ext>
                      </a:extLst>
                    </a:blip>
                    <a:srcRect l="1261" t="10546" r="1029" b="1595"/>
                    <a:stretch/>
                  </pic:blipFill>
                  <pic:spPr bwMode="auto">
                    <a:xfrm>
                      <a:off x="0" y="0"/>
                      <a:ext cx="5477045" cy="3173350"/>
                    </a:xfrm>
                    <a:prstGeom prst="rect">
                      <a:avLst/>
                    </a:prstGeom>
                    <a:noFill/>
                    <a:ln>
                      <a:noFill/>
                    </a:ln>
                    <a:extLst>
                      <a:ext uri="{53640926-AAD7-44D8-BBD7-CCE9431645EC}">
                        <a14:shadowObscured xmlns:a14="http://schemas.microsoft.com/office/drawing/2010/main"/>
                      </a:ext>
                    </a:extLst>
                  </pic:spPr>
                </pic:pic>
              </a:graphicData>
            </a:graphic>
          </wp:inline>
        </w:drawing>
      </w:r>
    </w:p>
    <w:p w14:paraId="256D102A" w14:textId="77777777" w:rsidR="00BC5E52" w:rsidRDefault="00BC5E52">
      <w:pPr>
        <w:spacing w:line="240" w:lineRule="auto"/>
        <w:contextualSpacing/>
        <w:jc w:val="both"/>
        <w:rPr>
          <w:rFonts w:ascii="Times New Roman" w:hAnsi="Times New Roman" w:cs="Times New Roman"/>
          <w:sz w:val="28"/>
        </w:rPr>
      </w:pPr>
    </w:p>
    <w:p w14:paraId="6411EEF3" w14:textId="04C3B4AE" w:rsidR="00BC5E52" w:rsidRDefault="00B465F1">
      <w:pPr>
        <w:spacing w:line="240" w:lineRule="auto"/>
        <w:ind w:firstLine="720"/>
        <w:contextualSpacing/>
        <w:jc w:val="center"/>
        <w:rPr>
          <w:rFonts w:ascii="Times New Roman" w:hAnsi="Times New Roman" w:cs="Times New Roman"/>
          <w:sz w:val="28"/>
        </w:rPr>
      </w:pPr>
      <w:r>
        <w:rPr>
          <w:rFonts w:ascii="Times New Roman" w:hAnsi="Times New Roman" w:cs="Times New Roman"/>
          <w:sz w:val="28"/>
        </w:rPr>
        <w:t>Рисунок 3.6 – Количество амбулаторных посещений на 1 человека в год</w:t>
      </w:r>
    </w:p>
    <w:p w14:paraId="1F08DC5C" w14:textId="77777777" w:rsidR="00BC5E52" w:rsidRDefault="00BC5E52">
      <w:pPr>
        <w:spacing w:line="240" w:lineRule="auto"/>
        <w:ind w:firstLine="720"/>
        <w:contextualSpacing/>
        <w:jc w:val="center"/>
        <w:rPr>
          <w:rFonts w:ascii="Times New Roman" w:hAnsi="Times New Roman" w:cs="Times New Roman"/>
          <w:sz w:val="28"/>
        </w:rPr>
      </w:pPr>
    </w:p>
    <w:p w14:paraId="31FA8778" w14:textId="6EE7F1E5" w:rsidR="00BC5E52" w:rsidRDefault="00B465F1">
      <w:pPr>
        <w:spacing w:line="240" w:lineRule="auto"/>
        <w:ind w:firstLine="720"/>
        <w:contextualSpacing/>
        <w:jc w:val="both"/>
        <w:rPr>
          <w:rFonts w:ascii="Times New Roman" w:hAnsi="Times New Roman" w:cs="Times New Roman"/>
          <w:sz w:val="28"/>
        </w:rPr>
      </w:pPr>
      <w:r>
        <w:rPr>
          <w:rFonts w:ascii="Times New Roman" w:hAnsi="Times New Roman" w:cs="Times New Roman"/>
          <w:sz w:val="28"/>
        </w:rPr>
        <w:t xml:space="preserve">Рисунок 3.6 отражает </w:t>
      </w:r>
      <w:r>
        <w:rPr>
          <w:rFonts w:ascii="Times New Roman" w:hAnsi="Times New Roman" w:cs="Times New Roman"/>
          <w:sz w:val="28"/>
          <w:lang w:val="kk-KZ"/>
        </w:rPr>
        <w:t>потребление</w:t>
      </w:r>
      <w:r>
        <w:rPr>
          <w:rFonts w:ascii="Times New Roman" w:hAnsi="Times New Roman" w:cs="Times New Roman"/>
          <w:sz w:val="28"/>
        </w:rPr>
        <w:t xml:space="preserve"> амбулаторной помощи с показателями, превышающими международные стандарты. Пик потребления амбулаторной помощи приходится на 2002 год, в котором было зафиксировано почти 8 посещений на 1 человека в год. В дальнейшем этот крайне важный индикатор доступности ПМСП имеет плавающую тенденцию с плавным снижением до исходных показателей 2000 года и равен 5,4 посещениям на 1 жителя в год в 2018 году. </w:t>
      </w:r>
    </w:p>
    <w:p w14:paraId="732BDC75" w14:textId="19E1A220" w:rsidR="00BC5E52" w:rsidRDefault="00B465F1">
      <w:pPr>
        <w:spacing w:line="240" w:lineRule="auto"/>
        <w:ind w:firstLine="720"/>
        <w:contextualSpacing/>
        <w:jc w:val="both"/>
        <w:rPr>
          <w:rFonts w:ascii="Times New Roman" w:hAnsi="Times New Roman" w:cs="Times New Roman"/>
          <w:sz w:val="28"/>
        </w:rPr>
      </w:pPr>
      <w:r>
        <w:rPr>
          <w:rFonts w:ascii="Times New Roman" w:hAnsi="Times New Roman" w:cs="Times New Roman"/>
          <w:sz w:val="28"/>
        </w:rPr>
        <w:t>На рисунке 3.7 изображена карта с рассчитанным на основе шести индикаторов комплексным индексом доступности SARA для каждого региона страны.</w:t>
      </w:r>
    </w:p>
    <w:p w14:paraId="74B57AD9" w14:textId="77777777" w:rsidR="00BC5E52" w:rsidRDefault="00BC5E52">
      <w:pPr>
        <w:spacing w:line="240" w:lineRule="auto"/>
        <w:ind w:firstLine="720"/>
        <w:contextualSpacing/>
        <w:jc w:val="both"/>
        <w:rPr>
          <w:rFonts w:ascii="Times New Roman" w:hAnsi="Times New Roman" w:cs="Times New Roman"/>
          <w:sz w:val="28"/>
        </w:rPr>
      </w:pPr>
    </w:p>
    <w:p w14:paraId="7136CAE5" w14:textId="77777777" w:rsidR="00BC5E52" w:rsidRDefault="00EE6035" w:rsidP="00EE6035">
      <w:pPr>
        <w:spacing w:line="240" w:lineRule="auto"/>
        <w:contextualSpacing/>
        <w:jc w:val="center"/>
        <w:rPr>
          <w:rFonts w:ascii="Times New Roman" w:hAnsi="Times New Roman" w:cs="Times New Roman"/>
          <w:sz w:val="28"/>
        </w:rPr>
      </w:pPr>
      <w:r>
        <w:rPr>
          <w:rFonts w:ascii="Times New Roman" w:hAnsi="Times New Roman" w:cs="Times New Roman"/>
          <w:noProof/>
          <w:sz w:val="28"/>
          <w:lang w:eastAsia="ru-RU"/>
        </w:rPr>
        <w:drawing>
          <wp:inline distT="0" distB="0" distL="0" distR="0" wp14:anchorId="68E73D9B" wp14:editId="0A335C8C">
            <wp:extent cx="5751830" cy="3526971"/>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72448" cy="3539614"/>
                    </a:xfrm>
                    <a:prstGeom prst="rect">
                      <a:avLst/>
                    </a:prstGeom>
                    <a:noFill/>
                  </pic:spPr>
                </pic:pic>
              </a:graphicData>
            </a:graphic>
          </wp:inline>
        </w:drawing>
      </w:r>
    </w:p>
    <w:p w14:paraId="5E129AF7" w14:textId="77777777" w:rsidR="00BC5E52" w:rsidRDefault="00BC5E52">
      <w:pPr>
        <w:spacing w:line="240" w:lineRule="auto"/>
        <w:contextualSpacing/>
        <w:jc w:val="center"/>
        <w:rPr>
          <w:rFonts w:ascii="Times New Roman" w:hAnsi="Times New Roman" w:cs="Times New Roman"/>
          <w:sz w:val="28"/>
        </w:rPr>
      </w:pPr>
    </w:p>
    <w:p w14:paraId="0ACFE59A" w14:textId="564AE2BE" w:rsidR="00BC5E52" w:rsidRDefault="00B465F1">
      <w:pPr>
        <w:spacing w:line="240" w:lineRule="auto"/>
        <w:contextualSpacing/>
        <w:jc w:val="center"/>
        <w:rPr>
          <w:rFonts w:ascii="Times New Roman" w:hAnsi="Times New Roman" w:cs="Times New Roman"/>
          <w:sz w:val="28"/>
        </w:rPr>
      </w:pPr>
      <w:r>
        <w:rPr>
          <w:rFonts w:ascii="Times New Roman" w:hAnsi="Times New Roman" w:cs="Times New Roman"/>
          <w:sz w:val="28"/>
        </w:rPr>
        <w:t>Рисунок 3.7 – Индекс доступности SARA для регионов в 2018 году</w:t>
      </w:r>
    </w:p>
    <w:p w14:paraId="64A7FFB0" w14:textId="77777777" w:rsidR="00BC5E52" w:rsidRDefault="00BC5E52">
      <w:pPr>
        <w:spacing w:line="240" w:lineRule="auto"/>
        <w:contextualSpacing/>
        <w:jc w:val="center"/>
        <w:rPr>
          <w:rFonts w:ascii="Times New Roman" w:hAnsi="Times New Roman" w:cs="Times New Roman"/>
          <w:sz w:val="28"/>
        </w:rPr>
      </w:pPr>
    </w:p>
    <w:p w14:paraId="1C08EC5D" w14:textId="301D8231" w:rsidR="00BC5E52" w:rsidRDefault="00B465F1">
      <w:pPr>
        <w:spacing w:line="240" w:lineRule="auto"/>
        <w:ind w:firstLine="720"/>
        <w:contextualSpacing/>
        <w:jc w:val="both"/>
        <w:rPr>
          <w:rFonts w:ascii="Times New Roman" w:hAnsi="Times New Roman" w:cs="Times New Roman"/>
          <w:sz w:val="28"/>
        </w:rPr>
      </w:pPr>
      <w:r>
        <w:rPr>
          <w:rFonts w:ascii="Times New Roman" w:hAnsi="Times New Roman" w:cs="Times New Roman"/>
          <w:sz w:val="28"/>
        </w:rPr>
        <w:t>Индекс доступности, как невзвешенное среднее шести индикаторов, на 2018 год имеет минимальный процент в Костанайской области (95%). По Мангистауской и Южно-Казахстанской областям рассчитанный индекс доступности составляет порядка 97 %, по Восточно-Казахстанской и Атырауской областям – 98 %, по Павлодарской области и г. Нур-Султан – 99 %. Остальные регионы и город Алматы имеют максимальный показатель доступности (100%)</w:t>
      </w:r>
      <w:r w:rsidR="00F554B6" w:rsidRPr="009E07B5">
        <w:rPr>
          <w:rFonts w:ascii="Times New Roman" w:hAnsi="Times New Roman" w:cs="Times New Roman"/>
          <w:sz w:val="28"/>
        </w:rPr>
        <w:t xml:space="preserve"> </w:t>
      </w:r>
      <w:r w:rsidR="00F554B6">
        <w:rPr>
          <w:rFonts w:ascii="Times New Roman" w:hAnsi="Times New Roman" w:cs="Times New Roman"/>
          <w:sz w:val="28"/>
          <w:lang w:val="en-US"/>
        </w:rPr>
        <w:fldChar w:fldCharType="begin"/>
      </w:r>
      <w:r w:rsidR="00C11829">
        <w:rPr>
          <w:rFonts w:ascii="Times New Roman" w:hAnsi="Times New Roman" w:cs="Times New Roman"/>
          <w:sz w:val="28"/>
        </w:rPr>
        <w:instrText xml:space="preserve"> ADDIN ZOTERO_ITEM CSL_CITATION {"citationID":"xO662OSf","properties":{"formattedCitation":"[140]","plainCitation":"[140]","noteIndex":0},"citationItems":[{"id":630,"uris":["http://zotero.org/users/local/2nLGUXNB/items/2NJEGRQB"],"itemData":{"id":630,"type":"article-journal","abstract":"&amp;lt;p&amp;gt;&amp;lt;strong&amp;gt;BACKGROUND: &amp;lt;/strong&amp;gt;Global health initiatives such as health for all and universal health coverage aim to improve access to health care. These goals require constant comprehensive monitoring to eliminate inequalities in the availability of health care.&amp;lt;/p&amp;gt;&amp;lt;p&amp;gt;&amp;lt;strong&amp;gt;AIM: &amp;lt;/strong&amp;gt;The purpose of our study was to assess the physical availability of medical care in Kazakhstan.&amp;lt;/p&amp;gt;&amp;lt;p&amp;gt;&amp;lt;strong&amp;gt;METHODS: &amp;lt;/strong&amp;gt;A descriptive study based on a Service Availability and Readiness Assessment (SARA) general availability index calculation that used secondary data as a source of information.&amp;lt;/p&amp;gt;&amp;lt;p&amp;gt;&amp;lt;strong&amp;gt;RESULTS: &amp;lt;/strong&amp;gt;The general availability index calculated for the regions of Kazakhstan ranged from 95% to 100%. When considering individual indicators of the index, decrease trends of the volume of inpatient care were identified. Outpatient care had fluctuations with values better than benchmark after 2009. Stable upward trend illustrates positive picture of core health personnel.&amp;lt;/p&amp;gt;&amp;lt;p&amp;gt;&amp;lt;strong&amp;gt;CONCLUSION: &amp;lt;/strong&amp;gt;According to the SARA availability index, it can be concluded that health care in Kazakhstan exceeds the threshold values and is available in all regions. Trends for individual indicators of the index should be studied in more detail, taking into account the influence of health policy and other factors.&amp;lt;/p&amp;gt;","container-title":"Open Access Macedonian Journal of Medical Sciences","DOI":"10.3889/oamjms.2021.5704","issue":"E","journalAbbreviation":"Open Access Maced J Med Sci","note":"section: Public Health Legislation","page":"89-94","title":"Health-care Accessibility Assessment in Kazakhstan","volume":"9","author":[{"family":"Shaltynov","given":"Askhat"},{"family":"Raushanova","given":"Aizhan"},{"family":"Jamedinova","given":"Ulzhan"},{"family":"Sepbossynova","given":"Aigerim"},{"family":"Myssayev","given":"Altay"},{"family":"Myssayev","given":"Ayan"}],"issued":{"date-parts":[["2021",2,18]]}}}],"schema":"https://github.com/citation-style-language/schema/raw/master/csl-citation.json"} </w:instrText>
      </w:r>
      <w:r w:rsidR="00F554B6">
        <w:rPr>
          <w:rFonts w:ascii="Times New Roman" w:hAnsi="Times New Roman" w:cs="Times New Roman"/>
          <w:sz w:val="28"/>
          <w:lang w:val="en-US"/>
        </w:rPr>
        <w:fldChar w:fldCharType="separate"/>
      </w:r>
      <w:r w:rsidR="00C11829" w:rsidRPr="00C11829">
        <w:rPr>
          <w:rFonts w:ascii="Times New Roman" w:hAnsi="Times New Roman" w:cs="Times New Roman"/>
          <w:sz w:val="28"/>
        </w:rPr>
        <w:t>[140]</w:t>
      </w:r>
      <w:r w:rsidR="00F554B6">
        <w:rPr>
          <w:rFonts w:ascii="Times New Roman" w:hAnsi="Times New Roman" w:cs="Times New Roman"/>
          <w:sz w:val="28"/>
          <w:lang w:val="en-US"/>
        </w:rPr>
        <w:fldChar w:fldCharType="end"/>
      </w:r>
      <w:r>
        <w:rPr>
          <w:rFonts w:ascii="Times New Roman" w:hAnsi="Times New Roman" w:cs="Times New Roman"/>
          <w:sz w:val="28"/>
        </w:rPr>
        <w:t>.</w:t>
      </w:r>
    </w:p>
    <w:p w14:paraId="1D607511" w14:textId="13DE1B63" w:rsidR="00BC5E52" w:rsidRDefault="00D76CF0">
      <w:pPr>
        <w:spacing w:after="0" w:line="240" w:lineRule="auto"/>
        <w:ind w:firstLine="720"/>
        <w:contextualSpacing/>
        <w:jc w:val="both"/>
        <w:rPr>
          <w:rFonts w:ascii="Times New Roman" w:hAnsi="Times New Roman" w:cs="Times New Roman"/>
          <w:sz w:val="28"/>
        </w:rPr>
      </w:pPr>
      <w:r>
        <w:rPr>
          <w:rFonts w:ascii="Times New Roman" w:hAnsi="Times New Roman" w:cs="Times New Roman"/>
          <w:sz w:val="28"/>
        </w:rPr>
        <w:t>В таблице 3</w:t>
      </w:r>
      <w:r w:rsidR="0072677C">
        <w:rPr>
          <w:rFonts w:ascii="Times New Roman" w:hAnsi="Times New Roman" w:cs="Times New Roman"/>
          <w:sz w:val="28"/>
        </w:rPr>
        <w:t>.</w:t>
      </w:r>
      <w:r w:rsidR="00B465F1">
        <w:rPr>
          <w:rFonts w:ascii="Times New Roman" w:hAnsi="Times New Roman" w:cs="Times New Roman"/>
          <w:sz w:val="28"/>
        </w:rPr>
        <w:t>1 представлены детализированные по времени и региону данные по потреблению амбулаторной помощи, а именно по числу посещений к врачам на 1 жителя, которые ранее были представлены на рисунке 3.</w:t>
      </w:r>
      <w:r w:rsidR="00315142">
        <w:rPr>
          <w:rFonts w:ascii="Times New Roman" w:hAnsi="Times New Roman" w:cs="Times New Roman"/>
          <w:sz w:val="28"/>
        </w:rPr>
        <w:t>1.</w:t>
      </w:r>
      <w:r w:rsidR="00B465F1">
        <w:rPr>
          <w:rFonts w:ascii="Times New Roman" w:hAnsi="Times New Roman" w:cs="Times New Roman"/>
          <w:sz w:val="28"/>
        </w:rPr>
        <w:t xml:space="preserve">6.  </w:t>
      </w:r>
    </w:p>
    <w:p w14:paraId="1877D961" w14:textId="77777777" w:rsidR="00BC5E52" w:rsidRDefault="00BC5E52">
      <w:pPr>
        <w:spacing w:after="0" w:line="240" w:lineRule="auto"/>
        <w:contextualSpacing/>
        <w:jc w:val="both"/>
        <w:rPr>
          <w:rFonts w:ascii="Times New Roman" w:hAnsi="Times New Roman" w:cs="Times New Roman"/>
          <w:sz w:val="28"/>
        </w:rPr>
      </w:pPr>
    </w:p>
    <w:p w14:paraId="48DB2DA9" w14:textId="77777777" w:rsidR="00E208A2" w:rsidRDefault="00E208A2">
      <w:pPr>
        <w:spacing w:after="0" w:line="240" w:lineRule="auto"/>
        <w:contextualSpacing/>
        <w:jc w:val="both"/>
        <w:rPr>
          <w:rFonts w:ascii="Times New Roman" w:hAnsi="Times New Roman" w:cs="Times New Roman"/>
          <w:sz w:val="28"/>
        </w:rPr>
      </w:pPr>
    </w:p>
    <w:p w14:paraId="1B739AEB" w14:textId="77777777" w:rsidR="00E208A2" w:rsidRDefault="00E208A2">
      <w:pPr>
        <w:spacing w:after="0" w:line="240" w:lineRule="auto"/>
        <w:contextualSpacing/>
        <w:jc w:val="both"/>
        <w:rPr>
          <w:rFonts w:ascii="Times New Roman" w:hAnsi="Times New Roman" w:cs="Times New Roman"/>
          <w:sz w:val="28"/>
        </w:rPr>
      </w:pPr>
    </w:p>
    <w:p w14:paraId="3D0AD9C6" w14:textId="77777777" w:rsidR="00E208A2" w:rsidRDefault="00E208A2">
      <w:pPr>
        <w:spacing w:after="0" w:line="240" w:lineRule="auto"/>
        <w:contextualSpacing/>
        <w:jc w:val="both"/>
        <w:rPr>
          <w:rFonts w:ascii="Times New Roman" w:hAnsi="Times New Roman" w:cs="Times New Roman"/>
          <w:sz w:val="28"/>
        </w:rPr>
      </w:pPr>
    </w:p>
    <w:p w14:paraId="645167CE" w14:textId="12146724" w:rsidR="00BC5E52" w:rsidRDefault="00D76CF0">
      <w:pPr>
        <w:spacing w:after="0" w:line="240" w:lineRule="auto"/>
        <w:contextualSpacing/>
        <w:jc w:val="both"/>
        <w:rPr>
          <w:rFonts w:ascii="Times New Roman" w:hAnsi="Times New Roman" w:cs="Times New Roman"/>
          <w:sz w:val="28"/>
        </w:rPr>
      </w:pPr>
      <w:r>
        <w:rPr>
          <w:rFonts w:ascii="Times New Roman" w:hAnsi="Times New Roman" w:cs="Times New Roman"/>
          <w:sz w:val="28"/>
        </w:rPr>
        <w:t>Таблица 3</w:t>
      </w:r>
      <w:r w:rsidR="0072677C">
        <w:rPr>
          <w:rFonts w:ascii="Times New Roman" w:hAnsi="Times New Roman" w:cs="Times New Roman"/>
          <w:sz w:val="28"/>
        </w:rPr>
        <w:t>.1</w:t>
      </w:r>
      <w:r w:rsidR="00B465F1">
        <w:rPr>
          <w:rFonts w:ascii="Times New Roman" w:hAnsi="Times New Roman" w:cs="Times New Roman"/>
          <w:sz w:val="28"/>
        </w:rPr>
        <w:t xml:space="preserve"> – Число посещений к врачам на 1 жителя в год в разрезе регионов</w:t>
      </w:r>
    </w:p>
    <w:p w14:paraId="220832BD" w14:textId="77777777" w:rsidR="00BC5E52" w:rsidRDefault="00BC5E52">
      <w:pPr>
        <w:spacing w:after="0" w:line="240" w:lineRule="auto"/>
        <w:contextualSpacing/>
        <w:jc w:val="both"/>
        <w:rPr>
          <w:rFonts w:ascii="Times New Roman" w:hAnsi="Times New Roman" w:cs="Times New Roman"/>
          <w:sz w:val="28"/>
        </w:rPr>
      </w:pPr>
    </w:p>
    <w:tbl>
      <w:tblPr>
        <w:tblW w:w="4852" w:type="pct"/>
        <w:tblInd w:w="113" w:type="dxa"/>
        <w:tblLayout w:type="fixed"/>
        <w:tblLook w:val="04A0" w:firstRow="1" w:lastRow="0" w:firstColumn="1" w:lastColumn="0" w:noHBand="0" w:noVBand="1"/>
      </w:tblPr>
      <w:tblGrid>
        <w:gridCol w:w="2492"/>
        <w:gridCol w:w="1368"/>
        <w:gridCol w:w="1374"/>
        <w:gridCol w:w="1370"/>
        <w:gridCol w:w="1372"/>
        <w:gridCol w:w="1367"/>
      </w:tblGrid>
      <w:tr w:rsidR="00BC5E52" w14:paraId="226C4325" w14:textId="77777777" w:rsidTr="00C14F1E">
        <w:trPr>
          <w:trHeight w:val="164"/>
        </w:trPr>
        <w:tc>
          <w:tcPr>
            <w:tcW w:w="2555" w:type="dxa"/>
            <w:tcBorders>
              <w:top w:val="single" w:sz="4" w:space="0" w:color="000000"/>
              <w:left w:val="single" w:sz="4" w:space="0" w:color="000000"/>
              <w:bottom w:val="single" w:sz="4" w:space="0" w:color="000000"/>
              <w:right w:val="single" w:sz="4" w:space="0" w:color="000000"/>
            </w:tcBorders>
          </w:tcPr>
          <w:p w14:paraId="2F8F3B87" w14:textId="77777777" w:rsidR="00BC5E52" w:rsidRDefault="00BC5E52">
            <w:pPr>
              <w:pStyle w:val="Default"/>
              <w:widowControl w:val="0"/>
              <w:spacing w:after="160" w:line="276" w:lineRule="auto"/>
              <w:contextualSpacing/>
              <w:rPr>
                <w:sz w:val="28"/>
                <w:szCs w:val="28"/>
              </w:rPr>
            </w:pPr>
          </w:p>
        </w:tc>
        <w:tc>
          <w:tcPr>
            <w:tcW w:w="1400" w:type="dxa"/>
            <w:tcBorders>
              <w:top w:val="single" w:sz="4" w:space="0" w:color="000000"/>
              <w:left w:val="single" w:sz="4" w:space="0" w:color="000000"/>
              <w:bottom w:val="single" w:sz="4" w:space="0" w:color="000000"/>
              <w:right w:val="single" w:sz="4" w:space="0" w:color="000000"/>
            </w:tcBorders>
          </w:tcPr>
          <w:p w14:paraId="24EB6CBB" w14:textId="77777777" w:rsidR="00BC5E52" w:rsidRDefault="00B465F1">
            <w:pPr>
              <w:pStyle w:val="Default"/>
              <w:widowControl w:val="0"/>
              <w:spacing w:after="160" w:line="276" w:lineRule="auto"/>
              <w:contextualSpacing/>
              <w:jc w:val="center"/>
              <w:rPr>
                <w:sz w:val="28"/>
                <w:szCs w:val="28"/>
              </w:rPr>
            </w:pPr>
            <w:r>
              <w:rPr>
                <w:sz w:val="28"/>
                <w:szCs w:val="28"/>
              </w:rPr>
              <w:t>2016</w:t>
            </w:r>
          </w:p>
        </w:tc>
        <w:tc>
          <w:tcPr>
            <w:tcW w:w="1405" w:type="dxa"/>
            <w:tcBorders>
              <w:top w:val="single" w:sz="4" w:space="0" w:color="000000"/>
              <w:left w:val="single" w:sz="4" w:space="0" w:color="000000"/>
              <w:bottom w:val="single" w:sz="4" w:space="0" w:color="000000"/>
              <w:right w:val="single" w:sz="4" w:space="0" w:color="000000"/>
            </w:tcBorders>
          </w:tcPr>
          <w:p w14:paraId="76B70EBB" w14:textId="77777777" w:rsidR="00BC5E52" w:rsidRDefault="00B465F1">
            <w:pPr>
              <w:pStyle w:val="Default"/>
              <w:widowControl w:val="0"/>
              <w:spacing w:after="160" w:line="276" w:lineRule="auto"/>
              <w:contextualSpacing/>
              <w:jc w:val="center"/>
              <w:rPr>
                <w:sz w:val="28"/>
                <w:szCs w:val="28"/>
              </w:rPr>
            </w:pPr>
            <w:r>
              <w:rPr>
                <w:sz w:val="28"/>
                <w:szCs w:val="28"/>
              </w:rPr>
              <w:t>2017</w:t>
            </w:r>
          </w:p>
        </w:tc>
        <w:tc>
          <w:tcPr>
            <w:tcW w:w="1401" w:type="dxa"/>
            <w:tcBorders>
              <w:top w:val="single" w:sz="4" w:space="0" w:color="000000"/>
              <w:left w:val="single" w:sz="4" w:space="0" w:color="000000"/>
              <w:bottom w:val="single" w:sz="4" w:space="0" w:color="000000"/>
              <w:right w:val="single" w:sz="4" w:space="0" w:color="000000"/>
            </w:tcBorders>
          </w:tcPr>
          <w:p w14:paraId="67BD231A" w14:textId="77777777" w:rsidR="00BC5E52" w:rsidRDefault="00B465F1">
            <w:pPr>
              <w:pStyle w:val="Default"/>
              <w:widowControl w:val="0"/>
              <w:spacing w:after="160" w:line="276" w:lineRule="auto"/>
              <w:contextualSpacing/>
              <w:jc w:val="center"/>
              <w:rPr>
                <w:sz w:val="28"/>
                <w:szCs w:val="28"/>
              </w:rPr>
            </w:pPr>
            <w:r>
              <w:rPr>
                <w:sz w:val="28"/>
                <w:szCs w:val="28"/>
              </w:rPr>
              <w:t>2018</w:t>
            </w:r>
          </w:p>
        </w:tc>
        <w:tc>
          <w:tcPr>
            <w:tcW w:w="1403" w:type="dxa"/>
            <w:tcBorders>
              <w:top w:val="single" w:sz="4" w:space="0" w:color="000000"/>
              <w:left w:val="single" w:sz="4" w:space="0" w:color="000000"/>
              <w:bottom w:val="single" w:sz="4" w:space="0" w:color="000000"/>
              <w:right w:val="single" w:sz="4" w:space="0" w:color="000000"/>
            </w:tcBorders>
          </w:tcPr>
          <w:p w14:paraId="5DF8905C" w14:textId="77777777" w:rsidR="00BC5E52" w:rsidRDefault="00B465F1">
            <w:pPr>
              <w:pStyle w:val="Default"/>
              <w:widowControl w:val="0"/>
              <w:spacing w:after="160" w:line="276" w:lineRule="auto"/>
              <w:contextualSpacing/>
              <w:jc w:val="center"/>
              <w:rPr>
                <w:sz w:val="28"/>
                <w:szCs w:val="28"/>
              </w:rPr>
            </w:pPr>
            <w:r>
              <w:rPr>
                <w:sz w:val="28"/>
                <w:szCs w:val="28"/>
              </w:rPr>
              <w:t>2019</w:t>
            </w:r>
          </w:p>
        </w:tc>
        <w:tc>
          <w:tcPr>
            <w:tcW w:w="1398" w:type="dxa"/>
            <w:tcBorders>
              <w:top w:val="single" w:sz="4" w:space="0" w:color="000000"/>
              <w:left w:val="single" w:sz="4" w:space="0" w:color="000000"/>
              <w:bottom w:val="single" w:sz="4" w:space="0" w:color="000000"/>
              <w:right w:val="single" w:sz="4" w:space="0" w:color="000000"/>
            </w:tcBorders>
          </w:tcPr>
          <w:p w14:paraId="23C6F330" w14:textId="77777777" w:rsidR="00BC5E52" w:rsidRDefault="00B465F1">
            <w:pPr>
              <w:pStyle w:val="Default"/>
              <w:widowControl w:val="0"/>
              <w:spacing w:after="160" w:line="276" w:lineRule="auto"/>
              <w:contextualSpacing/>
              <w:jc w:val="center"/>
              <w:rPr>
                <w:sz w:val="28"/>
                <w:szCs w:val="28"/>
              </w:rPr>
            </w:pPr>
            <w:r>
              <w:rPr>
                <w:sz w:val="28"/>
                <w:szCs w:val="28"/>
              </w:rPr>
              <w:t>2020</w:t>
            </w:r>
          </w:p>
        </w:tc>
      </w:tr>
      <w:tr w:rsidR="00BC5E52" w14:paraId="625863C3" w14:textId="77777777" w:rsidTr="00C14F1E">
        <w:trPr>
          <w:trHeight w:val="164"/>
        </w:trPr>
        <w:tc>
          <w:tcPr>
            <w:tcW w:w="2555" w:type="dxa"/>
            <w:tcBorders>
              <w:top w:val="single" w:sz="4" w:space="0" w:color="000000"/>
              <w:left w:val="single" w:sz="4" w:space="0" w:color="000000"/>
              <w:bottom w:val="single" w:sz="4" w:space="0" w:color="000000"/>
              <w:right w:val="single" w:sz="4" w:space="0" w:color="000000"/>
            </w:tcBorders>
          </w:tcPr>
          <w:p w14:paraId="2E589997" w14:textId="77777777" w:rsidR="00BC5E52" w:rsidRDefault="00B465F1">
            <w:pPr>
              <w:pStyle w:val="Default"/>
              <w:widowControl w:val="0"/>
              <w:spacing w:line="276" w:lineRule="auto"/>
              <w:rPr>
                <w:sz w:val="28"/>
                <w:szCs w:val="28"/>
              </w:rPr>
            </w:pPr>
            <w:r>
              <w:rPr>
                <w:sz w:val="28"/>
                <w:szCs w:val="28"/>
              </w:rPr>
              <w:t>Pеспублика Казахстан</w:t>
            </w:r>
          </w:p>
        </w:tc>
        <w:tc>
          <w:tcPr>
            <w:tcW w:w="1400" w:type="dxa"/>
            <w:tcBorders>
              <w:top w:val="single" w:sz="4" w:space="0" w:color="000000"/>
              <w:left w:val="single" w:sz="4" w:space="0" w:color="000000"/>
              <w:bottom w:val="single" w:sz="4" w:space="0" w:color="000000"/>
              <w:right w:val="single" w:sz="4" w:space="0" w:color="000000"/>
            </w:tcBorders>
          </w:tcPr>
          <w:p w14:paraId="180903B5"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6,2</w:t>
            </w:r>
          </w:p>
        </w:tc>
        <w:tc>
          <w:tcPr>
            <w:tcW w:w="1405" w:type="dxa"/>
            <w:tcBorders>
              <w:top w:val="single" w:sz="4" w:space="0" w:color="000000"/>
              <w:left w:val="single" w:sz="4" w:space="0" w:color="000000"/>
              <w:bottom w:val="single" w:sz="4" w:space="0" w:color="000000"/>
              <w:right w:val="single" w:sz="4" w:space="0" w:color="000000"/>
            </w:tcBorders>
          </w:tcPr>
          <w:p w14:paraId="2CE00608"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6,1</w:t>
            </w:r>
          </w:p>
        </w:tc>
        <w:tc>
          <w:tcPr>
            <w:tcW w:w="1401" w:type="dxa"/>
            <w:tcBorders>
              <w:top w:val="single" w:sz="4" w:space="0" w:color="000000"/>
              <w:left w:val="single" w:sz="4" w:space="0" w:color="000000"/>
              <w:bottom w:val="single" w:sz="4" w:space="0" w:color="000000"/>
              <w:right w:val="single" w:sz="4" w:space="0" w:color="000000"/>
            </w:tcBorders>
          </w:tcPr>
          <w:p w14:paraId="29541B21"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5,4</w:t>
            </w:r>
          </w:p>
        </w:tc>
        <w:tc>
          <w:tcPr>
            <w:tcW w:w="1403" w:type="dxa"/>
            <w:tcBorders>
              <w:top w:val="single" w:sz="4" w:space="0" w:color="000000"/>
              <w:left w:val="single" w:sz="4" w:space="0" w:color="000000"/>
              <w:bottom w:val="single" w:sz="4" w:space="0" w:color="000000"/>
              <w:right w:val="single" w:sz="4" w:space="0" w:color="000000"/>
            </w:tcBorders>
          </w:tcPr>
          <w:p w14:paraId="1AA179A3" w14:textId="77777777" w:rsidR="00BC5E52" w:rsidRDefault="00B465F1">
            <w:pPr>
              <w:pStyle w:val="Default"/>
              <w:widowControl w:val="0"/>
              <w:spacing w:line="276" w:lineRule="auto"/>
              <w:jc w:val="center"/>
              <w:rPr>
                <w:sz w:val="28"/>
                <w:szCs w:val="28"/>
              </w:rPr>
            </w:pPr>
            <w:r>
              <w:rPr>
                <w:sz w:val="28"/>
                <w:szCs w:val="28"/>
              </w:rPr>
              <w:t>5,4</w:t>
            </w:r>
          </w:p>
        </w:tc>
        <w:tc>
          <w:tcPr>
            <w:tcW w:w="1398" w:type="dxa"/>
            <w:tcBorders>
              <w:top w:val="single" w:sz="4" w:space="0" w:color="000000"/>
              <w:left w:val="single" w:sz="4" w:space="0" w:color="000000"/>
              <w:bottom w:val="single" w:sz="4" w:space="0" w:color="000000"/>
              <w:right w:val="single" w:sz="4" w:space="0" w:color="000000"/>
            </w:tcBorders>
          </w:tcPr>
          <w:p w14:paraId="3FC421FB" w14:textId="77777777" w:rsidR="00BC5E52" w:rsidRDefault="00B465F1">
            <w:pPr>
              <w:pStyle w:val="Default"/>
              <w:widowControl w:val="0"/>
              <w:spacing w:line="276" w:lineRule="auto"/>
              <w:jc w:val="center"/>
              <w:rPr>
                <w:sz w:val="28"/>
                <w:szCs w:val="28"/>
              </w:rPr>
            </w:pPr>
            <w:r>
              <w:rPr>
                <w:sz w:val="28"/>
                <w:szCs w:val="28"/>
              </w:rPr>
              <w:t>5,3</w:t>
            </w:r>
          </w:p>
        </w:tc>
      </w:tr>
      <w:tr w:rsidR="00BC5E52" w14:paraId="6C45AB3C" w14:textId="77777777" w:rsidTr="00C14F1E">
        <w:trPr>
          <w:trHeight w:val="97"/>
        </w:trPr>
        <w:tc>
          <w:tcPr>
            <w:tcW w:w="2555" w:type="dxa"/>
            <w:tcBorders>
              <w:top w:val="single" w:sz="4" w:space="0" w:color="000000"/>
              <w:left w:val="single" w:sz="4" w:space="0" w:color="000000"/>
              <w:bottom w:val="single" w:sz="4" w:space="0" w:color="000000"/>
              <w:right w:val="single" w:sz="4" w:space="0" w:color="000000"/>
            </w:tcBorders>
          </w:tcPr>
          <w:p w14:paraId="73F817EA" w14:textId="77777777" w:rsidR="00BC5E52" w:rsidRDefault="00B465F1">
            <w:pPr>
              <w:pStyle w:val="Default"/>
              <w:widowControl w:val="0"/>
              <w:spacing w:line="276" w:lineRule="auto"/>
              <w:rPr>
                <w:sz w:val="28"/>
                <w:szCs w:val="28"/>
              </w:rPr>
            </w:pPr>
            <w:r>
              <w:rPr>
                <w:sz w:val="28"/>
                <w:szCs w:val="28"/>
              </w:rPr>
              <w:t>Акмолинская</w:t>
            </w:r>
          </w:p>
        </w:tc>
        <w:tc>
          <w:tcPr>
            <w:tcW w:w="1400" w:type="dxa"/>
            <w:tcBorders>
              <w:top w:val="single" w:sz="4" w:space="0" w:color="000000"/>
              <w:left w:val="single" w:sz="4" w:space="0" w:color="000000"/>
              <w:bottom w:val="single" w:sz="4" w:space="0" w:color="000000"/>
              <w:right w:val="single" w:sz="4" w:space="0" w:color="000000"/>
            </w:tcBorders>
          </w:tcPr>
          <w:p w14:paraId="0FBA5150"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6,2</w:t>
            </w:r>
          </w:p>
        </w:tc>
        <w:tc>
          <w:tcPr>
            <w:tcW w:w="1405" w:type="dxa"/>
            <w:tcBorders>
              <w:top w:val="single" w:sz="4" w:space="0" w:color="000000"/>
              <w:left w:val="single" w:sz="4" w:space="0" w:color="000000"/>
              <w:bottom w:val="single" w:sz="4" w:space="0" w:color="000000"/>
              <w:right w:val="single" w:sz="4" w:space="0" w:color="000000"/>
            </w:tcBorders>
          </w:tcPr>
          <w:p w14:paraId="79CE33B7"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5,9</w:t>
            </w:r>
          </w:p>
        </w:tc>
        <w:tc>
          <w:tcPr>
            <w:tcW w:w="1401" w:type="dxa"/>
            <w:tcBorders>
              <w:top w:val="single" w:sz="4" w:space="0" w:color="000000"/>
              <w:left w:val="single" w:sz="4" w:space="0" w:color="000000"/>
              <w:bottom w:val="single" w:sz="4" w:space="0" w:color="000000"/>
              <w:right w:val="single" w:sz="4" w:space="0" w:color="000000"/>
            </w:tcBorders>
          </w:tcPr>
          <w:p w14:paraId="76A2E285"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5,3</w:t>
            </w:r>
          </w:p>
        </w:tc>
        <w:tc>
          <w:tcPr>
            <w:tcW w:w="1403" w:type="dxa"/>
            <w:tcBorders>
              <w:top w:val="single" w:sz="4" w:space="0" w:color="000000"/>
              <w:left w:val="single" w:sz="4" w:space="0" w:color="000000"/>
              <w:bottom w:val="single" w:sz="4" w:space="0" w:color="000000"/>
              <w:right w:val="single" w:sz="4" w:space="0" w:color="000000"/>
            </w:tcBorders>
          </w:tcPr>
          <w:p w14:paraId="61D91003" w14:textId="77777777" w:rsidR="00BC5E52" w:rsidRDefault="00B465F1">
            <w:pPr>
              <w:pStyle w:val="Default"/>
              <w:widowControl w:val="0"/>
              <w:spacing w:line="276" w:lineRule="auto"/>
              <w:jc w:val="center"/>
              <w:rPr>
                <w:sz w:val="28"/>
                <w:szCs w:val="28"/>
              </w:rPr>
            </w:pPr>
            <w:r>
              <w:rPr>
                <w:sz w:val="28"/>
                <w:szCs w:val="28"/>
              </w:rPr>
              <w:t>4,8</w:t>
            </w:r>
          </w:p>
        </w:tc>
        <w:tc>
          <w:tcPr>
            <w:tcW w:w="1398" w:type="dxa"/>
            <w:tcBorders>
              <w:top w:val="single" w:sz="4" w:space="0" w:color="000000"/>
              <w:left w:val="single" w:sz="4" w:space="0" w:color="000000"/>
              <w:bottom w:val="single" w:sz="4" w:space="0" w:color="000000"/>
              <w:right w:val="single" w:sz="4" w:space="0" w:color="000000"/>
            </w:tcBorders>
          </w:tcPr>
          <w:p w14:paraId="5F481B21" w14:textId="77777777" w:rsidR="00BC5E52" w:rsidRDefault="00B465F1">
            <w:pPr>
              <w:pStyle w:val="Default"/>
              <w:widowControl w:val="0"/>
              <w:spacing w:line="276" w:lineRule="auto"/>
              <w:jc w:val="center"/>
              <w:rPr>
                <w:sz w:val="28"/>
                <w:szCs w:val="28"/>
              </w:rPr>
            </w:pPr>
            <w:r>
              <w:rPr>
                <w:sz w:val="28"/>
                <w:szCs w:val="28"/>
              </w:rPr>
              <w:t>4,8</w:t>
            </w:r>
          </w:p>
        </w:tc>
      </w:tr>
      <w:tr w:rsidR="00BC5E52" w14:paraId="133C7DDE" w14:textId="77777777" w:rsidTr="00C14F1E">
        <w:trPr>
          <w:trHeight w:val="97"/>
        </w:trPr>
        <w:tc>
          <w:tcPr>
            <w:tcW w:w="2555" w:type="dxa"/>
            <w:tcBorders>
              <w:top w:val="single" w:sz="4" w:space="0" w:color="000000"/>
              <w:left w:val="single" w:sz="4" w:space="0" w:color="000000"/>
              <w:bottom w:val="single" w:sz="4" w:space="0" w:color="000000"/>
              <w:right w:val="single" w:sz="4" w:space="0" w:color="000000"/>
            </w:tcBorders>
          </w:tcPr>
          <w:p w14:paraId="47C70C5D" w14:textId="77777777" w:rsidR="00BC5E52" w:rsidRDefault="00B465F1">
            <w:pPr>
              <w:pStyle w:val="Default"/>
              <w:widowControl w:val="0"/>
              <w:spacing w:line="276" w:lineRule="auto"/>
              <w:rPr>
                <w:sz w:val="28"/>
                <w:szCs w:val="28"/>
              </w:rPr>
            </w:pPr>
            <w:r>
              <w:rPr>
                <w:sz w:val="28"/>
                <w:szCs w:val="28"/>
              </w:rPr>
              <w:t>Актюбинская</w:t>
            </w:r>
          </w:p>
        </w:tc>
        <w:tc>
          <w:tcPr>
            <w:tcW w:w="1400" w:type="dxa"/>
            <w:tcBorders>
              <w:top w:val="single" w:sz="4" w:space="0" w:color="000000"/>
              <w:left w:val="single" w:sz="4" w:space="0" w:color="000000"/>
              <w:bottom w:val="single" w:sz="4" w:space="0" w:color="000000"/>
              <w:right w:val="single" w:sz="4" w:space="0" w:color="000000"/>
            </w:tcBorders>
          </w:tcPr>
          <w:p w14:paraId="3A323775"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6,7</w:t>
            </w:r>
          </w:p>
        </w:tc>
        <w:tc>
          <w:tcPr>
            <w:tcW w:w="1405" w:type="dxa"/>
            <w:tcBorders>
              <w:top w:val="single" w:sz="4" w:space="0" w:color="000000"/>
              <w:left w:val="single" w:sz="4" w:space="0" w:color="000000"/>
              <w:bottom w:val="single" w:sz="4" w:space="0" w:color="000000"/>
              <w:right w:val="single" w:sz="4" w:space="0" w:color="000000"/>
            </w:tcBorders>
          </w:tcPr>
          <w:p w14:paraId="33865E05"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6,5</w:t>
            </w:r>
          </w:p>
        </w:tc>
        <w:tc>
          <w:tcPr>
            <w:tcW w:w="1401" w:type="dxa"/>
            <w:tcBorders>
              <w:top w:val="single" w:sz="4" w:space="0" w:color="000000"/>
              <w:left w:val="single" w:sz="4" w:space="0" w:color="000000"/>
              <w:bottom w:val="single" w:sz="4" w:space="0" w:color="000000"/>
              <w:right w:val="single" w:sz="4" w:space="0" w:color="000000"/>
            </w:tcBorders>
          </w:tcPr>
          <w:p w14:paraId="44D1A97A"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5,9</w:t>
            </w:r>
          </w:p>
        </w:tc>
        <w:tc>
          <w:tcPr>
            <w:tcW w:w="1403" w:type="dxa"/>
            <w:tcBorders>
              <w:top w:val="single" w:sz="4" w:space="0" w:color="000000"/>
              <w:left w:val="single" w:sz="4" w:space="0" w:color="000000"/>
              <w:bottom w:val="single" w:sz="4" w:space="0" w:color="000000"/>
              <w:right w:val="single" w:sz="4" w:space="0" w:color="000000"/>
            </w:tcBorders>
          </w:tcPr>
          <w:p w14:paraId="3A5F87FC" w14:textId="77777777" w:rsidR="00BC5E52" w:rsidRDefault="00B465F1">
            <w:pPr>
              <w:pStyle w:val="Default"/>
              <w:widowControl w:val="0"/>
              <w:spacing w:line="276" w:lineRule="auto"/>
              <w:jc w:val="center"/>
              <w:rPr>
                <w:sz w:val="28"/>
                <w:szCs w:val="28"/>
              </w:rPr>
            </w:pPr>
            <w:r>
              <w:rPr>
                <w:sz w:val="28"/>
                <w:szCs w:val="28"/>
              </w:rPr>
              <w:t>6,2</w:t>
            </w:r>
          </w:p>
        </w:tc>
        <w:tc>
          <w:tcPr>
            <w:tcW w:w="1398" w:type="dxa"/>
            <w:tcBorders>
              <w:top w:val="single" w:sz="4" w:space="0" w:color="000000"/>
              <w:left w:val="single" w:sz="4" w:space="0" w:color="000000"/>
              <w:bottom w:val="single" w:sz="4" w:space="0" w:color="000000"/>
              <w:right w:val="single" w:sz="4" w:space="0" w:color="000000"/>
            </w:tcBorders>
          </w:tcPr>
          <w:p w14:paraId="7DF0A024" w14:textId="77777777" w:rsidR="00BC5E52" w:rsidRDefault="00B465F1">
            <w:pPr>
              <w:pStyle w:val="Default"/>
              <w:widowControl w:val="0"/>
              <w:spacing w:line="276" w:lineRule="auto"/>
              <w:jc w:val="center"/>
              <w:rPr>
                <w:sz w:val="28"/>
                <w:szCs w:val="28"/>
              </w:rPr>
            </w:pPr>
            <w:r>
              <w:rPr>
                <w:sz w:val="28"/>
                <w:szCs w:val="28"/>
              </w:rPr>
              <w:t>6,1</w:t>
            </w:r>
          </w:p>
        </w:tc>
      </w:tr>
      <w:tr w:rsidR="00BC5E52" w14:paraId="3FF87513" w14:textId="77777777" w:rsidTr="00C14F1E">
        <w:trPr>
          <w:trHeight w:val="97"/>
        </w:trPr>
        <w:tc>
          <w:tcPr>
            <w:tcW w:w="2555" w:type="dxa"/>
            <w:tcBorders>
              <w:top w:val="single" w:sz="4" w:space="0" w:color="000000"/>
              <w:left w:val="single" w:sz="4" w:space="0" w:color="000000"/>
              <w:bottom w:val="single" w:sz="4" w:space="0" w:color="000000"/>
              <w:right w:val="single" w:sz="4" w:space="0" w:color="000000"/>
            </w:tcBorders>
          </w:tcPr>
          <w:p w14:paraId="12B559A2" w14:textId="77777777" w:rsidR="00BC5E52" w:rsidRDefault="00B465F1">
            <w:pPr>
              <w:pStyle w:val="Default"/>
              <w:widowControl w:val="0"/>
              <w:spacing w:line="276" w:lineRule="auto"/>
              <w:rPr>
                <w:sz w:val="28"/>
                <w:szCs w:val="28"/>
              </w:rPr>
            </w:pPr>
            <w:r>
              <w:rPr>
                <w:sz w:val="28"/>
                <w:szCs w:val="28"/>
              </w:rPr>
              <w:t>Алматинская</w:t>
            </w:r>
          </w:p>
        </w:tc>
        <w:tc>
          <w:tcPr>
            <w:tcW w:w="1400" w:type="dxa"/>
            <w:tcBorders>
              <w:top w:val="single" w:sz="4" w:space="0" w:color="000000"/>
              <w:left w:val="single" w:sz="4" w:space="0" w:color="000000"/>
              <w:bottom w:val="single" w:sz="4" w:space="0" w:color="000000"/>
              <w:right w:val="single" w:sz="4" w:space="0" w:color="000000"/>
            </w:tcBorders>
          </w:tcPr>
          <w:p w14:paraId="523C673B"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7,4</w:t>
            </w:r>
          </w:p>
        </w:tc>
        <w:tc>
          <w:tcPr>
            <w:tcW w:w="1405" w:type="dxa"/>
            <w:tcBorders>
              <w:top w:val="single" w:sz="4" w:space="0" w:color="000000"/>
              <w:left w:val="single" w:sz="4" w:space="0" w:color="000000"/>
              <w:bottom w:val="single" w:sz="4" w:space="0" w:color="000000"/>
              <w:right w:val="single" w:sz="4" w:space="0" w:color="000000"/>
            </w:tcBorders>
          </w:tcPr>
          <w:p w14:paraId="725111EE"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6,7</w:t>
            </w:r>
          </w:p>
        </w:tc>
        <w:tc>
          <w:tcPr>
            <w:tcW w:w="1401" w:type="dxa"/>
            <w:tcBorders>
              <w:top w:val="single" w:sz="4" w:space="0" w:color="000000"/>
              <w:left w:val="single" w:sz="4" w:space="0" w:color="000000"/>
              <w:bottom w:val="single" w:sz="4" w:space="0" w:color="000000"/>
              <w:right w:val="single" w:sz="4" w:space="0" w:color="000000"/>
            </w:tcBorders>
          </w:tcPr>
          <w:p w14:paraId="2B29CCF3"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6,8</w:t>
            </w:r>
          </w:p>
        </w:tc>
        <w:tc>
          <w:tcPr>
            <w:tcW w:w="1403" w:type="dxa"/>
            <w:tcBorders>
              <w:top w:val="single" w:sz="4" w:space="0" w:color="000000"/>
              <w:left w:val="single" w:sz="4" w:space="0" w:color="000000"/>
              <w:bottom w:val="single" w:sz="4" w:space="0" w:color="000000"/>
              <w:right w:val="single" w:sz="4" w:space="0" w:color="000000"/>
            </w:tcBorders>
          </w:tcPr>
          <w:p w14:paraId="7DA858EB" w14:textId="77777777" w:rsidR="00BC5E52" w:rsidRDefault="00B465F1">
            <w:pPr>
              <w:pStyle w:val="Default"/>
              <w:widowControl w:val="0"/>
              <w:spacing w:line="276" w:lineRule="auto"/>
              <w:jc w:val="center"/>
              <w:rPr>
                <w:sz w:val="28"/>
                <w:szCs w:val="28"/>
              </w:rPr>
            </w:pPr>
            <w:r>
              <w:rPr>
                <w:sz w:val="28"/>
                <w:szCs w:val="28"/>
              </w:rPr>
              <w:t>5,9</w:t>
            </w:r>
          </w:p>
        </w:tc>
        <w:tc>
          <w:tcPr>
            <w:tcW w:w="1398" w:type="dxa"/>
            <w:tcBorders>
              <w:top w:val="single" w:sz="4" w:space="0" w:color="000000"/>
              <w:left w:val="single" w:sz="4" w:space="0" w:color="000000"/>
              <w:bottom w:val="single" w:sz="4" w:space="0" w:color="000000"/>
              <w:right w:val="single" w:sz="4" w:space="0" w:color="000000"/>
            </w:tcBorders>
          </w:tcPr>
          <w:p w14:paraId="3E683CFC" w14:textId="77777777" w:rsidR="00BC5E52" w:rsidRDefault="00B465F1">
            <w:pPr>
              <w:pStyle w:val="Default"/>
              <w:widowControl w:val="0"/>
              <w:spacing w:line="276" w:lineRule="auto"/>
              <w:jc w:val="center"/>
              <w:rPr>
                <w:sz w:val="28"/>
                <w:szCs w:val="28"/>
              </w:rPr>
            </w:pPr>
            <w:r>
              <w:rPr>
                <w:sz w:val="28"/>
                <w:szCs w:val="28"/>
              </w:rPr>
              <w:t>5,8</w:t>
            </w:r>
          </w:p>
        </w:tc>
      </w:tr>
      <w:tr w:rsidR="00BC5E52" w14:paraId="0BE97F47" w14:textId="77777777" w:rsidTr="00C14F1E">
        <w:trPr>
          <w:trHeight w:val="97"/>
        </w:trPr>
        <w:tc>
          <w:tcPr>
            <w:tcW w:w="2555" w:type="dxa"/>
            <w:tcBorders>
              <w:top w:val="single" w:sz="4" w:space="0" w:color="000000"/>
              <w:left w:val="single" w:sz="4" w:space="0" w:color="000000"/>
              <w:bottom w:val="single" w:sz="4" w:space="0" w:color="000000"/>
              <w:right w:val="single" w:sz="4" w:space="0" w:color="000000"/>
            </w:tcBorders>
          </w:tcPr>
          <w:p w14:paraId="39B03876" w14:textId="77777777" w:rsidR="00BC5E52" w:rsidRDefault="00B465F1">
            <w:pPr>
              <w:pStyle w:val="Default"/>
              <w:widowControl w:val="0"/>
              <w:spacing w:line="276" w:lineRule="auto"/>
              <w:rPr>
                <w:sz w:val="28"/>
                <w:szCs w:val="28"/>
              </w:rPr>
            </w:pPr>
            <w:r>
              <w:rPr>
                <w:sz w:val="28"/>
                <w:szCs w:val="28"/>
              </w:rPr>
              <w:t>Атырауская</w:t>
            </w:r>
          </w:p>
        </w:tc>
        <w:tc>
          <w:tcPr>
            <w:tcW w:w="1400" w:type="dxa"/>
            <w:tcBorders>
              <w:top w:val="single" w:sz="4" w:space="0" w:color="000000"/>
              <w:left w:val="single" w:sz="4" w:space="0" w:color="000000"/>
              <w:bottom w:val="single" w:sz="4" w:space="0" w:color="000000"/>
              <w:right w:val="single" w:sz="4" w:space="0" w:color="000000"/>
            </w:tcBorders>
          </w:tcPr>
          <w:p w14:paraId="3872E98C"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5,1</w:t>
            </w:r>
          </w:p>
        </w:tc>
        <w:tc>
          <w:tcPr>
            <w:tcW w:w="1405" w:type="dxa"/>
            <w:tcBorders>
              <w:top w:val="single" w:sz="4" w:space="0" w:color="000000"/>
              <w:left w:val="single" w:sz="4" w:space="0" w:color="000000"/>
              <w:bottom w:val="single" w:sz="4" w:space="0" w:color="000000"/>
              <w:right w:val="single" w:sz="4" w:space="0" w:color="000000"/>
            </w:tcBorders>
          </w:tcPr>
          <w:p w14:paraId="2B76822B"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4,7</w:t>
            </w:r>
          </w:p>
        </w:tc>
        <w:tc>
          <w:tcPr>
            <w:tcW w:w="1401" w:type="dxa"/>
            <w:tcBorders>
              <w:top w:val="single" w:sz="4" w:space="0" w:color="000000"/>
              <w:left w:val="single" w:sz="4" w:space="0" w:color="000000"/>
              <w:bottom w:val="single" w:sz="4" w:space="0" w:color="000000"/>
              <w:right w:val="single" w:sz="4" w:space="0" w:color="000000"/>
            </w:tcBorders>
          </w:tcPr>
          <w:p w14:paraId="7C6C6B15"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4,5</w:t>
            </w:r>
          </w:p>
        </w:tc>
        <w:tc>
          <w:tcPr>
            <w:tcW w:w="1403" w:type="dxa"/>
            <w:tcBorders>
              <w:top w:val="single" w:sz="4" w:space="0" w:color="000000"/>
              <w:left w:val="single" w:sz="4" w:space="0" w:color="000000"/>
              <w:bottom w:val="single" w:sz="4" w:space="0" w:color="000000"/>
              <w:right w:val="single" w:sz="4" w:space="0" w:color="000000"/>
            </w:tcBorders>
          </w:tcPr>
          <w:p w14:paraId="6654FF0F" w14:textId="77777777" w:rsidR="00BC5E52" w:rsidRDefault="00B465F1">
            <w:pPr>
              <w:pStyle w:val="Default"/>
              <w:widowControl w:val="0"/>
              <w:spacing w:line="276" w:lineRule="auto"/>
              <w:jc w:val="center"/>
              <w:rPr>
                <w:sz w:val="28"/>
                <w:szCs w:val="28"/>
              </w:rPr>
            </w:pPr>
            <w:r>
              <w:rPr>
                <w:sz w:val="28"/>
                <w:szCs w:val="28"/>
              </w:rPr>
              <w:t>5,0</w:t>
            </w:r>
          </w:p>
        </w:tc>
        <w:tc>
          <w:tcPr>
            <w:tcW w:w="1398" w:type="dxa"/>
            <w:tcBorders>
              <w:top w:val="single" w:sz="4" w:space="0" w:color="000000"/>
              <w:left w:val="single" w:sz="4" w:space="0" w:color="000000"/>
              <w:bottom w:val="single" w:sz="4" w:space="0" w:color="000000"/>
              <w:right w:val="single" w:sz="4" w:space="0" w:color="000000"/>
            </w:tcBorders>
          </w:tcPr>
          <w:p w14:paraId="65C9DB28" w14:textId="77777777" w:rsidR="00BC5E52" w:rsidRDefault="00B465F1">
            <w:pPr>
              <w:pStyle w:val="Default"/>
              <w:widowControl w:val="0"/>
              <w:spacing w:line="276" w:lineRule="auto"/>
              <w:jc w:val="center"/>
              <w:rPr>
                <w:sz w:val="28"/>
                <w:szCs w:val="28"/>
              </w:rPr>
            </w:pPr>
            <w:r>
              <w:rPr>
                <w:sz w:val="28"/>
                <w:szCs w:val="28"/>
              </w:rPr>
              <w:t>4,9</w:t>
            </w:r>
          </w:p>
        </w:tc>
      </w:tr>
      <w:tr w:rsidR="00BC5E52" w14:paraId="4A0473AB" w14:textId="77777777" w:rsidTr="00C14F1E">
        <w:trPr>
          <w:trHeight w:val="97"/>
        </w:trPr>
        <w:tc>
          <w:tcPr>
            <w:tcW w:w="2555" w:type="dxa"/>
            <w:tcBorders>
              <w:top w:val="single" w:sz="4" w:space="0" w:color="000000"/>
              <w:left w:val="single" w:sz="4" w:space="0" w:color="000000"/>
              <w:bottom w:val="single" w:sz="4" w:space="0" w:color="000000"/>
              <w:right w:val="single" w:sz="4" w:space="0" w:color="000000"/>
            </w:tcBorders>
          </w:tcPr>
          <w:p w14:paraId="17C46FEE" w14:textId="77777777" w:rsidR="00BC5E52" w:rsidRDefault="00B465F1">
            <w:pPr>
              <w:pStyle w:val="Default"/>
              <w:widowControl w:val="0"/>
              <w:spacing w:line="276" w:lineRule="auto"/>
              <w:rPr>
                <w:sz w:val="28"/>
                <w:szCs w:val="28"/>
              </w:rPr>
            </w:pPr>
            <w:r>
              <w:rPr>
                <w:sz w:val="28"/>
                <w:szCs w:val="28"/>
              </w:rPr>
              <w:t>З-Казахстанская</w:t>
            </w:r>
          </w:p>
        </w:tc>
        <w:tc>
          <w:tcPr>
            <w:tcW w:w="1400" w:type="dxa"/>
            <w:tcBorders>
              <w:top w:val="single" w:sz="4" w:space="0" w:color="000000"/>
              <w:left w:val="single" w:sz="4" w:space="0" w:color="000000"/>
              <w:bottom w:val="single" w:sz="4" w:space="0" w:color="000000"/>
              <w:right w:val="single" w:sz="4" w:space="0" w:color="000000"/>
            </w:tcBorders>
          </w:tcPr>
          <w:p w14:paraId="6606CC95"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5,9</w:t>
            </w:r>
          </w:p>
        </w:tc>
        <w:tc>
          <w:tcPr>
            <w:tcW w:w="1405" w:type="dxa"/>
            <w:tcBorders>
              <w:top w:val="single" w:sz="4" w:space="0" w:color="000000"/>
              <w:left w:val="single" w:sz="4" w:space="0" w:color="000000"/>
              <w:bottom w:val="single" w:sz="4" w:space="0" w:color="000000"/>
              <w:right w:val="single" w:sz="4" w:space="0" w:color="000000"/>
            </w:tcBorders>
          </w:tcPr>
          <w:p w14:paraId="2DE36924"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5,8</w:t>
            </w:r>
          </w:p>
        </w:tc>
        <w:tc>
          <w:tcPr>
            <w:tcW w:w="1401" w:type="dxa"/>
            <w:tcBorders>
              <w:top w:val="single" w:sz="4" w:space="0" w:color="000000"/>
              <w:left w:val="single" w:sz="4" w:space="0" w:color="000000"/>
              <w:bottom w:val="single" w:sz="4" w:space="0" w:color="000000"/>
              <w:right w:val="single" w:sz="4" w:space="0" w:color="000000"/>
            </w:tcBorders>
          </w:tcPr>
          <w:p w14:paraId="08454AF8"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5,6</w:t>
            </w:r>
          </w:p>
        </w:tc>
        <w:tc>
          <w:tcPr>
            <w:tcW w:w="1403" w:type="dxa"/>
            <w:tcBorders>
              <w:top w:val="single" w:sz="4" w:space="0" w:color="000000"/>
              <w:left w:val="single" w:sz="4" w:space="0" w:color="000000"/>
              <w:bottom w:val="single" w:sz="4" w:space="0" w:color="000000"/>
              <w:right w:val="single" w:sz="4" w:space="0" w:color="000000"/>
            </w:tcBorders>
          </w:tcPr>
          <w:p w14:paraId="6559CB1B" w14:textId="77777777" w:rsidR="00BC5E52" w:rsidRDefault="00B465F1">
            <w:pPr>
              <w:pStyle w:val="Default"/>
              <w:widowControl w:val="0"/>
              <w:spacing w:line="276" w:lineRule="auto"/>
              <w:jc w:val="center"/>
              <w:rPr>
                <w:sz w:val="28"/>
                <w:szCs w:val="28"/>
              </w:rPr>
            </w:pPr>
            <w:r>
              <w:rPr>
                <w:sz w:val="28"/>
                <w:szCs w:val="28"/>
              </w:rPr>
              <w:t>5,9</w:t>
            </w:r>
          </w:p>
        </w:tc>
        <w:tc>
          <w:tcPr>
            <w:tcW w:w="1398" w:type="dxa"/>
            <w:tcBorders>
              <w:top w:val="single" w:sz="4" w:space="0" w:color="000000"/>
              <w:left w:val="single" w:sz="4" w:space="0" w:color="000000"/>
              <w:bottom w:val="single" w:sz="4" w:space="0" w:color="000000"/>
              <w:right w:val="single" w:sz="4" w:space="0" w:color="000000"/>
            </w:tcBorders>
          </w:tcPr>
          <w:p w14:paraId="40D1C1CC" w14:textId="77777777" w:rsidR="00BC5E52" w:rsidRDefault="00B465F1">
            <w:pPr>
              <w:pStyle w:val="Default"/>
              <w:widowControl w:val="0"/>
              <w:spacing w:line="276" w:lineRule="auto"/>
              <w:jc w:val="center"/>
              <w:rPr>
                <w:sz w:val="28"/>
                <w:szCs w:val="28"/>
              </w:rPr>
            </w:pPr>
            <w:r>
              <w:rPr>
                <w:sz w:val="28"/>
                <w:szCs w:val="28"/>
              </w:rPr>
              <w:t>5,8</w:t>
            </w:r>
          </w:p>
        </w:tc>
      </w:tr>
      <w:tr w:rsidR="00BC5E52" w14:paraId="5FF4FA11" w14:textId="77777777" w:rsidTr="00C14F1E">
        <w:trPr>
          <w:trHeight w:val="97"/>
        </w:trPr>
        <w:tc>
          <w:tcPr>
            <w:tcW w:w="2555" w:type="dxa"/>
            <w:tcBorders>
              <w:top w:val="single" w:sz="4" w:space="0" w:color="000000"/>
              <w:left w:val="single" w:sz="4" w:space="0" w:color="000000"/>
              <w:bottom w:val="single" w:sz="4" w:space="0" w:color="000000"/>
              <w:right w:val="single" w:sz="4" w:space="0" w:color="000000"/>
            </w:tcBorders>
          </w:tcPr>
          <w:p w14:paraId="27D648AE" w14:textId="77777777" w:rsidR="00BC5E52" w:rsidRDefault="00B465F1">
            <w:pPr>
              <w:pStyle w:val="Default"/>
              <w:widowControl w:val="0"/>
              <w:spacing w:line="276" w:lineRule="auto"/>
              <w:rPr>
                <w:sz w:val="28"/>
                <w:szCs w:val="28"/>
              </w:rPr>
            </w:pPr>
            <w:r>
              <w:rPr>
                <w:sz w:val="28"/>
                <w:szCs w:val="28"/>
              </w:rPr>
              <w:t>Жамбылская</w:t>
            </w:r>
          </w:p>
        </w:tc>
        <w:tc>
          <w:tcPr>
            <w:tcW w:w="1400" w:type="dxa"/>
            <w:tcBorders>
              <w:top w:val="single" w:sz="4" w:space="0" w:color="000000"/>
              <w:left w:val="single" w:sz="4" w:space="0" w:color="000000"/>
              <w:bottom w:val="single" w:sz="4" w:space="0" w:color="000000"/>
              <w:right w:val="single" w:sz="4" w:space="0" w:color="000000"/>
            </w:tcBorders>
          </w:tcPr>
          <w:p w14:paraId="62AF01B7"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7,2</w:t>
            </w:r>
          </w:p>
        </w:tc>
        <w:tc>
          <w:tcPr>
            <w:tcW w:w="1405" w:type="dxa"/>
            <w:tcBorders>
              <w:top w:val="single" w:sz="4" w:space="0" w:color="000000"/>
              <w:left w:val="single" w:sz="4" w:space="0" w:color="000000"/>
              <w:bottom w:val="single" w:sz="4" w:space="0" w:color="000000"/>
              <w:right w:val="single" w:sz="4" w:space="0" w:color="000000"/>
            </w:tcBorders>
          </w:tcPr>
          <w:p w14:paraId="6EE1C6C2"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7,1</w:t>
            </w:r>
          </w:p>
        </w:tc>
        <w:tc>
          <w:tcPr>
            <w:tcW w:w="1401" w:type="dxa"/>
            <w:tcBorders>
              <w:top w:val="single" w:sz="4" w:space="0" w:color="000000"/>
              <w:left w:val="single" w:sz="4" w:space="0" w:color="000000"/>
              <w:bottom w:val="single" w:sz="4" w:space="0" w:color="000000"/>
              <w:right w:val="single" w:sz="4" w:space="0" w:color="000000"/>
            </w:tcBorders>
          </w:tcPr>
          <w:p w14:paraId="6692F54A"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6,2</w:t>
            </w:r>
          </w:p>
        </w:tc>
        <w:tc>
          <w:tcPr>
            <w:tcW w:w="1403" w:type="dxa"/>
            <w:tcBorders>
              <w:top w:val="single" w:sz="4" w:space="0" w:color="000000"/>
              <w:left w:val="single" w:sz="4" w:space="0" w:color="000000"/>
              <w:bottom w:val="single" w:sz="4" w:space="0" w:color="000000"/>
              <w:right w:val="single" w:sz="4" w:space="0" w:color="000000"/>
            </w:tcBorders>
          </w:tcPr>
          <w:p w14:paraId="2ED8F89E" w14:textId="77777777" w:rsidR="00BC5E52" w:rsidRDefault="00B465F1">
            <w:pPr>
              <w:pStyle w:val="Default"/>
              <w:widowControl w:val="0"/>
              <w:spacing w:line="276" w:lineRule="auto"/>
              <w:jc w:val="center"/>
              <w:rPr>
                <w:sz w:val="28"/>
                <w:szCs w:val="28"/>
              </w:rPr>
            </w:pPr>
            <w:r>
              <w:rPr>
                <w:sz w:val="28"/>
                <w:szCs w:val="28"/>
              </w:rPr>
              <w:t>5,8</w:t>
            </w:r>
          </w:p>
        </w:tc>
        <w:tc>
          <w:tcPr>
            <w:tcW w:w="1398" w:type="dxa"/>
            <w:tcBorders>
              <w:top w:val="single" w:sz="4" w:space="0" w:color="000000"/>
              <w:left w:val="single" w:sz="4" w:space="0" w:color="000000"/>
              <w:bottom w:val="single" w:sz="4" w:space="0" w:color="000000"/>
              <w:right w:val="single" w:sz="4" w:space="0" w:color="000000"/>
            </w:tcBorders>
          </w:tcPr>
          <w:p w14:paraId="54C68BFB" w14:textId="77777777" w:rsidR="00BC5E52" w:rsidRDefault="00B465F1">
            <w:pPr>
              <w:pStyle w:val="Default"/>
              <w:widowControl w:val="0"/>
              <w:spacing w:line="276" w:lineRule="auto"/>
              <w:jc w:val="center"/>
              <w:rPr>
                <w:sz w:val="28"/>
                <w:szCs w:val="28"/>
              </w:rPr>
            </w:pPr>
            <w:r>
              <w:rPr>
                <w:sz w:val="28"/>
                <w:szCs w:val="28"/>
              </w:rPr>
              <w:t>5,7</w:t>
            </w:r>
          </w:p>
        </w:tc>
      </w:tr>
      <w:tr w:rsidR="00BC5E52" w14:paraId="25DB5027" w14:textId="77777777" w:rsidTr="00C14F1E">
        <w:trPr>
          <w:trHeight w:val="97"/>
        </w:trPr>
        <w:tc>
          <w:tcPr>
            <w:tcW w:w="2555" w:type="dxa"/>
            <w:tcBorders>
              <w:top w:val="single" w:sz="4" w:space="0" w:color="000000"/>
              <w:left w:val="single" w:sz="4" w:space="0" w:color="000000"/>
              <w:bottom w:val="single" w:sz="4" w:space="0" w:color="000000"/>
              <w:right w:val="single" w:sz="4" w:space="0" w:color="000000"/>
            </w:tcBorders>
          </w:tcPr>
          <w:p w14:paraId="542A4EDE" w14:textId="77777777" w:rsidR="00BC5E52" w:rsidRDefault="00B465F1">
            <w:pPr>
              <w:pStyle w:val="Default"/>
              <w:widowControl w:val="0"/>
              <w:spacing w:line="276" w:lineRule="auto"/>
              <w:rPr>
                <w:sz w:val="28"/>
                <w:szCs w:val="28"/>
              </w:rPr>
            </w:pPr>
            <w:r>
              <w:rPr>
                <w:sz w:val="28"/>
                <w:szCs w:val="28"/>
              </w:rPr>
              <w:t>Карагандинская</w:t>
            </w:r>
          </w:p>
        </w:tc>
        <w:tc>
          <w:tcPr>
            <w:tcW w:w="1400" w:type="dxa"/>
            <w:tcBorders>
              <w:top w:val="single" w:sz="4" w:space="0" w:color="000000"/>
              <w:left w:val="single" w:sz="4" w:space="0" w:color="000000"/>
              <w:bottom w:val="single" w:sz="4" w:space="0" w:color="000000"/>
              <w:right w:val="single" w:sz="4" w:space="0" w:color="000000"/>
            </w:tcBorders>
          </w:tcPr>
          <w:p w14:paraId="76207BAD"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6,6</w:t>
            </w:r>
          </w:p>
        </w:tc>
        <w:tc>
          <w:tcPr>
            <w:tcW w:w="1405" w:type="dxa"/>
            <w:tcBorders>
              <w:top w:val="single" w:sz="4" w:space="0" w:color="000000"/>
              <w:left w:val="single" w:sz="4" w:space="0" w:color="000000"/>
              <w:bottom w:val="single" w:sz="4" w:space="0" w:color="000000"/>
              <w:right w:val="single" w:sz="4" w:space="0" w:color="000000"/>
            </w:tcBorders>
          </w:tcPr>
          <w:p w14:paraId="5735A4AA"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6,4</w:t>
            </w:r>
          </w:p>
        </w:tc>
        <w:tc>
          <w:tcPr>
            <w:tcW w:w="1401" w:type="dxa"/>
            <w:tcBorders>
              <w:top w:val="single" w:sz="4" w:space="0" w:color="000000"/>
              <w:left w:val="single" w:sz="4" w:space="0" w:color="000000"/>
              <w:bottom w:val="single" w:sz="4" w:space="0" w:color="000000"/>
              <w:right w:val="single" w:sz="4" w:space="0" w:color="000000"/>
            </w:tcBorders>
          </w:tcPr>
          <w:p w14:paraId="3FFB01AC"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5,6</w:t>
            </w:r>
          </w:p>
        </w:tc>
        <w:tc>
          <w:tcPr>
            <w:tcW w:w="1403" w:type="dxa"/>
            <w:tcBorders>
              <w:top w:val="single" w:sz="4" w:space="0" w:color="000000"/>
              <w:left w:val="single" w:sz="4" w:space="0" w:color="000000"/>
              <w:bottom w:val="single" w:sz="4" w:space="0" w:color="000000"/>
              <w:right w:val="single" w:sz="4" w:space="0" w:color="000000"/>
            </w:tcBorders>
          </w:tcPr>
          <w:p w14:paraId="1B7BFD40" w14:textId="77777777" w:rsidR="00BC5E52" w:rsidRDefault="00B465F1">
            <w:pPr>
              <w:pStyle w:val="Default"/>
              <w:widowControl w:val="0"/>
              <w:spacing w:line="276" w:lineRule="auto"/>
              <w:jc w:val="center"/>
              <w:rPr>
                <w:sz w:val="28"/>
                <w:szCs w:val="28"/>
              </w:rPr>
            </w:pPr>
            <w:r>
              <w:rPr>
                <w:sz w:val="28"/>
                <w:szCs w:val="28"/>
              </w:rPr>
              <w:t>6,4</w:t>
            </w:r>
          </w:p>
        </w:tc>
        <w:tc>
          <w:tcPr>
            <w:tcW w:w="1398" w:type="dxa"/>
            <w:tcBorders>
              <w:top w:val="single" w:sz="4" w:space="0" w:color="000000"/>
              <w:left w:val="single" w:sz="4" w:space="0" w:color="000000"/>
              <w:bottom w:val="single" w:sz="4" w:space="0" w:color="000000"/>
              <w:right w:val="single" w:sz="4" w:space="0" w:color="000000"/>
            </w:tcBorders>
          </w:tcPr>
          <w:p w14:paraId="7EAF4AF3" w14:textId="77777777" w:rsidR="00BC5E52" w:rsidRDefault="00B465F1">
            <w:pPr>
              <w:pStyle w:val="Default"/>
              <w:widowControl w:val="0"/>
              <w:spacing w:line="276" w:lineRule="auto"/>
              <w:jc w:val="center"/>
              <w:rPr>
                <w:sz w:val="28"/>
                <w:szCs w:val="28"/>
              </w:rPr>
            </w:pPr>
            <w:r>
              <w:rPr>
                <w:sz w:val="28"/>
                <w:szCs w:val="28"/>
              </w:rPr>
              <w:t>6,4</w:t>
            </w:r>
          </w:p>
        </w:tc>
      </w:tr>
      <w:tr w:rsidR="00BC5E52" w14:paraId="700781BA" w14:textId="77777777" w:rsidTr="00C14F1E">
        <w:trPr>
          <w:trHeight w:val="97"/>
        </w:trPr>
        <w:tc>
          <w:tcPr>
            <w:tcW w:w="2555" w:type="dxa"/>
            <w:tcBorders>
              <w:top w:val="single" w:sz="4" w:space="0" w:color="000000"/>
              <w:left w:val="single" w:sz="4" w:space="0" w:color="000000"/>
              <w:bottom w:val="single" w:sz="4" w:space="0" w:color="000000"/>
              <w:right w:val="single" w:sz="4" w:space="0" w:color="000000"/>
            </w:tcBorders>
          </w:tcPr>
          <w:p w14:paraId="699EB604" w14:textId="77777777" w:rsidR="00BC5E52" w:rsidRDefault="00B465F1">
            <w:pPr>
              <w:pStyle w:val="Default"/>
              <w:widowControl w:val="0"/>
              <w:spacing w:line="276" w:lineRule="auto"/>
              <w:rPr>
                <w:sz w:val="28"/>
                <w:szCs w:val="28"/>
              </w:rPr>
            </w:pPr>
            <w:r>
              <w:rPr>
                <w:sz w:val="28"/>
                <w:szCs w:val="28"/>
              </w:rPr>
              <w:t>Костанайская</w:t>
            </w:r>
          </w:p>
        </w:tc>
        <w:tc>
          <w:tcPr>
            <w:tcW w:w="1400" w:type="dxa"/>
            <w:tcBorders>
              <w:top w:val="single" w:sz="4" w:space="0" w:color="000000"/>
              <w:left w:val="single" w:sz="4" w:space="0" w:color="000000"/>
              <w:bottom w:val="single" w:sz="4" w:space="0" w:color="000000"/>
              <w:right w:val="single" w:sz="4" w:space="0" w:color="000000"/>
            </w:tcBorders>
          </w:tcPr>
          <w:p w14:paraId="08B9AD18"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4,7</w:t>
            </w:r>
          </w:p>
        </w:tc>
        <w:tc>
          <w:tcPr>
            <w:tcW w:w="1405" w:type="dxa"/>
            <w:tcBorders>
              <w:top w:val="single" w:sz="4" w:space="0" w:color="000000"/>
              <w:left w:val="single" w:sz="4" w:space="0" w:color="000000"/>
              <w:bottom w:val="single" w:sz="4" w:space="0" w:color="000000"/>
              <w:right w:val="single" w:sz="4" w:space="0" w:color="000000"/>
            </w:tcBorders>
          </w:tcPr>
          <w:p w14:paraId="56322BF0"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4,5</w:t>
            </w:r>
          </w:p>
        </w:tc>
        <w:tc>
          <w:tcPr>
            <w:tcW w:w="1401" w:type="dxa"/>
            <w:tcBorders>
              <w:top w:val="single" w:sz="4" w:space="0" w:color="000000"/>
              <w:left w:val="single" w:sz="4" w:space="0" w:color="000000"/>
              <w:bottom w:val="single" w:sz="4" w:space="0" w:color="000000"/>
              <w:right w:val="single" w:sz="4" w:space="0" w:color="000000"/>
            </w:tcBorders>
          </w:tcPr>
          <w:p w14:paraId="5DCC7532"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3,6</w:t>
            </w:r>
          </w:p>
        </w:tc>
        <w:tc>
          <w:tcPr>
            <w:tcW w:w="1403" w:type="dxa"/>
            <w:tcBorders>
              <w:top w:val="single" w:sz="4" w:space="0" w:color="000000"/>
              <w:left w:val="single" w:sz="4" w:space="0" w:color="000000"/>
              <w:bottom w:val="single" w:sz="4" w:space="0" w:color="000000"/>
              <w:right w:val="single" w:sz="4" w:space="0" w:color="000000"/>
            </w:tcBorders>
          </w:tcPr>
          <w:p w14:paraId="07B8E54C" w14:textId="77777777" w:rsidR="00BC5E52" w:rsidRDefault="00B465F1">
            <w:pPr>
              <w:pStyle w:val="Default"/>
              <w:widowControl w:val="0"/>
              <w:spacing w:line="276" w:lineRule="auto"/>
              <w:jc w:val="center"/>
              <w:rPr>
                <w:sz w:val="28"/>
                <w:szCs w:val="28"/>
              </w:rPr>
            </w:pPr>
            <w:r>
              <w:rPr>
                <w:sz w:val="28"/>
                <w:szCs w:val="28"/>
              </w:rPr>
              <w:t>4,0</w:t>
            </w:r>
          </w:p>
        </w:tc>
        <w:tc>
          <w:tcPr>
            <w:tcW w:w="1398" w:type="dxa"/>
            <w:tcBorders>
              <w:top w:val="single" w:sz="4" w:space="0" w:color="000000"/>
              <w:left w:val="single" w:sz="4" w:space="0" w:color="000000"/>
              <w:bottom w:val="single" w:sz="4" w:space="0" w:color="000000"/>
              <w:right w:val="single" w:sz="4" w:space="0" w:color="000000"/>
            </w:tcBorders>
          </w:tcPr>
          <w:p w14:paraId="5B4137D3" w14:textId="77777777" w:rsidR="00BC5E52" w:rsidRDefault="00B465F1">
            <w:pPr>
              <w:pStyle w:val="Default"/>
              <w:widowControl w:val="0"/>
              <w:spacing w:line="276" w:lineRule="auto"/>
              <w:jc w:val="center"/>
              <w:rPr>
                <w:sz w:val="28"/>
                <w:szCs w:val="28"/>
              </w:rPr>
            </w:pPr>
            <w:r>
              <w:rPr>
                <w:sz w:val="28"/>
                <w:szCs w:val="28"/>
              </w:rPr>
              <w:t>4,0</w:t>
            </w:r>
          </w:p>
        </w:tc>
      </w:tr>
      <w:tr w:rsidR="00BC5E52" w14:paraId="0073C554" w14:textId="77777777" w:rsidTr="00C14F1E">
        <w:trPr>
          <w:trHeight w:val="97"/>
        </w:trPr>
        <w:tc>
          <w:tcPr>
            <w:tcW w:w="2555" w:type="dxa"/>
            <w:tcBorders>
              <w:top w:val="single" w:sz="4" w:space="0" w:color="000000"/>
              <w:left w:val="single" w:sz="4" w:space="0" w:color="000000"/>
              <w:bottom w:val="single" w:sz="4" w:space="0" w:color="000000"/>
              <w:right w:val="single" w:sz="4" w:space="0" w:color="000000"/>
            </w:tcBorders>
          </w:tcPr>
          <w:p w14:paraId="6B08A1DF" w14:textId="77777777" w:rsidR="00BC5E52" w:rsidRDefault="00B465F1">
            <w:pPr>
              <w:pStyle w:val="Default"/>
              <w:widowControl w:val="0"/>
              <w:spacing w:line="276" w:lineRule="auto"/>
              <w:rPr>
                <w:sz w:val="28"/>
                <w:szCs w:val="28"/>
              </w:rPr>
            </w:pPr>
            <w:r>
              <w:rPr>
                <w:sz w:val="28"/>
                <w:szCs w:val="28"/>
              </w:rPr>
              <w:t>Кызылординская</w:t>
            </w:r>
          </w:p>
        </w:tc>
        <w:tc>
          <w:tcPr>
            <w:tcW w:w="1400" w:type="dxa"/>
            <w:tcBorders>
              <w:top w:val="single" w:sz="4" w:space="0" w:color="000000"/>
              <w:left w:val="single" w:sz="4" w:space="0" w:color="000000"/>
              <w:bottom w:val="single" w:sz="4" w:space="0" w:color="000000"/>
              <w:right w:val="single" w:sz="4" w:space="0" w:color="000000"/>
            </w:tcBorders>
          </w:tcPr>
          <w:p w14:paraId="4536D808"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6,3</w:t>
            </w:r>
          </w:p>
        </w:tc>
        <w:tc>
          <w:tcPr>
            <w:tcW w:w="1405" w:type="dxa"/>
            <w:tcBorders>
              <w:top w:val="single" w:sz="4" w:space="0" w:color="000000"/>
              <w:left w:val="single" w:sz="4" w:space="0" w:color="000000"/>
              <w:bottom w:val="single" w:sz="4" w:space="0" w:color="000000"/>
              <w:right w:val="single" w:sz="4" w:space="0" w:color="000000"/>
            </w:tcBorders>
          </w:tcPr>
          <w:p w14:paraId="640A73A9"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6,3</w:t>
            </w:r>
          </w:p>
        </w:tc>
        <w:tc>
          <w:tcPr>
            <w:tcW w:w="1401" w:type="dxa"/>
            <w:tcBorders>
              <w:top w:val="single" w:sz="4" w:space="0" w:color="000000"/>
              <w:left w:val="single" w:sz="4" w:space="0" w:color="000000"/>
              <w:bottom w:val="single" w:sz="4" w:space="0" w:color="000000"/>
              <w:right w:val="single" w:sz="4" w:space="0" w:color="000000"/>
            </w:tcBorders>
          </w:tcPr>
          <w:p w14:paraId="0004028D"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5,5</w:t>
            </w:r>
          </w:p>
        </w:tc>
        <w:tc>
          <w:tcPr>
            <w:tcW w:w="1403" w:type="dxa"/>
            <w:tcBorders>
              <w:top w:val="single" w:sz="4" w:space="0" w:color="000000"/>
              <w:left w:val="single" w:sz="4" w:space="0" w:color="000000"/>
              <w:bottom w:val="single" w:sz="4" w:space="0" w:color="000000"/>
              <w:right w:val="single" w:sz="4" w:space="0" w:color="000000"/>
            </w:tcBorders>
          </w:tcPr>
          <w:p w14:paraId="34E27AC5" w14:textId="77777777" w:rsidR="00BC5E52" w:rsidRDefault="00B465F1">
            <w:pPr>
              <w:pStyle w:val="Default"/>
              <w:widowControl w:val="0"/>
              <w:spacing w:line="276" w:lineRule="auto"/>
              <w:jc w:val="center"/>
              <w:rPr>
                <w:sz w:val="28"/>
                <w:szCs w:val="28"/>
              </w:rPr>
            </w:pPr>
            <w:r>
              <w:rPr>
                <w:sz w:val="28"/>
                <w:szCs w:val="28"/>
              </w:rPr>
              <w:t>4,6</w:t>
            </w:r>
          </w:p>
        </w:tc>
        <w:tc>
          <w:tcPr>
            <w:tcW w:w="1398" w:type="dxa"/>
            <w:tcBorders>
              <w:top w:val="single" w:sz="4" w:space="0" w:color="000000"/>
              <w:left w:val="single" w:sz="4" w:space="0" w:color="000000"/>
              <w:bottom w:val="single" w:sz="4" w:space="0" w:color="000000"/>
              <w:right w:val="single" w:sz="4" w:space="0" w:color="000000"/>
            </w:tcBorders>
          </w:tcPr>
          <w:p w14:paraId="6F8C9D19" w14:textId="77777777" w:rsidR="00BC5E52" w:rsidRDefault="00B465F1">
            <w:pPr>
              <w:pStyle w:val="Default"/>
              <w:widowControl w:val="0"/>
              <w:spacing w:line="276" w:lineRule="auto"/>
              <w:jc w:val="center"/>
              <w:rPr>
                <w:sz w:val="28"/>
                <w:szCs w:val="28"/>
              </w:rPr>
            </w:pPr>
            <w:r>
              <w:rPr>
                <w:sz w:val="28"/>
                <w:szCs w:val="28"/>
              </w:rPr>
              <w:t>4,5</w:t>
            </w:r>
          </w:p>
        </w:tc>
      </w:tr>
      <w:tr w:rsidR="00BC5E52" w14:paraId="178FDF45" w14:textId="77777777" w:rsidTr="00C14F1E">
        <w:trPr>
          <w:trHeight w:val="97"/>
        </w:trPr>
        <w:tc>
          <w:tcPr>
            <w:tcW w:w="2555" w:type="dxa"/>
            <w:tcBorders>
              <w:top w:val="single" w:sz="4" w:space="0" w:color="000000"/>
              <w:left w:val="single" w:sz="4" w:space="0" w:color="000000"/>
              <w:bottom w:val="single" w:sz="4" w:space="0" w:color="000000"/>
              <w:right w:val="single" w:sz="4" w:space="0" w:color="000000"/>
            </w:tcBorders>
          </w:tcPr>
          <w:p w14:paraId="7465DF56" w14:textId="77777777" w:rsidR="00BC5E52" w:rsidRDefault="00B465F1">
            <w:pPr>
              <w:pStyle w:val="Default"/>
              <w:widowControl w:val="0"/>
              <w:spacing w:line="276" w:lineRule="auto"/>
              <w:rPr>
                <w:sz w:val="28"/>
                <w:szCs w:val="28"/>
              </w:rPr>
            </w:pPr>
            <w:r>
              <w:rPr>
                <w:sz w:val="28"/>
                <w:szCs w:val="28"/>
              </w:rPr>
              <w:t>Мангистауская</w:t>
            </w:r>
          </w:p>
        </w:tc>
        <w:tc>
          <w:tcPr>
            <w:tcW w:w="1400" w:type="dxa"/>
            <w:tcBorders>
              <w:top w:val="single" w:sz="4" w:space="0" w:color="000000"/>
              <w:left w:val="single" w:sz="4" w:space="0" w:color="000000"/>
              <w:bottom w:val="single" w:sz="4" w:space="0" w:color="000000"/>
              <w:right w:val="single" w:sz="4" w:space="0" w:color="000000"/>
            </w:tcBorders>
          </w:tcPr>
          <w:p w14:paraId="0335CC73"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7,8</w:t>
            </w:r>
          </w:p>
        </w:tc>
        <w:tc>
          <w:tcPr>
            <w:tcW w:w="1405" w:type="dxa"/>
            <w:tcBorders>
              <w:top w:val="single" w:sz="4" w:space="0" w:color="000000"/>
              <w:left w:val="single" w:sz="4" w:space="0" w:color="000000"/>
              <w:bottom w:val="single" w:sz="4" w:space="0" w:color="000000"/>
              <w:right w:val="single" w:sz="4" w:space="0" w:color="000000"/>
            </w:tcBorders>
          </w:tcPr>
          <w:p w14:paraId="41F10D80"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8,0</w:t>
            </w:r>
          </w:p>
        </w:tc>
        <w:tc>
          <w:tcPr>
            <w:tcW w:w="1401" w:type="dxa"/>
            <w:tcBorders>
              <w:top w:val="single" w:sz="4" w:space="0" w:color="000000"/>
              <w:left w:val="single" w:sz="4" w:space="0" w:color="000000"/>
              <w:bottom w:val="single" w:sz="4" w:space="0" w:color="000000"/>
              <w:right w:val="single" w:sz="4" w:space="0" w:color="000000"/>
            </w:tcBorders>
          </w:tcPr>
          <w:p w14:paraId="579FCA68"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6,1</w:t>
            </w:r>
          </w:p>
        </w:tc>
        <w:tc>
          <w:tcPr>
            <w:tcW w:w="1403" w:type="dxa"/>
            <w:tcBorders>
              <w:top w:val="single" w:sz="4" w:space="0" w:color="000000"/>
              <w:left w:val="single" w:sz="4" w:space="0" w:color="000000"/>
              <w:bottom w:val="single" w:sz="4" w:space="0" w:color="000000"/>
              <w:right w:val="single" w:sz="4" w:space="0" w:color="000000"/>
            </w:tcBorders>
          </w:tcPr>
          <w:p w14:paraId="2824DFA2" w14:textId="77777777" w:rsidR="00BC5E52" w:rsidRDefault="00B465F1">
            <w:pPr>
              <w:pStyle w:val="Default"/>
              <w:widowControl w:val="0"/>
              <w:spacing w:line="276" w:lineRule="auto"/>
              <w:jc w:val="center"/>
              <w:rPr>
                <w:sz w:val="28"/>
                <w:szCs w:val="28"/>
              </w:rPr>
            </w:pPr>
            <w:r>
              <w:rPr>
                <w:sz w:val="28"/>
                <w:szCs w:val="28"/>
              </w:rPr>
              <w:t>5,8</w:t>
            </w:r>
          </w:p>
        </w:tc>
        <w:tc>
          <w:tcPr>
            <w:tcW w:w="1398" w:type="dxa"/>
            <w:tcBorders>
              <w:top w:val="single" w:sz="4" w:space="0" w:color="000000"/>
              <w:left w:val="single" w:sz="4" w:space="0" w:color="000000"/>
              <w:bottom w:val="single" w:sz="4" w:space="0" w:color="000000"/>
              <w:right w:val="single" w:sz="4" w:space="0" w:color="000000"/>
            </w:tcBorders>
          </w:tcPr>
          <w:p w14:paraId="29A41A40" w14:textId="77777777" w:rsidR="00BC5E52" w:rsidRDefault="00B465F1">
            <w:pPr>
              <w:pStyle w:val="Default"/>
              <w:widowControl w:val="0"/>
              <w:spacing w:line="276" w:lineRule="auto"/>
              <w:jc w:val="center"/>
              <w:rPr>
                <w:sz w:val="28"/>
                <w:szCs w:val="28"/>
              </w:rPr>
            </w:pPr>
            <w:r>
              <w:rPr>
                <w:sz w:val="28"/>
                <w:szCs w:val="28"/>
              </w:rPr>
              <w:t>5,7</w:t>
            </w:r>
          </w:p>
        </w:tc>
      </w:tr>
      <w:tr w:rsidR="00BC5E52" w14:paraId="797EC46A" w14:textId="77777777" w:rsidTr="00C14F1E">
        <w:trPr>
          <w:trHeight w:val="97"/>
        </w:trPr>
        <w:tc>
          <w:tcPr>
            <w:tcW w:w="2555" w:type="dxa"/>
            <w:tcBorders>
              <w:top w:val="single" w:sz="4" w:space="0" w:color="000000"/>
              <w:left w:val="single" w:sz="4" w:space="0" w:color="000000"/>
              <w:bottom w:val="single" w:sz="4" w:space="0" w:color="000000"/>
              <w:right w:val="single" w:sz="4" w:space="0" w:color="000000"/>
            </w:tcBorders>
          </w:tcPr>
          <w:p w14:paraId="057521A0" w14:textId="77777777" w:rsidR="00BC5E52" w:rsidRDefault="00B465F1">
            <w:pPr>
              <w:pStyle w:val="Default"/>
              <w:widowControl w:val="0"/>
              <w:spacing w:line="276" w:lineRule="auto"/>
              <w:rPr>
                <w:sz w:val="28"/>
                <w:szCs w:val="28"/>
              </w:rPr>
            </w:pPr>
            <w:r>
              <w:rPr>
                <w:sz w:val="28"/>
                <w:szCs w:val="28"/>
              </w:rPr>
              <w:t>Павлодарская</w:t>
            </w:r>
          </w:p>
        </w:tc>
        <w:tc>
          <w:tcPr>
            <w:tcW w:w="1400" w:type="dxa"/>
            <w:tcBorders>
              <w:top w:val="single" w:sz="4" w:space="0" w:color="000000"/>
              <w:left w:val="single" w:sz="4" w:space="0" w:color="000000"/>
              <w:bottom w:val="single" w:sz="4" w:space="0" w:color="000000"/>
              <w:right w:val="single" w:sz="4" w:space="0" w:color="000000"/>
            </w:tcBorders>
          </w:tcPr>
          <w:p w14:paraId="7997BC81"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5,2</w:t>
            </w:r>
          </w:p>
        </w:tc>
        <w:tc>
          <w:tcPr>
            <w:tcW w:w="1405" w:type="dxa"/>
            <w:tcBorders>
              <w:top w:val="single" w:sz="4" w:space="0" w:color="000000"/>
              <w:left w:val="single" w:sz="4" w:space="0" w:color="000000"/>
              <w:bottom w:val="single" w:sz="4" w:space="0" w:color="000000"/>
              <w:right w:val="single" w:sz="4" w:space="0" w:color="000000"/>
            </w:tcBorders>
          </w:tcPr>
          <w:p w14:paraId="4D27A8B5"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5,1</w:t>
            </w:r>
          </w:p>
        </w:tc>
        <w:tc>
          <w:tcPr>
            <w:tcW w:w="1401" w:type="dxa"/>
            <w:tcBorders>
              <w:top w:val="single" w:sz="4" w:space="0" w:color="000000"/>
              <w:left w:val="single" w:sz="4" w:space="0" w:color="000000"/>
              <w:bottom w:val="single" w:sz="4" w:space="0" w:color="000000"/>
              <w:right w:val="single" w:sz="4" w:space="0" w:color="000000"/>
            </w:tcBorders>
          </w:tcPr>
          <w:p w14:paraId="05800DBC"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4,6</w:t>
            </w:r>
          </w:p>
        </w:tc>
        <w:tc>
          <w:tcPr>
            <w:tcW w:w="1403" w:type="dxa"/>
            <w:tcBorders>
              <w:top w:val="single" w:sz="4" w:space="0" w:color="000000"/>
              <w:left w:val="single" w:sz="4" w:space="0" w:color="000000"/>
              <w:bottom w:val="single" w:sz="4" w:space="0" w:color="000000"/>
              <w:right w:val="single" w:sz="4" w:space="0" w:color="000000"/>
            </w:tcBorders>
          </w:tcPr>
          <w:p w14:paraId="1C9BA0F1" w14:textId="77777777" w:rsidR="00BC5E52" w:rsidRDefault="00B465F1">
            <w:pPr>
              <w:pStyle w:val="Default"/>
              <w:widowControl w:val="0"/>
              <w:spacing w:line="276" w:lineRule="auto"/>
              <w:jc w:val="center"/>
              <w:rPr>
                <w:sz w:val="28"/>
                <w:szCs w:val="28"/>
              </w:rPr>
            </w:pPr>
            <w:r>
              <w:rPr>
                <w:sz w:val="28"/>
                <w:szCs w:val="28"/>
              </w:rPr>
              <w:t>5,5</w:t>
            </w:r>
          </w:p>
        </w:tc>
        <w:tc>
          <w:tcPr>
            <w:tcW w:w="1398" w:type="dxa"/>
            <w:tcBorders>
              <w:top w:val="single" w:sz="4" w:space="0" w:color="000000"/>
              <w:left w:val="single" w:sz="4" w:space="0" w:color="000000"/>
              <w:bottom w:val="single" w:sz="4" w:space="0" w:color="000000"/>
              <w:right w:val="single" w:sz="4" w:space="0" w:color="000000"/>
            </w:tcBorders>
          </w:tcPr>
          <w:p w14:paraId="197A0782" w14:textId="77777777" w:rsidR="00BC5E52" w:rsidRDefault="00B465F1">
            <w:pPr>
              <w:pStyle w:val="Default"/>
              <w:widowControl w:val="0"/>
              <w:spacing w:line="276" w:lineRule="auto"/>
              <w:jc w:val="center"/>
              <w:rPr>
                <w:sz w:val="28"/>
                <w:szCs w:val="28"/>
              </w:rPr>
            </w:pPr>
            <w:r>
              <w:rPr>
                <w:sz w:val="28"/>
                <w:szCs w:val="28"/>
              </w:rPr>
              <w:t>5,5</w:t>
            </w:r>
          </w:p>
        </w:tc>
      </w:tr>
      <w:tr w:rsidR="00BC5E52" w14:paraId="50CBD015" w14:textId="77777777" w:rsidTr="00C14F1E">
        <w:trPr>
          <w:trHeight w:val="97"/>
        </w:trPr>
        <w:tc>
          <w:tcPr>
            <w:tcW w:w="2555" w:type="dxa"/>
            <w:tcBorders>
              <w:top w:val="single" w:sz="4" w:space="0" w:color="000000"/>
              <w:left w:val="single" w:sz="4" w:space="0" w:color="000000"/>
              <w:bottom w:val="single" w:sz="4" w:space="0" w:color="000000"/>
              <w:right w:val="single" w:sz="4" w:space="0" w:color="000000"/>
            </w:tcBorders>
          </w:tcPr>
          <w:p w14:paraId="0F420D92" w14:textId="77777777" w:rsidR="00BC5E52" w:rsidRDefault="00B465F1">
            <w:pPr>
              <w:pStyle w:val="Default"/>
              <w:widowControl w:val="0"/>
              <w:spacing w:line="276" w:lineRule="auto"/>
              <w:rPr>
                <w:sz w:val="28"/>
                <w:szCs w:val="28"/>
              </w:rPr>
            </w:pPr>
            <w:r>
              <w:rPr>
                <w:sz w:val="28"/>
                <w:szCs w:val="28"/>
              </w:rPr>
              <w:t>С-Казахстанская</w:t>
            </w:r>
          </w:p>
        </w:tc>
        <w:tc>
          <w:tcPr>
            <w:tcW w:w="1400" w:type="dxa"/>
            <w:tcBorders>
              <w:top w:val="single" w:sz="4" w:space="0" w:color="000000"/>
              <w:left w:val="single" w:sz="4" w:space="0" w:color="000000"/>
              <w:bottom w:val="single" w:sz="4" w:space="0" w:color="000000"/>
              <w:right w:val="single" w:sz="4" w:space="0" w:color="000000"/>
            </w:tcBorders>
          </w:tcPr>
          <w:p w14:paraId="740F65A4"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5,6</w:t>
            </w:r>
          </w:p>
        </w:tc>
        <w:tc>
          <w:tcPr>
            <w:tcW w:w="1405" w:type="dxa"/>
            <w:tcBorders>
              <w:top w:val="single" w:sz="4" w:space="0" w:color="000000"/>
              <w:left w:val="single" w:sz="4" w:space="0" w:color="000000"/>
              <w:bottom w:val="single" w:sz="4" w:space="0" w:color="000000"/>
              <w:right w:val="single" w:sz="4" w:space="0" w:color="000000"/>
            </w:tcBorders>
          </w:tcPr>
          <w:p w14:paraId="0DBB28FC"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5,5</w:t>
            </w:r>
          </w:p>
        </w:tc>
        <w:tc>
          <w:tcPr>
            <w:tcW w:w="1401" w:type="dxa"/>
            <w:tcBorders>
              <w:top w:val="single" w:sz="4" w:space="0" w:color="000000"/>
              <w:left w:val="single" w:sz="4" w:space="0" w:color="000000"/>
              <w:bottom w:val="single" w:sz="4" w:space="0" w:color="000000"/>
              <w:right w:val="single" w:sz="4" w:space="0" w:color="000000"/>
            </w:tcBorders>
          </w:tcPr>
          <w:p w14:paraId="60200E4E"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5,2</w:t>
            </w:r>
          </w:p>
        </w:tc>
        <w:tc>
          <w:tcPr>
            <w:tcW w:w="1403" w:type="dxa"/>
            <w:tcBorders>
              <w:top w:val="single" w:sz="4" w:space="0" w:color="000000"/>
              <w:left w:val="single" w:sz="4" w:space="0" w:color="000000"/>
              <w:bottom w:val="single" w:sz="4" w:space="0" w:color="000000"/>
              <w:right w:val="single" w:sz="4" w:space="0" w:color="000000"/>
            </w:tcBorders>
          </w:tcPr>
          <w:p w14:paraId="48D1C078" w14:textId="77777777" w:rsidR="00BC5E52" w:rsidRDefault="00B465F1">
            <w:pPr>
              <w:pStyle w:val="Default"/>
              <w:widowControl w:val="0"/>
              <w:spacing w:line="276" w:lineRule="auto"/>
              <w:jc w:val="center"/>
              <w:rPr>
                <w:sz w:val="28"/>
                <w:szCs w:val="28"/>
              </w:rPr>
            </w:pPr>
            <w:r>
              <w:rPr>
                <w:sz w:val="28"/>
                <w:szCs w:val="28"/>
              </w:rPr>
              <w:t>4,7</w:t>
            </w:r>
          </w:p>
        </w:tc>
        <w:tc>
          <w:tcPr>
            <w:tcW w:w="1398" w:type="dxa"/>
            <w:tcBorders>
              <w:top w:val="single" w:sz="4" w:space="0" w:color="000000"/>
              <w:left w:val="single" w:sz="4" w:space="0" w:color="000000"/>
              <w:bottom w:val="single" w:sz="4" w:space="0" w:color="000000"/>
              <w:right w:val="single" w:sz="4" w:space="0" w:color="000000"/>
            </w:tcBorders>
          </w:tcPr>
          <w:p w14:paraId="31D19848" w14:textId="77777777" w:rsidR="00BC5E52" w:rsidRDefault="00B465F1">
            <w:pPr>
              <w:pStyle w:val="Default"/>
              <w:widowControl w:val="0"/>
              <w:spacing w:line="276" w:lineRule="auto"/>
              <w:jc w:val="center"/>
              <w:rPr>
                <w:sz w:val="28"/>
                <w:szCs w:val="28"/>
              </w:rPr>
            </w:pPr>
            <w:r>
              <w:rPr>
                <w:sz w:val="28"/>
                <w:szCs w:val="28"/>
              </w:rPr>
              <w:t>4,7</w:t>
            </w:r>
          </w:p>
        </w:tc>
      </w:tr>
      <w:tr w:rsidR="00BC5E52" w14:paraId="1B50838E" w14:textId="77777777" w:rsidTr="00C14F1E">
        <w:trPr>
          <w:trHeight w:val="97"/>
        </w:trPr>
        <w:tc>
          <w:tcPr>
            <w:tcW w:w="2555" w:type="dxa"/>
            <w:tcBorders>
              <w:top w:val="single" w:sz="4" w:space="0" w:color="000000"/>
              <w:left w:val="single" w:sz="4" w:space="0" w:color="000000"/>
              <w:bottom w:val="single" w:sz="4" w:space="0" w:color="000000"/>
              <w:right w:val="single" w:sz="4" w:space="0" w:color="000000"/>
            </w:tcBorders>
          </w:tcPr>
          <w:p w14:paraId="35FA8BDF" w14:textId="77777777" w:rsidR="00BC5E52" w:rsidRDefault="00B465F1">
            <w:pPr>
              <w:pStyle w:val="Default"/>
              <w:widowControl w:val="0"/>
              <w:spacing w:line="276" w:lineRule="auto"/>
              <w:rPr>
                <w:sz w:val="28"/>
                <w:szCs w:val="28"/>
              </w:rPr>
            </w:pPr>
            <w:r>
              <w:rPr>
                <w:sz w:val="28"/>
                <w:szCs w:val="28"/>
              </w:rPr>
              <w:t>Туркестанская</w:t>
            </w:r>
          </w:p>
        </w:tc>
        <w:tc>
          <w:tcPr>
            <w:tcW w:w="1400" w:type="dxa"/>
            <w:tcBorders>
              <w:top w:val="single" w:sz="4" w:space="0" w:color="000000"/>
              <w:left w:val="single" w:sz="4" w:space="0" w:color="000000"/>
              <w:bottom w:val="single" w:sz="4" w:space="0" w:color="000000"/>
              <w:right w:val="single" w:sz="4" w:space="0" w:color="000000"/>
            </w:tcBorders>
          </w:tcPr>
          <w:p w14:paraId="67D4C679"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5,6</w:t>
            </w:r>
          </w:p>
        </w:tc>
        <w:tc>
          <w:tcPr>
            <w:tcW w:w="1405" w:type="dxa"/>
            <w:tcBorders>
              <w:top w:val="single" w:sz="4" w:space="0" w:color="000000"/>
              <w:left w:val="single" w:sz="4" w:space="0" w:color="000000"/>
              <w:bottom w:val="single" w:sz="4" w:space="0" w:color="000000"/>
              <w:right w:val="single" w:sz="4" w:space="0" w:color="000000"/>
            </w:tcBorders>
          </w:tcPr>
          <w:p w14:paraId="68CEEF57"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5,5</w:t>
            </w:r>
          </w:p>
        </w:tc>
        <w:tc>
          <w:tcPr>
            <w:tcW w:w="1401" w:type="dxa"/>
            <w:tcBorders>
              <w:top w:val="single" w:sz="4" w:space="0" w:color="000000"/>
              <w:left w:val="single" w:sz="4" w:space="0" w:color="000000"/>
              <w:bottom w:val="single" w:sz="4" w:space="0" w:color="000000"/>
              <w:right w:val="single" w:sz="4" w:space="0" w:color="000000"/>
            </w:tcBorders>
          </w:tcPr>
          <w:p w14:paraId="65C0BF36"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4,2</w:t>
            </w:r>
          </w:p>
        </w:tc>
        <w:tc>
          <w:tcPr>
            <w:tcW w:w="1403" w:type="dxa"/>
            <w:tcBorders>
              <w:top w:val="single" w:sz="4" w:space="0" w:color="000000"/>
              <w:left w:val="single" w:sz="4" w:space="0" w:color="000000"/>
              <w:bottom w:val="single" w:sz="4" w:space="0" w:color="000000"/>
              <w:right w:val="single" w:sz="4" w:space="0" w:color="000000"/>
            </w:tcBorders>
          </w:tcPr>
          <w:p w14:paraId="2E7455F5" w14:textId="77777777" w:rsidR="00BC5E52" w:rsidRDefault="00B465F1">
            <w:pPr>
              <w:pStyle w:val="Default"/>
              <w:widowControl w:val="0"/>
              <w:spacing w:line="276" w:lineRule="auto"/>
              <w:jc w:val="center"/>
              <w:rPr>
                <w:sz w:val="28"/>
                <w:szCs w:val="28"/>
              </w:rPr>
            </w:pPr>
            <w:r>
              <w:rPr>
                <w:sz w:val="28"/>
                <w:szCs w:val="28"/>
              </w:rPr>
              <w:t>3,5</w:t>
            </w:r>
          </w:p>
        </w:tc>
        <w:tc>
          <w:tcPr>
            <w:tcW w:w="1398" w:type="dxa"/>
            <w:tcBorders>
              <w:top w:val="single" w:sz="4" w:space="0" w:color="000000"/>
              <w:left w:val="single" w:sz="4" w:space="0" w:color="000000"/>
              <w:bottom w:val="single" w:sz="4" w:space="0" w:color="000000"/>
              <w:right w:val="single" w:sz="4" w:space="0" w:color="000000"/>
            </w:tcBorders>
          </w:tcPr>
          <w:p w14:paraId="40125B97" w14:textId="77777777" w:rsidR="00BC5E52" w:rsidRDefault="00B465F1">
            <w:pPr>
              <w:pStyle w:val="Default"/>
              <w:widowControl w:val="0"/>
              <w:spacing w:line="276" w:lineRule="auto"/>
              <w:jc w:val="center"/>
              <w:rPr>
                <w:sz w:val="28"/>
                <w:szCs w:val="28"/>
              </w:rPr>
            </w:pPr>
            <w:r>
              <w:rPr>
                <w:sz w:val="28"/>
                <w:szCs w:val="28"/>
              </w:rPr>
              <w:t>3,4</w:t>
            </w:r>
          </w:p>
        </w:tc>
      </w:tr>
      <w:tr w:rsidR="00BC5E52" w14:paraId="48A7BA8D" w14:textId="77777777" w:rsidTr="00C14F1E">
        <w:trPr>
          <w:trHeight w:val="97"/>
        </w:trPr>
        <w:tc>
          <w:tcPr>
            <w:tcW w:w="2555" w:type="dxa"/>
            <w:tcBorders>
              <w:top w:val="single" w:sz="4" w:space="0" w:color="000000"/>
              <w:left w:val="single" w:sz="4" w:space="0" w:color="000000"/>
              <w:bottom w:val="single" w:sz="4" w:space="0" w:color="000000"/>
              <w:right w:val="single" w:sz="4" w:space="0" w:color="000000"/>
            </w:tcBorders>
          </w:tcPr>
          <w:p w14:paraId="7AD38DF0" w14:textId="77777777" w:rsidR="00BC5E52" w:rsidRDefault="00B465F1">
            <w:pPr>
              <w:pStyle w:val="Default"/>
              <w:widowControl w:val="0"/>
              <w:spacing w:line="276" w:lineRule="auto"/>
              <w:rPr>
                <w:sz w:val="28"/>
                <w:szCs w:val="28"/>
              </w:rPr>
            </w:pPr>
            <w:r>
              <w:rPr>
                <w:sz w:val="28"/>
                <w:szCs w:val="28"/>
              </w:rPr>
              <w:t>В-Казахстанская</w:t>
            </w:r>
          </w:p>
        </w:tc>
        <w:tc>
          <w:tcPr>
            <w:tcW w:w="1400" w:type="dxa"/>
            <w:tcBorders>
              <w:top w:val="single" w:sz="4" w:space="0" w:color="000000"/>
              <w:left w:val="single" w:sz="4" w:space="0" w:color="000000"/>
              <w:bottom w:val="single" w:sz="4" w:space="0" w:color="000000"/>
              <w:right w:val="single" w:sz="4" w:space="0" w:color="000000"/>
            </w:tcBorders>
          </w:tcPr>
          <w:p w14:paraId="20F92899"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5,1</w:t>
            </w:r>
          </w:p>
        </w:tc>
        <w:tc>
          <w:tcPr>
            <w:tcW w:w="1405" w:type="dxa"/>
            <w:tcBorders>
              <w:top w:val="single" w:sz="4" w:space="0" w:color="000000"/>
              <w:left w:val="single" w:sz="4" w:space="0" w:color="000000"/>
              <w:bottom w:val="single" w:sz="4" w:space="0" w:color="000000"/>
              <w:right w:val="single" w:sz="4" w:space="0" w:color="000000"/>
            </w:tcBorders>
          </w:tcPr>
          <w:p w14:paraId="11974B87"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4,9</w:t>
            </w:r>
          </w:p>
        </w:tc>
        <w:tc>
          <w:tcPr>
            <w:tcW w:w="1401" w:type="dxa"/>
            <w:tcBorders>
              <w:top w:val="single" w:sz="4" w:space="0" w:color="000000"/>
              <w:left w:val="single" w:sz="4" w:space="0" w:color="000000"/>
              <w:bottom w:val="single" w:sz="4" w:space="0" w:color="000000"/>
              <w:right w:val="single" w:sz="4" w:space="0" w:color="000000"/>
            </w:tcBorders>
          </w:tcPr>
          <w:p w14:paraId="74393AA1"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4,4</w:t>
            </w:r>
          </w:p>
        </w:tc>
        <w:tc>
          <w:tcPr>
            <w:tcW w:w="1403" w:type="dxa"/>
            <w:tcBorders>
              <w:top w:val="single" w:sz="4" w:space="0" w:color="000000"/>
              <w:left w:val="single" w:sz="4" w:space="0" w:color="000000"/>
              <w:bottom w:val="single" w:sz="4" w:space="0" w:color="000000"/>
              <w:right w:val="single" w:sz="4" w:space="0" w:color="000000"/>
            </w:tcBorders>
          </w:tcPr>
          <w:p w14:paraId="528B225B" w14:textId="77777777" w:rsidR="00BC5E52" w:rsidRDefault="00B465F1">
            <w:pPr>
              <w:pStyle w:val="Default"/>
              <w:widowControl w:val="0"/>
              <w:spacing w:line="276" w:lineRule="auto"/>
              <w:jc w:val="center"/>
              <w:rPr>
                <w:sz w:val="28"/>
                <w:szCs w:val="28"/>
              </w:rPr>
            </w:pPr>
            <w:r>
              <w:rPr>
                <w:sz w:val="28"/>
                <w:szCs w:val="28"/>
              </w:rPr>
              <w:t>5,2</w:t>
            </w:r>
          </w:p>
        </w:tc>
        <w:tc>
          <w:tcPr>
            <w:tcW w:w="1398" w:type="dxa"/>
            <w:tcBorders>
              <w:top w:val="single" w:sz="4" w:space="0" w:color="000000"/>
              <w:left w:val="single" w:sz="4" w:space="0" w:color="000000"/>
              <w:bottom w:val="single" w:sz="4" w:space="0" w:color="000000"/>
              <w:right w:val="single" w:sz="4" w:space="0" w:color="000000"/>
            </w:tcBorders>
          </w:tcPr>
          <w:p w14:paraId="3EB1DE3E" w14:textId="77777777" w:rsidR="00BC5E52" w:rsidRDefault="00B465F1">
            <w:pPr>
              <w:pStyle w:val="Default"/>
              <w:widowControl w:val="0"/>
              <w:spacing w:line="276" w:lineRule="auto"/>
              <w:jc w:val="center"/>
              <w:rPr>
                <w:sz w:val="28"/>
                <w:szCs w:val="28"/>
              </w:rPr>
            </w:pPr>
            <w:r>
              <w:rPr>
                <w:sz w:val="28"/>
                <w:szCs w:val="28"/>
              </w:rPr>
              <w:t>5,2</w:t>
            </w:r>
          </w:p>
        </w:tc>
      </w:tr>
      <w:tr w:rsidR="00BC5E52" w14:paraId="4CBAF342" w14:textId="77777777" w:rsidTr="00C14F1E">
        <w:trPr>
          <w:trHeight w:val="97"/>
        </w:trPr>
        <w:tc>
          <w:tcPr>
            <w:tcW w:w="2555" w:type="dxa"/>
            <w:tcBorders>
              <w:top w:val="single" w:sz="4" w:space="0" w:color="000000"/>
              <w:left w:val="single" w:sz="4" w:space="0" w:color="000000"/>
              <w:bottom w:val="single" w:sz="4" w:space="0" w:color="000000"/>
              <w:right w:val="single" w:sz="4" w:space="0" w:color="000000"/>
            </w:tcBorders>
          </w:tcPr>
          <w:p w14:paraId="65AC9EBE" w14:textId="4C4C609B" w:rsidR="00BC5E52" w:rsidRDefault="00B465F1">
            <w:pPr>
              <w:pStyle w:val="Default"/>
              <w:widowControl w:val="0"/>
              <w:spacing w:line="276" w:lineRule="auto"/>
              <w:rPr>
                <w:sz w:val="28"/>
                <w:szCs w:val="28"/>
              </w:rPr>
            </w:pPr>
            <w:r>
              <w:rPr>
                <w:sz w:val="28"/>
                <w:szCs w:val="28"/>
              </w:rPr>
              <w:t>г</w:t>
            </w:r>
            <w:r w:rsidR="00AD3967">
              <w:rPr>
                <w:sz w:val="28"/>
                <w:szCs w:val="28"/>
              </w:rPr>
              <w:t>.</w:t>
            </w:r>
            <w:r>
              <w:rPr>
                <w:sz w:val="28"/>
                <w:szCs w:val="28"/>
              </w:rPr>
              <w:t>а</w:t>
            </w:r>
            <w:r w:rsidR="00AD3967">
              <w:rPr>
                <w:sz w:val="28"/>
                <w:szCs w:val="28"/>
              </w:rPr>
              <w:t xml:space="preserve">. </w:t>
            </w:r>
            <w:r>
              <w:rPr>
                <w:sz w:val="28"/>
                <w:szCs w:val="28"/>
              </w:rPr>
              <w:t>Нур-Султан</w:t>
            </w:r>
          </w:p>
        </w:tc>
        <w:tc>
          <w:tcPr>
            <w:tcW w:w="1400" w:type="dxa"/>
            <w:tcBorders>
              <w:top w:val="single" w:sz="4" w:space="0" w:color="000000"/>
              <w:left w:val="single" w:sz="4" w:space="0" w:color="000000"/>
              <w:bottom w:val="single" w:sz="4" w:space="0" w:color="000000"/>
              <w:right w:val="single" w:sz="4" w:space="0" w:color="000000"/>
            </w:tcBorders>
          </w:tcPr>
          <w:p w14:paraId="2A52D1F7"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6,9</w:t>
            </w:r>
          </w:p>
        </w:tc>
        <w:tc>
          <w:tcPr>
            <w:tcW w:w="1405" w:type="dxa"/>
            <w:tcBorders>
              <w:top w:val="single" w:sz="4" w:space="0" w:color="000000"/>
              <w:left w:val="single" w:sz="4" w:space="0" w:color="000000"/>
              <w:bottom w:val="single" w:sz="4" w:space="0" w:color="000000"/>
              <w:right w:val="single" w:sz="4" w:space="0" w:color="000000"/>
            </w:tcBorders>
          </w:tcPr>
          <w:p w14:paraId="464DBCA2"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7,0</w:t>
            </w:r>
          </w:p>
        </w:tc>
        <w:tc>
          <w:tcPr>
            <w:tcW w:w="1401" w:type="dxa"/>
            <w:tcBorders>
              <w:top w:val="single" w:sz="4" w:space="0" w:color="000000"/>
              <w:left w:val="single" w:sz="4" w:space="0" w:color="000000"/>
              <w:bottom w:val="single" w:sz="4" w:space="0" w:color="000000"/>
              <w:right w:val="single" w:sz="4" w:space="0" w:color="000000"/>
            </w:tcBorders>
          </w:tcPr>
          <w:p w14:paraId="2F4A6CC4"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5,5</w:t>
            </w:r>
          </w:p>
        </w:tc>
        <w:tc>
          <w:tcPr>
            <w:tcW w:w="1403" w:type="dxa"/>
            <w:tcBorders>
              <w:top w:val="single" w:sz="4" w:space="0" w:color="000000"/>
              <w:left w:val="single" w:sz="4" w:space="0" w:color="000000"/>
              <w:bottom w:val="single" w:sz="4" w:space="0" w:color="000000"/>
              <w:right w:val="single" w:sz="4" w:space="0" w:color="000000"/>
            </w:tcBorders>
          </w:tcPr>
          <w:p w14:paraId="553B73D8" w14:textId="77777777" w:rsidR="00BC5E52" w:rsidRDefault="00B465F1">
            <w:pPr>
              <w:pStyle w:val="Default"/>
              <w:widowControl w:val="0"/>
              <w:spacing w:line="276" w:lineRule="auto"/>
              <w:jc w:val="center"/>
              <w:rPr>
                <w:sz w:val="28"/>
                <w:szCs w:val="28"/>
              </w:rPr>
            </w:pPr>
            <w:r>
              <w:rPr>
                <w:sz w:val="28"/>
                <w:szCs w:val="28"/>
              </w:rPr>
              <w:t>6,3</w:t>
            </w:r>
          </w:p>
        </w:tc>
        <w:tc>
          <w:tcPr>
            <w:tcW w:w="1398" w:type="dxa"/>
            <w:tcBorders>
              <w:top w:val="single" w:sz="4" w:space="0" w:color="000000"/>
              <w:left w:val="single" w:sz="4" w:space="0" w:color="000000"/>
              <w:bottom w:val="single" w:sz="4" w:space="0" w:color="000000"/>
              <w:right w:val="single" w:sz="4" w:space="0" w:color="000000"/>
            </w:tcBorders>
          </w:tcPr>
          <w:p w14:paraId="64D7FABC" w14:textId="77777777" w:rsidR="00BC5E52" w:rsidRDefault="00B465F1">
            <w:pPr>
              <w:pStyle w:val="Default"/>
              <w:widowControl w:val="0"/>
              <w:spacing w:line="276" w:lineRule="auto"/>
              <w:jc w:val="center"/>
              <w:rPr>
                <w:sz w:val="28"/>
                <w:szCs w:val="28"/>
              </w:rPr>
            </w:pPr>
            <w:r>
              <w:rPr>
                <w:sz w:val="28"/>
                <w:szCs w:val="28"/>
              </w:rPr>
              <w:t>6,0</w:t>
            </w:r>
          </w:p>
        </w:tc>
      </w:tr>
      <w:tr w:rsidR="00BC5E52" w14:paraId="1EA13B71" w14:textId="77777777" w:rsidTr="00C14F1E">
        <w:trPr>
          <w:trHeight w:val="97"/>
        </w:trPr>
        <w:tc>
          <w:tcPr>
            <w:tcW w:w="2555" w:type="dxa"/>
            <w:tcBorders>
              <w:top w:val="single" w:sz="4" w:space="0" w:color="000000"/>
              <w:left w:val="single" w:sz="4" w:space="0" w:color="000000"/>
              <w:bottom w:val="single" w:sz="4" w:space="0" w:color="000000"/>
              <w:right w:val="single" w:sz="4" w:space="0" w:color="000000"/>
            </w:tcBorders>
          </w:tcPr>
          <w:p w14:paraId="3B131992" w14:textId="386F3672" w:rsidR="00BC5E52" w:rsidRDefault="00B465F1">
            <w:pPr>
              <w:pStyle w:val="Default"/>
              <w:widowControl w:val="0"/>
              <w:spacing w:line="276" w:lineRule="auto"/>
              <w:rPr>
                <w:sz w:val="28"/>
                <w:szCs w:val="28"/>
              </w:rPr>
            </w:pPr>
            <w:r>
              <w:rPr>
                <w:sz w:val="28"/>
                <w:szCs w:val="28"/>
              </w:rPr>
              <w:t>г</w:t>
            </w:r>
            <w:r w:rsidR="00AD3967">
              <w:rPr>
                <w:sz w:val="28"/>
                <w:szCs w:val="28"/>
              </w:rPr>
              <w:t>.</w:t>
            </w:r>
            <w:r>
              <w:rPr>
                <w:sz w:val="28"/>
                <w:szCs w:val="28"/>
              </w:rPr>
              <w:t>а</w:t>
            </w:r>
            <w:r w:rsidR="00AD3967">
              <w:rPr>
                <w:sz w:val="28"/>
                <w:szCs w:val="28"/>
              </w:rPr>
              <w:t>.</w:t>
            </w:r>
            <w:r>
              <w:rPr>
                <w:sz w:val="28"/>
                <w:szCs w:val="28"/>
              </w:rPr>
              <w:t xml:space="preserve"> Алматы</w:t>
            </w:r>
          </w:p>
        </w:tc>
        <w:tc>
          <w:tcPr>
            <w:tcW w:w="1400" w:type="dxa"/>
            <w:tcBorders>
              <w:top w:val="single" w:sz="4" w:space="0" w:color="000000"/>
              <w:left w:val="single" w:sz="4" w:space="0" w:color="000000"/>
              <w:bottom w:val="single" w:sz="4" w:space="0" w:color="000000"/>
              <w:right w:val="single" w:sz="4" w:space="0" w:color="000000"/>
            </w:tcBorders>
          </w:tcPr>
          <w:p w14:paraId="66C8D3C6"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7,1</w:t>
            </w:r>
          </w:p>
        </w:tc>
        <w:tc>
          <w:tcPr>
            <w:tcW w:w="1405" w:type="dxa"/>
            <w:tcBorders>
              <w:top w:val="single" w:sz="4" w:space="0" w:color="000000"/>
              <w:left w:val="single" w:sz="4" w:space="0" w:color="000000"/>
              <w:bottom w:val="single" w:sz="4" w:space="0" w:color="000000"/>
              <w:right w:val="single" w:sz="4" w:space="0" w:color="000000"/>
            </w:tcBorders>
          </w:tcPr>
          <w:p w14:paraId="417135AF"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7,2</w:t>
            </w:r>
          </w:p>
        </w:tc>
        <w:tc>
          <w:tcPr>
            <w:tcW w:w="1401" w:type="dxa"/>
            <w:tcBorders>
              <w:top w:val="single" w:sz="4" w:space="0" w:color="000000"/>
              <w:left w:val="single" w:sz="4" w:space="0" w:color="000000"/>
              <w:bottom w:val="single" w:sz="4" w:space="0" w:color="000000"/>
              <w:right w:val="single" w:sz="4" w:space="0" w:color="000000"/>
            </w:tcBorders>
          </w:tcPr>
          <w:p w14:paraId="2F2563DA"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5,9</w:t>
            </w:r>
          </w:p>
        </w:tc>
        <w:tc>
          <w:tcPr>
            <w:tcW w:w="1403" w:type="dxa"/>
            <w:tcBorders>
              <w:top w:val="single" w:sz="4" w:space="0" w:color="000000"/>
              <w:left w:val="single" w:sz="4" w:space="0" w:color="000000"/>
              <w:bottom w:val="single" w:sz="4" w:space="0" w:color="000000"/>
              <w:right w:val="single" w:sz="4" w:space="0" w:color="000000"/>
            </w:tcBorders>
          </w:tcPr>
          <w:p w14:paraId="48745D8A" w14:textId="77777777" w:rsidR="00BC5E52" w:rsidRDefault="00B465F1">
            <w:pPr>
              <w:pStyle w:val="Default"/>
              <w:widowControl w:val="0"/>
              <w:spacing w:line="276" w:lineRule="auto"/>
              <w:jc w:val="center"/>
              <w:rPr>
                <w:sz w:val="28"/>
                <w:szCs w:val="28"/>
              </w:rPr>
            </w:pPr>
            <w:r>
              <w:rPr>
                <w:sz w:val="28"/>
                <w:szCs w:val="28"/>
              </w:rPr>
              <w:t>6,5</w:t>
            </w:r>
          </w:p>
        </w:tc>
        <w:tc>
          <w:tcPr>
            <w:tcW w:w="1398" w:type="dxa"/>
            <w:tcBorders>
              <w:top w:val="single" w:sz="4" w:space="0" w:color="000000"/>
              <w:left w:val="single" w:sz="4" w:space="0" w:color="000000"/>
              <w:bottom w:val="single" w:sz="4" w:space="0" w:color="000000"/>
              <w:right w:val="single" w:sz="4" w:space="0" w:color="000000"/>
            </w:tcBorders>
          </w:tcPr>
          <w:p w14:paraId="33354B94" w14:textId="77777777" w:rsidR="00BC5E52" w:rsidRDefault="00B465F1" w:rsidP="00C14F1E">
            <w:pPr>
              <w:pStyle w:val="Default"/>
              <w:widowControl w:val="0"/>
              <w:spacing w:line="276" w:lineRule="auto"/>
              <w:ind w:right="253"/>
              <w:jc w:val="center"/>
              <w:rPr>
                <w:sz w:val="28"/>
                <w:szCs w:val="28"/>
              </w:rPr>
            </w:pPr>
            <w:r>
              <w:rPr>
                <w:sz w:val="28"/>
                <w:szCs w:val="28"/>
              </w:rPr>
              <w:t>6,3</w:t>
            </w:r>
          </w:p>
        </w:tc>
      </w:tr>
      <w:tr w:rsidR="00BC5E52" w14:paraId="03E7E1AD" w14:textId="77777777" w:rsidTr="00C14F1E">
        <w:trPr>
          <w:trHeight w:val="97"/>
        </w:trPr>
        <w:tc>
          <w:tcPr>
            <w:tcW w:w="2555" w:type="dxa"/>
            <w:tcBorders>
              <w:top w:val="single" w:sz="4" w:space="0" w:color="000000"/>
              <w:left w:val="single" w:sz="4" w:space="0" w:color="000000"/>
              <w:bottom w:val="single" w:sz="4" w:space="0" w:color="000000"/>
              <w:right w:val="single" w:sz="4" w:space="0" w:color="000000"/>
            </w:tcBorders>
          </w:tcPr>
          <w:p w14:paraId="2A722D40" w14:textId="7466EDEC" w:rsidR="00BC5E52" w:rsidRDefault="00B465F1">
            <w:pPr>
              <w:pStyle w:val="Default"/>
              <w:widowControl w:val="0"/>
              <w:spacing w:line="276" w:lineRule="auto"/>
              <w:rPr>
                <w:sz w:val="28"/>
                <w:szCs w:val="28"/>
              </w:rPr>
            </w:pPr>
            <w:r>
              <w:rPr>
                <w:sz w:val="28"/>
                <w:szCs w:val="28"/>
              </w:rPr>
              <w:t>г</w:t>
            </w:r>
            <w:r w:rsidR="00AD3967">
              <w:rPr>
                <w:sz w:val="28"/>
                <w:szCs w:val="28"/>
              </w:rPr>
              <w:t>.</w:t>
            </w:r>
            <w:r>
              <w:rPr>
                <w:sz w:val="28"/>
                <w:szCs w:val="28"/>
              </w:rPr>
              <w:t>а</w:t>
            </w:r>
            <w:r w:rsidR="00AD3967">
              <w:rPr>
                <w:sz w:val="28"/>
                <w:szCs w:val="28"/>
              </w:rPr>
              <w:t xml:space="preserve">. </w:t>
            </w:r>
            <w:r>
              <w:rPr>
                <w:sz w:val="28"/>
                <w:szCs w:val="28"/>
              </w:rPr>
              <w:t>Шымкент</w:t>
            </w:r>
          </w:p>
        </w:tc>
        <w:tc>
          <w:tcPr>
            <w:tcW w:w="1400" w:type="dxa"/>
            <w:tcBorders>
              <w:top w:val="single" w:sz="4" w:space="0" w:color="000000"/>
              <w:left w:val="single" w:sz="4" w:space="0" w:color="000000"/>
              <w:bottom w:val="single" w:sz="4" w:space="0" w:color="000000"/>
              <w:right w:val="single" w:sz="4" w:space="0" w:color="000000"/>
            </w:tcBorders>
          </w:tcPr>
          <w:p w14:paraId="793EC9DC"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6,2</w:t>
            </w:r>
          </w:p>
        </w:tc>
        <w:tc>
          <w:tcPr>
            <w:tcW w:w="1405" w:type="dxa"/>
            <w:tcBorders>
              <w:top w:val="single" w:sz="4" w:space="0" w:color="000000"/>
              <w:left w:val="single" w:sz="4" w:space="0" w:color="000000"/>
              <w:bottom w:val="single" w:sz="4" w:space="0" w:color="000000"/>
              <w:right w:val="single" w:sz="4" w:space="0" w:color="000000"/>
            </w:tcBorders>
          </w:tcPr>
          <w:p w14:paraId="78D3066A"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6,1</w:t>
            </w:r>
          </w:p>
        </w:tc>
        <w:tc>
          <w:tcPr>
            <w:tcW w:w="1401" w:type="dxa"/>
            <w:tcBorders>
              <w:top w:val="single" w:sz="4" w:space="0" w:color="000000"/>
              <w:left w:val="single" w:sz="4" w:space="0" w:color="000000"/>
              <w:bottom w:val="single" w:sz="4" w:space="0" w:color="000000"/>
              <w:right w:val="single" w:sz="4" w:space="0" w:color="000000"/>
            </w:tcBorders>
          </w:tcPr>
          <w:p w14:paraId="52A9F656" w14:textId="77777777" w:rsidR="00BC5E52" w:rsidRDefault="00B465F1">
            <w:pPr>
              <w:widowControl w:val="0"/>
              <w:spacing w:after="200" w:line="276" w:lineRule="auto"/>
              <w:jc w:val="center"/>
              <w:rPr>
                <w:rFonts w:ascii="Times New Roman" w:hAnsi="Times New Roman" w:cs="Times New Roman"/>
                <w:sz w:val="28"/>
                <w:szCs w:val="28"/>
              </w:rPr>
            </w:pPr>
            <w:r>
              <w:rPr>
                <w:rFonts w:ascii="Times New Roman" w:hAnsi="Times New Roman" w:cs="Times New Roman"/>
                <w:sz w:val="28"/>
                <w:szCs w:val="28"/>
              </w:rPr>
              <w:t>5,4</w:t>
            </w:r>
          </w:p>
        </w:tc>
        <w:tc>
          <w:tcPr>
            <w:tcW w:w="1403" w:type="dxa"/>
            <w:tcBorders>
              <w:top w:val="single" w:sz="4" w:space="0" w:color="000000"/>
              <w:left w:val="single" w:sz="4" w:space="0" w:color="000000"/>
              <w:bottom w:val="single" w:sz="4" w:space="0" w:color="000000"/>
              <w:right w:val="single" w:sz="4" w:space="0" w:color="000000"/>
            </w:tcBorders>
          </w:tcPr>
          <w:p w14:paraId="5D5C1563" w14:textId="77777777" w:rsidR="00BC5E52" w:rsidRDefault="00B465F1">
            <w:pPr>
              <w:pStyle w:val="Default"/>
              <w:widowControl w:val="0"/>
              <w:spacing w:line="276" w:lineRule="auto"/>
              <w:jc w:val="center"/>
              <w:rPr>
                <w:sz w:val="28"/>
                <w:szCs w:val="28"/>
              </w:rPr>
            </w:pPr>
            <w:r>
              <w:rPr>
                <w:sz w:val="28"/>
                <w:szCs w:val="28"/>
              </w:rPr>
              <w:t>4,7</w:t>
            </w:r>
          </w:p>
        </w:tc>
        <w:tc>
          <w:tcPr>
            <w:tcW w:w="1398" w:type="dxa"/>
            <w:tcBorders>
              <w:top w:val="single" w:sz="4" w:space="0" w:color="000000"/>
              <w:left w:val="single" w:sz="4" w:space="0" w:color="000000"/>
              <w:bottom w:val="single" w:sz="4" w:space="0" w:color="000000"/>
              <w:right w:val="single" w:sz="4" w:space="0" w:color="000000"/>
            </w:tcBorders>
          </w:tcPr>
          <w:p w14:paraId="30AD5021" w14:textId="77777777" w:rsidR="00BC5E52" w:rsidRDefault="00B465F1">
            <w:pPr>
              <w:pStyle w:val="Default"/>
              <w:widowControl w:val="0"/>
              <w:spacing w:line="276" w:lineRule="auto"/>
              <w:jc w:val="center"/>
              <w:rPr>
                <w:sz w:val="28"/>
                <w:szCs w:val="28"/>
              </w:rPr>
            </w:pPr>
            <w:r>
              <w:rPr>
                <w:sz w:val="28"/>
                <w:szCs w:val="28"/>
              </w:rPr>
              <w:t>4,5</w:t>
            </w:r>
          </w:p>
        </w:tc>
      </w:tr>
    </w:tbl>
    <w:p w14:paraId="71C95B99" w14:textId="77777777" w:rsidR="00BC5E52" w:rsidRDefault="00BC5E52">
      <w:pPr>
        <w:spacing w:line="240" w:lineRule="auto"/>
        <w:ind w:firstLine="720"/>
        <w:contextualSpacing/>
        <w:jc w:val="both"/>
        <w:rPr>
          <w:rFonts w:ascii="Times New Roman" w:hAnsi="Times New Roman" w:cs="Times New Roman"/>
          <w:sz w:val="28"/>
        </w:rPr>
      </w:pPr>
    </w:p>
    <w:p w14:paraId="54CBEDCC" w14:textId="1B170F10" w:rsidR="00BC5E52" w:rsidRDefault="00B465F1">
      <w:pPr>
        <w:spacing w:line="240" w:lineRule="auto"/>
        <w:ind w:firstLine="720"/>
        <w:contextualSpacing/>
        <w:jc w:val="both"/>
        <w:rPr>
          <w:rFonts w:ascii="Times New Roman" w:hAnsi="Times New Roman" w:cs="Times New Roman"/>
          <w:sz w:val="28"/>
        </w:rPr>
      </w:pPr>
      <w:r>
        <w:rPr>
          <w:rFonts w:ascii="Times New Roman" w:hAnsi="Times New Roman" w:cs="Times New Roman"/>
          <w:sz w:val="28"/>
        </w:rPr>
        <w:t xml:space="preserve">Данные представленные в таблице 3.1 являются одним из важнейших индикаторов доступности ПМСП, и направлены на измерение потребления существующих услуг. Низкие уровни потребления услуг, и, следовательно, косвенно низкий уровень доступности ПМСП на 2020 год выявлен в Туркестанской, Костанайской, Кызылординской, Акмолинской, Атырауской областях и в городе Шымкент. Восточно – Казахстанская и Павлодарская области имеют средние по стране показатели. </w:t>
      </w:r>
    </w:p>
    <w:p w14:paraId="2E6E96A2" w14:textId="77777777" w:rsidR="00BC5E52" w:rsidRDefault="00B465F1">
      <w:pPr>
        <w:spacing w:line="240" w:lineRule="auto"/>
        <w:ind w:firstLine="720"/>
        <w:contextualSpacing/>
        <w:jc w:val="both"/>
        <w:rPr>
          <w:rFonts w:ascii="Times New Roman" w:hAnsi="Times New Roman" w:cs="Times New Roman"/>
          <w:sz w:val="28"/>
        </w:rPr>
      </w:pPr>
      <w:r>
        <w:rPr>
          <w:rFonts w:ascii="Times New Roman" w:hAnsi="Times New Roman" w:cs="Times New Roman"/>
          <w:sz w:val="28"/>
        </w:rPr>
        <w:t xml:space="preserve">При рассмотрении трендов по некоторым индикаторам комплексной оценки доступности SARA, можно заметить изменение на графиках с 2009 - 2010 годов, что соответствует периоду реформ и внедрения ЕНСЗ и государственной программы развития здравоохранения «Саламатты Қазақстан», направленной на оптимизацию стационарной помощи и усиление роли амбулаторно-поликлинической помощи. </w:t>
      </w:r>
      <w:r>
        <w:rPr>
          <w:rFonts w:ascii="Times New Roman" w:hAnsi="Times New Roman" w:cs="Times New Roman"/>
          <w:sz w:val="28"/>
          <w:lang w:val="kk-KZ"/>
        </w:rPr>
        <w:t>Однако</w:t>
      </w:r>
      <w:r>
        <w:rPr>
          <w:rFonts w:ascii="Times New Roman" w:hAnsi="Times New Roman" w:cs="Times New Roman"/>
          <w:sz w:val="28"/>
        </w:rPr>
        <w:t xml:space="preserve">, показатель потребления амбулаторной помощи – число посещений  к врачам на 1 жителя в год имеет нисходящий тренд, как в целом по стране, так и в большинстве регионов. В целом, выявленные тенденции для городских и сельских территорий соответствуют выводам экспертов Европейской Обсерватории по системам и политике здравоохранения, отмечавших чрезмерные объемы стационарной помощи, полученные со времен системы здравоохранения Советского Союза, </w:t>
      </w:r>
      <w:r>
        <w:rPr>
          <w:rFonts w:ascii="Times New Roman" w:hAnsi="Times New Roman" w:cs="Times New Roman"/>
          <w:sz w:val="28"/>
          <w:lang w:val="kk-KZ"/>
        </w:rPr>
        <w:t>на начальных этапах становления страны</w:t>
      </w:r>
      <w:r>
        <w:rPr>
          <w:rFonts w:ascii="Times New Roman" w:hAnsi="Times New Roman" w:cs="Times New Roman"/>
          <w:sz w:val="28"/>
        </w:rPr>
        <w:t xml:space="preserve">, а также отмечавших неравенство в доступе к медицинской помощи в сельской местности. </w:t>
      </w:r>
    </w:p>
    <w:p w14:paraId="6395916D" w14:textId="77777777" w:rsidR="00BC5E52" w:rsidRDefault="00BC5E52">
      <w:pPr>
        <w:spacing w:line="240" w:lineRule="auto"/>
        <w:ind w:firstLine="720"/>
        <w:contextualSpacing/>
        <w:jc w:val="both"/>
        <w:rPr>
          <w:rFonts w:ascii="Times New Roman" w:hAnsi="Times New Roman" w:cs="Times New Roman"/>
          <w:sz w:val="28"/>
        </w:rPr>
      </w:pPr>
    </w:p>
    <w:p w14:paraId="7BF8F4DC" w14:textId="77777777" w:rsidR="00BC5E52" w:rsidRDefault="00BC5E52">
      <w:pPr>
        <w:spacing w:line="240" w:lineRule="auto"/>
        <w:ind w:firstLine="720"/>
        <w:contextualSpacing/>
        <w:jc w:val="both"/>
        <w:rPr>
          <w:rFonts w:ascii="Times New Roman" w:hAnsi="Times New Roman" w:cs="Times New Roman"/>
          <w:sz w:val="28"/>
        </w:rPr>
      </w:pPr>
    </w:p>
    <w:p w14:paraId="18D69C34" w14:textId="77777777" w:rsidR="00BC5E52" w:rsidRDefault="00BC5E52">
      <w:pPr>
        <w:spacing w:line="240" w:lineRule="auto"/>
        <w:ind w:firstLine="720"/>
        <w:contextualSpacing/>
        <w:jc w:val="both"/>
        <w:rPr>
          <w:rFonts w:ascii="Times New Roman" w:hAnsi="Times New Roman" w:cs="Times New Roman"/>
          <w:sz w:val="28"/>
        </w:rPr>
      </w:pPr>
    </w:p>
    <w:p w14:paraId="7C33292A" w14:textId="77777777" w:rsidR="00BC5E52" w:rsidRDefault="00BC5E52">
      <w:pPr>
        <w:spacing w:line="240" w:lineRule="auto"/>
        <w:ind w:firstLine="720"/>
        <w:contextualSpacing/>
        <w:jc w:val="both"/>
        <w:rPr>
          <w:rFonts w:ascii="Times New Roman" w:hAnsi="Times New Roman" w:cs="Times New Roman"/>
          <w:sz w:val="28"/>
        </w:rPr>
      </w:pPr>
    </w:p>
    <w:p w14:paraId="51BF2BE4" w14:textId="77777777" w:rsidR="00BC5E52" w:rsidRDefault="00BC5E52">
      <w:pPr>
        <w:spacing w:line="240" w:lineRule="auto"/>
        <w:ind w:firstLine="720"/>
        <w:contextualSpacing/>
        <w:jc w:val="both"/>
        <w:rPr>
          <w:rFonts w:ascii="Times New Roman" w:hAnsi="Times New Roman" w:cs="Times New Roman"/>
          <w:sz w:val="28"/>
        </w:rPr>
      </w:pPr>
    </w:p>
    <w:p w14:paraId="2E039894" w14:textId="77777777" w:rsidR="00BC5E52" w:rsidRDefault="00BC5E52">
      <w:pPr>
        <w:spacing w:line="240" w:lineRule="auto"/>
        <w:ind w:firstLine="720"/>
        <w:contextualSpacing/>
        <w:jc w:val="both"/>
        <w:rPr>
          <w:rFonts w:ascii="Times New Roman" w:hAnsi="Times New Roman" w:cs="Times New Roman"/>
          <w:sz w:val="28"/>
        </w:rPr>
      </w:pPr>
    </w:p>
    <w:p w14:paraId="5B013BEF" w14:textId="77777777" w:rsidR="00BC5E52" w:rsidRDefault="00BC5E52">
      <w:pPr>
        <w:spacing w:line="240" w:lineRule="auto"/>
        <w:ind w:firstLine="720"/>
        <w:contextualSpacing/>
        <w:jc w:val="both"/>
        <w:rPr>
          <w:rFonts w:ascii="Times New Roman" w:hAnsi="Times New Roman" w:cs="Times New Roman"/>
          <w:sz w:val="28"/>
        </w:rPr>
      </w:pPr>
    </w:p>
    <w:p w14:paraId="59651551" w14:textId="77777777" w:rsidR="00BC5E52" w:rsidRDefault="00BC5E52">
      <w:pPr>
        <w:spacing w:line="240" w:lineRule="auto"/>
        <w:ind w:firstLine="720"/>
        <w:contextualSpacing/>
        <w:jc w:val="both"/>
        <w:rPr>
          <w:rFonts w:ascii="Times New Roman" w:hAnsi="Times New Roman" w:cs="Times New Roman"/>
          <w:sz w:val="28"/>
        </w:rPr>
      </w:pPr>
    </w:p>
    <w:p w14:paraId="15EFA7EF" w14:textId="77777777" w:rsidR="00BC5E52" w:rsidRDefault="00BC5E52">
      <w:pPr>
        <w:spacing w:line="240" w:lineRule="auto"/>
        <w:ind w:firstLine="720"/>
        <w:contextualSpacing/>
        <w:jc w:val="both"/>
        <w:rPr>
          <w:rFonts w:ascii="Times New Roman" w:hAnsi="Times New Roman" w:cs="Times New Roman"/>
          <w:sz w:val="28"/>
        </w:rPr>
      </w:pPr>
    </w:p>
    <w:p w14:paraId="260A37B2" w14:textId="77777777" w:rsidR="00BC5E52" w:rsidRDefault="00BC5E52">
      <w:pPr>
        <w:spacing w:line="240" w:lineRule="auto"/>
        <w:ind w:firstLine="720"/>
        <w:contextualSpacing/>
        <w:jc w:val="both"/>
        <w:rPr>
          <w:rFonts w:ascii="Times New Roman" w:hAnsi="Times New Roman" w:cs="Times New Roman"/>
          <w:sz w:val="28"/>
        </w:rPr>
      </w:pPr>
    </w:p>
    <w:p w14:paraId="71076028" w14:textId="77777777" w:rsidR="00BC5E52" w:rsidRDefault="00BC5E52">
      <w:pPr>
        <w:spacing w:line="240" w:lineRule="auto"/>
        <w:ind w:firstLine="720"/>
        <w:contextualSpacing/>
        <w:jc w:val="both"/>
        <w:rPr>
          <w:rFonts w:ascii="Times New Roman" w:hAnsi="Times New Roman" w:cs="Times New Roman"/>
          <w:sz w:val="28"/>
        </w:rPr>
      </w:pPr>
    </w:p>
    <w:p w14:paraId="4300DD16" w14:textId="77777777" w:rsidR="00BC5E52" w:rsidRDefault="00BC5E52">
      <w:pPr>
        <w:spacing w:line="240" w:lineRule="auto"/>
        <w:ind w:firstLine="720"/>
        <w:contextualSpacing/>
        <w:jc w:val="both"/>
        <w:rPr>
          <w:rFonts w:ascii="Times New Roman" w:hAnsi="Times New Roman" w:cs="Times New Roman"/>
          <w:sz w:val="28"/>
        </w:rPr>
      </w:pPr>
    </w:p>
    <w:p w14:paraId="132E66E4" w14:textId="77777777" w:rsidR="00BC5E52" w:rsidRDefault="00BC5E52">
      <w:pPr>
        <w:spacing w:line="240" w:lineRule="auto"/>
        <w:ind w:firstLine="720"/>
        <w:contextualSpacing/>
        <w:jc w:val="both"/>
        <w:rPr>
          <w:rFonts w:ascii="Times New Roman" w:hAnsi="Times New Roman" w:cs="Times New Roman"/>
          <w:sz w:val="28"/>
        </w:rPr>
      </w:pPr>
    </w:p>
    <w:p w14:paraId="762E00C2" w14:textId="77777777" w:rsidR="00BC5E52" w:rsidRDefault="00BC5E52">
      <w:pPr>
        <w:spacing w:line="240" w:lineRule="auto"/>
        <w:ind w:firstLine="720"/>
        <w:contextualSpacing/>
        <w:jc w:val="both"/>
        <w:rPr>
          <w:rFonts w:ascii="Times New Roman" w:hAnsi="Times New Roman" w:cs="Times New Roman"/>
          <w:sz w:val="28"/>
        </w:rPr>
      </w:pPr>
    </w:p>
    <w:p w14:paraId="5DDFFAB3" w14:textId="77777777" w:rsidR="00BC5E52" w:rsidRDefault="00BC5E52">
      <w:pPr>
        <w:spacing w:line="240" w:lineRule="auto"/>
        <w:ind w:firstLine="720"/>
        <w:contextualSpacing/>
        <w:jc w:val="both"/>
        <w:rPr>
          <w:rFonts w:ascii="Times New Roman" w:hAnsi="Times New Roman" w:cs="Times New Roman"/>
          <w:sz w:val="28"/>
        </w:rPr>
      </w:pPr>
    </w:p>
    <w:p w14:paraId="74A19857" w14:textId="77777777" w:rsidR="00BC5E52" w:rsidRDefault="00BC5E52">
      <w:pPr>
        <w:spacing w:line="240" w:lineRule="auto"/>
        <w:ind w:firstLine="720"/>
        <w:contextualSpacing/>
        <w:jc w:val="both"/>
        <w:rPr>
          <w:rFonts w:ascii="Times New Roman" w:hAnsi="Times New Roman" w:cs="Times New Roman"/>
          <w:sz w:val="28"/>
        </w:rPr>
      </w:pPr>
    </w:p>
    <w:p w14:paraId="765E3059" w14:textId="77777777" w:rsidR="00BC5E52" w:rsidRDefault="00BC5E52">
      <w:pPr>
        <w:spacing w:line="240" w:lineRule="auto"/>
        <w:ind w:firstLine="720"/>
        <w:contextualSpacing/>
        <w:jc w:val="both"/>
        <w:rPr>
          <w:rFonts w:ascii="Times New Roman" w:hAnsi="Times New Roman" w:cs="Times New Roman"/>
          <w:sz w:val="28"/>
        </w:rPr>
      </w:pPr>
    </w:p>
    <w:p w14:paraId="1671B228" w14:textId="77777777" w:rsidR="00BC5E52" w:rsidRDefault="00BC5E52">
      <w:pPr>
        <w:spacing w:line="240" w:lineRule="auto"/>
        <w:ind w:firstLine="720"/>
        <w:contextualSpacing/>
        <w:jc w:val="both"/>
        <w:rPr>
          <w:rFonts w:ascii="Times New Roman" w:hAnsi="Times New Roman" w:cs="Times New Roman"/>
          <w:sz w:val="28"/>
        </w:rPr>
      </w:pPr>
    </w:p>
    <w:p w14:paraId="22CC6AB2" w14:textId="77777777" w:rsidR="00BC5E52" w:rsidRDefault="00BC5E52">
      <w:pPr>
        <w:spacing w:line="240" w:lineRule="auto"/>
        <w:ind w:firstLine="720"/>
        <w:contextualSpacing/>
        <w:jc w:val="both"/>
        <w:rPr>
          <w:rFonts w:ascii="Times New Roman" w:hAnsi="Times New Roman" w:cs="Times New Roman"/>
          <w:sz w:val="28"/>
        </w:rPr>
      </w:pPr>
    </w:p>
    <w:p w14:paraId="21C5D485" w14:textId="5A1FC7B9" w:rsidR="00BC5E52" w:rsidRDefault="00BC5E52">
      <w:pPr>
        <w:spacing w:line="240" w:lineRule="auto"/>
        <w:ind w:firstLine="720"/>
        <w:contextualSpacing/>
        <w:jc w:val="both"/>
        <w:rPr>
          <w:rFonts w:ascii="Times New Roman" w:hAnsi="Times New Roman" w:cs="Times New Roman"/>
          <w:sz w:val="28"/>
        </w:rPr>
      </w:pPr>
    </w:p>
    <w:p w14:paraId="103DEEFC" w14:textId="77777777" w:rsidR="00830A95" w:rsidRDefault="00830A95">
      <w:pPr>
        <w:spacing w:line="240" w:lineRule="auto"/>
        <w:ind w:firstLine="720"/>
        <w:contextualSpacing/>
        <w:jc w:val="both"/>
        <w:rPr>
          <w:rFonts w:ascii="Times New Roman" w:hAnsi="Times New Roman" w:cs="Times New Roman"/>
          <w:sz w:val="28"/>
        </w:rPr>
      </w:pPr>
    </w:p>
    <w:p w14:paraId="3D76C2B7" w14:textId="77777777" w:rsidR="00BC5E52" w:rsidRDefault="00BC5E52">
      <w:pPr>
        <w:spacing w:line="240" w:lineRule="auto"/>
        <w:ind w:firstLine="720"/>
        <w:contextualSpacing/>
        <w:jc w:val="both"/>
        <w:rPr>
          <w:rFonts w:ascii="Times New Roman" w:hAnsi="Times New Roman" w:cs="Times New Roman"/>
          <w:sz w:val="28"/>
        </w:rPr>
      </w:pPr>
    </w:p>
    <w:p w14:paraId="1018BC80" w14:textId="77777777" w:rsidR="00BC5E52" w:rsidRDefault="00BC5E52">
      <w:pPr>
        <w:spacing w:line="240" w:lineRule="auto"/>
        <w:ind w:firstLine="720"/>
        <w:contextualSpacing/>
        <w:jc w:val="both"/>
        <w:rPr>
          <w:rFonts w:ascii="Times New Roman" w:hAnsi="Times New Roman" w:cs="Times New Roman"/>
          <w:sz w:val="28"/>
        </w:rPr>
      </w:pPr>
    </w:p>
    <w:p w14:paraId="2004420F" w14:textId="77777777" w:rsidR="00BC5E52" w:rsidRDefault="00BC5E52">
      <w:pPr>
        <w:spacing w:line="240" w:lineRule="auto"/>
        <w:ind w:firstLine="720"/>
        <w:contextualSpacing/>
        <w:jc w:val="both"/>
        <w:rPr>
          <w:rFonts w:ascii="Times New Roman" w:hAnsi="Times New Roman" w:cs="Times New Roman"/>
          <w:sz w:val="28"/>
        </w:rPr>
      </w:pPr>
    </w:p>
    <w:p w14:paraId="5E66FED5" w14:textId="77777777" w:rsidR="00BC5E52" w:rsidRDefault="00BC5E52">
      <w:pPr>
        <w:spacing w:line="240" w:lineRule="auto"/>
        <w:ind w:firstLine="720"/>
        <w:contextualSpacing/>
        <w:jc w:val="both"/>
        <w:rPr>
          <w:rFonts w:ascii="Times New Roman" w:hAnsi="Times New Roman" w:cs="Times New Roman"/>
          <w:sz w:val="28"/>
        </w:rPr>
      </w:pPr>
    </w:p>
    <w:p w14:paraId="304B12DD" w14:textId="77777777" w:rsidR="00BC5E52" w:rsidRDefault="00BC5E52">
      <w:pPr>
        <w:spacing w:line="240" w:lineRule="auto"/>
        <w:ind w:firstLine="720"/>
        <w:contextualSpacing/>
        <w:jc w:val="both"/>
        <w:rPr>
          <w:rFonts w:ascii="Times New Roman" w:hAnsi="Times New Roman" w:cs="Times New Roman"/>
          <w:sz w:val="28"/>
        </w:rPr>
      </w:pPr>
    </w:p>
    <w:p w14:paraId="4B1F67D3" w14:textId="77777777" w:rsidR="00BC5E52" w:rsidRDefault="00BC5E52">
      <w:pPr>
        <w:spacing w:line="240" w:lineRule="auto"/>
        <w:ind w:firstLine="720"/>
        <w:contextualSpacing/>
        <w:jc w:val="both"/>
        <w:rPr>
          <w:rFonts w:ascii="Times New Roman" w:hAnsi="Times New Roman" w:cs="Times New Roman"/>
          <w:sz w:val="28"/>
        </w:rPr>
      </w:pPr>
    </w:p>
    <w:p w14:paraId="0EDEE4B2" w14:textId="77777777" w:rsidR="00816DA2" w:rsidRDefault="00816DA2">
      <w:pPr>
        <w:spacing w:line="240" w:lineRule="auto"/>
        <w:contextualSpacing/>
        <w:rPr>
          <w:rFonts w:ascii="Times New Roman" w:hAnsi="Times New Roman" w:cs="Times New Roman"/>
          <w:b/>
          <w:sz w:val="28"/>
          <w:lang w:val="kk-KZ"/>
        </w:rPr>
      </w:pPr>
    </w:p>
    <w:p w14:paraId="17F82861" w14:textId="1B635C77" w:rsidR="00BC5E52" w:rsidRDefault="00B465F1">
      <w:pPr>
        <w:spacing w:line="240" w:lineRule="auto"/>
        <w:contextualSpacing/>
        <w:rPr>
          <w:rFonts w:ascii="Times New Roman" w:hAnsi="Times New Roman" w:cs="Times New Roman"/>
          <w:b/>
          <w:sz w:val="28"/>
          <w:lang w:val="kk-KZ"/>
        </w:rPr>
      </w:pPr>
      <w:r>
        <w:rPr>
          <w:rFonts w:ascii="Times New Roman" w:hAnsi="Times New Roman" w:cs="Times New Roman"/>
          <w:b/>
          <w:sz w:val="28"/>
          <w:lang w:val="kk-KZ"/>
        </w:rPr>
        <w:tab/>
        <w:t xml:space="preserve">4. </w:t>
      </w:r>
      <w:r w:rsidR="00D76CF0">
        <w:rPr>
          <w:rFonts w:ascii="Times New Roman" w:hAnsi="Times New Roman" w:cs="Times New Roman"/>
          <w:b/>
          <w:sz w:val="28"/>
          <w:lang w:val="kk-KZ"/>
        </w:rPr>
        <w:t>АНАЛИЗ ГЕОГРАФИЧЕСКОЙ ДОСТУПНОСТИ</w:t>
      </w:r>
    </w:p>
    <w:p w14:paraId="4DDF124D" w14:textId="77777777" w:rsidR="00830A95" w:rsidRDefault="00830A95">
      <w:pPr>
        <w:spacing w:line="240" w:lineRule="auto"/>
        <w:contextualSpacing/>
        <w:rPr>
          <w:rFonts w:ascii="Times New Roman" w:hAnsi="Times New Roman" w:cs="Times New Roman"/>
          <w:b/>
          <w:sz w:val="28"/>
          <w:lang w:val="kk-KZ"/>
        </w:rPr>
      </w:pPr>
    </w:p>
    <w:p w14:paraId="5FE1204E" w14:textId="77777777" w:rsidR="00BC5E52" w:rsidRDefault="00B465F1">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 xml:space="preserve">На рисунке 4.1 показаны результаты распределения индексов доступности (Accessibility index, Ai) E2SFCA в Восточном Казахстане. </w:t>
      </w:r>
    </w:p>
    <w:p w14:paraId="5AA13078" w14:textId="77777777" w:rsidR="00BC5E52" w:rsidRDefault="00BC5E52">
      <w:pPr>
        <w:spacing w:line="240" w:lineRule="auto"/>
        <w:ind w:firstLine="720"/>
        <w:contextualSpacing/>
        <w:jc w:val="both"/>
        <w:rPr>
          <w:rFonts w:ascii="Times New Roman" w:hAnsi="Times New Roman" w:cs="Times New Roman"/>
          <w:sz w:val="28"/>
          <w:szCs w:val="28"/>
        </w:rPr>
      </w:pPr>
    </w:p>
    <w:p w14:paraId="74CD4727" w14:textId="77777777" w:rsidR="00BC5E52" w:rsidRDefault="00F1635E">
      <w:pPr>
        <w:spacing w:line="240" w:lineRule="auto"/>
        <w:contextualSpacing/>
        <w:jc w:val="center"/>
        <w:rPr>
          <w:rFonts w:ascii="Times New Roman" w:hAnsi="Times New Roman" w:cs="Times New Roman"/>
          <w:sz w:val="28"/>
          <w:szCs w:val="28"/>
        </w:rPr>
      </w:pPr>
      <w:r>
        <w:rPr>
          <w:noProof/>
          <w:lang w:eastAsia="ru-RU"/>
        </w:rPr>
        <w:drawing>
          <wp:inline distT="0" distB="0" distL="0" distR="0" wp14:anchorId="6F721649" wp14:editId="06CDEDE7">
            <wp:extent cx="5925523" cy="4507255"/>
            <wp:effectExtent l="0" t="0" r="0" b="7620"/>
            <wp:docPr id="2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25523" cy="4507255"/>
                    </a:xfrm>
                    <a:prstGeom prst="rect">
                      <a:avLst/>
                    </a:prstGeom>
                  </pic:spPr>
                </pic:pic>
              </a:graphicData>
            </a:graphic>
          </wp:inline>
        </w:drawing>
      </w:r>
    </w:p>
    <w:p w14:paraId="022FA207" w14:textId="77777777" w:rsidR="00BC5E52" w:rsidRDefault="00BC5E52">
      <w:pPr>
        <w:spacing w:line="240" w:lineRule="auto"/>
        <w:contextualSpacing/>
        <w:jc w:val="center"/>
        <w:rPr>
          <w:rFonts w:ascii="Times New Roman" w:hAnsi="Times New Roman" w:cs="Times New Roman"/>
          <w:sz w:val="28"/>
          <w:szCs w:val="28"/>
        </w:rPr>
      </w:pPr>
    </w:p>
    <w:p w14:paraId="78678795" w14:textId="77777777" w:rsidR="00BC5E52" w:rsidRDefault="00B465F1">
      <w:pPr>
        <w:spacing w:line="240" w:lineRule="auto"/>
        <w:contextualSpacing/>
        <w:jc w:val="center"/>
        <w:rPr>
          <w:rFonts w:ascii="Times New Roman" w:hAnsi="Times New Roman" w:cs="Times New Roman"/>
          <w:sz w:val="28"/>
          <w:szCs w:val="28"/>
        </w:rPr>
      </w:pPr>
      <w:r>
        <w:rPr>
          <w:rFonts w:ascii="Times New Roman" w:hAnsi="Times New Roman" w:cs="Times New Roman"/>
          <w:sz w:val="28"/>
          <w:szCs w:val="28"/>
          <w:lang w:val="kk-KZ"/>
        </w:rPr>
        <w:t>Рисунок 4.</w:t>
      </w:r>
      <w:r>
        <w:rPr>
          <w:rFonts w:ascii="Times New Roman" w:hAnsi="Times New Roman" w:cs="Times New Roman"/>
          <w:sz w:val="28"/>
          <w:szCs w:val="28"/>
        </w:rPr>
        <w:t xml:space="preserve">1 - Ai </w:t>
      </w:r>
      <w:r>
        <w:rPr>
          <w:rFonts w:ascii="Times New Roman" w:hAnsi="Times New Roman" w:cs="Times New Roman"/>
          <w:sz w:val="28"/>
          <w:szCs w:val="28"/>
          <w:lang w:val="kk-KZ"/>
        </w:rPr>
        <w:t>для населенных пунктов Восточно</w:t>
      </w:r>
      <w:r>
        <w:rPr>
          <w:rFonts w:ascii="Times New Roman" w:hAnsi="Times New Roman" w:cs="Times New Roman"/>
          <w:sz w:val="28"/>
          <w:szCs w:val="28"/>
        </w:rPr>
        <w:t>-Казахстанской области</w:t>
      </w:r>
    </w:p>
    <w:p w14:paraId="36C9634E" w14:textId="77777777" w:rsidR="00BC5E52" w:rsidRDefault="00BC5E52">
      <w:pPr>
        <w:spacing w:line="240" w:lineRule="auto"/>
        <w:ind w:firstLine="720"/>
        <w:contextualSpacing/>
        <w:jc w:val="both"/>
        <w:rPr>
          <w:rFonts w:ascii="Times New Roman" w:hAnsi="Times New Roman" w:cs="Times New Roman"/>
          <w:sz w:val="28"/>
          <w:szCs w:val="28"/>
        </w:rPr>
      </w:pPr>
    </w:p>
    <w:p w14:paraId="66F381C6" w14:textId="77777777" w:rsidR="00BC5E52" w:rsidRDefault="00B465F1">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 xml:space="preserve">На рисунке 4.1 наиболее высокие Ai представлены кругами темно – бордового цвета с наибольшим диаметром, низкие Ai, </w:t>
      </w:r>
      <w:r>
        <w:rPr>
          <w:rFonts w:ascii="Times New Roman" w:hAnsi="Times New Roman" w:cs="Times New Roman"/>
          <w:sz w:val="28"/>
          <w:szCs w:val="28"/>
          <w:lang w:val="kk-KZ"/>
        </w:rPr>
        <w:t xml:space="preserve">оливкового цвета. Высокая географическая доступность наблюдается в населенных пунктах северных районов области: Бородулихинского, Шемонаихинского, Глубоковского районов, а также в населенных пунктах Урждарского и Курчумского районов. </w:t>
      </w:r>
      <w:r>
        <w:rPr>
          <w:rFonts w:ascii="Times New Roman" w:hAnsi="Times New Roman" w:cs="Times New Roman"/>
          <w:sz w:val="28"/>
          <w:szCs w:val="28"/>
        </w:rPr>
        <w:t xml:space="preserve"> </w:t>
      </w:r>
    </w:p>
    <w:p w14:paraId="26C66BFD" w14:textId="77777777" w:rsidR="00BC5E52" w:rsidRDefault="00BC5E52">
      <w:pPr>
        <w:spacing w:line="240" w:lineRule="auto"/>
        <w:ind w:firstLine="720"/>
        <w:contextualSpacing/>
        <w:jc w:val="both"/>
        <w:rPr>
          <w:rFonts w:ascii="Times New Roman" w:hAnsi="Times New Roman" w:cs="Times New Roman"/>
          <w:sz w:val="28"/>
          <w:szCs w:val="28"/>
        </w:rPr>
      </w:pPr>
    </w:p>
    <w:p w14:paraId="25298155" w14:textId="77777777" w:rsidR="00BC5E52" w:rsidRDefault="00F1635E">
      <w:pPr>
        <w:spacing w:line="240" w:lineRule="auto"/>
        <w:contextualSpacing/>
        <w:jc w:val="center"/>
        <w:rPr>
          <w:rFonts w:ascii="Times New Roman" w:hAnsi="Times New Roman" w:cs="Times New Roman"/>
          <w:sz w:val="28"/>
          <w:szCs w:val="28"/>
          <w:lang w:val="kk-KZ"/>
        </w:rPr>
      </w:pPr>
      <w:r>
        <w:rPr>
          <w:noProof/>
          <w:lang w:eastAsia="ru-RU"/>
        </w:rPr>
        <w:drawing>
          <wp:inline distT="0" distB="0" distL="0" distR="0" wp14:anchorId="252C624E" wp14:editId="32C40455">
            <wp:extent cx="6120130" cy="4460240"/>
            <wp:effectExtent l="0" t="0" r="0" b="0"/>
            <wp:docPr id="2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20130" cy="4460240"/>
                    </a:xfrm>
                    <a:prstGeom prst="rect">
                      <a:avLst/>
                    </a:prstGeom>
                  </pic:spPr>
                </pic:pic>
              </a:graphicData>
            </a:graphic>
          </wp:inline>
        </w:drawing>
      </w:r>
    </w:p>
    <w:p w14:paraId="44536B1A" w14:textId="77777777" w:rsidR="00BC5E52" w:rsidRDefault="00BC5E52">
      <w:pPr>
        <w:spacing w:line="240" w:lineRule="auto"/>
        <w:contextualSpacing/>
        <w:jc w:val="center"/>
        <w:rPr>
          <w:rFonts w:ascii="Times New Roman" w:hAnsi="Times New Roman" w:cs="Times New Roman"/>
          <w:sz w:val="28"/>
          <w:szCs w:val="28"/>
          <w:lang w:val="kk-KZ"/>
        </w:rPr>
      </w:pPr>
    </w:p>
    <w:p w14:paraId="4F409A63" w14:textId="77777777" w:rsidR="00BC5E52" w:rsidRDefault="00B465F1">
      <w:pPr>
        <w:spacing w:line="240" w:lineRule="auto"/>
        <w:contextualSpacing/>
        <w:jc w:val="center"/>
        <w:rPr>
          <w:rFonts w:ascii="Times New Roman" w:hAnsi="Times New Roman" w:cs="Times New Roman"/>
          <w:sz w:val="28"/>
          <w:szCs w:val="28"/>
        </w:rPr>
      </w:pPr>
      <w:r>
        <w:rPr>
          <w:rFonts w:ascii="Times New Roman" w:hAnsi="Times New Roman" w:cs="Times New Roman"/>
          <w:sz w:val="28"/>
          <w:szCs w:val="28"/>
          <w:lang w:val="kk-KZ"/>
        </w:rPr>
        <w:t>Рисунок 4.2</w:t>
      </w:r>
      <w:r>
        <w:rPr>
          <w:rFonts w:ascii="Times New Roman" w:hAnsi="Times New Roman" w:cs="Times New Roman"/>
          <w:sz w:val="28"/>
          <w:szCs w:val="28"/>
        </w:rPr>
        <w:t xml:space="preserve"> - Ai </w:t>
      </w:r>
      <w:r>
        <w:rPr>
          <w:rFonts w:ascii="Times New Roman" w:hAnsi="Times New Roman" w:cs="Times New Roman"/>
          <w:sz w:val="28"/>
          <w:szCs w:val="28"/>
          <w:lang w:val="kk-KZ"/>
        </w:rPr>
        <w:t>для населенных пунктов Павлодарской</w:t>
      </w:r>
      <w:r>
        <w:rPr>
          <w:rFonts w:ascii="Times New Roman" w:hAnsi="Times New Roman" w:cs="Times New Roman"/>
          <w:sz w:val="28"/>
          <w:szCs w:val="28"/>
        </w:rPr>
        <w:t xml:space="preserve"> области</w:t>
      </w:r>
    </w:p>
    <w:p w14:paraId="7C6FAEEA" w14:textId="77777777" w:rsidR="00BC5E52" w:rsidRPr="009E07B5" w:rsidRDefault="00BC5E52">
      <w:pPr>
        <w:spacing w:line="240" w:lineRule="auto"/>
        <w:contextualSpacing/>
        <w:jc w:val="center"/>
        <w:rPr>
          <w:rFonts w:ascii="Times New Roman" w:hAnsi="Times New Roman" w:cs="Times New Roman"/>
          <w:sz w:val="28"/>
          <w:szCs w:val="28"/>
        </w:rPr>
      </w:pPr>
    </w:p>
    <w:p w14:paraId="639636E0" w14:textId="10CAEF13" w:rsidR="00BC5E52" w:rsidRDefault="00B465F1">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Как видно из рисунка 4.2 большинство населенных пунктов Павлодарской области сосредоточены по линии вдоль реки Иртыш. Населенные пункты с наибольшим Ai сосредоточены в Ба</w:t>
      </w:r>
      <w:r w:rsidR="00456B5D">
        <w:rPr>
          <w:rFonts w:ascii="Times New Roman" w:hAnsi="Times New Roman" w:cs="Times New Roman"/>
          <w:sz w:val="28"/>
          <w:szCs w:val="28"/>
        </w:rPr>
        <w:t>я</w:t>
      </w:r>
      <w:r>
        <w:rPr>
          <w:rFonts w:ascii="Times New Roman" w:hAnsi="Times New Roman" w:cs="Times New Roman"/>
          <w:sz w:val="28"/>
          <w:szCs w:val="28"/>
        </w:rPr>
        <w:t>наульском районе. При этом все населенные пункты Экибастузской г.а.</w:t>
      </w:r>
      <w:r w:rsidR="00456B5D">
        <w:rPr>
          <w:rFonts w:ascii="Times New Roman" w:hAnsi="Times New Roman" w:cs="Times New Roman"/>
          <w:sz w:val="28"/>
          <w:szCs w:val="28"/>
        </w:rPr>
        <w:t>,</w:t>
      </w:r>
      <w:r>
        <w:rPr>
          <w:rFonts w:ascii="Times New Roman" w:hAnsi="Times New Roman" w:cs="Times New Roman"/>
          <w:sz w:val="28"/>
          <w:szCs w:val="28"/>
        </w:rPr>
        <w:t xml:space="preserve"> кроме г. Экибастуз</w:t>
      </w:r>
      <w:r w:rsidR="00456B5D">
        <w:rPr>
          <w:rFonts w:ascii="Times New Roman" w:hAnsi="Times New Roman" w:cs="Times New Roman"/>
          <w:sz w:val="28"/>
          <w:szCs w:val="28"/>
        </w:rPr>
        <w:t>,</w:t>
      </w:r>
      <w:r>
        <w:rPr>
          <w:rFonts w:ascii="Times New Roman" w:hAnsi="Times New Roman" w:cs="Times New Roman"/>
          <w:sz w:val="28"/>
          <w:szCs w:val="28"/>
        </w:rPr>
        <w:t xml:space="preserve"> имеют низкие индексы доступности.  </w:t>
      </w:r>
    </w:p>
    <w:p w14:paraId="14C4108F" w14:textId="77777777" w:rsidR="00BC5E52" w:rsidRDefault="00B465F1">
      <w:pPr>
        <w:spacing w:line="240" w:lineRule="auto"/>
        <w:ind w:firstLine="720"/>
        <w:contextualSpacing/>
        <w:jc w:val="both"/>
        <w:rPr>
          <w:rFonts w:ascii="Times New Roman" w:hAnsi="Times New Roman" w:cs="Times New Roman"/>
          <w:sz w:val="28"/>
          <w:szCs w:val="28"/>
          <w:lang w:val="kk-KZ"/>
        </w:rPr>
      </w:pPr>
      <w:r>
        <w:rPr>
          <w:rFonts w:ascii="Times New Roman" w:hAnsi="Times New Roman" w:cs="Times New Roman"/>
          <w:sz w:val="28"/>
          <w:szCs w:val="28"/>
        </w:rPr>
        <w:t xml:space="preserve">На рисунке 4.3 представлены гистограммы распределения Ai для двух областей. </w:t>
      </w:r>
    </w:p>
    <w:p w14:paraId="40BC07FB" w14:textId="77777777" w:rsidR="00BC5E52" w:rsidRDefault="00B465F1">
      <w:pPr>
        <w:spacing w:line="240" w:lineRule="auto"/>
        <w:ind w:firstLine="720"/>
        <w:contextualSpacing/>
        <w:jc w:val="center"/>
        <w:rPr>
          <w:rFonts w:ascii="Times New Roman" w:hAnsi="Times New Roman" w:cs="Times New Roman"/>
          <w:sz w:val="28"/>
          <w:szCs w:val="28"/>
        </w:rPr>
      </w:pPr>
      <w:r>
        <w:rPr>
          <w:noProof/>
          <w:lang w:eastAsia="ru-RU"/>
        </w:rPr>
        <w:drawing>
          <wp:inline distT="0" distB="0" distL="0" distR="0" wp14:anchorId="24E6FAFC" wp14:editId="4C3761AC">
            <wp:extent cx="5031105" cy="4888865"/>
            <wp:effectExtent l="0" t="0" r="0" b="0"/>
            <wp:docPr id="4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23"/>
                    <pic:cNvPicPr>
                      <a:picLocks noChangeAspect="1" noChangeArrowheads="1"/>
                    </pic:cNvPicPr>
                  </pic:nvPicPr>
                  <pic:blipFill>
                    <a:blip r:embed="rId20"/>
                    <a:stretch>
                      <a:fillRect/>
                    </a:stretch>
                  </pic:blipFill>
                  <pic:spPr bwMode="auto">
                    <a:xfrm>
                      <a:off x="0" y="0"/>
                      <a:ext cx="5031105" cy="4888865"/>
                    </a:xfrm>
                    <a:prstGeom prst="rect">
                      <a:avLst/>
                    </a:prstGeom>
                  </pic:spPr>
                </pic:pic>
              </a:graphicData>
            </a:graphic>
          </wp:inline>
        </w:drawing>
      </w:r>
    </w:p>
    <w:p w14:paraId="088AED59" w14:textId="77777777" w:rsidR="00BC5E52" w:rsidRDefault="00BC5E52">
      <w:pPr>
        <w:spacing w:line="240" w:lineRule="auto"/>
        <w:ind w:firstLine="720"/>
        <w:contextualSpacing/>
        <w:jc w:val="center"/>
        <w:rPr>
          <w:rFonts w:ascii="Times New Roman" w:hAnsi="Times New Roman" w:cs="Times New Roman"/>
          <w:sz w:val="28"/>
          <w:szCs w:val="28"/>
        </w:rPr>
      </w:pPr>
    </w:p>
    <w:p w14:paraId="54C0158B" w14:textId="77777777" w:rsidR="00BC5E52" w:rsidRDefault="00B465F1">
      <w:pPr>
        <w:spacing w:line="240" w:lineRule="auto"/>
        <w:ind w:firstLine="720"/>
        <w:contextualSpacing/>
        <w:jc w:val="center"/>
        <w:rPr>
          <w:rFonts w:ascii="Times New Roman" w:hAnsi="Times New Roman" w:cs="Times New Roman"/>
          <w:sz w:val="28"/>
          <w:szCs w:val="28"/>
          <w:lang w:val="kk-KZ"/>
        </w:rPr>
      </w:pPr>
      <w:r>
        <w:rPr>
          <w:rFonts w:ascii="Times New Roman" w:hAnsi="Times New Roman" w:cs="Times New Roman"/>
          <w:sz w:val="28"/>
          <w:szCs w:val="28"/>
        </w:rPr>
        <w:t xml:space="preserve">Рисунок 4.3 – Распределение Аi </w:t>
      </w:r>
      <w:r>
        <w:rPr>
          <w:rFonts w:ascii="Times New Roman" w:hAnsi="Times New Roman" w:cs="Times New Roman"/>
          <w:sz w:val="28"/>
          <w:szCs w:val="28"/>
          <w:lang w:val="kk-KZ"/>
        </w:rPr>
        <w:t>в двух областях</w:t>
      </w:r>
    </w:p>
    <w:p w14:paraId="680767C2" w14:textId="77777777" w:rsidR="00BC5E52" w:rsidRDefault="00BC5E52">
      <w:pPr>
        <w:spacing w:line="240" w:lineRule="auto"/>
        <w:ind w:firstLine="720"/>
        <w:contextualSpacing/>
        <w:jc w:val="center"/>
        <w:rPr>
          <w:rFonts w:ascii="Times New Roman" w:hAnsi="Times New Roman" w:cs="Times New Roman"/>
          <w:sz w:val="28"/>
          <w:szCs w:val="28"/>
          <w:lang w:val="kk-KZ"/>
        </w:rPr>
      </w:pPr>
    </w:p>
    <w:p w14:paraId="7F247DC0" w14:textId="77777777" w:rsidR="00BC5E52" w:rsidRDefault="00B465F1">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 xml:space="preserve">Как следует из рисунка 4.3, в Павлодарской области Аi распределен более равномерно, в Восточном Казахстане можно увидеть два выброса (указаны стрелками), с высокими значениями Ai, указывающие на небольшие пригородные поселения вблизи городов с относительно большим количеством врачей в пределах области обслуживания, и небольшим количеством населения в самом населенном пункте. </w:t>
      </w:r>
    </w:p>
    <w:p w14:paraId="35F92DC1" w14:textId="77777777" w:rsidR="00BC5E52" w:rsidRDefault="00B465F1">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 xml:space="preserve">На Рисунке 4.4 изображено среднее значение Ai для каждого района в Восточно-Казахстанской и Павлодарской областях. </w:t>
      </w:r>
    </w:p>
    <w:p w14:paraId="335D1A75" w14:textId="77777777" w:rsidR="00BC5E52" w:rsidRDefault="00BC5E52">
      <w:pPr>
        <w:spacing w:line="240" w:lineRule="auto"/>
        <w:contextualSpacing/>
        <w:jc w:val="center"/>
        <w:rPr>
          <w:noProof/>
          <w:lang w:eastAsia="ru-RU"/>
        </w:rPr>
      </w:pPr>
    </w:p>
    <w:p w14:paraId="15CCD013" w14:textId="77777777" w:rsidR="00761E34" w:rsidRDefault="00761E34">
      <w:pPr>
        <w:spacing w:line="240" w:lineRule="auto"/>
        <w:contextualSpacing/>
        <w:jc w:val="center"/>
        <w:rPr>
          <w:rFonts w:ascii="Times New Roman" w:hAnsi="Times New Roman" w:cs="Times New Roman"/>
          <w:sz w:val="28"/>
          <w:szCs w:val="28"/>
        </w:rPr>
      </w:pPr>
      <w:r>
        <w:rPr>
          <w:noProof/>
          <w:lang w:eastAsia="ru-RU"/>
        </w:rPr>
        <w:drawing>
          <wp:inline distT="0" distB="0" distL="0" distR="0" wp14:anchorId="03AAF24F" wp14:editId="501E669D">
            <wp:extent cx="6120130" cy="4327525"/>
            <wp:effectExtent l="0" t="0" r="0" b="0"/>
            <wp:docPr id="2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20130" cy="4327525"/>
                    </a:xfrm>
                    <a:prstGeom prst="rect">
                      <a:avLst/>
                    </a:prstGeom>
                  </pic:spPr>
                </pic:pic>
              </a:graphicData>
            </a:graphic>
          </wp:inline>
        </w:drawing>
      </w:r>
    </w:p>
    <w:p w14:paraId="6D572D02" w14:textId="77777777" w:rsidR="00BC5E52" w:rsidRDefault="00BC5E52">
      <w:pPr>
        <w:spacing w:line="240" w:lineRule="auto"/>
        <w:contextualSpacing/>
        <w:jc w:val="center"/>
        <w:rPr>
          <w:rFonts w:ascii="Times New Roman" w:hAnsi="Times New Roman" w:cs="Times New Roman"/>
          <w:sz w:val="28"/>
          <w:szCs w:val="28"/>
        </w:rPr>
      </w:pPr>
    </w:p>
    <w:p w14:paraId="4466AA33" w14:textId="77777777" w:rsidR="00BC5E52" w:rsidRDefault="00B465F1">
      <w:pPr>
        <w:spacing w:line="240" w:lineRule="auto"/>
        <w:contextualSpacing/>
        <w:jc w:val="center"/>
        <w:rPr>
          <w:rFonts w:ascii="Times New Roman" w:hAnsi="Times New Roman" w:cs="Times New Roman"/>
          <w:sz w:val="28"/>
          <w:szCs w:val="28"/>
        </w:rPr>
      </w:pPr>
      <w:r>
        <w:rPr>
          <w:rFonts w:ascii="Times New Roman" w:hAnsi="Times New Roman" w:cs="Times New Roman"/>
          <w:sz w:val="28"/>
          <w:szCs w:val="28"/>
        </w:rPr>
        <w:t>Рисунок 4.4 – Среднее значение Аi для районов</w:t>
      </w:r>
    </w:p>
    <w:p w14:paraId="319C45C3" w14:textId="77777777" w:rsidR="00BC5E52" w:rsidRDefault="00BC5E52">
      <w:pPr>
        <w:spacing w:line="240" w:lineRule="auto"/>
        <w:contextualSpacing/>
        <w:jc w:val="center"/>
        <w:rPr>
          <w:rFonts w:ascii="Times New Roman" w:hAnsi="Times New Roman" w:cs="Times New Roman"/>
          <w:sz w:val="28"/>
          <w:szCs w:val="28"/>
        </w:rPr>
      </w:pPr>
    </w:p>
    <w:p w14:paraId="532D1E82" w14:textId="77777777" w:rsidR="00BC5E52" w:rsidRDefault="00B465F1">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 xml:space="preserve">Картина на карте из рисунка 4.4 по большей части совпадает с картиной на рисунках 4.1 и 4.2 и наибольшую усредненную географическую доступности демонстрируют Усть-Каменогорская городская администрация (г.а.), Абайский, Бородулихинский, Глубоковский районы в Восточном Казахстане, а также Баянаульский, Майский и Актогайский районы в Павлодарской области. Напротив, Риддерская г.а., Жарминский и Зыряновский районы в Восточном Казахстане и Экибастузская г.а. в Павлодарской области имеют самый низкий средний Ai. </w:t>
      </w:r>
    </w:p>
    <w:p w14:paraId="04F844CF" w14:textId="77777777" w:rsidR="00BC5E52" w:rsidRDefault="00B465F1">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Результаты расчетов</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индекса Джини для измерения неравенства в распределении Ai между населенными пунктами районов представлены в таблице 4.1.  </w:t>
      </w:r>
    </w:p>
    <w:p w14:paraId="43747C09" w14:textId="77777777" w:rsidR="00BC5E52" w:rsidRDefault="00BC5E52">
      <w:pPr>
        <w:spacing w:line="240" w:lineRule="auto"/>
        <w:ind w:firstLine="720"/>
        <w:contextualSpacing/>
        <w:jc w:val="both"/>
        <w:rPr>
          <w:rFonts w:ascii="Times New Roman" w:hAnsi="Times New Roman" w:cs="Times New Roman"/>
          <w:sz w:val="28"/>
          <w:szCs w:val="28"/>
        </w:rPr>
      </w:pPr>
    </w:p>
    <w:p w14:paraId="66C74001" w14:textId="77777777" w:rsidR="00BC5E52" w:rsidRDefault="00B465F1">
      <w:pPr>
        <w:spacing w:line="240" w:lineRule="auto"/>
        <w:contextualSpacing/>
        <w:rPr>
          <w:rFonts w:ascii="Times New Roman" w:hAnsi="Times New Roman" w:cs="Times New Roman"/>
          <w:sz w:val="28"/>
          <w:szCs w:val="28"/>
        </w:rPr>
      </w:pPr>
      <w:r>
        <w:rPr>
          <w:rFonts w:ascii="Times New Roman" w:hAnsi="Times New Roman" w:cs="Times New Roman"/>
          <w:sz w:val="28"/>
          <w:szCs w:val="28"/>
        </w:rPr>
        <w:t xml:space="preserve">Таблица 4.1 - Индекс Джини для распределения </w:t>
      </w:r>
      <w:r>
        <w:rPr>
          <w:rFonts w:ascii="Times New Roman" w:hAnsi="Times New Roman" w:cs="Times New Roman"/>
          <w:sz w:val="28"/>
          <w:szCs w:val="28"/>
          <w:lang w:val="kk-KZ"/>
        </w:rPr>
        <w:t>А</w:t>
      </w:r>
      <w:r>
        <w:rPr>
          <w:rFonts w:ascii="Times New Roman" w:hAnsi="Times New Roman" w:cs="Times New Roman"/>
          <w:sz w:val="28"/>
          <w:szCs w:val="28"/>
        </w:rPr>
        <w:t xml:space="preserve">i  </w:t>
      </w:r>
    </w:p>
    <w:p w14:paraId="04EF654C" w14:textId="77777777" w:rsidR="00BC5E52" w:rsidRDefault="00BC5E52">
      <w:pPr>
        <w:spacing w:before="57" w:after="103" w:line="240" w:lineRule="auto"/>
        <w:contextualSpacing/>
        <w:rPr>
          <w:rFonts w:ascii="Times New Roman" w:hAnsi="Times New Roman" w:cs="Times New Roman"/>
          <w:sz w:val="28"/>
          <w:szCs w:val="28"/>
        </w:rPr>
      </w:pPr>
    </w:p>
    <w:tbl>
      <w:tblPr>
        <w:tblStyle w:val="afd"/>
        <w:tblW w:w="9628" w:type="dxa"/>
        <w:jc w:val="center"/>
        <w:tblLayout w:type="fixed"/>
        <w:tblLook w:val="04A0" w:firstRow="1" w:lastRow="0" w:firstColumn="1" w:lastColumn="0" w:noHBand="0" w:noVBand="1"/>
      </w:tblPr>
      <w:tblGrid>
        <w:gridCol w:w="698"/>
        <w:gridCol w:w="3665"/>
        <w:gridCol w:w="1123"/>
        <w:gridCol w:w="3046"/>
        <w:gridCol w:w="1096"/>
      </w:tblGrid>
      <w:tr w:rsidR="00BC5E52" w14:paraId="2706124B" w14:textId="77777777">
        <w:trPr>
          <w:jc w:val="center"/>
        </w:trPr>
        <w:tc>
          <w:tcPr>
            <w:tcW w:w="698" w:type="dxa"/>
          </w:tcPr>
          <w:p w14:paraId="6F0DBC8B" w14:textId="77777777" w:rsidR="00BC5E52" w:rsidRDefault="00B465F1">
            <w:pPr>
              <w:pStyle w:val="MDPI42tablebody"/>
              <w:widowControl w:val="0"/>
              <w:spacing w:line="240" w:lineRule="auto"/>
              <w:rPr>
                <w:rFonts w:ascii="Times New Roman" w:hAnsi="Times New Roman"/>
                <w:color w:val="auto"/>
                <w:sz w:val="28"/>
                <w:szCs w:val="24"/>
                <w:lang w:val="en-GB"/>
              </w:rPr>
            </w:pPr>
            <w:r>
              <w:rPr>
                <w:rFonts w:ascii="Times New Roman" w:hAnsi="Times New Roman"/>
                <w:color w:val="auto"/>
                <w:sz w:val="28"/>
                <w:szCs w:val="24"/>
                <w:lang w:val="en-GB"/>
              </w:rPr>
              <w:t>No.</w:t>
            </w:r>
          </w:p>
        </w:tc>
        <w:tc>
          <w:tcPr>
            <w:tcW w:w="3665" w:type="dxa"/>
          </w:tcPr>
          <w:p w14:paraId="7D071994" w14:textId="77777777" w:rsidR="00BC5E52" w:rsidRDefault="00B465F1">
            <w:pPr>
              <w:pStyle w:val="MDPI42tablebody"/>
              <w:widowControl w:val="0"/>
              <w:spacing w:line="240" w:lineRule="auto"/>
              <w:rPr>
                <w:rFonts w:ascii="Times New Roman" w:hAnsi="Times New Roman"/>
                <w:color w:val="auto"/>
                <w:sz w:val="28"/>
                <w:szCs w:val="24"/>
                <w:lang w:val="ru-RU"/>
              </w:rPr>
            </w:pPr>
            <w:r>
              <w:rPr>
                <w:rFonts w:ascii="Times New Roman" w:hAnsi="Times New Roman"/>
                <w:color w:val="auto"/>
                <w:sz w:val="28"/>
                <w:szCs w:val="24"/>
                <w:lang w:val="kk-KZ"/>
              </w:rPr>
              <w:t xml:space="preserve">Восточно </w:t>
            </w:r>
            <w:r>
              <w:rPr>
                <w:rFonts w:ascii="Times New Roman" w:hAnsi="Times New Roman"/>
                <w:color w:val="auto"/>
                <w:sz w:val="28"/>
                <w:szCs w:val="24"/>
                <w:lang w:val="ru-RU"/>
              </w:rPr>
              <w:t>– Казахстанская область</w:t>
            </w:r>
          </w:p>
        </w:tc>
        <w:tc>
          <w:tcPr>
            <w:tcW w:w="1123" w:type="dxa"/>
          </w:tcPr>
          <w:p w14:paraId="146D30FD" w14:textId="77777777" w:rsidR="00BC5E52" w:rsidRDefault="00B465F1">
            <w:pPr>
              <w:pStyle w:val="MDPI42tablebody"/>
              <w:widowControl w:val="0"/>
              <w:spacing w:line="240" w:lineRule="auto"/>
              <w:rPr>
                <w:rFonts w:ascii="Times New Roman" w:hAnsi="Times New Roman"/>
                <w:color w:val="auto"/>
                <w:sz w:val="28"/>
                <w:szCs w:val="24"/>
                <w:lang w:val="ru-RU"/>
              </w:rPr>
            </w:pPr>
            <w:r>
              <w:rPr>
                <w:rFonts w:ascii="Times New Roman" w:hAnsi="Times New Roman"/>
                <w:color w:val="auto"/>
                <w:sz w:val="28"/>
                <w:szCs w:val="24"/>
                <w:lang w:val="ru-RU"/>
              </w:rPr>
              <w:t>Индекс</w:t>
            </w:r>
          </w:p>
          <w:p w14:paraId="3BFD14E1" w14:textId="77777777" w:rsidR="00BC5E52" w:rsidRDefault="00B465F1">
            <w:pPr>
              <w:pStyle w:val="MDPI42tablebody"/>
              <w:widowControl w:val="0"/>
              <w:spacing w:line="240" w:lineRule="auto"/>
              <w:rPr>
                <w:rFonts w:ascii="Times New Roman" w:hAnsi="Times New Roman"/>
                <w:color w:val="auto"/>
                <w:sz w:val="28"/>
                <w:szCs w:val="24"/>
                <w:lang w:val="ru-RU"/>
              </w:rPr>
            </w:pPr>
            <w:r>
              <w:rPr>
                <w:rFonts w:ascii="Times New Roman" w:hAnsi="Times New Roman"/>
                <w:color w:val="auto"/>
                <w:sz w:val="28"/>
                <w:szCs w:val="24"/>
                <w:lang w:val="ru-RU"/>
              </w:rPr>
              <w:t>Джини</w:t>
            </w:r>
          </w:p>
        </w:tc>
        <w:tc>
          <w:tcPr>
            <w:tcW w:w="3046" w:type="dxa"/>
          </w:tcPr>
          <w:p w14:paraId="7716D3B3" w14:textId="77777777" w:rsidR="00BC5E52" w:rsidRDefault="00B465F1">
            <w:pPr>
              <w:pStyle w:val="MDPI42tablebody"/>
              <w:widowControl w:val="0"/>
              <w:spacing w:line="240" w:lineRule="auto"/>
              <w:rPr>
                <w:rFonts w:ascii="Times New Roman" w:hAnsi="Times New Roman"/>
                <w:color w:val="auto"/>
                <w:sz w:val="28"/>
                <w:szCs w:val="24"/>
                <w:lang w:val="kk-KZ"/>
              </w:rPr>
            </w:pPr>
            <w:r>
              <w:rPr>
                <w:rFonts w:ascii="Times New Roman" w:hAnsi="Times New Roman"/>
                <w:color w:val="auto"/>
                <w:sz w:val="28"/>
                <w:szCs w:val="24"/>
                <w:lang w:val="kk-KZ"/>
              </w:rPr>
              <w:t>Павлодарская область</w:t>
            </w:r>
          </w:p>
        </w:tc>
        <w:tc>
          <w:tcPr>
            <w:tcW w:w="1096" w:type="dxa"/>
          </w:tcPr>
          <w:p w14:paraId="41C483AC" w14:textId="77777777" w:rsidR="00BC5E52" w:rsidRDefault="00B465F1">
            <w:pPr>
              <w:pStyle w:val="MDPI42tablebody"/>
              <w:widowControl w:val="0"/>
              <w:spacing w:line="240" w:lineRule="auto"/>
              <w:rPr>
                <w:rFonts w:ascii="Times New Roman" w:hAnsi="Times New Roman"/>
                <w:color w:val="auto"/>
                <w:sz w:val="28"/>
                <w:szCs w:val="24"/>
                <w:lang w:val="ru-RU"/>
              </w:rPr>
            </w:pPr>
            <w:r>
              <w:rPr>
                <w:rFonts w:ascii="Times New Roman" w:hAnsi="Times New Roman"/>
                <w:color w:val="auto"/>
                <w:sz w:val="28"/>
                <w:szCs w:val="24"/>
                <w:lang w:val="ru-RU"/>
              </w:rPr>
              <w:t>Индекс</w:t>
            </w:r>
          </w:p>
          <w:p w14:paraId="2AFC2AE3" w14:textId="77777777" w:rsidR="00BC5E52" w:rsidRDefault="00B465F1">
            <w:pPr>
              <w:pStyle w:val="MDPI42tablebody"/>
              <w:widowControl w:val="0"/>
              <w:spacing w:line="240" w:lineRule="auto"/>
              <w:rPr>
                <w:rFonts w:ascii="Times New Roman" w:hAnsi="Times New Roman"/>
                <w:color w:val="auto"/>
                <w:sz w:val="28"/>
                <w:szCs w:val="24"/>
                <w:lang w:val="ru-RU"/>
              </w:rPr>
            </w:pPr>
            <w:r>
              <w:rPr>
                <w:rFonts w:ascii="Times New Roman" w:hAnsi="Times New Roman"/>
                <w:color w:val="auto"/>
                <w:sz w:val="28"/>
                <w:szCs w:val="24"/>
                <w:lang w:val="ru-RU"/>
              </w:rPr>
              <w:t>Джини</w:t>
            </w:r>
          </w:p>
        </w:tc>
      </w:tr>
      <w:tr w:rsidR="00BC5E52" w14:paraId="7E0932FA" w14:textId="77777777">
        <w:trPr>
          <w:jc w:val="center"/>
        </w:trPr>
        <w:tc>
          <w:tcPr>
            <w:tcW w:w="698" w:type="dxa"/>
          </w:tcPr>
          <w:p w14:paraId="2EF89A31" w14:textId="77777777" w:rsidR="00BC5E52" w:rsidRDefault="00B465F1">
            <w:pPr>
              <w:pStyle w:val="MDPI42tablebody"/>
              <w:widowControl w:val="0"/>
              <w:spacing w:line="240" w:lineRule="auto"/>
              <w:rPr>
                <w:rFonts w:ascii="Times New Roman" w:hAnsi="Times New Roman"/>
                <w:color w:val="auto"/>
                <w:sz w:val="28"/>
                <w:szCs w:val="24"/>
                <w:lang w:val="en-GB"/>
              </w:rPr>
            </w:pPr>
            <w:r>
              <w:rPr>
                <w:rFonts w:ascii="Times New Roman" w:hAnsi="Times New Roman"/>
                <w:color w:val="auto"/>
                <w:sz w:val="28"/>
                <w:szCs w:val="24"/>
                <w:lang w:val="en-GB"/>
              </w:rPr>
              <w:t>1</w:t>
            </w:r>
          </w:p>
        </w:tc>
        <w:tc>
          <w:tcPr>
            <w:tcW w:w="3665" w:type="dxa"/>
          </w:tcPr>
          <w:p w14:paraId="12402691" w14:textId="77777777" w:rsidR="00BC5E52" w:rsidRDefault="00B465F1">
            <w:pPr>
              <w:pStyle w:val="MDPI42tablebody"/>
              <w:widowControl w:val="0"/>
              <w:spacing w:line="240" w:lineRule="auto"/>
              <w:jc w:val="left"/>
              <w:rPr>
                <w:rFonts w:ascii="Times New Roman" w:hAnsi="Times New Roman"/>
                <w:color w:val="auto"/>
                <w:sz w:val="28"/>
                <w:szCs w:val="24"/>
                <w:lang w:val="ru-RU"/>
              </w:rPr>
            </w:pPr>
            <w:r>
              <w:rPr>
                <w:rFonts w:ascii="Times New Roman" w:hAnsi="Times New Roman"/>
                <w:color w:val="auto"/>
                <w:sz w:val="28"/>
                <w:szCs w:val="24"/>
                <w:lang w:val="ru-RU"/>
              </w:rPr>
              <w:t>Абайский район</w:t>
            </w:r>
          </w:p>
        </w:tc>
        <w:tc>
          <w:tcPr>
            <w:tcW w:w="1123" w:type="dxa"/>
          </w:tcPr>
          <w:p w14:paraId="42143735" w14:textId="77777777" w:rsidR="00BC5E52" w:rsidRDefault="00B465F1">
            <w:pPr>
              <w:pStyle w:val="MDPI42tablebody"/>
              <w:widowControl w:val="0"/>
              <w:spacing w:line="240" w:lineRule="auto"/>
              <w:rPr>
                <w:rFonts w:ascii="Times New Roman" w:hAnsi="Times New Roman"/>
                <w:color w:val="auto"/>
                <w:sz w:val="28"/>
                <w:szCs w:val="24"/>
                <w:lang w:val="en-GB"/>
              </w:rPr>
            </w:pPr>
            <w:r>
              <w:rPr>
                <w:rFonts w:ascii="Times New Roman" w:hAnsi="Times New Roman"/>
                <w:color w:val="auto"/>
                <w:sz w:val="28"/>
                <w:szCs w:val="24"/>
                <w:lang w:val="en-GB"/>
              </w:rPr>
              <w:t>0.52</w:t>
            </w:r>
          </w:p>
        </w:tc>
        <w:tc>
          <w:tcPr>
            <w:tcW w:w="3046" w:type="dxa"/>
          </w:tcPr>
          <w:p w14:paraId="1C96BE61" w14:textId="77777777" w:rsidR="00BC5E52" w:rsidRDefault="00B465F1">
            <w:pPr>
              <w:pStyle w:val="MDPI42tablebody"/>
              <w:widowControl w:val="0"/>
              <w:spacing w:line="240" w:lineRule="auto"/>
              <w:jc w:val="left"/>
              <w:rPr>
                <w:rFonts w:ascii="Times New Roman" w:hAnsi="Times New Roman"/>
                <w:color w:val="auto"/>
                <w:sz w:val="28"/>
                <w:szCs w:val="24"/>
                <w:lang w:val="ru-RU"/>
              </w:rPr>
            </w:pPr>
            <w:r>
              <w:rPr>
                <w:rFonts w:ascii="Times New Roman" w:hAnsi="Times New Roman"/>
                <w:color w:val="auto"/>
                <w:sz w:val="28"/>
                <w:szCs w:val="24"/>
                <w:lang w:val="ru-RU"/>
              </w:rPr>
              <w:t>Район Аккулы</w:t>
            </w:r>
          </w:p>
        </w:tc>
        <w:tc>
          <w:tcPr>
            <w:tcW w:w="1096" w:type="dxa"/>
          </w:tcPr>
          <w:p w14:paraId="5E1245B6" w14:textId="77777777" w:rsidR="00BC5E52" w:rsidRDefault="00B465F1">
            <w:pPr>
              <w:pStyle w:val="MDPI42tablebody"/>
              <w:widowControl w:val="0"/>
              <w:spacing w:line="240" w:lineRule="auto"/>
              <w:rPr>
                <w:rFonts w:ascii="Times New Roman" w:hAnsi="Times New Roman"/>
                <w:color w:val="auto"/>
                <w:sz w:val="28"/>
                <w:szCs w:val="24"/>
                <w:lang w:val="en-GB"/>
              </w:rPr>
            </w:pPr>
            <w:r>
              <w:rPr>
                <w:rFonts w:ascii="Times New Roman" w:hAnsi="Times New Roman"/>
                <w:color w:val="auto"/>
                <w:sz w:val="28"/>
                <w:szCs w:val="24"/>
                <w:lang w:val="en-GB"/>
              </w:rPr>
              <w:t>0.90</w:t>
            </w:r>
          </w:p>
        </w:tc>
      </w:tr>
      <w:tr w:rsidR="00BC5E52" w14:paraId="1F99FBDD" w14:textId="77777777">
        <w:trPr>
          <w:jc w:val="center"/>
        </w:trPr>
        <w:tc>
          <w:tcPr>
            <w:tcW w:w="698" w:type="dxa"/>
          </w:tcPr>
          <w:p w14:paraId="41F5952F" w14:textId="77777777" w:rsidR="00BC5E52" w:rsidRDefault="00B465F1">
            <w:pPr>
              <w:pStyle w:val="MDPI42tablebody"/>
              <w:widowControl w:val="0"/>
              <w:spacing w:line="240" w:lineRule="auto"/>
              <w:rPr>
                <w:rFonts w:ascii="Times New Roman" w:hAnsi="Times New Roman"/>
                <w:color w:val="auto"/>
                <w:sz w:val="28"/>
                <w:szCs w:val="24"/>
                <w:lang w:val="en-GB"/>
              </w:rPr>
            </w:pPr>
            <w:r>
              <w:rPr>
                <w:rFonts w:ascii="Times New Roman" w:hAnsi="Times New Roman"/>
                <w:color w:val="auto"/>
                <w:sz w:val="28"/>
                <w:szCs w:val="24"/>
                <w:lang w:val="en-GB"/>
              </w:rPr>
              <w:t>2</w:t>
            </w:r>
          </w:p>
        </w:tc>
        <w:tc>
          <w:tcPr>
            <w:tcW w:w="3665" w:type="dxa"/>
          </w:tcPr>
          <w:p w14:paraId="0569095D" w14:textId="77777777" w:rsidR="00BC5E52" w:rsidRDefault="00B465F1">
            <w:pPr>
              <w:pStyle w:val="MDPI42tablebody"/>
              <w:widowControl w:val="0"/>
              <w:spacing w:line="240" w:lineRule="auto"/>
              <w:jc w:val="left"/>
              <w:rPr>
                <w:rFonts w:ascii="Times New Roman" w:hAnsi="Times New Roman"/>
                <w:color w:val="auto"/>
                <w:sz w:val="28"/>
                <w:szCs w:val="24"/>
                <w:lang w:val="ru-RU"/>
              </w:rPr>
            </w:pPr>
            <w:r>
              <w:rPr>
                <w:rFonts w:ascii="Times New Roman" w:hAnsi="Times New Roman"/>
                <w:color w:val="auto"/>
                <w:sz w:val="28"/>
                <w:szCs w:val="24"/>
                <w:lang w:val="ru-RU"/>
              </w:rPr>
              <w:t>Аягузский район</w:t>
            </w:r>
          </w:p>
        </w:tc>
        <w:tc>
          <w:tcPr>
            <w:tcW w:w="1123" w:type="dxa"/>
          </w:tcPr>
          <w:p w14:paraId="2998EDBB" w14:textId="77777777" w:rsidR="00BC5E52" w:rsidRDefault="00B465F1">
            <w:pPr>
              <w:pStyle w:val="MDPI42tablebody"/>
              <w:widowControl w:val="0"/>
              <w:spacing w:line="240" w:lineRule="auto"/>
              <w:rPr>
                <w:rFonts w:ascii="Times New Roman" w:hAnsi="Times New Roman"/>
                <w:color w:val="auto"/>
                <w:sz w:val="28"/>
                <w:szCs w:val="24"/>
                <w:lang w:val="en-GB"/>
              </w:rPr>
            </w:pPr>
            <w:r>
              <w:rPr>
                <w:rFonts w:ascii="Times New Roman" w:hAnsi="Times New Roman"/>
                <w:color w:val="auto"/>
                <w:sz w:val="28"/>
                <w:szCs w:val="24"/>
                <w:lang w:val="en-GB"/>
              </w:rPr>
              <w:t>0.78</w:t>
            </w:r>
          </w:p>
        </w:tc>
        <w:tc>
          <w:tcPr>
            <w:tcW w:w="3046" w:type="dxa"/>
          </w:tcPr>
          <w:p w14:paraId="6AE4FA92" w14:textId="77777777" w:rsidR="00BC5E52" w:rsidRDefault="00B465F1">
            <w:pPr>
              <w:pStyle w:val="MDPI42tablebody"/>
              <w:widowControl w:val="0"/>
              <w:spacing w:line="240" w:lineRule="auto"/>
              <w:jc w:val="left"/>
              <w:rPr>
                <w:rFonts w:ascii="Times New Roman" w:hAnsi="Times New Roman"/>
                <w:color w:val="auto"/>
                <w:sz w:val="28"/>
                <w:szCs w:val="24"/>
                <w:lang w:val="ru-RU"/>
              </w:rPr>
            </w:pPr>
            <w:r>
              <w:rPr>
                <w:rFonts w:ascii="Times New Roman" w:hAnsi="Times New Roman"/>
                <w:color w:val="auto"/>
                <w:sz w:val="28"/>
                <w:szCs w:val="24"/>
                <w:lang w:val="ru-RU"/>
              </w:rPr>
              <w:t>Аксу г.а.</w:t>
            </w:r>
          </w:p>
        </w:tc>
        <w:tc>
          <w:tcPr>
            <w:tcW w:w="1096" w:type="dxa"/>
          </w:tcPr>
          <w:p w14:paraId="6D6D927F" w14:textId="77777777" w:rsidR="00BC5E52" w:rsidRDefault="00B465F1">
            <w:pPr>
              <w:pStyle w:val="MDPI42tablebody"/>
              <w:widowControl w:val="0"/>
              <w:spacing w:line="240" w:lineRule="auto"/>
              <w:rPr>
                <w:rFonts w:ascii="Times New Roman" w:hAnsi="Times New Roman"/>
                <w:color w:val="auto"/>
                <w:sz w:val="28"/>
                <w:szCs w:val="24"/>
                <w:lang w:val="en-GB"/>
              </w:rPr>
            </w:pPr>
            <w:r>
              <w:rPr>
                <w:rFonts w:ascii="Times New Roman" w:hAnsi="Times New Roman"/>
                <w:color w:val="auto"/>
                <w:sz w:val="28"/>
                <w:szCs w:val="24"/>
                <w:lang w:val="en-GB"/>
              </w:rPr>
              <w:t>0.78</w:t>
            </w:r>
          </w:p>
        </w:tc>
      </w:tr>
      <w:tr w:rsidR="00BC5E52" w14:paraId="5EA637B7" w14:textId="77777777">
        <w:trPr>
          <w:jc w:val="center"/>
        </w:trPr>
        <w:tc>
          <w:tcPr>
            <w:tcW w:w="698" w:type="dxa"/>
          </w:tcPr>
          <w:p w14:paraId="71600C26" w14:textId="77777777" w:rsidR="00BC5E52" w:rsidRDefault="00B465F1">
            <w:pPr>
              <w:pStyle w:val="MDPI42tablebody"/>
              <w:widowControl w:val="0"/>
              <w:spacing w:line="240" w:lineRule="auto"/>
              <w:rPr>
                <w:rFonts w:ascii="Times New Roman" w:hAnsi="Times New Roman"/>
                <w:color w:val="auto"/>
                <w:sz w:val="28"/>
                <w:szCs w:val="24"/>
                <w:lang w:val="en-GB"/>
              </w:rPr>
            </w:pPr>
            <w:r>
              <w:rPr>
                <w:rFonts w:ascii="Times New Roman" w:hAnsi="Times New Roman"/>
                <w:color w:val="auto"/>
                <w:sz w:val="28"/>
                <w:szCs w:val="24"/>
                <w:lang w:val="en-GB"/>
              </w:rPr>
              <w:t>3</w:t>
            </w:r>
          </w:p>
        </w:tc>
        <w:tc>
          <w:tcPr>
            <w:tcW w:w="3665" w:type="dxa"/>
          </w:tcPr>
          <w:p w14:paraId="0CBEF6DC" w14:textId="77777777" w:rsidR="00BC5E52" w:rsidRDefault="00B465F1">
            <w:pPr>
              <w:pStyle w:val="MDPI42tablebody"/>
              <w:widowControl w:val="0"/>
              <w:spacing w:line="240" w:lineRule="auto"/>
              <w:jc w:val="left"/>
              <w:rPr>
                <w:rFonts w:ascii="Times New Roman" w:hAnsi="Times New Roman"/>
                <w:color w:val="auto"/>
                <w:sz w:val="28"/>
                <w:szCs w:val="24"/>
                <w:lang w:val="ru-RU"/>
              </w:rPr>
            </w:pPr>
            <w:r>
              <w:rPr>
                <w:rFonts w:ascii="Times New Roman" w:hAnsi="Times New Roman"/>
                <w:color w:val="auto"/>
                <w:sz w:val="28"/>
                <w:szCs w:val="24"/>
                <w:lang w:val="ru-RU"/>
              </w:rPr>
              <w:t>Бескарагайский район</w:t>
            </w:r>
          </w:p>
        </w:tc>
        <w:tc>
          <w:tcPr>
            <w:tcW w:w="1123" w:type="dxa"/>
          </w:tcPr>
          <w:p w14:paraId="1510FC83" w14:textId="77777777" w:rsidR="00BC5E52" w:rsidRDefault="00B465F1">
            <w:pPr>
              <w:pStyle w:val="MDPI42tablebody"/>
              <w:widowControl w:val="0"/>
              <w:spacing w:line="240" w:lineRule="auto"/>
              <w:rPr>
                <w:rFonts w:ascii="Times New Roman" w:hAnsi="Times New Roman"/>
                <w:color w:val="auto"/>
                <w:sz w:val="28"/>
                <w:szCs w:val="24"/>
                <w:lang w:val="en-GB"/>
              </w:rPr>
            </w:pPr>
            <w:r>
              <w:rPr>
                <w:rFonts w:ascii="Times New Roman" w:hAnsi="Times New Roman"/>
                <w:color w:val="auto"/>
                <w:sz w:val="28"/>
                <w:szCs w:val="24"/>
                <w:lang w:val="en-GB"/>
              </w:rPr>
              <w:t>0.85</w:t>
            </w:r>
          </w:p>
        </w:tc>
        <w:tc>
          <w:tcPr>
            <w:tcW w:w="3046" w:type="dxa"/>
          </w:tcPr>
          <w:p w14:paraId="47B3F5F8" w14:textId="77777777" w:rsidR="00BC5E52" w:rsidRDefault="00B465F1">
            <w:pPr>
              <w:pStyle w:val="MDPI42tablebody"/>
              <w:widowControl w:val="0"/>
              <w:spacing w:line="240" w:lineRule="auto"/>
              <w:jc w:val="left"/>
              <w:rPr>
                <w:rFonts w:ascii="Times New Roman" w:hAnsi="Times New Roman"/>
                <w:color w:val="auto"/>
                <w:sz w:val="28"/>
                <w:szCs w:val="24"/>
                <w:lang w:val="ru-RU"/>
              </w:rPr>
            </w:pPr>
            <w:r>
              <w:rPr>
                <w:rFonts w:ascii="Times New Roman" w:hAnsi="Times New Roman"/>
                <w:color w:val="auto"/>
                <w:sz w:val="28"/>
                <w:szCs w:val="24"/>
                <w:lang w:val="ru-RU"/>
              </w:rPr>
              <w:t>Актогайский район</w:t>
            </w:r>
          </w:p>
        </w:tc>
        <w:tc>
          <w:tcPr>
            <w:tcW w:w="1096" w:type="dxa"/>
          </w:tcPr>
          <w:p w14:paraId="5DF016C4" w14:textId="77777777" w:rsidR="00BC5E52" w:rsidRDefault="00B465F1">
            <w:pPr>
              <w:pStyle w:val="MDPI42tablebody"/>
              <w:widowControl w:val="0"/>
              <w:spacing w:line="240" w:lineRule="auto"/>
              <w:rPr>
                <w:rFonts w:ascii="Times New Roman" w:hAnsi="Times New Roman"/>
                <w:color w:val="auto"/>
                <w:sz w:val="28"/>
                <w:szCs w:val="24"/>
                <w:lang w:val="en-GB"/>
              </w:rPr>
            </w:pPr>
            <w:r>
              <w:rPr>
                <w:rFonts w:ascii="Times New Roman" w:hAnsi="Times New Roman"/>
                <w:color w:val="auto"/>
                <w:sz w:val="28"/>
                <w:szCs w:val="24"/>
                <w:lang w:val="en-GB"/>
              </w:rPr>
              <w:t>0.75</w:t>
            </w:r>
          </w:p>
        </w:tc>
      </w:tr>
      <w:tr w:rsidR="00BC5E52" w14:paraId="273919C9" w14:textId="77777777">
        <w:trPr>
          <w:jc w:val="center"/>
        </w:trPr>
        <w:tc>
          <w:tcPr>
            <w:tcW w:w="698" w:type="dxa"/>
          </w:tcPr>
          <w:p w14:paraId="29B45181" w14:textId="77777777" w:rsidR="00BC5E52" w:rsidRDefault="00B465F1">
            <w:pPr>
              <w:pStyle w:val="MDPI42tablebody"/>
              <w:widowControl w:val="0"/>
              <w:spacing w:line="240" w:lineRule="auto"/>
              <w:rPr>
                <w:rFonts w:ascii="Times New Roman" w:hAnsi="Times New Roman"/>
                <w:color w:val="auto"/>
                <w:sz w:val="28"/>
                <w:szCs w:val="24"/>
                <w:lang w:val="en-GB"/>
              </w:rPr>
            </w:pPr>
            <w:r>
              <w:rPr>
                <w:rFonts w:ascii="Times New Roman" w:hAnsi="Times New Roman"/>
                <w:color w:val="auto"/>
                <w:sz w:val="28"/>
                <w:szCs w:val="24"/>
                <w:lang w:val="en-GB"/>
              </w:rPr>
              <w:t>4</w:t>
            </w:r>
          </w:p>
        </w:tc>
        <w:tc>
          <w:tcPr>
            <w:tcW w:w="3665" w:type="dxa"/>
          </w:tcPr>
          <w:p w14:paraId="05A79C88" w14:textId="77777777" w:rsidR="00BC5E52" w:rsidRDefault="00B465F1">
            <w:pPr>
              <w:pStyle w:val="MDPI42tablebody"/>
              <w:widowControl w:val="0"/>
              <w:spacing w:line="240" w:lineRule="auto"/>
              <w:jc w:val="left"/>
              <w:rPr>
                <w:rFonts w:ascii="Times New Roman" w:hAnsi="Times New Roman"/>
                <w:color w:val="auto"/>
                <w:sz w:val="28"/>
                <w:szCs w:val="24"/>
                <w:lang w:val="ru-RU"/>
              </w:rPr>
            </w:pPr>
            <w:r>
              <w:rPr>
                <w:rFonts w:ascii="Times New Roman" w:hAnsi="Times New Roman"/>
                <w:color w:val="auto"/>
                <w:sz w:val="28"/>
                <w:szCs w:val="24"/>
                <w:lang w:val="ru-RU"/>
              </w:rPr>
              <w:t>Бородулихинский район</w:t>
            </w:r>
          </w:p>
        </w:tc>
        <w:tc>
          <w:tcPr>
            <w:tcW w:w="1123" w:type="dxa"/>
          </w:tcPr>
          <w:p w14:paraId="0A2CB8A5" w14:textId="77777777" w:rsidR="00BC5E52" w:rsidRDefault="00B465F1">
            <w:pPr>
              <w:pStyle w:val="MDPI42tablebody"/>
              <w:widowControl w:val="0"/>
              <w:spacing w:line="240" w:lineRule="auto"/>
              <w:rPr>
                <w:rFonts w:ascii="Times New Roman" w:hAnsi="Times New Roman"/>
                <w:color w:val="auto"/>
                <w:sz w:val="28"/>
                <w:szCs w:val="24"/>
                <w:lang w:val="en-GB"/>
              </w:rPr>
            </w:pPr>
            <w:r>
              <w:rPr>
                <w:rFonts w:ascii="Times New Roman" w:hAnsi="Times New Roman"/>
                <w:color w:val="auto"/>
                <w:sz w:val="28"/>
                <w:szCs w:val="24"/>
                <w:lang w:val="en-GB"/>
              </w:rPr>
              <w:t>0.83</w:t>
            </w:r>
          </w:p>
        </w:tc>
        <w:tc>
          <w:tcPr>
            <w:tcW w:w="3046" w:type="dxa"/>
          </w:tcPr>
          <w:p w14:paraId="70B43DFF" w14:textId="77777777" w:rsidR="00BC5E52" w:rsidRDefault="00B465F1">
            <w:pPr>
              <w:pStyle w:val="MDPI42tablebody"/>
              <w:widowControl w:val="0"/>
              <w:spacing w:line="240" w:lineRule="auto"/>
              <w:jc w:val="left"/>
              <w:rPr>
                <w:rFonts w:ascii="Times New Roman" w:hAnsi="Times New Roman"/>
                <w:color w:val="auto"/>
                <w:sz w:val="28"/>
                <w:szCs w:val="24"/>
                <w:lang w:val="ru-RU"/>
              </w:rPr>
            </w:pPr>
            <w:r>
              <w:rPr>
                <w:rFonts w:ascii="Times New Roman" w:hAnsi="Times New Roman"/>
                <w:color w:val="auto"/>
                <w:sz w:val="28"/>
                <w:szCs w:val="24"/>
                <w:lang w:val="ru-RU"/>
              </w:rPr>
              <w:t>Байанаульский район</w:t>
            </w:r>
          </w:p>
        </w:tc>
        <w:tc>
          <w:tcPr>
            <w:tcW w:w="1096" w:type="dxa"/>
          </w:tcPr>
          <w:p w14:paraId="4DBB5858" w14:textId="77777777" w:rsidR="00BC5E52" w:rsidRDefault="00B465F1">
            <w:pPr>
              <w:pStyle w:val="MDPI42tablebody"/>
              <w:widowControl w:val="0"/>
              <w:spacing w:line="240" w:lineRule="auto"/>
              <w:rPr>
                <w:rFonts w:ascii="Times New Roman" w:hAnsi="Times New Roman"/>
                <w:color w:val="auto"/>
                <w:sz w:val="28"/>
                <w:szCs w:val="24"/>
                <w:lang w:val="en-GB"/>
              </w:rPr>
            </w:pPr>
            <w:r>
              <w:rPr>
                <w:rFonts w:ascii="Times New Roman" w:hAnsi="Times New Roman"/>
                <w:color w:val="auto"/>
                <w:sz w:val="28"/>
                <w:szCs w:val="24"/>
                <w:lang w:val="en-GB"/>
              </w:rPr>
              <w:t>0.86</w:t>
            </w:r>
          </w:p>
        </w:tc>
      </w:tr>
    </w:tbl>
    <w:p w14:paraId="038971E7" w14:textId="3C9787C6" w:rsidR="00BC5E52" w:rsidRPr="00C352EB" w:rsidRDefault="00C352EB" w:rsidP="00C352EB">
      <w:pP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lang w:val="kk-KZ"/>
        </w:rPr>
        <w:t>Продолжение таблицы</w:t>
      </w:r>
      <w:r>
        <w:rPr>
          <w:rFonts w:ascii="Times New Roman" w:hAnsi="Times New Roman" w:cs="Times New Roman"/>
          <w:sz w:val="28"/>
          <w:szCs w:val="28"/>
        </w:rPr>
        <w:t xml:space="preserve"> 4.1</w:t>
      </w:r>
    </w:p>
    <w:tbl>
      <w:tblPr>
        <w:tblStyle w:val="afd"/>
        <w:tblW w:w="9628" w:type="dxa"/>
        <w:jc w:val="center"/>
        <w:tblLayout w:type="fixed"/>
        <w:tblLook w:val="04A0" w:firstRow="1" w:lastRow="0" w:firstColumn="1" w:lastColumn="0" w:noHBand="0" w:noVBand="1"/>
      </w:tblPr>
      <w:tblGrid>
        <w:gridCol w:w="698"/>
        <w:gridCol w:w="3665"/>
        <w:gridCol w:w="1123"/>
        <w:gridCol w:w="3046"/>
        <w:gridCol w:w="1096"/>
      </w:tblGrid>
      <w:tr w:rsidR="00C352EB" w14:paraId="23092231" w14:textId="77777777" w:rsidTr="00FB7492">
        <w:trPr>
          <w:jc w:val="center"/>
        </w:trPr>
        <w:tc>
          <w:tcPr>
            <w:tcW w:w="698" w:type="dxa"/>
          </w:tcPr>
          <w:p w14:paraId="690ED4A0" w14:textId="77777777" w:rsidR="00C352EB" w:rsidRDefault="00C352EB" w:rsidP="00FB7492">
            <w:pPr>
              <w:pStyle w:val="MDPI42tablebody"/>
              <w:widowControl w:val="0"/>
              <w:spacing w:line="240" w:lineRule="auto"/>
              <w:rPr>
                <w:rFonts w:ascii="Times New Roman" w:hAnsi="Times New Roman"/>
                <w:color w:val="auto"/>
                <w:sz w:val="28"/>
                <w:szCs w:val="24"/>
                <w:lang w:val="en-GB"/>
              </w:rPr>
            </w:pPr>
            <w:r>
              <w:rPr>
                <w:rFonts w:ascii="Times New Roman" w:hAnsi="Times New Roman"/>
                <w:color w:val="auto"/>
                <w:sz w:val="28"/>
                <w:szCs w:val="24"/>
                <w:lang w:val="en-GB"/>
              </w:rPr>
              <w:t>5</w:t>
            </w:r>
          </w:p>
        </w:tc>
        <w:tc>
          <w:tcPr>
            <w:tcW w:w="3665" w:type="dxa"/>
          </w:tcPr>
          <w:p w14:paraId="78FFECDE" w14:textId="77777777" w:rsidR="00C352EB" w:rsidRDefault="00C352EB" w:rsidP="00FB7492">
            <w:pPr>
              <w:pStyle w:val="MDPI42tablebody"/>
              <w:widowControl w:val="0"/>
              <w:spacing w:line="240" w:lineRule="auto"/>
              <w:jc w:val="left"/>
              <w:rPr>
                <w:rFonts w:ascii="Times New Roman" w:hAnsi="Times New Roman"/>
                <w:color w:val="auto"/>
                <w:sz w:val="28"/>
                <w:szCs w:val="24"/>
                <w:lang w:val="ru-RU"/>
              </w:rPr>
            </w:pPr>
            <w:r>
              <w:rPr>
                <w:rFonts w:ascii="Times New Roman" w:hAnsi="Times New Roman"/>
                <w:color w:val="auto"/>
                <w:sz w:val="28"/>
                <w:szCs w:val="24"/>
                <w:lang w:val="ru-RU"/>
              </w:rPr>
              <w:t>Глубоковский район</w:t>
            </w:r>
          </w:p>
        </w:tc>
        <w:tc>
          <w:tcPr>
            <w:tcW w:w="1123" w:type="dxa"/>
          </w:tcPr>
          <w:p w14:paraId="0D2EEC53" w14:textId="77777777" w:rsidR="00C352EB" w:rsidRDefault="00C352EB" w:rsidP="00FB7492">
            <w:pPr>
              <w:pStyle w:val="MDPI42tablebody"/>
              <w:widowControl w:val="0"/>
              <w:spacing w:line="240" w:lineRule="auto"/>
              <w:rPr>
                <w:rFonts w:ascii="Times New Roman" w:hAnsi="Times New Roman"/>
                <w:color w:val="auto"/>
                <w:sz w:val="28"/>
                <w:szCs w:val="24"/>
                <w:lang w:val="en-GB"/>
              </w:rPr>
            </w:pPr>
            <w:r>
              <w:rPr>
                <w:rFonts w:ascii="Times New Roman" w:hAnsi="Times New Roman"/>
                <w:color w:val="auto"/>
                <w:sz w:val="28"/>
                <w:szCs w:val="24"/>
                <w:lang w:val="en-GB"/>
              </w:rPr>
              <w:t>0.80</w:t>
            </w:r>
          </w:p>
        </w:tc>
        <w:tc>
          <w:tcPr>
            <w:tcW w:w="3046" w:type="dxa"/>
          </w:tcPr>
          <w:p w14:paraId="5C2CE060" w14:textId="77777777" w:rsidR="00C352EB" w:rsidRDefault="00C352EB" w:rsidP="00FB7492">
            <w:pPr>
              <w:pStyle w:val="MDPI42tablebody"/>
              <w:widowControl w:val="0"/>
              <w:spacing w:line="240" w:lineRule="auto"/>
              <w:jc w:val="left"/>
              <w:rPr>
                <w:rFonts w:ascii="Times New Roman" w:hAnsi="Times New Roman"/>
                <w:color w:val="auto"/>
                <w:sz w:val="28"/>
                <w:szCs w:val="24"/>
                <w:lang w:val="ru-RU"/>
              </w:rPr>
            </w:pPr>
            <w:r>
              <w:rPr>
                <w:rFonts w:ascii="Times New Roman" w:hAnsi="Times New Roman"/>
                <w:color w:val="auto"/>
                <w:sz w:val="28"/>
                <w:szCs w:val="24"/>
                <w:lang w:val="ru-RU"/>
              </w:rPr>
              <w:t>Экибастузская г.а.</w:t>
            </w:r>
          </w:p>
        </w:tc>
        <w:tc>
          <w:tcPr>
            <w:tcW w:w="1096" w:type="dxa"/>
          </w:tcPr>
          <w:p w14:paraId="40A8B3DE" w14:textId="77777777" w:rsidR="00C352EB" w:rsidRDefault="00C352EB" w:rsidP="00FB7492">
            <w:pPr>
              <w:pStyle w:val="MDPI42tablebody"/>
              <w:widowControl w:val="0"/>
              <w:spacing w:line="240" w:lineRule="auto"/>
              <w:rPr>
                <w:rFonts w:ascii="Times New Roman" w:hAnsi="Times New Roman"/>
                <w:color w:val="auto"/>
                <w:sz w:val="28"/>
                <w:szCs w:val="24"/>
                <w:lang w:val="en-GB"/>
              </w:rPr>
            </w:pPr>
            <w:r>
              <w:rPr>
                <w:rFonts w:ascii="Times New Roman" w:hAnsi="Times New Roman"/>
                <w:color w:val="auto"/>
                <w:sz w:val="28"/>
                <w:szCs w:val="24"/>
                <w:lang w:val="en-GB"/>
              </w:rPr>
              <w:t>0.97</w:t>
            </w:r>
          </w:p>
        </w:tc>
      </w:tr>
      <w:tr w:rsidR="00C352EB" w14:paraId="748D3ACE" w14:textId="77777777" w:rsidTr="00FB7492">
        <w:trPr>
          <w:jc w:val="center"/>
        </w:trPr>
        <w:tc>
          <w:tcPr>
            <w:tcW w:w="698" w:type="dxa"/>
          </w:tcPr>
          <w:p w14:paraId="307183C6" w14:textId="77777777" w:rsidR="00C352EB" w:rsidRDefault="00C352EB" w:rsidP="00FB7492">
            <w:pPr>
              <w:pStyle w:val="MDPI42tablebody"/>
              <w:widowControl w:val="0"/>
              <w:spacing w:line="240" w:lineRule="auto"/>
              <w:rPr>
                <w:rFonts w:ascii="Times New Roman" w:hAnsi="Times New Roman"/>
                <w:color w:val="auto"/>
                <w:sz w:val="28"/>
                <w:szCs w:val="24"/>
                <w:lang w:val="en-GB"/>
              </w:rPr>
            </w:pPr>
            <w:r>
              <w:rPr>
                <w:rFonts w:ascii="Times New Roman" w:hAnsi="Times New Roman"/>
                <w:color w:val="auto"/>
                <w:sz w:val="28"/>
                <w:szCs w:val="24"/>
                <w:lang w:val="en-GB"/>
              </w:rPr>
              <w:t>6</w:t>
            </w:r>
          </w:p>
        </w:tc>
        <w:tc>
          <w:tcPr>
            <w:tcW w:w="3665" w:type="dxa"/>
          </w:tcPr>
          <w:p w14:paraId="0DD911D5" w14:textId="77777777" w:rsidR="00C352EB" w:rsidRDefault="00C352EB" w:rsidP="00FB7492">
            <w:pPr>
              <w:pStyle w:val="MDPI42tablebody"/>
              <w:widowControl w:val="0"/>
              <w:spacing w:line="240" w:lineRule="auto"/>
              <w:jc w:val="left"/>
              <w:rPr>
                <w:rFonts w:ascii="Times New Roman" w:hAnsi="Times New Roman"/>
                <w:color w:val="auto"/>
                <w:sz w:val="28"/>
                <w:szCs w:val="24"/>
                <w:lang w:val="ru-RU"/>
              </w:rPr>
            </w:pPr>
            <w:r>
              <w:rPr>
                <w:rFonts w:ascii="Times New Roman" w:hAnsi="Times New Roman"/>
                <w:color w:val="auto"/>
                <w:sz w:val="28"/>
                <w:szCs w:val="24"/>
                <w:lang w:val="ru-RU"/>
              </w:rPr>
              <w:t>Катон-Карагайский район</w:t>
            </w:r>
          </w:p>
        </w:tc>
        <w:tc>
          <w:tcPr>
            <w:tcW w:w="1123" w:type="dxa"/>
          </w:tcPr>
          <w:p w14:paraId="5B8DD61E" w14:textId="77777777" w:rsidR="00C352EB" w:rsidRDefault="00C352EB" w:rsidP="00FB7492">
            <w:pPr>
              <w:pStyle w:val="MDPI42tablebody"/>
              <w:widowControl w:val="0"/>
              <w:spacing w:line="240" w:lineRule="auto"/>
              <w:rPr>
                <w:rFonts w:ascii="Times New Roman" w:hAnsi="Times New Roman"/>
                <w:color w:val="auto"/>
                <w:sz w:val="28"/>
                <w:szCs w:val="24"/>
                <w:lang w:val="ru-RU"/>
              </w:rPr>
            </w:pPr>
            <w:r>
              <w:rPr>
                <w:rFonts w:ascii="Times New Roman" w:hAnsi="Times New Roman"/>
                <w:color w:val="auto"/>
                <w:sz w:val="28"/>
                <w:szCs w:val="24"/>
                <w:lang w:val="en-GB"/>
              </w:rPr>
              <w:t>0.86</w:t>
            </w:r>
          </w:p>
        </w:tc>
        <w:tc>
          <w:tcPr>
            <w:tcW w:w="3046" w:type="dxa"/>
          </w:tcPr>
          <w:p w14:paraId="6B5C3083" w14:textId="77777777" w:rsidR="00C352EB" w:rsidRDefault="00C352EB" w:rsidP="00FB7492">
            <w:pPr>
              <w:pStyle w:val="MDPI42tablebody"/>
              <w:widowControl w:val="0"/>
              <w:spacing w:line="240" w:lineRule="auto"/>
              <w:jc w:val="left"/>
              <w:rPr>
                <w:rFonts w:ascii="Times New Roman" w:hAnsi="Times New Roman"/>
                <w:color w:val="auto"/>
                <w:sz w:val="28"/>
                <w:szCs w:val="24"/>
                <w:lang w:val="ru-RU"/>
              </w:rPr>
            </w:pPr>
            <w:r>
              <w:rPr>
                <w:rFonts w:ascii="Times New Roman" w:hAnsi="Times New Roman"/>
                <w:color w:val="auto"/>
                <w:sz w:val="28"/>
                <w:szCs w:val="24"/>
                <w:lang w:val="ru-RU"/>
              </w:rPr>
              <w:t>Иртышский район</w:t>
            </w:r>
          </w:p>
        </w:tc>
        <w:tc>
          <w:tcPr>
            <w:tcW w:w="1096" w:type="dxa"/>
          </w:tcPr>
          <w:p w14:paraId="4ABDF5D8" w14:textId="77777777" w:rsidR="00C352EB" w:rsidRDefault="00C352EB" w:rsidP="00FB7492">
            <w:pPr>
              <w:pStyle w:val="MDPI42tablebody"/>
              <w:widowControl w:val="0"/>
              <w:spacing w:line="240" w:lineRule="auto"/>
              <w:rPr>
                <w:rFonts w:ascii="Times New Roman" w:hAnsi="Times New Roman"/>
                <w:color w:val="auto"/>
                <w:sz w:val="28"/>
                <w:szCs w:val="24"/>
                <w:lang w:val="en-GB"/>
              </w:rPr>
            </w:pPr>
            <w:r>
              <w:rPr>
                <w:rFonts w:ascii="Times New Roman" w:hAnsi="Times New Roman"/>
                <w:color w:val="auto"/>
                <w:sz w:val="28"/>
                <w:szCs w:val="24"/>
                <w:lang w:val="en-GB"/>
              </w:rPr>
              <w:t>0.93</w:t>
            </w:r>
          </w:p>
        </w:tc>
      </w:tr>
      <w:tr w:rsidR="00C352EB" w14:paraId="311982CA" w14:textId="77777777" w:rsidTr="00FB7492">
        <w:trPr>
          <w:jc w:val="center"/>
        </w:trPr>
        <w:tc>
          <w:tcPr>
            <w:tcW w:w="698" w:type="dxa"/>
          </w:tcPr>
          <w:p w14:paraId="6915DAC8" w14:textId="77777777" w:rsidR="00C352EB" w:rsidRDefault="00C352EB" w:rsidP="00FB7492">
            <w:pPr>
              <w:pStyle w:val="MDPI42tablebody"/>
              <w:widowControl w:val="0"/>
              <w:spacing w:line="240" w:lineRule="auto"/>
              <w:rPr>
                <w:rFonts w:ascii="Times New Roman" w:hAnsi="Times New Roman"/>
                <w:color w:val="auto"/>
                <w:sz w:val="28"/>
                <w:szCs w:val="24"/>
                <w:lang w:val="en-GB"/>
              </w:rPr>
            </w:pPr>
            <w:r>
              <w:rPr>
                <w:rFonts w:ascii="Times New Roman" w:hAnsi="Times New Roman"/>
                <w:color w:val="auto"/>
                <w:sz w:val="28"/>
                <w:szCs w:val="24"/>
                <w:lang w:val="en-GB"/>
              </w:rPr>
              <w:t>7</w:t>
            </w:r>
          </w:p>
        </w:tc>
        <w:tc>
          <w:tcPr>
            <w:tcW w:w="3665" w:type="dxa"/>
          </w:tcPr>
          <w:p w14:paraId="067724DE" w14:textId="77777777" w:rsidR="00C352EB" w:rsidRDefault="00C352EB" w:rsidP="00FB7492">
            <w:pPr>
              <w:pStyle w:val="MDPI42tablebody"/>
              <w:widowControl w:val="0"/>
              <w:spacing w:line="240" w:lineRule="auto"/>
              <w:jc w:val="left"/>
              <w:rPr>
                <w:rFonts w:ascii="Times New Roman" w:hAnsi="Times New Roman"/>
                <w:color w:val="auto"/>
                <w:sz w:val="28"/>
                <w:szCs w:val="24"/>
                <w:lang w:val="ru-RU"/>
              </w:rPr>
            </w:pPr>
            <w:r>
              <w:rPr>
                <w:rFonts w:ascii="Times New Roman" w:hAnsi="Times New Roman"/>
                <w:color w:val="auto"/>
                <w:sz w:val="28"/>
                <w:szCs w:val="24"/>
                <w:lang w:val="ru-RU"/>
              </w:rPr>
              <w:t>Кокпектинский район</w:t>
            </w:r>
          </w:p>
        </w:tc>
        <w:tc>
          <w:tcPr>
            <w:tcW w:w="1123" w:type="dxa"/>
          </w:tcPr>
          <w:p w14:paraId="23CE15F1" w14:textId="77777777" w:rsidR="00C352EB" w:rsidRDefault="00C352EB" w:rsidP="00FB7492">
            <w:pPr>
              <w:pStyle w:val="MDPI42tablebody"/>
              <w:widowControl w:val="0"/>
              <w:spacing w:line="240" w:lineRule="auto"/>
              <w:rPr>
                <w:rFonts w:ascii="Times New Roman" w:hAnsi="Times New Roman"/>
                <w:color w:val="auto"/>
                <w:sz w:val="28"/>
                <w:szCs w:val="24"/>
                <w:lang w:val="en-GB"/>
              </w:rPr>
            </w:pPr>
            <w:r>
              <w:rPr>
                <w:rFonts w:ascii="Times New Roman" w:hAnsi="Times New Roman"/>
                <w:color w:val="auto"/>
                <w:sz w:val="28"/>
                <w:szCs w:val="24"/>
                <w:lang w:val="en-GB"/>
              </w:rPr>
              <w:t>0.87</w:t>
            </w:r>
          </w:p>
        </w:tc>
        <w:tc>
          <w:tcPr>
            <w:tcW w:w="3046" w:type="dxa"/>
          </w:tcPr>
          <w:p w14:paraId="342C885B" w14:textId="77777777" w:rsidR="00C352EB" w:rsidRDefault="00C352EB" w:rsidP="00FB7492">
            <w:pPr>
              <w:pStyle w:val="MDPI42tablebody"/>
              <w:widowControl w:val="0"/>
              <w:spacing w:line="240" w:lineRule="auto"/>
              <w:jc w:val="left"/>
              <w:rPr>
                <w:rFonts w:ascii="Times New Roman" w:hAnsi="Times New Roman"/>
                <w:color w:val="auto"/>
                <w:sz w:val="28"/>
                <w:szCs w:val="24"/>
                <w:lang w:val="ru-RU"/>
              </w:rPr>
            </w:pPr>
            <w:r>
              <w:rPr>
                <w:rFonts w:ascii="Times New Roman" w:hAnsi="Times New Roman"/>
                <w:color w:val="auto"/>
                <w:sz w:val="28"/>
                <w:szCs w:val="24"/>
                <w:lang w:val="ru-RU"/>
              </w:rPr>
              <w:t>Майский район</w:t>
            </w:r>
          </w:p>
        </w:tc>
        <w:tc>
          <w:tcPr>
            <w:tcW w:w="1096" w:type="dxa"/>
          </w:tcPr>
          <w:p w14:paraId="2B77E1AD" w14:textId="77777777" w:rsidR="00C352EB" w:rsidRDefault="00C352EB" w:rsidP="00FB7492">
            <w:pPr>
              <w:pStyle w:val="MDPI42tablebody"/>
              <w:widowControl w:val="0"/>
              <w:spacing w:line="240" w:lineRule="auto"/>
              <w:rPr>
                <w:rFonts w:ascii="Times New Roman" w:hAnsi="Times New Roman"/>
                <w:color w:val="auto"/>
                <w:sz w:val="28"/>
                <w:szCs w:val="24"/>
                <w:lang w:val="en-GB"/>
              </w:rPr>
            </w:pPr>
            <w:r>
              <w:rPr>
                <w:rFonts w:ascii="Times New Roman" w:hAnsi="Times New Roman"/>
                <w:color w:val="auto"/>
                <w:sz w:val="28"/>
                <w:szCs w:val="24"/>
                <w:lang w:val="en-GB"/>
              </w:rPr>
              <w:t>0.70</w:t>
            </w:r>
          </w:p>
        </w:tc>
      </w:tr>
      <w:tr w:rsidR="00C352EB" w14:paraId="17C6E2BB" w14:textId="77777777" w:rsidTr="00FB7492">
        <w:trPr>
          <w:jc w:val="center"/>
        </w:trPr>
        <w:tc>
          <w:tcPr>
            <w:tcW w:w="698" w:type="dxa"/>
          </w:tcPr>
          <w:p w14:paraId="3ABB4A29" w14:textId="77777777" w:rsidR="00C352EB" w:rsidRDefault="00C352EB" w:rsidP="00FB7492">
            <w:pPr>
              <w:pStyle w:val="MDPI42tablebody"/>
              <w:widowControl w:val="0"/>
              <w:spacing w:line="240" w:lineRule="auto"/>
              <w:rPr>
                <w:rFonts w:ascii="Times New Roman" w:hAnsi="Times New Roman"/>
                <w:color w:val="auto"/>
                <w:sz w:val="28"/>
                <w:szCs w:val="24"/>
                <w:lang w:val="en-GB"/>
              </w:rPr>
            </w:pPr>
            <w:r>
              <w:rPr>
                <w:rFonts w:ascii="Times New Roman" w:hAnsi="Times New Roman"/>
                <w:color w:val="auto"/>
                <w:sz w:val="28"/>
                <w:szCs w:val="24"/>
                <w:lang w:val="en-GB"/>
              </w:rPr>
              <w:t>8</w:t>
            </w:r>
          </w:p>
        </w:tc>
        <w:tc>
          <w:tcPr>
            <w:tcW w:w="3665" w:type="dxa"/>
          </w:tcPr>
          <w:p w14:paraId="3E18EB60" w14:textId="77777777" w:rsidR="00C352EB" w:rsidRDefault="00C352EB" w:rsidP="00FB7492">
            <w:pPr>
              <w:pStyle w:val="MDPI42tablebody"/>
              <w:widowControl w:val="0"/>
              <w:spacing w:line="240" w:lineRule="auto"/>
              <w:jc w:val="left"/>
              <w:rPr>
                <w:rFonts w:ascii="Times New Roman" w:hAnsi="Times New Roman"/>
                <w:color w:val="auto"/>
                <w:sz w:val="28"/>
                <w:szCs w:val="24"/>
                <w:lang w:val="ru-RU"/>
              </w:rPr>
            </w:pPr>
            <w:r>
              <w:rPr>
                <w:rFonts w:ascii="Times New Roman" w:hAnsi="Times New Roman"/>
                <w:color w:val="auto"/>
                <w:sz w:val="28"/>
                <w:szCs w:val="24"/>
                <w:lang w:val="ru-RU"/>
              </w:rPr>
              <w:t>Курчумский район</w:t>
            </w:r>
          </w:p>
        </w:tc>
        <w:tc>
          <w:tcPr>
            <w:tcW w:w="1123" w:type="dxa"/>
          </w:tcPr>
          <w:p w14:paraId="5D0A8B9A" w14:textId="77777777" w:rsidR="00C352EB" w:rsidRDefault="00C352EB" w:rsidP="00FB7492">
            <w:pPr>
              <w:pStyle w:val="MDPI42tablebody"/>
              <w:widowControl w:val="0"/>
              <w:spacing w:line="240" w:lineRule="auto"/>
              <w:rPr>
                <w:rFonts w:ascii="Times New Roman" w:hAnsi="Times New Roman"/>
                <w:color w:val="auto"/>
                <w:sz w:val="28"/>
                <w:szCs w:val="24"/>
                <w:lang w:val="en-GB"/>
              </w:rPr>
            </w:pPr>
            <w:r>
              <w:rPr>
                <w:rFonts w:ascii="Times New Roman" w:hAnsi="Times New Roman"/>
                <w:color w:val="auto"/>
                <w:sz w:val="28"/>
                <w:szCs w:val="24"/>
                <w:lang w:val="en-GB"/>
              </w:rPr>
              <w:t>0.88</w:t>
            </w:r>
          </w:p>
        </w:tc>
        <w:tc>
          <w:tcPr>
            <w:tcW w:w="3046" w:type="dxa"/>
          </w:tcPr>
          <w:p w14:paraId="789A88F4" w14:textId="77777777" w:rsidR="00C352EB" w:rsidRDefault="00C352EB" w:rsidP="00FB7492">
            <w:pPr>
              <w:pStyle w:val="MDPI42tablebody"/>
              <w:widowControl w:val="0"/>
              <w:spacing w:line="240" w:lineRule="auto"/>
              <w:jc w:val="left"/>
              <w:rPr>
                <w:rFonts w:ascii="Times New Roman" w:hAnsi="Times New Roman"/>
                <w:color w:val="auto"/>
                <w:sz w:val="28"/>
                <w:szCs w:val="24"/>
                <w:lang w:val="ru-RU"/>
              </w:rPr>
            </w:pPr>
            <w:r>
              <w:rPr>
                <w:rFonts w:ascii="Times New Roman" w:hAnsi="Times New Roman"/>
                <w:color w:val="auto"/>
                <w:sz w:val="28"/>
                <w:szCs w:val="24"/>
                <w:lang w:val="ru-RU"/>
              </w:rPr>
              <w:t>Павлодарский район</w:t>
            </w:r>
          </w:p>
        </w:tc>
        <w:tc>
          <w:tcPr>
            <w:tcW w:w="1096" w:type="dxa"/>
          </w:tcPr>
          <w:p w14:paraId="5B84FC10" w14:textId="77777777" w:rsidR="00C352EB" w:rsidRDefault="00C352EB" w:rsidP="00FB7492">
            <w:pPr>
              <w:pStyle w:val="MDPI42tablebody"/>
              <w:widowControl w:val="0"/>
              <w:spacing w:line="240" w:lineRule="auto"/>
              <w:rPr>
                <w:rFonts w:ascii="Times New Roman" w:hAnsi="Times New Roman"/>
                <w:color w:val="auto"/>
                <w:sz w:val="28"/>
                <w:szCs w:val="24"/>
                <w:lang w:val="en-GB"/>
              </w:rPr>
            </w:pPr>
            <w:r>
              <w:rPr>
                <w:rFonts w:ascii="Times New Roman" w:hAnsi="Times New Roman"/>
                <w:color w:val="auto"/>
                <w:sz w:val="28"/>
                <w:szCs w:val="24"/>
                <w:lang w:val="en-GB"/>
              </w:rPr>
              <w:t>0.69</w:t>
            </w:r>
          </w:p>
        </w:tc>
      </w:tr>
      <w:tr w:rsidR="00C352EB" w14:paraId="7A6ECB46" w14:textId="77777777" w:rsidTr="00FB7492">
        <w:trPr>
          <w:jc w:val="center"/>
        </w:trPr>
        <w:tc>
          <w:tcPr>
            <w:tcW w:w="698" w:type="dxa"/>
          </w:tcPr>
          <w:p w14:paraId="43F4EF82" w14:textId="77777777" w:rsidR="00C352EB" w:rsidRDefault="00C352EB" w:rsidP="00FB7492">
            <w:pPr>
              <w:pStyle w:val="MDPI42tablebody"/>
              <w:widowControl w:val="0"/>
              <w:spacing w:line="240" w:lineRule="auto"/>
              <w:rPr>
                <w:rFonts w:ascii="Times New Roman" w:hAnsi="Times New Roman"/>
                <w:color w:val="auto"/>
                <w:sz w:val="28"/>
                <w:szCs w:val="24"/>
                <w:lang w:val="en-GB"/>
              </w:rPr>
            </w:pPr>
            <w:r>
              <w:rPr>
                <w:rFonts w:ascii="Times New Roman" w:hAnsi="Times New Roman"/>
                <w:color w:val="auto"/>
                <w:sz w:val="28"/>
                <w:szCs w:val="24"/>
                <w:lang w:val="en-GB"/>
              </w:rPr>
              <w:t>9</w:t>
            </w:r>
          </w:p>
        </w:tc>
        <w:tc>
          <w:tcPr>
            <w:tcW w:w="3665" w:type="dxa"/>
          </w:tcPr>
          <w:p w14:paraId="26952452" w14:textId="77777777" w:rsidR="00C352EB" w:rsidRDefault="00C352EB" w:rsidP="00FB7492">
            <w:pPr>
              <w:pStyle w:val="MDPI42tablebody"/>
              <w:widowControl w:val="0"/>
              <w:spacing w:line="240" w:lineRule="auto"/>
              <w:jc w:val="left"/>
              <w:rPr>
                <w:rFonts w:ascii="Times New Roman" w:hAnsi="Times New Roman"/>
                <w:color w:val="auto"/>
                <w:sz w:val="28"/>
                <w:szCs w:val="24"/>
                <w:lang w:val="ru-RU"/>
              </w:rPr>
            </w:pPr>
            <w:r>
              <w:rPr>
                <w:rFonts w:ascii="Times New Roman" w:hAnsi="Times New Roman"/>
                <w:color w:val="auto"/>
                <w:sz w:val="28"/>
                <w:szCs w:val="24"/>
                <w:lang w:val="ru-RU"/>
              </w:rPr>
              <w:t>Риддерская г.а.</w:t>
            </w:r>
          </w:p>
        </w:tc>
        <w:tc>
          <w:tcPr>
            <w:tcW w:w="1123" w:type="dxa"/>
          </w:tcPr>
          <w:p w14:paraId="429F2C50" w14:textId="77777777" w:rsidR="00C352EB" w:rsidRDefault="00C352EB" w:rsidP="00FB7492">
            <w:pPr>
              <w:pStyle w:val="MDPI42tablebody"/>
              <w:widowControl w:val="0"/>
              <w:spacing w:line="240" w:lineRule="auto"/>
              <w:rPr>
                <w:rFonts w:ascii="Times New Roman" w:hAnsi="Times New Roman"/>
                <w:color w:val="auto"/>
                <w:sz w:val="28"/>
                <w:szCs w:val="24"/>
                <w:lang w:val="en-GB"/>
              </w:rPr>
            </w:pPr>
            <w:r>
              <w:rPr>
                <w:rFonts w:ascii="Times New Roman" w:hAnsi="Times New Roman"/>
                <w:color w:val="auto"/>
                <w:sz w:val="28"/>
                <w:szCs w:val="24"/>
                <w:lang w:val="en-GB"/>
              </w:rPr>
              <w:t>0.84</w:t>
            </w:r>
          </w:p>
        </w:tc>
        <w:tc>
          <w:tcPr>
            <w:tcW w:w="3046" w:type="dxa"/>
          </w:tcPr>
          <w:p w14:paraId="6F73E0B0" w14:textId="77777777" w:rsidR="00C352EB" w:rsidRDefault="00C352EB" w:rsidP="00FB7492">
            <w:pPr>
              <w:pStyle w:val="MDPI42tablebody"/>
              <w:widowControl w:val="0"/>
              <w:spacing w:line="240" w:lineRule="auto"/>
              <w:jc w:val="left"/>
              <w:rPr>
                <w:rFonts w:ascii="Times New Roman" w:hAnsi="Times New Roman"/>
                <w:color w:val="auto"/>
                <w:sz w:val="28"/>
                <w:szCs w:val="24"/>
                <w:lang w:val="ru-RU"/>
              </w:rPr>
            </w:pPr>
            <w:r>
              <w:rPr>
                <w:rFonts w:ascii="Times New Roman" w:hAnsi="Times New Roman"/>
                <w:color w:val="auto"/>
                <w:sz w:val="28"/>
                <w:szCs w:val="24"/>
                <w:lang w:val="ru-RU"/>
              </w:rPr>
              <w:t>Шарбактинский район</w:t>
            </w:r>
          </w:p>
        </w:tc>
        <w:tc>
          <w:tcPr>
            <w:tcW w:w="1096" w:type="dxa"/>
          </w:tcPr>
          <w:p w14:paraId="4B7FA1CB" w14:textId="77777777" w:rsidR="00C352EB" w:rsidRDefault="00C352EB" w:rsidP="00FB7492">
            <w:pPr>
              <w:pStyle w:val="MDPI42tablebody"/>
              <w:widowControl w:val="0"/>
              <w:spacing w:line="240" w:lineRule="auto"/>
              <w:rPr>
                <w:rFonts w:ascii="Times New Roman" w:hAnsi="Times New Roman"/>
                <w:color w:val="auto"/>
                <w:sz w:val="28"/>
                <w:szCs w:val="24"/>
                <w:lang w:val="en-GB"/>
              </w:rPr>
            </w:pPr>
            <w:r>
              <w:rPr>
                <w:rFonts w:ascii="Times New Roman" w:hAnsi="Times New Roman"/>
                <w:color w:val="auto"/>
                <w:sz w:val="28"/>
                <w:szCs w:val="24"/>
                <w:lang w:val="en-GB"/>
              </w:rPr>
              <w:t>0.89</w:t>
            </w:r>
          </w:p>
        </w:tc>
      </w:tr>
      <w:tr w:rsidR="00C352EB" w14:paraId="1154A98D" w14:textId="77777777" w:rsidTr="00FB7492">
        <w:trPr>
          <w:jc w:val="center"/>
        </w:trPr>
        <w:tc>
          <w:tcPr>
            <w:tcW w:w="698" w:type="dxa"/>
          </w:tcPr>
          <w:p w14:paraId="0779372B" w14:textId="77777777" w:rsidR="00C352EB" w:rsidRDefault="00C352EB" w:rsidP="00FB7492">
            <w:pPr>
              <w:pStyle w:val="MDPI42tablebody"/>
              <w:widowControl w:val="0"/>
              <w:spacing w:line="240" w:lineRule="auto"/>
              <w:rPr>
                <w:rFonts w:ascii="Times New Roman" w:hAnsi="Times New Roman"/>
                <w:color w:val="auto"/>
                <w:sz w:val="28"/>
                <w:szCs w:val="24"/>
                <w:lang w:val="en-GB"/>
              </w:rPr>
            </w:pPr>
            <w:r>
              <w:rPr>
                <w:rFonts w:ascii="Times New Roman" w:hAnsi="Times New Roman"/>
                <w:color w:val="auto"/>
                <w:sz w:val="28"/>
                <w:szCs w:val="24"/>
                <w:lang w:val="en-GB"/>
              </w:rPr>
              <w:t>10</w:t>
            </w:r>
          </w:p>
        </w:tc>
        <w:tc>
          <w:tcPr>
            <w:tcW w:w="3665" w:type="dxa"/>
          </w:tcPr>
          <w:p w14:paraId="50460E1D" w14:textId="77777777" w:rsidR="00C352EB" w:rsidRDefault="00C352EB" w:rsidP="00FB7492">
            <w:pPr>
              <w:pStyle w:val="MDPI42tablebody"/>
              <w:widowControl w:val="0"/>
              <w:spacing w:line="240" w:lineRule="auto"/>
              <w:jc w:val="left"/>
              <w:rPr>
                <w:rFonts w:ascii="Times New Roman" w:hAnsi="Times New Roman"/>
                <w:color w:val="auto"/>
                <w:sz w:val="28"/>
                <w:szCs w:val="24"/>
                <w:lang w:val="ru-RU"/>
              </w:rPr>
            </w:pPr>
            <w:r>
              <w:rPr>
                <w:rFonts w:ascii="Times New Roman" w:hAnsi="Times New Roman"/>
                <w:color w:val="auto"/>
                <w:sz w:val="28"/>
                <w:szCs w:val="24"/>
                <w:lang w:val="ru-RU"/>
              </w:rPr>
              <w:t>Семейская г.а.</w:t>
            </w:r>
          </w:p>
        </w:tc>
        <w:tc>
          <w:tcPr>
            <w:tcW w:w="1123" w:type="dxa"/>
          </w:tcPr>
          <w:p w14:paraId="2A984FCB" w14:textId="77777777" w:rsidR="00C352EB" w:rsidRDefault="00C352EB" w:rsidP="00FB7492">
            <w:pPr>
              <w:pStyle w:val="MDPI42tablebody"/>
              <w:widowControl w:val="0"/>
              <w:spacing w:line="240" w:lineRule="auto"/>
              <w:rPr>
                <w:rFonts w:ascii="Times New Roman" w:hAnsi="Times New Roman"/>
                <w:color w:val="auto"/>
                <w:sz w:val="28"/>
                <w:szCs w:val="24"/>
                <w:lang w:val="en-GB"/>
              </w:rPr>
            </w:pPr>
            <w:r>
              <w:rPr>
                <w:rFonts w:ascii="Times New Roman" w:hAnsi="Times New Roman"/>
                <w:color w:val="auto"/>
                <w:sz w:val="28"/>
                <w:szCs w:val="24"/>
                <w:lang w:val="en-GB"/>
              </w:rPr>
              <w:t>0.80</w:t>
            </w:r>
          </w:p>
        </w:tc>
        <w:tc>
          <w:tcPr>
            <w:tcW w:w="3046" w:type="dxa"/>
          </w:tcPr>
          <w:p w14:paraId="3039EFBF" w14:textId="77777777" w:rsidR="00C352EB" w:rsidRDefault="00C352EB" w:rsidP="00FB7492">
            <w:pPr>
              <w:pStyle w:val="MDPI42tablebody"/>
              <w:widowControl w:val="0"/>
              <w:spacing w:line="240" w:lineRule="auto"/>
              <w:jc w:val="left"/>
              <w:rPr>
                <w:rFonts w:ascii="Times New Roman" w:hAnsi="Times New Roman"/>
                <w:color w:val="auto"/>
                <w:sz w:val="28"/>
                <w:szCs w:val="24"/>
                <w:lang w:val="ru-RU"/>
              </w:rPr>
            </w:pPr>
            <w:r>
              <w:rPr>
                <w:rFonts w:ascii="Times New Roman" w:hAnsi="Times New Roman"/>
                <w:color w:val="auto"/>
                <w:sz w:val="28"/>
                <w:szCs w:val="24"/>
                <w:lang w:val="ru-RU"/>
              </w:rPr>
              <w:t>Теренкольский район</w:t>
            </w:r>
          </w:p>
        </w:tc>
        <w:tc>
          <w:tcPr>
            <w:tcW w:w="1096" w:type="dxa"/>
          </w:tcPr>
          <w:p w14:paraId="39AF336D" w14:textId="77777777" w:rsidR="00C352EB" w:rsidRDefault="00C352EB" w:rsidP="00FB7492">
            <w:pPr>
              <w:pStyle w:val="MDPI42tablebody"/>
              <w:widowControl w:val="0"/>
              <w:spacing w:line="240" w:lineRule="auto"/>
              <w:rPr>
                <w:rFonts w:ascii="Times New Roman" w:hAnsi="Times New Roman"/>
                <w:color w:val="auto"/>
                <w:sz w:val="28"/>
                <w:szCs w:val="24"/>
                <w:lang w:val="en-GB"/>
              </w:rPr>
            </w:pPr>
            <w:r>
              <w:rPr>
                <w:rFonts w:ascii="Times New Roman" w:hAnsi="Times New Roman"/>
                <w:color w:val="auto"/>
                <w:sz w:val="28"/>
                <w:szCs w:val="24"/>
                <w:lang w:val="en-GB"/>
              </w:rPr>
              <w:t>0.87</w:t>
            </w:r>
          </w:p>
        </w:tc>
      </w:tr>
      <w:tr w:rsidR="00C352EB" w14:paraId="0ADF0EE6" w14:textId="77777777" w:rsidTr="00FB7492">
        <w:trPr>
          <w:jc w:val="center"/>
        </w:trPr>
        <w:tc>
          <w:tcPr>
            <w:tcW w:w="698" w:type="dxa"/>
          </w:tcPr>
          <w:p w14:paraId="77F94E9A" w14:textId="77777777" w:rsidR="00C352EB" w:rsidRDefault="00C352EB" w:rsidP="00FB7492">
            <w:pPr>
              <w:pStyle w:val="MDPI42tablebody"/>
              <w:widowControl w:val="0"/>
              <w:spacing w:line="240" w:lineRule="auto"/>
              <w:rPr>
                <w:rFonts w:ascii="Times New Roman" w:hAnsi="Times New Roman"/>
                <w:color w:val="auto"/>
                <w:sz w:val="28"/>
                <w:szCs w:val="24"/>
                <w:lang w:val="en-GB"/>
              </w:rPr>
            </w:pPr>
            <w:r>
              <w:rPr>
                <w:rFonts w:ascii="Times New Roman" w:hAnsi="Times New Roman"/>
                <w:color w:val="auto"/>
                <w:sz w:val="28"/>
                <w:szCs w:val="24"/>
                <w:lang w:val="en-GB"/>
              </w:rPr>
              <w:t>11</w:t>
            </w:r>
          </w:p>
        </w:tc>
        <w:tc>
          <w:tcPr>
            <w:tcW w:w="3665" w:type="dxa"/>
          </w:tcPr>
          <w:p w14:paraId="3249559E" w14:textId="77777777" w:rsidR="00C352EB" w:rsidRDefault="00C352EB" w:rsidP="00FB7492">
            <w:pPr>
              <w:pStyle w:val="MDPI42tablebody"/>
              <w:widowControl w:val="0"/>
              <w:spacing w:line="240" w:lineRule="auto"/>
              <w:jc w:val="left"/>
              <w:rPr>
                <w:rFonts w:ascii="Times New Roman" w:hAnsi="Times New Roman"/>
                <w:color w:val="auto"/>
                <w:sz w:val="28"/>
                <w:szCs w:val="24"/>
                <w:lang w:val="ru-RU"/>
              </w:rPr>
            </w:pPr>
            <w:r>
              <w:rPr>
                <w:rFonts w:ascii="Times New Roman" w:hAnsi="Times New Roman"/>
                <w:color w:val="auto"/>
                <w:sz w:val="28"/>
                <w:szCs w:val="24"/>
                <w:lang w:val="ru-RU"/>
              </w:rPr>
              <w:t>Шемононаихинский район</w:t>
            </w:r>
          </w:p>
        </w:tc>
        <w:tc>
          <w:tcPr>
            <w:tcW w:w="1123" w:type="dxa"/>
          </w:tcPr>
          <w:p w14:paraId="426668FD" w14:textId="77777777" w:rsidR="00C352EB" w:rsidRDefault="00C352EB" w:rsidP="00FB7492">
            <w:pPr>
              <w:pStyle w:val="MDPI42tablebody"/>
              <w:widowControl w:val="0"/>
              <w:spacing w:line="240" w:lineRule="auto"/>
              <w:rPr>
                <w:rFonts w:ascii="Times New Roman" w:hAnsi="Times New Roman"/>
                <w:color w:val="auto"/>
                <w:sz w:val="28"/>
                <w:szCs w:val="24"/>
                <w:lang w:val="en-GB"/>
              </w:rPr>
            </w:pPr>
            <w:r>
              <w:rPr>
                <w:rFonts w:ascii="Times New Roman" w:hAnsi="Times New Roman"/>
                <w:color w:val="auto"/>
                <w:sz w:val="28"/>
                <w:szCs w:val="24"/>
                <w:lang w:val="en-GB"/>
              </w:rPr>
              <w:t>0.68</w:t>
            </w:r>
          </w:p>
        </w:tc>
        <w:tc>
          <w:tcPr>
            <w:tcW w:w="3046" w:type="dxa"/>
          </w:tcPr>
          <w:p w14:paraId="6DD67C89" w14:textId="77777777" w:rsidR="00C352EB" w:rsidRDefault="00C352EB" w:rsidP="00FB7492">
            <w:pPr>
              <w:pStyle w:val="MDPI42tablebody"/>
              <w:widowControl w:val="0"/>
              <w:spacing w:line="240" w:lineRule="auto"/>
              <w:jc w:val="left"/>
              <w:rPr>
                <w:rFonts w:ascii="Times New Roman" w:hAnsi="Times New Roman"/>
                <w:color w:val="auto"/>
                <w:sz w:val="28"/>
                <w:szCs w:val="24"/>
                <w:lang w:val="ru-RU"/>
              </w:rPr>
            </w:pPr>
            <w:r>
              <w:rPr>
                <w:rFonts w:ascii="Times New Roman" w:hAnsi="Times New Roman"/>
                <w:color w:val="auto"/>
                <w:sz w:val="28"/>
                <w:szCs w:val="24"/>
                <w:lang w:val="ru-RU"/>
              </w:rPr>
              <w:t>Успенский район</w:t>
            </w:r>
          </w:p>
        </w:tc>
        <w:tc>
          <w:tcPr>
            <w:tcW w:w="1096" w:type="dxa"/>
          </w:tcPr>
          <w:p w14:paraId="587490AD" w14:textId="77777777" w:rsidR="00C352EB" w:rsidRDefault="00C352EB" w:rsidP="00FB7492">
            <w:pPr>
              <w:pStyle w:val="MDPI42tablebody"/>
              <w:widowControl w:val="0"/>
              <w:spacing w:line="240" w:lineRule="auto"/>
              <w:rPr>
                <w:rFonts w:ascii="Times New Roman" w:hAnsi="Times New Roman"/>
                <w:color w:val="auto"/>
                <w:sz w:val="28"/>
                <w:szCs w:val="24"/>
                <w:lang w:val="en-GB"/>
              </w:rPr>
            </w:pPr>
            <w:r>
              <w:rPr>
                <w:rFonts w:ascii="Times New Roman" w:hAnsi="Times New Roman"/>
                <w:color w:val="auto"/>
                <w:sz w:val="28"/>
                <w:szCs w:val="24"/>
                <w:lang w:val="en-GB"/>
              </w:rPr>
              <w:t>0.85</w:t>
            </w:r>
          </w:p>
        </w:tc>
      </w:tr>
      <w:tr w:rsidR="00C352EB" w14:paraId="07100F3E" w14:textId="77777777" w:rsidTr="00FB7492">
        <w:trPr>
          <w:jc w:val="center"/>
        </w:trPr>
        <w:tc>
          <w:tcPr>
            <w:tcW w:w="698" w:type="dxa"/>
          </w:tcPr>
          <w:p w14:paraId="2A4B3D10" w14:textId="77777777" w:rsidR="00C352EB" w:rsidRDefault="00C352EB" w:rsidP="00FB7492">
            <w:pPr>
              <w:pStyle w:val="MDPI42tablebody"/>
              <w:widowControl w:val="0"/>
              <w:spacing w:line="240" w:lineRule="auto"/>
              <w:rPr>
                <w:rFonts w:ascii="Times New Roman" w:hAnsi="Times New Roman"/>
                <w:color w:val="auto"/>
                <w:sz w:val="28"/>
                <w:szCs w:val="24"/>
                <w:lang w:val="en-GB"/>
              </w:rPr>
            </w:pPr>
            <w:r>
              <w:rPr>
                <w:rFonts w:ascii="Times New Roman" w:hAnsi="Times New Roman"/>
                <w:color w:val="auto"/>
                <w:sz w:val="28"/>
                <w:szCs w:val="24"/>
                <w:lang w:val="en-GB"/>
              </w:rPr>
              <w:t>12</w:t>
            </w:r>
          </w:p>
        </w:tc>
        <w:tc>
          <w:tcPr>
            <w:tcW w:w="3665" w:type="dxa"/>
          </w:tcPr>
          <w:p w14:paraId="2372486F" w14:textId="77777777" w:rsidR="00C352EB" w:rsidRDefault="00C352EB" w:rsidP="00FB7492">
            <w:pPr>
              <w:pStyle w:val="MDPI42tablebody"/>
              <w:widowControl w:val="0"/>
              <w:spacing w:line="240" w:lineRule="auto"/>
              <w:jc w:val="left"/>
              <w:rPr>
                <w:rFonts w:ascii="Times New Roman" w:hAnsi="Times New Roman"/>
                <w:color w:val="auto"/>
                <w:sz w:val="28"/>
                <w:szCs w:val="24"/>
                <w:lang w:val="ru-RU"/>
              </w:rPr>
            </w:pPr>
            <w:r>
              <w:rPr>
                <w:rFonts w:ascii="Times New Roman" w:hAnsi="Times New Roman"/>
                <w:color w:val="auto"/>
                <w:sz w:val="28"/>
                <w:szCs w:val="24"/>
                <w:lang w:val="ru-RU"/>
              </w:rPr>
              <w:t>Тарбагатайский район</w:t>
            </w:r>
          </w:p>
        </w:tc>
        <w:tc>
          <w:tcPr>
            <w:tcW w:w="1123" w:type="dxa"/>
          </w:tcPr>
          <w:p w14:paraId="725197F2" w14:textId="77777777" w:rsidR="00C352EB" w:rsidRDefault="00C352EB" w:rsidP="00FB7492">
            <w:pPr>
              <w:pStyle w:val="MDPI42tablebody"/>
              <w:widowControl w:val="0"/>
              <w:spacing w:line="240" w:lineRule="auto"/>
              <w:rPr>
                <w:rFonts w:ascii="Times New Roman" w:hAnsi="Times New Roman"/>
                <w:color w:val="auto"/>
                <w:sz w:val="28"/>
                <w:szCs w:val="24"/>
                <w:lang w:val="en-GB"/>
              </w:rPr>
            </w:pPr>
            <w:r>
              <w:rPr>
                <w:rFonts w:ascii="Times New Roman" w:hAnsi="Times New Roman"/>
                <w:color w:val="auto"/>
                <w:sz w:val="28"/>
                <w:szCs w:val="24"/>
                <w:lang w:val="en-GB"/>
              </w:rPr>
              <w:t>0.77</w:t>
            </w:r>
          </w:p>
        </w:tc>
        <w:tc>
          <w:tcPr>
            <w:tcW w:w="3046" w:type="dxa"/>
          </w:tcPr>
          <w:p w14:paraId="3F3F2603" w14:textId="77777777" w:rsidR="00C352EB" w:rsidRDefault="00C352EB" w:rsidP="00FB7492">
            <w:pPr>
              <w:pStyle w:val="MDPI42tablebody"/>
              <w:widowControl w:val="0"/>
              <w:spacing w:line="240" w:lineRule="auto"/>
              <w:jc w:val="left"/>
              <w:rPr>
                <w:rFonts w:ascii="Times New Roman" w:hAnsi="Times New Roman"/>
                <w:color w:val="auto"/>
                <w:sz w:val="28"/>
                <w:szCs w:val="24"/>
                <w:lang w:val="ru-RU"/>
              </w:rPr>
            </w:pPr>
            <w:r>
              <w:rPr>
                <w:rFonts w:ascii="Times New Roman" w:hAnsi="Times New Roman"/>
                <w:color w:val="auto"/>
                <w:sz w:val="28"/>
                <w:szCs w:val="24"/>
                <w:lang w:val="ru-RU"/>
              </w:rPr>
              <w:t>Железинский район</w:t>
            </w:r>
          </w:p>
        </w:tc>
        <w:tc>
          <w:tcPr>
            <w:tcW w:w="1096" w:type="dxa"/>
          </w:tcPr>
          <w:p w14:paraId="74A207BF" w14:textId="77777777" w:rsidR="00C352EB" w:rsidRDefault="00C352EB" w:rsidP="00FB7492">
            <w:pPr>
              <w:pStyle w:val="MDPI42tablebody"/>
              <w:widowControl w:val="0"/>
              <w:spacing w:line="240" w:lineRule="auto"/>
              <w:rPr>
                <w:rFonts w:ascii="Times New Roman" w:hAnsi="Times New Roman"/>
                <w:color w:val="auto"/>
                <w:sz w:val="28"/>
                <w:szCs w:val="24"/>
                <w:lang w:val="en-GB"/>
              </w:rPr>
            </w:pPr>
            <w:r>
              <w:rPr>
                <w:rFonts w:ascii="Times New Roman" w:hAnsi="Times New Roman"/>
                <w:color w:val="auto"/>
                <w:sz w:val="28"/>
                <w:szCs w:val="24"/>
                <w:lang w:val="en-GB"/>
              </w:rPr>
              <w:t>0.93</w:t>
            </w:r>
          </w:p>
        </w:tc>
      </w:tr>
      <w:tr w:rsidR="00C352EB" w14:paraId="07AB6E6E" w14:textId="77777777" w:rsidTr="00FB7492">
        <w:trPr>
          <w:jc w:val="center"/>
        </w:trPr>
        <w:tc>
          <w:tcPr>
            <w:tcW w:w="698" w:type="dxa"/>
          </w:tcPr>
          <w:p w14:paraId="0E2583E2" w14:textId="77777777" w:rsidR="00C352EB" w:rsidRDefault="00C352EB" w:rsidP="00FB7492">
            <w:pPr>
              <w:pStyle w:val="MDPI42tablebody"/>
              <w:widowControl w:val="0"/>
              <w:spacing w:line="240" w:lineRule="auto"/>
              <w:rPr>
                <w:rFonts w:ascii="Times New Roman" w:hAnsi="Times New Roman"/>
                <w:color w:val="auto"/>
                <w:sz w:val="28"/>
                <w:szCs w:val="24"/>
                <w:lang w:val="en-GB"/>
              </w:rPr>
            </w:pPr>
            <w:r>
              <w:rPr>
                <w:rFonts w:ascii="Times New Roman" w:hAnsi="Times New Roman"/>
                <w:color w:val="auto"/>
                <w:sz w:val="28"/>
                <w:szCs w:val="24"/>
                <w:lang w:val="en-GB"/>
              </w:rPr>
              <w:t>13</w:t>
            </w:r>
          </w:p>
        </w:tc>
        <w:tc>
          <w:tcPr>
            <w:tcW w:w="3665" w:type="dxa"/>
          </w:tcPr>
          <w:p w14:paraId="50413E15" w14:textId="77777777" w:rsidR="00C352EB" w:rsidRDefault="00C352EB" w:rsidP="00FB7492">
            <w:pPr>
              <w:pStyle w:val="MDPI42tablebody"/>
              <w:widowControl w:val="0"/>
              <w:spacing w:line="240" w:lineRule="auto"/>
              <w:jc w:val="left"/>
              <w:rPr>
                <w:rFonts w:ascii="Times New Roman" w:hAnsi="Times New Roman"/>
                <w:color w:val="auto"/>
                <w:sz w:val="28"/>
                <w:szCs w:val="24"/>
                <w:lang w:val="ru-RU"/>
              </w:rPr>
            </w:pPr>
            <w:r>
              <w:rPr>
                <w:rFonts w:ascii="Times New Roman" w:hAnsi="Times New Roman"/>
                <w:color w:val="auto"/>
                <w:sz w:val="28"/>
                <w:szCs w:val="24"/>
                <w:lang w:val="ru-RU"/>
              </w:rPr>
              <w:t>Уланский район</w:t>
            </w:r>
          </w:p>
        </w:tc>
        <w:tc>
          <w:tcPr>
            <w:tcW w:w="1123" w:type="dxa"/>
          </w:tcPr>
          <w:p w14:paraId="71F78251" w14:textId="77777777" w:rsidR="00C352EB" w:rsidRDefault="00C352EB" w:rsidP="00FB7492">
            <w:pPr>
              <w:pStyle w:val="MDPI42tablebody"/>
              <w:widowControl w:val="0"/>
              <w:spacing w:line="240" w:lineRule="auto"/>
              <w:rPr>
                <w:rFonts w:ascii="Times New Roman" w:hAnsi="Times New Roman"/>
                <w:color w:val="auto"/>
                <w:sz w:val="28"/>
                <w:szCs w:val="24"/>
                <w:lang w:val="en-GB"/>
              </w:rPr>
            </w:pPr>
            <w:r>
              <w:rPr>
                <w:rFonts w:ascii="Times New Roman" w:hAnsi="Times New Roman"/>
                <w:color w:val="auto"/>
                <w:sz w:val="28"/>
                <w:szCs w:val="24"/>
                <w:lang w:val="en-GB"/>
              </w:rPr>
              <w:t>0.86</w:t>
            </w:r>
          </w:p>
        </w:tc>
        <w:tc>
          <w:tcPr>
            <w:tcW w:w="3046" w:type="dxa"/>
          </w:tcPr>
          <w:p w14:paraId="3F4F63B3" w14:textId="77777777" w:rsidR="00C352EB" w:rsidRDefault="00C352EB" w:rsidP="00FB7492">
            <w:pPr>
              <w:pStyle w:val="MDPI42tablebody"/>
              <w:widowControl w:val="0"/>
              <w:spacing w:line="240" w:lineRule="auto"/>
              <w:jc w:val="left"/>
              <w:rPr>
                <w:rFonts w:ascii="Times New Roman" w:hAnsi="Times New Roman"/>
                <w:color w:val="auto"/>
                <w:sz w:val="28"/>
                <w:szCs w:val="24"/>
                <w:lang w:val="en-GB"/>
              </w:rPr>
            </w:pPr>
          </w:p>
        </w:tc>
        <w:tc>
          <w:tcPr>
            <w:tcW w:w="1096" w:type="dxa"/>
          </w:tcPr>
          <w:p w14:paraId="63B090AF" w14:textId="77777777" w:rsidR="00C352EB" w:rsidRDefault="00C352EB" w:rsidP="00FB7492">
            <w:pPr>
              <w:pStyle w:val="MDPI42tablebody"/>
              <w:widowControl w:val="0"/>
              <w:spacing w:line="240" w:lineRule="auto"/>
              <w:rPr>
                <w:rFonts w:ascii="Times New Roman" w:hAnsi="Times New Roman"/>
                <w:color w:val="auto"/>
                <w:sz w:val="28"/>
                <w:szCs w:val="24"/>
                <w:lang w:val="en-GB"/>
              </w:rPr>
            </w:pPr>
          </w:p>
        </w:tc>
      </w:tr>
      <w:tr w:rsidR="00C352EB" w14:paraId="65989E31" w14:textId="77777777" w:rsidTr="00FB7492">
        <w:trPr>
          <w:jc w:val="center"/>
        </w:trPr>
        <w:tc>
          <w:tcPr>
            <w:tcW w:w="698" w:type="dxa"/>
          </w:tcPr>
          <w:p w14:paraId="56B8382B" w14:textId="77777777" w:rsidR="00C352EB" w:rsidRDefault="00C352EB" w:rsidP="00FB7492">
            <w:pPr>
              <w:pStyle w:val="MDPI42tablebody"/>
              <w:widowControl w:val="0"/>
              <w:spacing w:line="240" w:lineRule="auto"/>
              <w:rPr>
                <w:rFonts w:ascii="Times New Roman" w:hAnsi="Times New Roman"/>
                <w:color w:val="auto"/>
                <w:sz w:val="28"/>
                <w:szCs w:val="24"/>
                <w:lang w:val="en-GB"/>
              </w:rPr>
            </w:pPr>
            <w:r>
              <w:rPr>
                <w:rFonts w:ascii="Times New Roman" w:hAnsi="Times New Roman"/>
                <w:color w:val="auto"/>
                <w:sz w:val="28"/>
                <w:szCs w:val="24"/>
                <w:lang w:val="en-GB"/>
              </w:rPr>
              <w:t>14</w:t>
            </w:r>
          </w:p>
        </w:tc>
        <w:tc>
          <w:tcPr>
            <w:tcW w:w="3665" w:type="dxa"/>
          </w:tcPr>
          <w:p w14:paraId="744FAB06" w14:textId="77777777" w:rsidR="00C352EB" w:rsidRDefault="00C352EB" w:rsidP="00FB7492">
            <w:pPr>
              <w:pStyle w:val="MDPI42tablebody"/>
              <w:widowControl w:val="0"/>
              <w:spacing w:line="240" w:lineRule="auto"/>
              <w:jc w:val="left"/>
              <w:rPr>
                <w:rFonts w:ascii="Times New Roman" w:hAnsi="Times New Roman"/>
                <w:color w:val="auto"/>
                <w:sz w:val="28"/>
                <w:szCs w:val="24"/>
                <w:lang w:val="ru-RU"/>
              </w:rPr>
            </w:pPr>
            <w:r>
              <w:rPr>
                <w:rFonts w:ascii="Times New Roman" w:hAnsi="Times New Roman"/>
                <w:color w:val="auto"/>
                <w:sz w:val="28"/>
                <w:szCs w:val="24"/>
                <w:lang w:val="ru-RU"/>
              </w:rPr>
              <w:t>Урджарский район</w:t>
            </w:r>
          </w:p>
        </w:tc>
        <w:tc>
          <w:tcPr>
            <w:tcW w:w="1123" w:type="dxa"/>
          </w:tcPr>
          <w:p w14:paraId="2F610A7A" w14:textId="77777777" w:rsidR="00C352EB" w:rsidRDefault="00C352EB" w:rsidP="00FB7492">
            <w:pPr>
              <w:pStyle w:val="MDPI42tablebody"/>
              <w:widowControl w:val="0"/>
              <w:spacing w:line="240" w:lineRule="auto"/>
              <w:rPr>
                <w:rFonts w:ascii="Times New Roman" w:hAnsi="Times New Roman"/>
                <w:color w:val="auto"/>
                <w:sz w:val="28"/>
                <w:szCs w:val="24"/>
                <w:lang w:val="en-GB"/>
              </w:rPr>
            </w:pPr>
            <w:r>
              <w:rPr>
                <w:rFonts w:ascii="Times New Roman" w:hAnsi="Times New Roman"/>
                <w:color w:val="auto"/>
                <w:sz w:val="28"/>
                <w:szCs w:val="24"/>
                <w:lang w:val="en-GB"/>
              </w:rPr>
              <w:t>0.71</w:t>
            </w:r>
          </w:p>
        </w:tc>
        <w:tc>
          <w:tcPr>
            <w:tcW w:w="3046" w:type="dxa"/>
          </w:tcPr>
          <w:p w14:paraId="38DBC98E" w14:textId="77777777" w:rsidR="00C352EB" w:rsidRDefault="00C352EB" w:rsidP="00FB7492">
            <w:pPr>
              <w:pStyle w:val="MDPI42tablebody"/>
              <w:widowControl w:val="0"/>
              <w:spacing w:line="240" w:lineRule="auto"/>
              <w:jc w:val="left"/>
              <w:rPr>
                <w:rFonts w:ascii="Times New Roman" w:hAnsi="Times New Roman"/>
                <w:color w:val="auto"/>
                <w:sz w:val="28"/>
                <w:szCs w:val="24"/>
                <w:lang w:val="en-GB"/>
              </w:rPr>
            </w:pPr>
          </w:p>
        </w:tc>
        <w:tc>
          <w:tcPr>
            <w:tcW w:w="1096" w:type="dxa"/>
          </w:tcPr>
          <w:p w14:paraId="62D02141" w14:textId="77777777" w:rsidR="00C352EB" w:rsidRDefault="00C352EB" w:rsidP="00FB7492">
            <w:pPr>
              <w:pStyle w:val="MDPI42tablebody"/>
              <w:widowControl w:val="0"/>
              <w:spacing w:line="240" w:lineRule="auto"/>
              <w:rPr>
                <w:rFonts w:ascii="Times New Roman" w:hAnsi="Times New Roman"/>
                <w:color w:val="auto"/>
                <w:sz w:val="28"/>
                <w:szCs w:val="24"/>
                <w:lang w:val="en-GB"/>
              </w:rPr>
            </w:pPr>
          </w:p>
        </w:tc>
      </w:tr>
      <w:tr w:rsidR="00C352EB" w14:paraId="21283B9A" w14:textId="77777777" w:rsidTr="00FB7492">
        <w:trPr>
          <w:jc w:val="center"/>
        </w:trPr>
        <w:tc>
          <w:tcPr>
            <w:tcW w:w="698" w:type="dxa"/>
          </w:tcPr>
          <w:p w14:paraId="2AF9A700" w14:textId="77777777" w:rsidR="00C352EB" w:rsidRDefault="00C352EB" w:rsidP="00FB7492">
            <w:pPr>
              <w:pStyle w:val="MDPI42tablebody"/>
              <w:widowControl w:val="0"/>
              <w:spacing w:line="240" w:lineRule="auto"/>
              <w:rPr>
                <w:rFonts w:ascii="Times New Roman" w:hAnsi="Times New Roman"/>
                <w:color w:val="auto"/>
                <w:sz w:val="28"/>
                <w:szCs w:val="24"/>
                <w:lang w:val="en-GB"/>
              </w:rPr>
            </w:pPr>
            <w:r>
              <w:rPr>
                <w:rFonts w:ascii="Times New Roman" w:hAnsi="Times New Roman"/>
                <w:color w:val="auto"/>
                <w:sz w:val="28"/>
                <w:szCs w:val="24"/>
                <w:lang w:val="en-GB"/>
              </w:rPr>
              <w:t>15</w:t>
            </w:r>
          </w:p>
        </w:tc>
        <w:tc>
          <w:tcPr>
            <w:tcW w:w="3665" w:type="dxa"/>
          </w:tcPr>
          <w:p w14:paraId="468885BD" w14:textId="77777777" w:rsidR="00C352EB" w:rsidRDefault="00C352EB" w:rsidP="00FB7492">
            <w:pPr>
              <w:pStyle w:val="MDPI42tablebody"/>
              <w:widowControl w:val="0"/>
              <w:spacing w:line="240" w:lineRule="auto"/>
              <w:jc w:val="left"/>
              <w:rPr>
                <w:rFonts w:ascii="Times New Roman" w:hAnsi="Times New Roman"/>
                <w:color w:val="auto"/>
                <w:sz w:val="28"/>
                <w:szCs w:val="24"/>
                <w:lang w:val="ru-RU"/>
              </w:rPr>
            </w:pPr>
            <w:r>
              <w:rPr>
                <w:rFonts w:ascii="Times New Roman" w:hAnsi="Times New Roman"/>
                <w:color w:val="auto"/>
                <w:sz w:val="28"/>
                <w:szCs w:val="24"/>
                <w:lang w:val="ru-RU"/>
              </w:rPr>
              <w:t>Усть-Каменогорская г.а.</w:t>
            </w:r>
          </w:p>
        </w:tc>
        <w:tc>
          <w:tcPr>
            <w:tcW w:w="1123" w:type="dxa"/>
          </w:tcPr>
          <w:p w14:paraId="7E7F7C39" w14:textId="77777777" w:rsidR="00C352EB" w:rsidRDefault="00C352EB" w:rsidP="00FB7492">
            <w:pPr>
              <w:pStyle w:val="MDPI42tablebody"/>
              <w:widowControl w:val="0"/>
              <w:spacing w:line="240" w:lineRule="auto"/>
              <w:rPr>
                <w:rFonts w:ascii="Times New Roman" w:hAnsi="Times New Roman"/>
                <w:color w:val="auto"/>
                <w:sz w:val="28"/>
                <w:szCs w:val="24"/>
                <w:lang w:val="en-GB"/>
              </w:rPr>
            </w:pPr>
            <w:r>
              <w:rPr>
                <w:rFonts w:ascii="Times New Roman" w:hAnsi="Times New Roman"/>
                <w:color w:val="auto"/>
                <w:sz w:val="28"/>
                <w:szCs w:val="24"/>
                <w:lang w:val="en-GB"/>
              </w:rPr>
              <w:t>0.75</w:t>
            </w:r>
          </w:p>
        </w:tc>
        <w:tc>
          <w:tcPr>
            <w:tcW w:w="3046" w:type="dxa"/>
          </w:tcPr>
          <w:p w14:paraId="7BCD8B5E" w14:textId="77777777" w:rsidR="00C352EB" w:rsidRDefault="00C352EB" w:rsidP="00FB7492">
            <w:pPr>
              <w:pStyle w:val="MDPI42tablebody"/>
              <w:widowControl w:val="0"/>
              <w:spacing w:line="240" w:lineRule="auto"/>
              <w:jc w:val="left"/>
              <w:rPr>
                <w:rFonts w:ascii="Times New Roman" w:hAnsi="Times New Roman"/>
                <w:color w:val="auto"/>
                <w:sz w:val="28"/>
                <w:szCs w:val="24"/>
                <w:lang w:val="en-GB"/>
              </w:rPr>
            </w:pPr>
          </w:p>
        </w:tc>
        <w:tc>
          <w:tcPr>
            <w:tcW w:w="1096" w:type="dxa"/>
          </w:tcPr>
          <w:p w14:paraId="17688E4F" w14:textId="77777777" w:rsidR="00C352EB" w:rsidRDefault="00C352EB" w:rsidP="00FB7492">
            <w:pPr>
              <w:pStyle w:val="MDPI42tablebody"/>
              <w:widowControl w:val="0"/>
              <w:spacing w:line="240" w:lineRule="auto"/>
              <w:rPr>
                <w:rFonts w:ascii="Times New Roman" w:hAnsi="Times New Roman"/>
                <w:color w:val="auto"/>
                <w:sz w:val="28"/>
                <w:szCs w:val="24"/>
                <w:lang w:val="en-GB"/>
              </w:rPr>
            </w:pPr>
          </w:p>
        </w:tc>
      </w:tr>
      <w:tr w:rsidR="00C352EB" w14:paraId="0DEE752D" w14:textId="77777777" w:rsidTr="00FB7492">
        <w:trPr>
          <w:jc w:val="center"/>
        </w:trPr>
        <w:tc>
          <w:tcPr>
            <w:tcW w:w="698" w:type="dxa"/>
          </w:tcPr>
          <w:p w14:paraId="1F8340B0" w14:textId="77777777" w:rsidR="00C352EB" w:rsidRDefault="00C352EB" w:rsidP="00FB7492">
            <w:pPr>
              <w:pStyle w:val="MDPI42tablebody"/>
              <w:widowControl w:val="0"/>
              <w:spacing w:line="240" w:lineRule="auto"/>
              <w:rPr>
                <w:rFonts w:ascii="Times New Roman" w:hAnsi="Times New Roman"/>
                <w:color w:val="auto"/>
                <w:sz w:val="28"/>
                <w:szCs w:val="24"/>
                <w:lang w:val="en-GB"/>
              </w:rPr>
            </w:pPr>
            <w:r>
              <w:rPr>
                <w:rFonts w:ascii="Times New Roman" w:hAnsi="Times New Roman"/>
                <w:color w:val="auto"/>
                <w:sz w:val="28"/>
                <w:szCs w:val="24"/>
                <w:lang w:val="en-GB"/>
              </w:rPr>
              <w:t>16</w:t>
            </w:r>
          </w:p>
        </w:tc>
        <w:tc>
          <w:tcPr>
            <w:tcW w:w="3665" w:type="dxa"/>
          </w:tcPr>
          <w:p w14:paraId="09556D31" w14:textId="77777777" w:rsidR="00C352EB" w:rsidRDefault="00C352EB" w:rsidP="00FB7492">
            <w:pPr>
              <w:pStyle w:val="MDPI42tablebody"/>
              <w:widowControl w:val="0"/>
              <w:spacing w:line="240" w:lineRule="auto"/>
              <w:jc w:val="left"/>
              <w:rPr>
                <w:rFonts w:ascii="Times New Roman" w:hAnsi="Times New Roman"/>
                <w:color w:val="auto"/>
                <w:sz w:val="28"/>
                <w:szCs w:val="24"/>
                <w:lang w:val="ru-RU"/>
              </w:rPr>
            </w:pPr>
            <w:r>
              <w:rPr>
                <w:rFonts w:ascii="Times New Roman" w:hAnsi="Times New Roman"/>
                <w:color w:val="auto"/>
                <w:sz w:val="28"/>
                <w:szCs w:val="24"/>
                <w:lang w:val="ru-RU"/>
              </w:rPr>
              <w:t>Зайсанский район</w:t>
            </w:r>
          </w:p>
        </w:tc>
        <w:tc>
          <w:tcPr>
            <w:tcW w:w="1123" w:type="dxa"/>
          </w:tcPr>
          <w:p w14:paraId="2D4AAEB1" w14:textId="77777777" w:rsidR="00C352EB" w:rsidRDefault="00C352EB" w:rsidP="00FB7492">
            <w:pPr>
              <w:pStyle w:val="MDPI42tablebody"/>
              <w:widowControl w:val="0"/>
              <w:spacing w:line="240" w:lineRule="auto"/>
              <w:rPr>
                <w:rFonts w:ascii="Times New Roman" w:hAnsi="Times New Roman"/>
                <w:color w:val="auto"/>
                <w:sz w:val="28"/>
                <w:szCs w:val="24"/>
                <w:lang w:val="en-GB"/>
              </w:rPr>
            </w:pPr>
            <w:r>
              <w:rPr>
                <w:rFonts w:ascii="Times New Roman" w:hAnsi="Times New Roman"/>
                <w:color w:val="auto"/>
                <w:sz w:val="28"/>
                <w:szCs w:val="24"/>
                <w:lang w:val="en-GB"/>
              </w:rPr>
              <w:t>0.80</w:t>
            </w:r>
          </w:p>
        </w:tc>
        <w:tc>
          <w:tcPr>
            <w:tcW w:w="3046" w:type="dxa"/>
          </w:tcPr>
          <w:p w14:paraId="251C977E" w14:textId="77777777" w:rsidR="00C352EB" w:rsidRDefault="00C352EB" w:rsidP="00FB7492">
            <w:pPr>
              <w:pStyle w:val="MDPI42tablebody"/>
              <w:widowControl w:val="0"/>
              <w:spacing w:line="240" w:lineRule="auto"/>
              <w:jc w:val="left"/>
              <w:rPr>
                <w:rFonts w:ascii="Times New Roman" w:hAnsi="Times New Roman"/>
                <w:color w:val="auto"/>
                <w:sz w:val="28"/>
                <w:szCs w:val="24"/>
                <w:lang w:val="en-GB"/>
              </w:rPr>
            </w:pPr>
          </w:p>
        </w:tc>
        <w:tc>
          <w:tcPr>
            <w:tcW w:w="1096" w:type="dxa"/>
          </w:tcPr>
          <w:p w14:paraId="54EC726C" w14:textId="77777777" w:rsidR="00C352EB" w:rsidRDefault="00C352EB" w:rsidP="00FB7492">
            <w:pPr>
              <w:pStyle w:val="MDPI42tablebody"/>
              <w:widowControl w:val="0"/>
              <w:spacing w:line="240" w:lineRule="auto"/>
              <w:rPr>
                <w:rFonts w:ascii="Times New Roman" w:hAnsi="Times New Roman"/>
                <w:color w:val="auto"/>
                <w:sz w:val="28"/>
                <w:szCs w:val="24"/>
                <w:lang w:val="en-GB"/>
              </w:rPr>
            </w:pPr>
          </w:p>
        </w:tc>
      </w:tr>
      <w:tr w:rsidR="00C352EB" w14:paraId="28C2994C" w14:textId="77777777" w:rsidTr="00FB7492">
        <w:trPr>
          <w:jc w:val="center"/>
        </w:trPr>
        <w:tc>
          <w:tcPr>
            <w:tcW w:w="698" w:type="dxa"/>
          </w:tcPr>
          <w:p w14:paraId="1011EDF5" w14:textId="77777777" w:rsidR="00C352EB" w:rsidRDefault="00C352EB" w:rsidP="00FB7492">
            <w:pPr>
              <w:pStyle w:val="MDPI42tablebody"/>
              <w:widowControl w:val="0"/>
              <w:spacing w:line="240" w:lineRule="auto"/>
              <w:rPr>
                <w:rFonts w:ascii="Times New Roman" w:hAnsi="Times New Roman"/>
                <w:color w:val="auto"/>
                <w:sz w:val="28"/>
                <w:szCs w:val="24"/>
                <w:lang w:val="en-GB"/>
              </w:rPr>
            </w:pPr>
            <w:r>
              <w:rPr>
                <w:rFonts w:ascii="Times New Roman" w:hAnsi="Times New Roman"/>
                <w:color w:val="auto"/>
                <w:sz w:val="28"/>
                <w:szCs w:val="24"/>
                <w:lang w:val="en-GB"/>
              </w:rPr>
              <w:t>17</w:t>
            </w:r>
          </w:p>
        </w:tc>
        <w:tc>
          <w:tcPr>
            <w:tcW w:w="3665" w:type="dxa"/>
          </w:tcPr>
          <w:p w14:paraId="1AE282BC" w14:textId="77777777" w:rsidR="00C352EB" w:rsidRDefault="00C352EB" w:rsidP="00FB7492">
            <w:pPr>
              <w:pStyle w:val="MDPI42tablebody"/>
              <w:widowControl w:val="0"/>
              <w:spacing w:line="240" w:lineRule="auto"/>
              <w:jc w:val="left"/>
              <w:rPr>
                <w:rFonts w:ascii="Times New Roman" w:hAnsi="Times New Roman"/>
                <w:color w:val="auto"/>
                <w:sz w:val="28"/>
                <w:szCs w:val="24"/>
                <w:lang w:val="ru-RU"/>
              </w:rPr>
            </w:pPr>
            <w:r>
              <w:rPr>
                <w:rFonts w:ascii="Times New Roman" w:hAnsi="Times New Roman"/>
                <w:color w:val="auto"/>
                <w:sz w:val="28"/>
                <w:szCs w:val="24"/>
                <w:lang w:val="ru-RU"/>
              </w:rPr>
              <w:t>Жарминский район</w:t>
            </w:r>
          </w:p>
        </w:tc>
        <w:tc>
          <w:tcPr>
            <w:tcW w:w="1123" w:type="dxa"/>
          </w:tcPr>
          <w:p w14:paraId="7EBE18A5" w14:textId="77777777" w:rsidR="00C352EB" w:rsidRDefault="00C352EB" w:rsidP="00FB7492">
            <w:pPr>
              <w:pStyle w:val="MDPI42tablebody"/>
              <w:widowControl w:val="0"/>
              <w:spacing w:line="240" w:lineRule="auto"/>
              <w:rPr>
                <w:rFonts w:ascii="Times New Roman" w:hAnsi="Times New Roman"/>
                <w:color w:val="auto"/>
                <w:sz w:val="28"/>
                <w:szCs w:val="24"/>
                <w:lang w:val="en-GB"/>
              </w:rPr>
            </w:pPr>
            <w:r>
              <w:rPr>
                <w:rFonts w:ascii="Times New Roman" w:hAnsi="Times New Roman"/>
                <w:color w:val="auto"/>
                <w:sz w:val="28"/>
                <w:szCs w:val="24"/>
                <w:lang w:val="en-GB"/>
              </w:rPr>
              <w:t>0.93</w:t>
            </w:r>
          </w:p>
        </w:tc>
        <w:tc>
          <w:tcPr>
            <w:tcW w:w="3046" w:type="dxa"/>
          </w:tcPr>
          <w:p w14:paraId="5DC4748A" w14:textId="77777777" w:rsidR="00C352EB" w:rsidRDefault="00C352EB" w:rsidP="00FB7492">
            <w:pPr>
              <w:pStyle w:val="MDPI42tablebody"/>
              <w:widowControl w:val="0"/>
              <w:spacing w:line="240" w:lineRule="auto"/>
              <w:jc w:val="left"/>
              <w:rPr>
                <w:rFonts w:ascii="Times New Roman" w:hAnsi="Times New Roman"/>
                <w:color w:val="auto"/>
                <w:sz w:val="28"/>
                <w:szCs w:val="24"/>
                <w:lang w:val="en-GB"/>
              </w:rPr>
            </w:pPr>
          </w:p>
        </w:tc>
        <w:tc>
          <w:tcPr>
            <w:tcW w:w="1096" w:type="dxa"/>
          </w:tcPr>
          <w:p w14:paraId="54B7C30C" w14:textId="77777777" w:rsidR="00C352EB" w:rsidRDefault="00C352EB" w:rsidP="00FB7492">
            <w:pPr>
              <w:pStyle w:val="MDPI42tablebody"/>
              <w:widowControl w:val="0"/>
              <w:spacing w:line="240" w:lineRule="auto"/>
              <w:rPr>
                <w:rFonts w:ascii="Times New Roman" w:hAnsi="Times New Roman"/>
                <w:color w:val="auto"/>
                <w:sz w:val="28"/>
                <w:szCs w:val="24"/>
                <w:lang w:val="en-GB"/>
              </w:rPr>
            </w:pPr>
          </w:p>
        </w:tc>
      </w:tr>
      <w:tr w:rsidR="00C352EB" w14:paraId="2774EBE4" w14:textId="77777777" w:rsidTr="00FB7492">
        <w:trPr>
          <w:jc w:val="center"/>
        </w:trPr>
        <w:tc>
          <w:tcPr>
            <w:tcW w:w="698" w:type="dxa"/>
          </w:tcPr>
          <w:p w14:paraId="4C7FCEB4" w14:textId="77777777" w:rsidR="00C352EB" w:rsidRDefault="00C352EB" w:rsidP="00FB7492">
            <w:pPr>
              <w:pStyle w:val="MDPI42tablebody"/>
              <w:widowControl w:val="0"/>
              <w:spacing w:line="240" w:lineRule="auto"/>
              <w:ind w:right="39"/>
              <w:rPr>
                <w:rFonts w:ascii="Times New Roman" w:hAnsi="Times New Roman"/>
                <w:color w:val="auto"/>
                <w:sz w:val="28"/>
                <w:szCs w:val="24"/>
                <w:lang w:val="en-GB"/>
              </w:rPr>
            </w:pPr>
            <w:r>
              <w:rPr>
                <w:rFonts w:ascii="Times New Roman" w:hAnsi="Times New Roman"/>
                <w:color w:val="auto"/>
                <w:sz w:val="28"/>
                <w:szCs w:val="24"/>
                <w:lang w:val="en-GB"/>
              </w:rPr>
              <w:t>18</w:t>
            </w:r>
          </w:p>
        </w:tc>
        <w:tc>
          <w:tcPr>
            <w:tcW w:w="3665" w:type="dxa"/>
          </w:tcPr>
          <w:p w14:paraId="5E299DEA" w14:textId="77777777" w:rsidR="00C352EB" w:rsidRDefault="00C352EB" w:rsidP="00FB7492">
            <w:pPr>
              <w:pStyle w:val="MDPI42tablebody"/>
              <w:widowControl w:val="0"/>
              <w:spacing w:line="240" w:lineRule="auto"/>
              <w:ind w:right="113"/>
              <w:jc w:val="left"/>
              <w:rPr>
                <w:rFonts w:ascii="Times New Roman" w:hAnsi="Times New Roman"/>
                <w:color w:val="auto"/>
                <w:sz w:val="28"/>
                <w:szCs w:val="24"/>
                <w:lang w:val="ru-RU"/>
              </w:rPr>
            </w:pPr>
            <w:r>
              <w:rPr>
                <w:rFonts w:ascii="Times New Roman" w:hAnsi="Times New Roman"/>
                <w:color w:val="auto"/>
                <w:sz w:val="28"/>
                <w:szCs w:val="24"/>
                <w:lang w:val="ru-RU"/>
              </w:rPr>
              <w:t>Зыряновский район</w:t>
            </w:r>
          </w:p>
        </w:tc>
        <w:tc>
          <w:tcPr>
            <w:tcW w:w="1123" w:type="dxa"/>
          </w:tcPr>
          <w:p w14:paraId="7D9C01A1" w14:textId="77777777" w:rsidR="00C352EB" w:rsidRDefault="00C352EB" w:rsidP="00FB7492">
            <w:pPr>
              <w:pStyle w:val="MDPI42tablebody"/>
              <w:widowControl w:val="0"/>
              <w:spacing w:line="240" w:lineRule="auto"/>
              <w:ind w:right="113"/>
              <w:rPr>
                <w:rFonts w:ascii="Times New Roman" w:hAnsi="Times New Roman"/>
                <w:color w:val="auto"/>
                <w:sz w:val="28"/>
                <w:szCs w:val="24"/>
                <w:lang w:val="en-GB"/>
              </w:rPr>
            </w:pPr>
            <w:r>
              <w:rPr>
                <w:rFonts w:ascii="Times New Roman" w:hAnsi="Times New Roman"/>
                <w:color w:val="auto"/>
                <w:sz w:val="28"/>
                <w:szCs w:val="24"/>
                <w:lang w:val="en-GB"/>
              </w:rPr>
              <w:t>0.86</w:t>
            </w:r>
          </w:p>
        </w:tc>
        <w:tc>
          <w:tcPr>
            <w:tcW w:w="3046" w:type="dxa"/>
          </w:tcPr>
          <w:p w14:paraId="64F785B5" w14:textId="77777777" w:rsidR="00C352EB" w:rsidRDefault="00C352EB" w:rsidP="00FB7492">
            <w:pPr>
              <w:pStyle w:val="MDPI42tablebody"/>
              <w:widowControl w:val="0"/>
              <w:spacing w:line="240" w:lineRule="auto"/>
              <w:jc w:val="left"/>
              <w:rPr>
                <w:rFonts w:ascii="Times New Roman" w:hAnsi="Times New Roman"/>
                <w:color w:val="auto"/>
                <w:sz w:val="28"/>
                <w:szCs w:val="24"/>
                <w:lang w:val="en-GB"/>
              </w:rPr>
            </w:pPr>
          </w:p>
        </w:tc>
        <w:tc>
          <w:tcPr>
            <w:tcW w:w="1096" w:type="dxa"/>
          </w:tcPr>
          <w:p w14:paraId="06D1534A" w14:textId="77777777" w:rsidR="00C352EB" w:rsidRDefault="00C352EB" w:rsidP="00FB7492">
            <w:pPr>
              <w:pStyle w:val="MDPI42tablebody"/>
              <w:widowControl w:val="0"/>
              <w:spacing w:line="240" w:lineRule="auto"/>
              <w:rPr>
                <w:rFonts w:ascii="Times New Roman" w:hAnsi="Times New Roman"/>
                <w:color w:val="auto"/>
                <w:sz w:val="28"/>
                <w:szCs w:val="24"/>
                <w:lang w:val="en-GB"/>
              </w:rPr>
            </w:pPr>
          </w:p>
        </w:tc>
      </w:tr>
    </w:tbl>
    <w:p w14:paraId="3401B149" w14:textId="77777777" w:rsidR="00C352EB" w:rsidRDefault="00C352EB">
      <w:pPr>
        <w:spacing w:line="240" w:lineRule="auto"/>
        <w:ind w:firstLine="720"/>
        <w:contextualSpacing/>
        <w:jc w:val="both"/>
        <w:rPr>
          <w:rFonts w:ascii="Times New Roman" w:hAnsi="Times New Roman" w:cs="Times New Roman"/>
          <w:sz w:val="28"/>
          <w:szCs w:val="28"/>
        </w:rPr>
      </w:pPr>
    </w:p>
    <w:p w14:paraId="73C9E122" w14:textId="77777777" w:rsidR="00456B5D" w:rsidRDefault="00B465F1">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 xml:space="preserve">Полученные значения из таблицы 4.1 свидетельствуют, что существует большой разрыв в индексе Джини в Восточно-Казахстанской области от Абайского (0,52) до Жарминского района (0,93). Данные полученные для каждого района свидетельствуют о том, что индекс Джини для большинства районов имеет значения выше 0,8, что свидетельствует о том, что в этих районах существует значительное неравенство в распределении Ai среди населенных пунктов. </w:t>
      </w:r>
    </w:p>
    <w:p w14:paraId="4AE364D6" w14:textId="5F845BFD" w:rsidR="00BC5E52" w:rsidRDefault="00B465F1">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 xml:space="preserve">В Павлодарской области наиболее высокое значение отмечается в Экибастузской г.а. (0,97), а наименьшее значение – в Павлодарском районе (0,69). Индексы Джини для большинства районов также свидетельствуют о неравномерном распределении Ai </w:t>
      </w:r>
      <w:r>
        <w:rPr>
          <w:rFonts w:ascii="Times New Roman" w:hAnsi="Times New Roman" w:cs="Times New Roman"/>
          <w:sz w:val="28"/>
          <w:szCs w:val="28"/>
          <w:lang w:val="kk-KZ"/>
        </w:rPr>
        <w:t>среди населенных пунктов</w:t>
      </w:r>
      <w:r>
        <w:rPr>
          <w:rFonts w:ascii="Times New Roman" w:hAnsi="Times New Roman" w:cs="Times New Roman"/>
          <w:sz w:val="28"/>
          <w:szCs w:val="28"/>
        </w:rPr>
        <w:t>. Средний показатель Ai для районов демонстрирует сильную отрицательную корреляцию со средним индексом Джини для районов в Восточно – Казахстанской области (ρ = -0,60, p = 0,008, корреляционный тест Спирмена), в то время как в Павлодарской области более высокие средние Ai для районов и более низкие средние индекс Джини, демонстрируют более сильную отрицательную корреляцию, что свидетельствует о более равномерной доступности (ρ = -0,81, p = 0,001, корреляционный тест Спирмена).</w:t>
      </w:r>
    </w:p>
    <w:p w14:paraId="710CCDC5" w14:textId="45D8DBE6" w:rsidR="00B236F8" w:rsidRDefault="00F554B6">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 xml:space="preserve">В целом, территории в изученных областях имеют большую территорию с низкой плотностью населения, что обуславливает низкие показатели доступности в отдаленных населенных пунктах с небольшим количеством населения. Так выявлено, что низкие или нулевые значения Ai характерны для большинства населенных пунктов, однако </w:t>
      </w:r>
      <w:r>
        <w:rPr>
          <w:rFonts w:ascii="Times New Roman" w:hAnsi="Times New Roman" w:cs="Times New Roman"/>
          <w:sz w:val="28"/>
          <w:szCs w:val="28"/>
          <w:lang w:val="kk-KZ"/>
        </w:rPr>
        <w:t>общая численность в этих населенных пунктах составляет</w:t>
      </w:r>
      <w:r>
        <w:rPr>
          <w:rFonts w:ascii="Times New Roman" w:hAnsi="Times New Roman" w:cs="Times New Roman"/>
          <w:sz w:val="28"/>
          <w:szCs w:val="28"/>
        </w:rPr>
        <w:t xml:space="preserve"> менее 15% от общей численности исследуемой области </w:t>
      </w:r>
      <w:r>
        <w:rPr>
          <w:rFonts w:ascii="Times New Roman" w:hAnsi="Times New Roman" w:cs="Times New Roman"/>
          <w:sz w:val="28"/>
          <w:szCs w:val="28"/>
        </w:rPr>
        <w:fldChar w:fldCharType="begin"/>
      </w:r>
      <w:r w:rsidR="00C11829">
        <w:rPr>
          <w:rFonts w:ascii="Times New Roman" w:hAnsi="Times New Roman" w:cs="Times New Roman"/>
          <w:sz w:val="28"/>
          <w:szCs w:val="28"/>
        </w:rPr>
        <w:instrText xml:space="preserve"> ADDIN ZOTERO_ITEM CSL_CITATION {"citationID":"YCqxMklp","properties":{"unsorted":true,"formattedCitation":"[141]","plainCitation":"[141]","noteIndex":0},"citationItems":[{"id":623,"uris":["http://zotero.org/users/local/2nLGUXNB/items/2FJW3ANU"],"itemData":{"id":623,"type":"article-journal","abstract":"Out of the many aspects of health care, the concept of physical accessibility is a priority that not only encompasses availability of health care resources, but also requires that they are easily accessible for all. To assess this factor as expressed in terms of the number of available physicians in the north-eastern part of Kazakhstan, we used the enhanced two-step float catchment area in a geographic information system approach. The Gini index and the Lorentz curve were used to evaluate the economic inequality within this region. Based on the data obtained, we developed models to increase the availability of health care considering allocation of additional primary health care resources. A low to zero index was found to be typical for most rural settlements, which currently make up less than 15% of the total population. We also identified a correlation between the index of accessibility and that of inequality, which indicates that areas with high accessibility show a more equitable distribution of resources. The developed location/ allocation models of additional primary health care resources can be useful in implementing government initiatives to improve the availability of primary health care in rural areas.","container-title":"Geospatial Health","DOI":"10.4081/gh.2022.1046","ISSN":"1970-7096","issue":"1","journalAbbreviation":"Geospat Health","language":"eng","note":"PMID: 35546728","source":"PubMed","title":"Assessment of primary healthcare accessibility and inequality in north-eastern Kazakhstan","volume":"17","author":[{"family":"Shaltynov","given":"Askhat"},{"family":"Rocha","given":"Jorge"},{"family":"Jamedinova","given":"Ulzhan"},{"family":"Myssayev","given":"Ayan"}],"issued":{"date-parts":[["2022",5,13]]}}}],"schema":"https://github.com/citation-style-language/schema/raw/master/csl-citation.json"} </w:instrText>
      </w:r>
      <w:r>
        <w:rPr>
          <w:rFonts w:ascii="Times New Roman" w:hAnsi="Times New Roman" w:cs="Times New Roman"/>
          <w:sz w:val="28"/>
          <w:szCs w:val="28"/>
        </w:rPr>
        <w:fldChar w:fldCharType="separate"/>
      </w:r>
      <w:r w:rsidR="00C11829" w:rsidRPr="00C11829">
        <w:rPr>
          <w:rFonts w:ascii="Times New Roman" w:hAnsi="Times New Roman" w:cs="Times New Roman"/>
          <w:sz w:val="28"/>
        </w:rPr>
        <w:t>[141]</w:t>
      </w:r>
      <w:r>
        <w:rPr>
          <w:rFonts w:ascii="Times New Roman" w:hAnsi="Times New Roman" w:cs="Times New Roman"/>
          <w:sz w:val="28"/>
          <w:szCs w:val="28"/>
        </w:rPr>
        <w:fldChar w:fldCharType="end"/>
      </w:r>
      <w:r>
        <w:rPr>
          <w:rFonts w:ascii="Times New Roman" w:hAnsi="Times New Roman" w:cs="Times New Roman"/>
          <w:sz w:val="28"/>
          <w:szCs w:val="28"/>
        </w:rPr>
        <w:t>.</w:t>
      </w:r>
    </w:p>
    <w:p w14:paraId="133EED04" w14:textId="77777777" w:rsidR="00B236F8" w:rsidRDefault="00B236F8">
      <w:pPr>
        <w:spacing w:line="240" w:lineRule="auto"/>
        <w:ind w:firstLine="720"/>
        <w:contextualSpacing/>
        <w:jc w:val="both"/>
        <w:rPr>
          <w:rFonts w:ascii="Times New Roman" w:hAnsi="Times New Roman" w:cs="Times New Roman"/>
          <w:sz w:val="28"/>
          <w:szCs w:val="28"/>
        </w:rPr>
      </w:pPr>
    </w:p>
    <w:p w14:paraId="74B7B152" w14:textId="6DCFC246" w:rsidR="00B236F8" w:rsidRDefault="00B236F8">
      <w:pPr>
        <w:spacing w:line="240" w:lineRule="auto"/>
        <w:ind w:firstLine="720"/>
        <w:contextualSpacing/>
        <w:jc w:val="both"/>
        <w:rPr>
          <w:rFonts w:ascii="Times New Roman" w:hAnsi="Times New Roman" w:cs="Times New Roman"/>
          <w:sz w:val="28"/>
          <w:szCs w:val="28"/>
        </w:rPr>
      </w:pPr>
    </w:p>
    <w:p w14:paraId="565CE80C" w14:textId="77777777" w:rsidR="00830A95" w:rsidRDefault="00830A95">
      <w:pPr>
        <w:spacing w:line="240" w:lineRule="auto"/>
        <w:ind w:firstLine="720"/>
        <w:contextualSpacing/>
        <w:jc w:val="both"/>
        <w:rPr>
          <w:rFonts w:ascii="Times New Roman" w:hAnsi="Times New Roman" w:cs="Times New Roman"/>
          <w:sz w:val="28"/>
          <w:szCs w:val="28"/>
        </w:rPr>
      </w:pPr>
    </w:p>
    <w:p w14:paraId="4960DACB" w14:textId="33686F20" w:rsidR="00BC5E52" w:rsidRDefault="00B465F1">
      <w:pPr>
        <w:spacing w:line="240" w:lineRule="auto"/>
        <w:contextualSpacing/>
        <w:jc w:val="both"/>
        <w:rPr>
          <w:rFonts w:ascii="Times New Roman" w:hAnsi="Times New Roman" w:cs="Times New Roman"/>
          <w:b/>
          <w:sz w:val="28"/>
          <w:szCs w:val="28"/>
        </w:rPr>
      </w:pPr>
      <w:r>
        <w:rPr>
          <w:rFonts w:ascii="Times New Roman" w:hAnsi="Times New Roman" w:cs="Times New Roman"/>
          <w:b/>
          <w:sz w:val="28"/>
          <w:szCs w:val="28"/>
        </w:rPr>
        <w:tab/>
        <w:t xml:space="preserve">5. </w:t>
      </w:r>
      <w:r w:rsidR="00FF164B">
        <w:rPr>
          <w:rFonts w:ascii="Times New Roman" w:hAnsi="Times New Roman" w:cs="Times New Roman"/>
          <w:b/>
          <w:sz w:val="28"/>
          <w:szCs w:val="28"/>
        </w:rPr>
        <w:t>АНАЛИЗ ФИНАНСОВОЙ ДОСТУПНОСТИ И НЕРАВЕНСТВА</w:t>
      </w:r>
    </w:p>
    <w:p w14:paraId="487BEB47" w14:textId="77777777" w:rsidR="00830A95" w:rsidRDefault="00830A95">
      <w:pPr>
        <w:spacing w:line="240" w:lineRule="auto"/>
        <w:contextualSpacing/>
        <w:jc w:val="both"/>
        <w:rPr>
          <w:rFonts w:ascii="Times New Roman" w:hAnsi="Times New Roman" w:cs="Times New Roman"/>
          <w:b/>
          <w:sz w:val="28"/>
          <w:szCs w:val="28"/>
        </w:rPr>
      </w:pPr>
    </w:p>
    <w:p w14:paraId="28225DAB" w14:textId="394990ED" w:rsidR="00BC5E52" w:rsidRDefault="00B465F1">
      <w:pPr>
        <w:spacing w:line="240" w:lineRule="auto"/>
        <w:contextualSpacing/>
        <w:jc w:val="both"/>
        <w:rPr>
          <w:rFonts w:ascii="Times New Roman" w:hAnsi="Times New Roman" w:cs="Times New Roman"/>
          <w:b/>
          <w:sz w:val="28"/>
          <w:szCs w:val="28"/>
        </w:rPr>
      </w:pPr>
      <w:r>
        <w:rPr>
          <w:rFonts w:ascii="Times New Roman" w:hAnsi="Times New Roman" w:cs="Times New Roman"/>
          <w:b/>
          <w:sz w:val="28"/>
          <w:szCs w:val="28"/>
        </w:rPr>
        <w:tab/>
      </w:r>
      <w:r>
        <w:rPr>
          <w:rFonts w:ascii="Times New Roman" w:hAnsi="Times New Roman" w:cs="Times New Roman"/>
          <w:sz w:val="28"/>
          <w:szCs w:val="28"/>
          <w:lang w:val="kk-KZ"/>
        </w:rPr>
        <w:t xml:space="preserve">В таблице </w:t>
      </w:r>
      <w:r>
        <w:rPr>
          <w:rFonts w:ascii="Times New Roman" w:hAnsi="Times New Roman" w:cs="Times New Roman"/>
          <w:sz w:val="28"/>
          <w:szCs w:val="28"/>
        </w:rPr>
        <w:t>5.1 представлены показатели описательной статистики по доходам и расходам домохозяйств на здравоохранение по Республике Казахстан за 2020 год на основе данных БНС РК.</w:t>
      </w:r>
    </w:p>
    <w:p w14:paraId="497036AC" w14:textId="77777777" w:rsidR="00BC5E52" w:rsidRDefault="00BC5E52">
      <w:pPr>
        <w:spacing w:line="240" w:lineRule="auto"/>
        <w:contextualSpacing/>
        <w:jc w:val="both"/>
        <w:rPr>
          <w:rFonts w:ascii="Times New Roman" w:hAnsi="Times New Roman" w:cs="Times New Roman"/>
          <w:b/>
          <w:sz w:val="28"/>
          <w:szCs w:val="28"/>
        </w:rPr>
      </w:pPr>
    </w:p>
    <w:p w14:paraId="70EE3E3F" w14:textId="77777777" w:rsidR="00BC5E52" w:rsidRDefault="00B465F1">
      <w:pPr>
        <w:spacing w:line="240" w:lineRule="auto"/>
        <w:contextualSpacing/>
        <w:rPr>
          <w:rFonts w:ascii="Times New Roman" w:hAnsi="Times New Roman" w:cs="Times New Roman"/>
          <w:b/>
          <w:sz w:val="28"/>
          <w:szCs w:val="28"/>
        </w:rPr>
      </w:pPr>
      <w:r>
        <w:rPr>
          <w:rFonts w:ascii="Times New Roman" w:hAnsi="Times New Roman" w:cs="Times New Roman"/>
          <w:sz w:val="28"/>
          <w:szCs w:val="28"/>
        </w:rPr>
        <w:t>Таблица 5.1 – Категории расходов на здравоохранение и доходов домохозяйств</w:t>
      </w:r>
    </w:p>
    <w:p w14:paraId="7ED6E7F3" w14:textId="77777777" w:rsidR="00BC5E52" w:rsidRDefault="00BC5E52">
      <w:pPr>
        <w:spacing w:line="240" w:lineRule="auto"/>
        <w:contextualSpacing/>
        <w:jc w:val="center"/>
        <w:rPr>
          <w:rFonts w:ascii="Times New Roman" w:hAnsi="Times New Roman" w:cs="Times New Roman"/>
          <w:sz w:val="28"/>
          <w:szCs w:val="28"/>
        </w:rPr>
      </w:pPr>
    </w:p>
    <w:tbl>
      <w:tblPr>
        <w:tblStyle w:val="afd"/>
        <w:tblW w:w="9628" w:type="dxa"/>
        <w:tblInd w:w="113" w:type="dxa"/>
        <w:tblLayout w:type="fixed"/>
        <w:tblLook w:val="04A0" w:firstRow="1" w:lastRow="0" w:firstColumn="1" w:lastColumn="0" w:noHBand="0" w:noVBand="1"/>
      </w:tblPr>
      <w:tblGrid>
        <w:gridCol w:w="3242"/>
        <w:gridCol w:w="1701"/>
        <w:gridCol w:w="1554"/>
        <w:gridCol w:w="3131"/>
      </w:tblGrid>
      <w:tr w:rsidR="00BC5E52" w14:paraId="1B2E54B8" w14:textId="77777777" w:rsidTr="0050737A">
        <w:tc>
          <w:tcPr>
            <w:tcW w:w="3242" w:type="dxa"/>
          </w:tcPr>
          <w:p w14:paraId="158D593B" w14:textId="77777777" w:rsidR="00BC5E52" w:rsidRDefault="00B465F1">
            <w:pPr>
              <w:widowControl w:val="0"/>
              <w:spacing w:after="0" w:line="240" w:lineRule="auto"/>
              <w:contextualSpacing/>
              <w:rPr>
                <w:rFonts w:ascii="Times New Roman" w:hAnsi="Times New Roman"/>
                <w:b/>
                <w:sz w:val="28"/>
                <w:szCs w:val="28"/>
              </w:rPr>
            </w:pPr>
            <w:r>
              <w:rPr>
                <w:rFonts w:ascii="Times New Roman" w:eastAsia="Calibri" w:hAnsi="Times New Roman"/>
                <w:b/>
                <w:sz w:val="28"/>
                <w:szCs w:val="28"/>
              </w:rPr>
              <w:t>Категория</w:t>
            </w:r>
          </w:p>
        </w:tc>
        <w:tc>
          <w:tcPr>
            <w:tcW w:w="1701" w:type="dxa"/>
          </w:tcPr>
          <w:p w14:paraId="6AA4DAF6" w14:textId="77777777" w:rsidR="00BC5E52" w:rsidRDefault="00B465F1">
            <w:pPr>
              <w:widowControl w:val="0"/>
              <w:spacing w:after="0" w:line="240" w:lineRule="auto"/>
              <w:contextualSpacing/>
              <w:jc w:val="center"/>
              <w:rPr>
                <w:rFonts w:ascii="Times New Roman" w:hAnsi="Times New Roman"/>
                <w:b/>
                <w:sz w:val="28"/>
                <w:szCs w:val="28"/>
                <w:lang w:val="kk-KZ"/>
              </w:rPr>
            </w:pPr>
            <w:r>
              <w:rPr>
                <w:rFonts w:ascii="Times New Roman" w:eastAsia="Calibri" w:hAnsi="Times New Roman"/>
                <w:b/>
                <w:sz w:val="28"/>
                <w:szCs w:val="28"/>
                <w:lang w:val="kk-KZ"/>
              </w:rPr>
              <w:t>Период</w:t>
            </w:r>
          </w:p>
        </w:tc>
        <w:tc>
          <w:tcPr>
            <w:tcW w:w="1554" w:type="dxa"/>
          </w:tcPr>
          <w:p w14:paraId="517107DA" w14:textId="77777777" w:rsidR="00BC5E52" w:rsidRDefault="00B465F1">
            <w:pPr>
              <w:widowControl w:val="0"/>
              <w:spacing w:after="0" w:line="240" w:lineRule="auto"/>
              <w:contextualSpacing/>
              <w:jc w:val="center"/>
              <w:rPr>
                <w:rFonts w:ascii="Times New Roman" w:hAnsi="Times New Roman"/>
                <w:b/>
                <w:sz w:val="28"/>
                <w:szCs w:val="28"/>
                <w:lang w:val="kk-KZ"/>
              </w:rPr>
            </w:pPr>
            <w:r>
              <w:rPr>
                <w:rFonts w:ascii="Times New Roman" w:eastAsia="Calibri" w:hAnsi="Times New Roman"/>
                <w:b/>
                <w:sz w:val="28"/>
                <w:szCs w:val="28"/>
              </w:rPr>
              <w:t>C</w:t>
            </w:r>
            <w:r>
              <w:rPr>
                <w:rFonts w:ascii="Times New Roman" w:eastAsia="Calibri" w:hAnsi="Times New Roman"/>
                <w:b/>
                <w:sz w:val="28"/>
                <w:szCs w:val="28"/>
                <w:lang w:val="kk-KZ"/>
              </w:rPr>
              <w:t>реднее, тенге</w:t>
            </w:r>
          </w:p>
        </w:tc>
        <w:tc>
          <w:tcPr>
            <w:tcW w:w="3131" w:type="dxa"/>
          </w:tcPr>
          <w:p w14:paraId="78471307" w14:textId="77777777" w:rsidR="00BC5E52" w:rsidRDefault="00B465F1">
            <w:pPr>
              <w:widowControl w:val="0"/>
              <w:spacing w:after="0" w:line="240" w:lineRule="auto"/>
              <w:contextualSpacing/>
              <w:jc w:val="center"/>
              <w:rPr>
                <w:rFonts w:ascii="Times New Roman" w:hAnsi="Times New Roman"/>
                <w:b/>
                <w:sz w:val="28"/>
                <w:szCs w:val="28"/>
              </w:rPr>
            </w:pPr>
            <w:r>
              <w:rPr>
                <w:rFonts w:ascii="Times New Roman" w:eastAsia="Calibri" w:hAnsi="Times New Roman"/>
                <w:b/>
                <w:sz w:val="28"/>
                <w:szCs w:val="28"/>
              </w:rPr>
              <w:t>Ме, q1, q3,</w:t>
            </w:r>
          </w:p>
          <w:p w14:paraId="59B1F5C4" w14:textId="77777777" w:rsidR="00BC5E52" w:rsidRDefault="00B465F1">
            <w:pPr>
              <w:widowControl w:val="0"/>
              <w:spacing w:after="0" w:line="240" w:lineRule="auto"/>
              <w:contextualSpacing/>
              <w:jc w:val="center"/>
              <w:rPr>
                <w:rFonts w:ascii="Times New Roman" w:hAnsi="Times New Roman"/>
                <w:b/>
                <w:sz w:val="28"/>
                <w:szCs w:val="28"/>
              </w:rPr>
            </w:pPr>
            <w:r>
              <w:rPr>
                <w:rFonts w:ascii="Times New Roman" w:eastAsia="Calibri" w:hAnsi="Times New Roman"/>
                <w:b/>
                <w:sz w:val="28"/>
                <w:szCs w:val="28"/>
              </w:rPr>
              <w:t xml:space="preserve"> тенге</w:t>
            </w:r>
          </w:p>
        </w:tc>
      </w:tr>
      <w:tr w:rsidR="00BC5E52" w14:paraId="6676CFF4" w14:textId="77777777" w:rsidTr="0050737A">
        <w:tc>
          <w:tcPr>
            <w:tcW w:w="3242" w:type="dxa"/>
            <w:vMerge w:val="restart"/>
          </w:tcPr>
          <w:p w14:paraId="5B74DBA0" w14:textId="77777777" w:rsidR="00BC5E52" w:rsidRPr="00012786" w:rsidRDefault="00B465F1">
            <w:pPr>
              <w:widowControl w:val="0"/>
              <w:spacing w:after="0" w:line="240" w:lineRule="auto"/>
              <w:contextualSpacing/>
              <w:rPr>
                <w:rFonts w:ascii="Times New Roman" w:hAnsi="Times New Roman"/>
                <w:sz w:val="28"/>
                <w:szCs w:val="28"/>
                <w:lang w:val="ru-RU"/>
              </w:rPr>
            </w:pPr>
            <w:r w:rsidRPr="00012786">
              <w:rPr>
                <w:rFonts w:ascii="Times New Roman" w:eastAsia="Calibri" w:hAnsi="Times New Roman"/>
                <w:sz w:val="28"/>
                <w:szCs w:val="28"/>
                <w:lang w:val="ru-RU"/>
              </w:rPr>
              <w:t>Общие расходы на здравоохранение из кармана в месяц</w:t>
            </w:r>
          </w:p>
        </w:tc>
        <w:tc>
          <w:tcPr>
            <w:tcW w:w="1701" w:type="dxa"/>
          </w:tcPr>
          <w:p w14:paraId="2D1A7F97" w14:textId="77777777" w:rsidR="00BC5E52" w:rsidRDefault="00B465F1">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1 квартал</w:t>
            </w:r>
          </w:p>
        </w:tc>
        <w:tc>
          <w:tcPr>
            <w:tcW w:w="1554" w:type="dxa"/>
          </w:tcPr>
          <w:p w14:paraId="6C9D7DFF"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21365</w:t>
            </w:r>
          </w:p>
        </w:tc>
        <w:tc>
          <w:tcPr>
            <w:tcW w:w="3131" w:type="dxa"/>
          </w:tcPr>
          <w:p w14:paraId="70F79E0A"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10000, 5000, 20000</w:t>
            </w:r>
          </w:p>
        </w:tc>
      </w:tr>
      <w:tr w:rsidR="00BC5E52" w14:paraId="66381E76" w14:textId="77777777" w:rsidTr="0050737A">
        <w:tc>
          <w:tcPr>
            <w:tcW w:w="3242" w:type="dxa"/>
            <w:vMerge/>
          </w:tcPr>
          <w:p w14:paraId="7714BA40" w14:textId="77777777" w:rsidR="00BC5E52" w:rsidRDefault="00BC5E52">
            <w:pPr>
              <w:widowControl w:val="0"/>
              <w:spacing w:after="0" w:line="240" w:lineRule="auto"/>
              <w:contextualSpacing/>
              <w:rPr>
                <w:rFonts w:ascii="Times New Roman" w:hAnsi="Times New Roman"/>
                <w:sz w:val="28"/>
                <w:szCs w:val="28"/>
              </w:rPr>
            </w:pPr>
          </w:p>
        </w:tc>
        <w:tc>
          <w:tcPr>
            <w:tcW w:w="1701" w:type="dxa"/>
          </w:tcPr>
          <w:p w14:paraId="713A17B1"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2 квартал</w:t>
            </w:r>
          </w:p>
        </w:tc>
        <w:tc>
          <w:tcPr>
            <w:tcW w:w="1554" w:type="dxa"/>
          </w:tcPr>
          <w:p w14:paraId="5CABD79C"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24396</w:t>
            </w:r>
          </w:p>
        </w:tc>
        <w:tc>
          <w:tcPr>
            <w:tcW w:w="3131" w:type="dxa"/>
          </w:tcPr>
          <w:p w14:paraId="477B74AE"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12000, 6000, 24000</w:t>
            </w:r>
          </w:p>
        </w:tc>
      </w:tr>
      <w:tr w:rsidR="00BC5E52" w14:paraId="2F20124B" w14:textId="77777777" w:rsidTr="0050737A">
        <w:tc>
          <w:tcPr>
            <w:tcW w:w="3242" w:type="dxa"/>
            <w:vMerge/>
          </w:tcPr>
          <w:p w14:paraId="11F57A40" w14:textId="77777777" w:rsidR="00BC5E52" w:rsidRDefault="00BC5E52">
            <w:pPr>
              <w:widowControl w:val="0"/>
              <w:spacing w:after="0" w:line="240" w:lineRule="auto"/>
              <w:contextualSpacing/>
              <w:rPr>
                <w:rFonts w:ascii="Times New Roman" w:hAnsi="Times New Roman"/>
                <w:sz w:val="28"/>
                <w:szCs w:val="28"/>
              </w:rPr>
            </w:pPr>
          </w:p>
        </w:tc>
        <w:tc>
          <w:tcPr>
            <w:tcW w:w="1701" w:type="dxa"/>
          </w:tcPr>
          <w:p w14:paraId="115F9383"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3 квартал</w:t>
            </w:r>
          </w:p>
        </w:tc>
        <w:tc>
          <w:tcPr>
            <w:tcW w:w="1554" w:type="dxa"/>
          </w:tcPr>
          <w:p w14:paraId="1AAACD27"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26123</w:t>
            </w:r>
          </w:p>
        </w:tc>
        <w:tc>
          <w:tcPr>
            <w:tcW w:w="3131" w:type="dxa"/>
          </w:tcPr>
          <w:p w14:paraId="258D0C5D"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13950, 7000, 28550</w:t>
            </w:r>
          </w:p>
        </w:tc>
      </w:tr>
      <w:tr w:rsidR="00BC5E52" w14:paraId="43B74629" w14:textId="77777777" w:rsidTr="0050737A">
        <w:tc>
          <w:tcPr>
            <w:tcW w:w="3242" w:type="dxa"/>
            <w:vMerge/>
          </w:tcPr>
          <w:p w14:paraId="7C6A9E29" w14:textId="77777777" w:rsidR="00BC5E52" w:rsidRDefault="00BC5E52">
            <w:pPr>
              <w:widowControl w:val="0"/>
              <w:spacing w:after="0" w:line="240" w:lineRule="auto"/>
              <w:contextualSpacing/>
              <w:rPr>
                <w:rFonts w:ascii="Times New Roman" w:hAnsi="Times New Roman"/>
                <w:sz w:val="28"/>
                <w:szCs w:val="28"/>
              </w:rPr>
            </w:pPr>
          </w:p>
        </w:tc>
        <w:tc>
          <w:tcPr>
            <w:tcW w:w="1701" w:type="dxa"/>
          </w:tcPr>
          <w:p w14:paraId="21427FB6"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4 квартал</w:t>
            </w:r>
          </w:p>
        </w:tc>
        <w:tc>
          <w:tcPr>
            <w:tcW w:w="1554" w:type="dxa"/>
          </w:tcPr>
          <w:p w14:paraId="0F2A237D"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24410</w:t>
            </w:r>
          </w:p>
        </w:tc>
        <w:tc>
          <w:tcPr>
            <w:tcW w:w="3131" w:type="dxa"/>
          </w:tcPr>
          <w:p w14:paraId="5EA038FE"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12000, 6000, 23000</w:t>
            </w:r>
          </w:p>
        </w:tc>
      </w:tr>
      <w:tr w:rsidR="00BC5E52" w14:paraId="34DF528B" w14:textId="77777777" w:rsidTr="0050737A">
        <w:tc>
          <w:tcPr>
            <w:tcW w:w="3242" w:type="dxa"/>
            <w:vMerge w:val="restart"/>
          </w:tcPr>
          <w:p w14:paraId="690B5D39" w14:textId="77777777" w:rsidR="00BC5E52" w:rsidRPr="00012786" w:rsidRDefault="00B465F1">
            <w:pPr>
              <w:widowControl w:val="0"/>
              <w:spacing w:after="0" w:line="240" w:lineRule="auto"/>
              <w:contextualSpacing/>
              <w:rPr>
                <w:rFonts w:ascii="Times New Roman" w:hAnsi="Times New Roman"/>
                <w:sz w:val="28"/>
                <w:szCs w:val="28"/>
                <w:lang w:val="ru-RU"/>
              </w:rPr>
            </w:pPr>
            <w:r w:rsidRPr="00012786">
              <w:rPr>
                <w:rFonts w:ascii="Times New Roman" w:eastAsia="Calibri" w:hAnsi="Times New Roman"/>
                <w:sz w:val="28"/>
                <w:szCs w:val="28"/>
                <w:lang w:val="ru-RU"/>
              </w:rPr>
              <w:t>Общие расходы из кармана на здравоохранение в городской местности в месяц</w:t>
            </w:r>
          </w:p>
        </w:tc>
        <w:tc>
          <w:tcPr>
            <w:tcW w:w="1701" w:type="dxa"/>
          </w:tcPr>
          <w:p w14:paraId="740434BC" w14:textId="77777777" w:rsidR="00BC5E52" w:rsidRDefault="00B465F1">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1 квартал</w:t>
            </w:r>
          </w:p>
        </w:tc>
        <w:tc>
          <w:tcPr>
            <w:tcW w:w="1554" w:type="dxa"/>
          </w:tcPr>
          <w:p w14:paraId="6068191D"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25907</w:t>
            </w:r>
          </w:p>
        </w:tc>
        <w:tc>
          <w:tcPr>
            <w:tcW w:w="3131" w:type="dxa"/>
          </w:tcPr>
          <w:p w14:paraId="14986174"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12000, 6000, 24000</w:t>
            </w:r>
          </w:p>
        </w:tc>
      </w:tr>
      <w:tr w:rsidR="00BC5E52" w14:paraId="4DC5365F" w14:textId="77777777" w:rsidTr="0050737A">
        <w:tc>
          <w:tcPr>
            <w:tcW w:w="3242" w:type="dxa"/>
            <w:vMerge/>
          </w:tcPr>
          <w:p w14:paraId="766E6932" w14:textId="77777777" w:rsidR="00BC5E52" w:rsidRDefault="00BC5E52">
            <w:pPr>
              <w:widowControl w:val="0"/>
              <w:spacing w:after="0" w:line="240" w:lineRule="auto"/>
              <w:contextualSpacing/>
              <w:rPr>
                <w:rFonts w:ascii="Times New Roman" w:hAnsi="Times New Roman"/>
                <w:sz w:val="28"/>
                <w:szCs w:val="28"/>
              </w:rPr>
            </w:pPr>
          </w:p>
        </w:tc>
        <w:tc>
          <w:tcPr>
            <w:tcW w:w="1701" w:type="dxa"/>
          </w:tcPr>
          <w:p w14:paraId="04C6A70B"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2 квартал</w:t>
            </w:r>
          </w:p>
        </w:tc>
        <w:tc>
          <w:tcPr>
            <w:tcW w:w="1554" w:type="dxa"/>
          </w:tcPr>
          <w:p w14:paraId="5402F87B"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29549</w:t>
            </w:r>
          </w:p>
        </w:tc>
        <w:tc>
          <w:tcPr>
            <w:tcW w:w="3131" w:type="dxa"/>
          </w:tcPr>
          <w:p w14:paraId="11037C53"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13300, 7000, 27750</w:t>
            </w:r>
          </w:p>
        </w:tc>
      </w:tr>
      <w:tr w:rsidR="00BC5E52" w14:paraId="604A8E60" w14:textId="77777777" w:rsidTr="0050737A">
        <w:tc>
          <w:tcPr>
            <w:tcW w:w="3242" w:type="dxa"/>
            <w:vMerge/>
          </w:tcPr>
          <w:p w14:paraId="21C3B986" w14:textId="77777777" w:rsidR="00BC5E52" w:rsidRDefault="00BC5E52">
            <w:pPr>
              <w:widowControl w:val="0"/>
              <w:spacing w:after="0" w:line="240" w:lineRule="auto"/>
              <w:contextualSpacing/>
              <w:rPr>
                <w:rFonts w:ascii="Times New Roman" w:hAnsi="Times New Roman"/>
                <w:sz w:val="28"/>
                <w:szCs w:val="28"/>
              </w:rPr>
            </w:pPr>
          </w:p>
        </w:tc>
        <w:tc>
          <w:tcPr>
            <w:tcW w:w="1701" w:type="dxa"/>
          </w:tcPr>
          <w:p w14:paraId="6CB10971"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3 квартал</w:t>
            </w:r>
          </w:p>
        </w:tc>
        <w:tc>
          <w:tcPr>
            <w:tcW w:w="1554" w:type="dxa"/>
          </w:tcPr>
          <w:p w14:paraId="5EC423FE"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31183</w:t>
            </w:r>
          </w:p>
        </w:tc>
        <w:tc>
          <w:tcPr>
            <w:tcW w:w="3131" w:type="dxa"/>
          </w:tcPr>
          <w:p w14:paraId="25A5AF80"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16000, 8000, 35000</w:t>
            </w:r>
          </w:p>
        </w:tc>
      </w:tr>
      <w:tr w:rsidR="00BC5E52" w14:paraId="0B8871BD" w14:textId="77777777" w:rsidTr="0050737A">
        <w:tc>
          <w:tcPr>
            <w:tcW w:w="3242" w:type="dxa"/>
            <w:vMerge/>
          </w:tcPr>
          <w:p w14:paraId="2744E0A7" w14:textId="77777777" w:rsidR="00BC5E52" w:rsidRDefault="00BC5E52">
            <w:pPr>
              <w:widowControl w:val="0"/>
              <w:spacing w:after="0" w:line="240" w:lineRule="auto"/>
              <w:contextualSpacing/>
              <w:rPr>
                <w:rFonts w:ascii="Times New Roman" w:hAnsi="Times New Roman"/>
                <w:sz w:val="28"/>
                <w:szCs w:val="28"/>
              </w:rPr>
            </w:pPr>
          </w:p>
        </w:tc>
        <w:tc>
          <w:tcPr>
            <w:tcW w:w="1701" w:type="dxa"/>
          </w:tcPr>
          <w:p w14:paraId="186B301A"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4 квартал</w:t>
            </w:r>
          </w:p>
        </w:tc>
        <w:tc>
          <w:tcPr>
            <w:tcW w:w="1554" w:type="dxa"/>
          </w:tcPr>
          <w:p w14:paraId="63210938"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30523</w:t>
            </w:r>
          </w:p>
        </w:tc>
        <w:tc>
          <w:tcPr>
            <w:tcW w:w="3131" w:type="dxa"/>
          </w:tcPr>
          <w:p w14:paraId="056B96E5"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14500, 7500, 30000</w:t>
            </w:r>
          </w:p>
        </w:tc>
      </w:tr>
      <w:tr w:rsidR="00BC5E52" w14:paraId="1BA57076" w14:textId="77777777" w:rsidTr="0050737A">
        <w:tc>
          <w:tcPr>
            <w:tcW w:w="3242" w:type="dxa"/>
            <w:vMerge w:val="restart"/>
          </w:tcPr>
          <w:p w14:paraId="0C800906" w14:textId="77777777" w:rsidR="00BC5E52" w:rsidRPr="00012786" w:rsidRDefault="00B465F1">
            <w:pPr>
              <w:widowControl w:val="0"/>
              <w:spacing w:after="0" w:line="240" w:lineRule="auto"/>
              <w:contextualSpacing/>
              <w:rPr>
                <w:rFonts w:ascii="Times New Roman" w:hAnsi="Times New Roman"/>
                <w:sz w:val="28"/>
                <w:szCs w:val="28"/>
                <w:lang w:val="ru-RU"/>
              </w:rPr>
            </w:pPr>
            <w:r w:rsidRPr="00012786">
              <w:rPr>
                <w:rFonts w:ascii="Times New Roman" w:eastAsia="Calibri" w:hAnsi="Times New Roman"/>
                <w:sz w:val="28"/>
                <w:szCs w:val="28"/>
                <w:lang w:val="ru-RU"/>
              </w:rPr>
              <w:t>Общие расходы на здравоохранение из кармана в сельской местности в месяц</w:t>
            </w:r>
          </w:p>
        </w:tc>
        <w:tc>
          <w:tcPr>
            <w:tcW w:w="1701" w:type="dxa"/>
          </w:tcPr>
          <w:p w14:paraId="26E6E8D9" w14:textId="77777777" w:rsidR="00BC5E52" w:rsidRDefault="00B465F1">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1 квартал</w:t>
            </w:r>
          </w:p>
        </w:tc>
        <w:tc>
          <w:tcPr>
            <w:tcW w:w="1554" w:type="dxa"/>
          </w:tcPr>
          <w:p w14:paraId="037F931E" w14:textId="77777777" w:rsidR="00BC5E52" w:rsidRDefault="00B465F1">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15431</w:t>
            </w:r>
          </w:p>
        </w:tc>
        <w:tc>
          <w:tcPr>
            <w:tcW w:w="3131" w:type="dxa"/>
          </w:tcPr>
          <w:p w14:paraId="503BA7E9" w14:textId="77777777" w:rsidR="00BC5E52" w:rsidRDefault="00B465F1">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8000</w:t>
            </w:r>
            <w:r>
              <w:rPr>
                <w:rFonts w:ascii="Times New Roman" w:eastAsia="Calibri" w:hAnsi="Times New Roman"/>
                <w:sz w:val="28"/>
                <w:szCs w:val="28"/>
              </w:rPr>
              <w:t xml:space="preserve">, </w:t>
            </w:r>
            <w:r>
              <w:rPr>
                <w:rFonts w:ascii="Times New Roman" w:eastAsia="Calibri" w:hAnsi="Times New Roman"/>
                <w:sz w:val="28"/>
                <w:szCs w:val="28"/>
                <w:lang w:val="kk-KZ"/>
              </w:rPr>
              <w:t>5000</w:t>
            </w:r>
            <w:r>
              <w:rPr>
                <w:rFonts w:ascii="Times New Roman" w:eastAsia="Calibri" w:hAnsi="Times New Roman"/>
                <w:sz w:val="28"/>
                <w:szCs w:val="28"/>
              </w:rPr>
              <w:t xml:space="preserve">, </w:t>
            </w:r>
            <w:r>
              <w:rPr>
                <w:rFonts w:ascii="Times New Roman" w:eastAsia="Calibri" w:hAnsi="Times New Roman"/>
                <w:sz w:val="28"/>
                <w:szCs w:val="28"/>
                <w:lang w:val="kk-KZ"/>
              </w:rPr>
              <w:t>15000</w:t>
            </w:r>
          </w:p>
        </w:tc>
      </w:tr>
      <w:tr w:rsidR="00BC5E52" w14:paraId="62DCA095" w14:textId="77777777" w:rsidTr="0050737A">
        <w:tc>
          <w:tcPr>
            <w:tcW w:w="3242" w:type="dxa"/>
            <w:vMerge/>
          </w:tcPr>
          <w:p w14:paraId="34D8180A" w14:textId="77777777" w:rsidR="00BC5E52" w:rsidRDefault="00BC5E52">
            <w:pPr>
              <w:widowControl w:val="0"/>
              <w:spacing w:after="0" w:line="240" w:lineRule="auto"/>
              <w:contextualSpacing/>
              <w:rPr>
                <w:rFonts w:ascii="Times New Roman" w:hAnsi="Times New Roman"/>
                <w:sz w:val="28"/>
                <w:szCs w:val="28"/>
              </w:rPr>
            </w:pPr>
          </w:p>
        </w:tc>
        <w:tc>
          <w:tcPr>
            <w:tcW w:w="1701" w:type="dxa"/>
          </w:tcPr>
          <w:p w14:paraId="611F01CF"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2 квартал</w:t>
            </w:r>
          </w:p>
        </w:tc>
        <w:tc>
          <w:tcPr>
            <w:tcW w:w="1554" w:type="dxa"/>
          </w:tcPr>
          <w:p w14:paraId="7D955BA8" w14:textId="77777777" w:rsidR="00BC5E52" w:rsidRDefault="00B465F1">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17598</w:t>
            </w:r>
          </w:p>
        </w:tc>
        <w:tc>
          <w:tcPr>
            <w:tcW w:w="3131" w:type="dxa"/>
          </w:tcPr>
          <w:p w14:paraId="65EA26BA" w14:textId="77777777" w:rsidR="00BC5E52" w:rsidRDefault="00B465F1">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10000, 5605, 20000</w:t>
            </w:r>
          </w:p>
        </w:tc>
      </w:tr>
      <w:tr w:rsidR="00BC5E52" w14:paraId="0F8C3DC7" w14:textId="77777777" w:rsidTr="0050737A">
        <w:tc>
          <w:tcPr>
            <w:tcW w:w="3242" w:type="dxa"/>
            <w:vMerge/>
          </w:tcPr>
          <w:p w14:paraId="45096D5D" w14:textId="77777777" w:rsidR="00BC5E52" w:rsidRDefault="00BC5E52">
            <w:pPr>
              <w:widowControl w:val="0"/>
              <w:spacing w:after="0" w:line="240" w:lineRule="auto"/>
              <w:contextualSpacing/>
              <w:rPr>
                <w:rFonts w:ascii="Times New Roman" w:hAnsi="Times New Roman"/>
                <w:sz w:val="28"/>
                <w:szCs w:val="28"/>
              </w:rPr>
            </w:pPr>
          </w:p>
        </w:tc>
        <w:tc>
          <w:tcPr>
            <w:tcW w:w="1701" w:type="dxa"/>
          </w:tcPr>
          <w:p w14:paraId="15B55E95"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3 квартал</w:t>
            </w:r>
          </w:p>
        </w:tc>
        <w:tc>
          <w:tcPr>
            <w:tcW w:w="1554" w:type="dxa"/>
          </w:tcPr>
          <w:p w14:paraId="69FA2CC7" w14:textId="77777777" w:rsidR="00BC5E52" w:rsidRDefault="00B465F1">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18021</w:t>
            </w:r>
          </w:p>
        </w:tc>
        <w:tc>
          <w:tcPr>
            <w:tcW w:w="3131" w:type="dxa"/>
          </w:tcPr>
          <w:p w14:paraId="3D94C667" w14:textId="77777777" w:rsidR="00BC5E52" w:rsidRDefault="00B465F1">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10000, 5000, 20000</w:t>
            </w:r>
          </w:p>
        </w:tc>
      </w:tr>
      <w:tr w:rsidR="00BC5E52" w14:paraId="265C521E" w14:textId="77777777" w:rsidTr="0050737A">
        <w:tc>
          <w:tcPr>
            <w:tcW w:w="3242" w:type="dxa"/>
            <w:vMerge/>
          </w:tcPr>
          <w:p w14:paraId="122AC566" w14:textId="77777777" w:rsidR="00BC5E52" w:rsidRDefault="00BC5E52">
            <w:pPr>
              <w:widowControl w:val="0"/>
              <w:spacing w:after="0" w:line="240" w:lineRule="auto"/>
              <w:contextualSpacing/>
              <w:rPr>
                <w:rFonts w:ascii="Times New Roman" w:hAnsi="Times New Roman"/>
                <w:sz w:val="28"/>
                <w:szCs w:val="28"/>
              </w:rPr>
            </w:pPr>
          </w:p>
        </w:tc>
        <w:tc>
          <w:tcPr>
            <w:tcW w:w="1701" w:type="dxa"/>
          </w:tcPr>
          <w:p w14:paraId="0DE3A62F"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4 квартал</w:t>
            </w:r>
          </w:p>
        </w:tc>
        <w:tc>
          <w:tcPr>
            <w:tcW w:w="1554" w:type="dxa"/>
          </w:tcPr>
          <w:p w14:paraId="716B2187" w14:textId="77777777" w:rsidR="00BC5E52" w:rsidRDefault="00B465F1">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15964</w:t>
            </w:r>
          </w:p>
        </w:tc>
        <w:tc>
          <w:tcPr>
            <w:tcW w:w="3131" w:type="dxa"/>
          </w:tcPr>
          <w:p w14:paraId="35F22AAF" w14:textId="77777777" w:rsidR="00BC5E52" w:rsidRDefault="00B465F1">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9000, 5000, 17925</w:t>
            </w:r>
          </w:p>
        </w:tc>
      </w:tr>
      <w:tr w:rsidR="00BC5E52" w14:paraId="36096041" w14:textId="77777777" w:rsidTr="0050737A">
        <w:tc>
          <w:tcPr>
            <w:tcW w:w="3242" w:type="dxa"/>
            <w:vMerge w:val="restart"/>
          </w:tcPr>
          <w:p w14:paraId="3EC71ADF" w14:textId="77777777" w:rsidR="00BC5E52" w:rsidRPr="00012786" w:rsidRDefault="00B465F1">
            <w:pPr>
              <w:widowControl w:val="0"/>
              <w:spacing w:after="0" w:line="240" w:lineRule="auto"/>
              <w:contextualSpacing/>
              <w:rPr>
                <w:rFonts w:ascii="Times New Roman" w:hAnsi="Times New Roman"/>
                <w:sz w:val="28"/>
                <w:szCs w:val="28"/>
                <w:lang w:val="ru-RU"/>
              </w:rPr>
            </w:pPr>
            <w:r w:rsidRPr="00012786">
              <w:rPr>
                <w:rFonts w:ascii="Times New Roman" w:eastAsia="Calibri" w:hAnsi="Times New Roman"/>
                <w:sz w:val="28"/>
                <w:szCs w:val="28"/>
                <w:lang w:val="ru-RU"/>
              </w:rPr>
              <w:t>Расходы из кармана на первичный прием к врачу в месяц</w:t>
            </w:r>
            <w:r w:rsidR="0050737A">
              <w:rPr>
                <w:rFonts w:ascii="Times New Roman" w:eastAsia="Calibri" w:hAnsi="Times New Roman"/>
                <w:sz w:val="28"/>
                <w:szCs w:val="28"/>
                <w:lang w:val="ru-RU"/>
              </w:rPr>
              <w:t xml:space="preserve"> в городской местности</w:t>
            </w:r>
          </w:p>
        </w:tc>
        <w:tc>
          <w:tcPr>
            <w:tcW w:w="1701" w:type="dxa"/>
          </w:tcPr>
          <w:p w14:paraId="775EABE8" w14:textId="77777777" w:rsidR="00BC5E52" w:rsidRDefault="00B465F1">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1 квартал</w:t>
            </w:r>
          </w:p>
        </w:tc>
        <w:tc>
          <w:tcPr>
            <w:tcW w:w="1554" w:type="dxa"/>
          </w:tcPr>
          <w:p w14:paraId="05F5EDC1" w14:textId="77777777" w:rsidR="00BC5E52" w:rsidRDefault="008D6757">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6029</w:t>
            </w:r>
          </w:p>
        </w:tc>
        <w:tc>
          <w:tcPr>
            <w:tcW w:w="3131" w:type="dxa"/>
          </w:tcPr>
          <w:p w14:paraId="46AEAC00" w14:textId="77777777" w:rsidR="00BC5E52" w:rsidRDefault="008D6757">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5000, 350</w:t>
            </w:r>
            <w:r w:rsidR="00B465F1">
              <w:rPr>
                <w:rFonts w:ascii="Times New Roman" w:eastAsia="Calibri" w:hAnsi="Times New Roman"/>
                <w:sz w:val="28"/>
                <w:szCs w:val="28"/>
              </w:rPr>
              <w:t>0, 7000</w:t>
            </w:r>
          </w:p>
        </w:tc>
      </w:tr>
      <w:tr w:rsidR="00BC5E52" w14:paraId="7DB2A50A" w14:textId="77777777" w:rsidTr="0050737A">
        <w:tc>
          <w:tcPr>
            <w:tcW w:w="3242" w:type="dxa"/>
            <w:vMerge/>
          </w:tcPr>
          <w:p w14:paraId="20BE78CE" w14:textId="77777777" w:rsidR="00BC5E52" w:rsidRDefault="00BC5E52">
            <w:pPr>
              <w:widowControl w:val="0"/>
              <w:spacing w:after="0" w:line="240" w:lineRule="auto"/>
              <w:contextualSpacing/>
              <w:rPr>
                <w:rFonts w:ascii="Times New Roman" w:hAnsi="Times New Roman"/>
                <w:sz w:val="28"/>
                <w:szCs w:val="28"/>
              </w:rPr>
            </w:pPr>
          </w:p>
        </w:tc>
        <w:tc>
          <w:tcPr>
            <w:tcW w:w="1701" w:type="dxa"/>
          </w:tcPr>
          <w:p w14:paraId="462D2C7C"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2 квартал</w:t>
            </w:r>
          </w:p>
        </w:tc>
        <w:tc>
          <w:tcPr>
            <w:tcW w:w="1554" w:type="dxa"/>
          </w:tcPr>
          <w:p w14:paraId="4E106CFC" w14:textId="77777777" w:rsidR="00BC5E52" w:rsidRDefault="008A1117">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6322</w:t>
            </w:r>
          </w:p>
        </w:tc>
        <w:tc>
          <w:tcPr>
            <w:tcW w:w="3131" w:type="dxa"/>
          </w:tcPr>
          <w:p w14:paraId="6731D483" w14:textId="77777777" w:rsidR="00BC5E52" w:rsidRDefault="008D6757" w:rsidP="008D6757">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5000, 3850, 700</w:t>
            </w:r>
            <w:r w:rsidR="00B465F1">
              <w:rPr>
                <w:rFonts w:ascii="Times New Roman" w:eastAsia="Calibri" w:hAnsi="Times New Roman"/>
                <w:sz w:val="28"/>
                <w:szCs w:val="28"/>
                <w:lang w:val="kk-KZ"/>
              </w:rPr>
              <w:t>0</w:t>
            </w:r>
          </w:p>
        </w:tc>
      </w:tr>
      <w:tr w:rsidR="00BC5E52" w14:paraId="547BE8DF" w14:textId="77777777" w:rsidTr="0050737A">
        <w:tc>
          <w:tcPr>
            <w:tcW w:w="3242" w:type="dxa"/>
            <w:vMerge/>
          </w:tcPr>
          <w:p w14:paraId="49726FB6" w14:textId="77777777" w:rsidR="00BC5E52" w:rsidRDefault="00BC5E52">
            <w:pPr>
              <w:widowControl w:val="0"/>
              <w:spacing w:after="0" w:line="240" w:lineRule="auto"/>
              <w:contextualSpacing/>
              <w:rPr>
                <w:rFonts w:ascii="Times New Roman" w:hAnsi="Times New Roman"/>
                <w:sz w:val="28"/>
                <w:szCs w:val="28"/>
              </w:rPr>
            </w:pPr>
          </w:p>
        </w:tc>
        <w:tc>
          <w:tcPr>
            <w:tcW w:w="1701" w:type="dxa"/>
          </w:tcPr>
          <w:p w14:paraId="4634755B"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3 квартал</w:t>
            </w:r>
          </w:p>
        </w:tc>
        <w:tc>
          <w:tcPr>
            <w:tcW w:w="1554" w:type="dxa"/>
          </w:tcPr>
          <w:p w14:paraId="6586EE89" w14:textId="77777777" w:rsidR="00BC5E52" w:rsidRDefault="008A1117">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6123</w:t>
            </w:r>
          </w:p>
        </w:tc>
        <w:tc>
          <w:tcPr>
            <w:tcW w:w="3131" w:type="dxa"/>
          </w:tcPr>
          <w:p w14:paraId="0479ECBE" w14:textId="77777777" w:rsidR="00BC5E52" w:rsidRDefault="008A1117">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5000, 4000, 66</w:t>
            </w:r>
            <w:r w:rsidR="00B465F1">
              <w:rPr>
                <w:rFonts w:ascii="Times New Roman" w:eastAsia="Calibri" w:hAnsi="Times New Roman"/>
                <w:sz w:val="28"/>
                <w:szCs w:val="28"/>
                <w:lang w:val="kk-KZ"/>
              </w:rPr>
              <w:t>00</w:t>
            </w:r>
          </w:p>
        </w:tc>
      </w:tr>
      <w:tr w:rsidR="00BC5E52" w14:paraId="03CF820A" w14:textId="77777777" w:rsidTr="0050737A">
        <w:tc>
          <w:tcPr>
            <w:tcW w:w="3242" w:type="dxa"/>
            <w:vMerge/>
          </w:tcPr>
          <w:p w14:paraId="30A1A787" w14:textId="77777777" w:rsidR="00BC5E52" w:rsidRDefault="00BC5E52">
            <w:pPr>
              <w:widowControl w:val="0"/>
              <w:spacing w:after="0" w:line="240" w:lineRule="auto"/>
              <w:contextualSpacing/>
              <w:rPr>
                <w:rFonts w:ascii="Times New Roman" w:hAnsi="Times New Roman"/>
                <w:sz w:val="28"/>
                <w:szCs w:val="28"/>
              </w:rPr>
            </w:pPr>
          </w:p>
        </w:tc>
        <w:tc>
          <w:tcPr>
            <w:tcW w:w="1701" w:type="dxa"/>
          </w:tcPr>
          <w:p w14:paraId="44A4AAD4"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4 квартал</w:t>
            </w:r>
          </w:p>
        </w:tc>
        <w:tc>
          <w:tcPr>
            <w:tcW w:w="1554" w:type="dxa"/>
          </w:tcPr>
          <w:p w14:paraId="7C3A571C" w14:textId="77777777" w:rsidR="00BC5E52" w:rsidRDefault="008A1117">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70</w:t>
            </w:r>
            <w:r w:rsidR="00B465F1">
              <w:rPr>
                <w:rFonts w:ascii="Times New Roman" w:eastAsia="Calibri" w:hAnsi="Times New Roman"/>
                <w:sz w:val="28"/>
                <w:szCs w:val="28"/>
                <w:lang w:val="kk-KZ"/>
              </w:rPr>
              <w:t>70</w:t>
            </w:r>
          </w:p>
        </w:tc>
        <w:tc>
          <w:tcPr>
            <w:tcW w:w="3131" w:type="dxa"/>
          </w:tcPr>
          <w:p w14:paraId="652CD40A" w14:textId="77777777" w:rsidR="00BC5E52" w:rsidRDefault="008A1117">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5000, 4000, 8000</w:t>
            </w:r>
          </w:p>
        </w:tc>
      </w:tr>
      <w:tr w:rsidR="008A1117" w14:paraId="7127E45D" w14:textId="77777777" w:rsidTr="0050737A">
        <w:tc>
          <w:tcPr>
            <w:tcW w:w="3242" w:type="dxa"/>
            <w:vMerge w:val="restart"/>
          </w:tcPr>
          <w:p w14:paraId="4ABC7D84" w14:textId="77777777" w:rsidR="008A1117" w:rsidRPr="0050737A" w:rsidRDefault="008A1117" w:rsidP="008A1117">
            <w:pPr>
              <w:widowControl w:val="0"/>
              <w:spacing w:after="0" w:line="240" w:lineRule="auto"/>
              <w:contextualSpacing/>
              <w:rPr>
                <w:rFonts w:ascii="Times New Roman" w:hAnsi="Times New Roman"/>
                <w:sz w:val="28"/>
                <w:szCs w:val="28"/>
                <w:lang w:val="ru-RU"/>
              </w:rPr>
            </w:pPr>
            <w:r w:rsidRPr="0050737A">
              <w:rPr>
                <w:rFonts w:ascii="Times New Roman" w:hAnsi="Times New Roman"/>
                <w:sz w:val="28"/>
                <w:szCs w:val="28"/>
                <w:lang w:val="ru-RU"/>
              </w:rPr>
              <w:t xml:space="preserve">Расходы из кармана на первичный прием к врачу в месяц в </w:t>
            </w:r>
            <w:r>
              <w:rPr>
                <w:rFonts w:ascii="Times New Roman" w:hAnsi="Times New Roman"/>
                <w:sz w:val="28"/>
                <w:szCs w:val="28"/>
                <w:lang w:val="ru-RU"/>
              </w:rPr>
              <w:t>сельской</w:t>
            </w:r>
            <w:r w:rsidRPr="0050737A">
              <w:rPr>
                <w:rFonts w:ascii="Times New Roman" w:hAnsi="Times New Roman"/>
                <w:sz w:val="28"/>
                <w:szCs w:val="28"/>
                <w:lang w:val="ru-RU"/>
              </w:rPr>
              <w:t xml:space="preserve"> местности</w:t>
            </w:r>
          </w:p>
        </w:tc>
        <w:tc>
          <w:tcPr>
            <w:tcW w:w="1701" w:type="dxa"/>
          </w:tcPr>
          <w:p w14:paraId="3C282086" w14:textId="77777777" w:rsidR="008A1117" w:rsidRDefault="008A1117" w:rsidP="008A1117">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1 квартал</w:t>
            </w:r>
          </w:p>
        </w:tc>
        <w:tc>
          <w:tcPr>
            <w:tcW w:w="1554" w:type="dxa"/>
          </w:tcPr>
          <w:p w14:paraId="6A7479E9" w14:textId="77777777" w:rsidR="008A1117" w:rsidRDefault="00677904" w:rsidP="008A1117">
            <w:pPr>
              <w:widowControl w:val="0"/>
              <w:spacing w:after="0" w:line="240" w:lineRule="auto"/>
              <w:contextualSpacing/>
              <w:jc w:val="center"/>
              <w:rPr>
                <w:rFonts w:ascii="Times New Roman" w:eastAsia="Calibri" w:hAnsi="Times New Roman"/>
                <w:sz w:val="28"/>
                <w:szCs w:val="28"/>
                <w:lang w:val="kk-KZ"/>
              </w:rPr>
            </w:pPr>
            <w:r>
              <w:rPr>
                <w:rFonts w:ascii="Times New Roman" w:eastAsia="Calibri" w:hAnsi="Times New Roman"/>
                <w:sz w:val="28"/>
                <w:szCs w:val="28"/>
                <w:lang w:val="kk-KZ"/>
              </w:rPr>
              <w:t>6060</w:t>
            </w:r>
          </w:p>
        </w:tc>
        <w:tc>
          <w:tcPr>
            <w:tcW w:w="3131" w:type="dxa"/>
          </w:tcPr>
          <w:p w14:paraId="1175D98E" w14:textId="77777777" w:rsidR="008A1117" w:rsidRDefault="00677904" w:rsidP="008A1117">
            <w:pPr>
              <w:widowControl w:val="0"/>
              <w:spacing w:after="0" w:line="240" w:lineRule="auto"/>
              <w:contextualSpacing/>
              <w:jc w:val="center"/>
              <w:rPr>
                <w:rFonts w:ascii="Times New Roman" w:eastAsia="Calibri" w:hAnsi="Times New Roman"/>
                <w:sz w:val="28"/>
                <w:szCs w:val="28"/>
                <w:lang w:val="kk-KZ"/>
              </w:rPr>
            </w:pPr>
            <w:r>
              <w:rPr>
                <w:rFonts w:ascii="Times New Roman" w:eastAsia="Calibri" w:hAnsi="Times New Roman"/>
                <w:sz w:val="28"/>
                <w:szCs w:val="28"/>
                <w:lang w:val="kk-KZ"/>
              </w:rPr>
              <w:t>5000, 3500, 6500</w:t>
            </w:r>
          </w:p>
        </w:tc>
      </w:tr>
      <w:tr w:rsidR="008A1117" w14:paraId="7E7077A9" w14:textId="77777777" w:rsidTr="0050737A">
        <w:tc>
          <w:tcPr>
            <w:tcW w:w="3242" w:type="dxa"/>
            <w:vMerge/>
          </w:tcPr>
          <w:p w14:paraId="2270C470" w14:textId="77777777" w:rsidR="008A1117" w:rsidRPr="0050737A" w:rsidRDefault="008A1117" w:rsidP="008A1117">
            <w:pPr>
              <w:widowControl w:val="0"/>
              <w:spacing w:after="0" w:line="240" w:lineRule="auto"/>
              <w:contextualSpacing/>
              <w:rPr>
                <w:rFonts w:ascii="Times New Roman" w:hAnsi="Times New Roman"/>
                <w:sz w:val="28"/>
                <w:szCs w:val="28"/>
                <w:lang w:val="ru-RU"/>
              </w:rPr>
            </w:pPr>
          </w:p>
        </w:tc>
        <w:tc>
          <w:tcPr>
            <w:tcW w:w="1701" w:type="dxa"/>
          </w:tcPr>
          <w:p w14:paraId="5B2CD1E1" w14:textId="77777777" w:rsidR="008A1117" w:rsidRDefault="008A1117" w:rsidP="008A1117">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2 квартал</w:t>
            </w:r>
          </w:p>
        </w:tc>
        <w:tc>
          <w:tcPr>
            <w:tcW w:w="1554" w:type="dxa"/>
          </w:tcPr>
          <w:p w14:paraId="617C92BB" w14:textId="77777777" w:rsidR="008A1117" w:rsidRDefault="00677904" w:rsidP="008A1117">
            <w:pPr>
              <w:widowControl w:val="0"/>
              <w:spacing w:after="0" w:line="240" w:lineRule="auto"/>
              <w:contextualSpacing/>
              <w:jc w:val="center"/>
              <w:rPr>
                <w:rFonts w:ascii="Times New Roman" w:eastAsia="Calibri" w:hAnsi="Times New Roman"/>
                <w:sz w:val="28"/>
                <w:szCs w:val="28"/>
                <w:lang w:val="kk-KZ"/>
              </w:rPr>
            </w:pPr>
            <w:r>
              <w:rPr>
                <w:rFonts w:ascii="Times New Roman" w:eastAsia="Calibri" w:hAnsi="Times New Roman"/>
                <w:sz w:val="28"/>
                <w:szCs w:val="28"/>
                <w:lang w:val="kk-KZ"/>
              </w:rPr>
              <w:t>6317</w:t>
            </w:r>
          </w:p>
        </w:tc>
        <w:tc>
          <w:tcPr>
            <w:tcW w:w="3131" w:type="dxa"/>
          </w:tcPr>
          <w:p w14:paraId="031602A7" w14:textId="77777777" w:rsidR="008A1117" w:rsidRDefault="00677904" w:rsidP="008A1117">
            <w:pPr>
              <w:widowControl w:val="0"/>
              <w:spacing w:after="0" w:line="240" w:lineRule="auto"/>
              <w:contextualSpacing/>
              <w:jc w:val="center"/>
              <w:rPr>
                <w:rFonts w:ascii="Times New Roman" w:eastAsia="Calibri" w:hAnsi="Times New Roman"/>
                <w:sz w:val="28"/>
                <w:szCs w:val="28"/>
                <w:lang w:val="kk-KZ"/>
              </w:rPr>
            </w:pPr>
            <w:r>
              <w:rPr>
                <w:rFonts w:ascii="Times New Roman" w:eastAsia="Calibri" w:hAnsi="Times New Roman"/>
                <w:sz w:val="28"/>
                <w:szCs w:val="28"/>
                <w:lang w:val="kk-KZ"/>
              </w:rPr>
              <w:t>5000, 4000, 8000</w:t>
            </w:r>
          </w:p>
        </w:tc>
      </w:tr>
      <w:tr w:rsidR="008A1117" w14:paraId="16331E1D" w14:textId="77777777" w:rsidTr="0050737A">
        <w:tc>
          <w:tcPr>
            <w:tcW w:w="3242" w:type="dxa"/>
            <w:vMerge/>
          </w:tcPr>
          <w:p w14:paraId="3BAB9B0A" w14:textId="77777777" w:rsidR="008A1117" w:rsidRPr="0050737A" w:rsidRDefault="008A1117" w:rsidP="008A1117">
            <w:pPr>
              <w:widowControl w:val="0"/>
              <w:spacing w:after="0" w:line="240" w:lineRule="auto"/>
              <w:contextualSpacing/>
              <w:rPr>
                <w:rFonts w:ascii="Times New Roman" w:hAnsi="Times New Roman"/>
                <w:sz w:val="28"/>
                <w:szCs w:val="28"/>
                <w:lang w:val="ru-RU"/>
              </w:rPr>
            </w:pPr>
          </w:p>
        </w:tc>
        <w:tc>
          <w:tcPr>
            <w:tcW w:w="1701" w:type="dxa"/>
          </w:tcPr>
          <w:p w14:paraId="416796CA" w14:textId="77777777" w:rsidR="008A1117" w:rsidRDefault="008A1117" w:rsidP="008A1117">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3 квартал</w:t>
            </w:r>
          </w:p>
        </w:tc>
        <w:tc>
          <w:tcPr>
            <w:tcW w:w="1554" w:type="dxa"/>
          </w:tcPr>
          <w:p w14:paraId="3E109A26" w14:textId="77777777" w:rsidR="008A1117" w:rsidRDefault="00677904" w:rsidP="008A1117">
            <w:pPr>
              <w:widowControl w:val="0"/>
              <w:spacing w:after="0" w:line="240" w:lineRule="auto"/>
              <w:contextualSpacing/>
              <w:jc w:val="center"/>
              <w:rPr>
                <w:rFonts w:ascii="Times New Roman" w:eastAsia="Calibri" w:hAnsi="Times New Roman"/>
                <w:sz w:val="28"/>
                <w:szCs w:val="28"/>
                <w:lang w:val="kk-KZ"/>
              </w:rPr>
            </w:pPr>
            <w:r>
              <w:rPr>
                <w:rFonts w:ascii="Times New Roman" w:eastAsia="Calibri" w:hAnsi="Times New Roman"/>
                <w:sz w:val="28"/>
                <w:szCs w:val="28"/>
                <w:lang w:val="kk-KZ"/>
              </w:rPr>
              <w:t>5418</w:t>
            </w:r>
          </w:p>
        </w:tc>
        <w:tc>
          <w:tcPr>
            <w:tcW w:w="3131" w:type="dxa"/>
          </w:tcPr>
          <w:p w14:paraId="1DF68AAF" w14:textId="77777777" w:rsidR="008A1117" w:rsidRDefault="00677904" w:rsidP="008A1117">
            <w:pPr>
              <w:widowControl w:val="0"/>
              <w:spacing w:after="0" w:line="240" w:lineRule="auto"/>
              <w:contextualSpacing/>
              <w:jc w:val="center"/>
              <w:rPr>
                <w:rFonts w:ascii="Times New Roman" w:eastAsia="Calibri" w:hAnsi="Times New Roman"/>
                <w:sz w:val="28"/>
                <w:szCs w:val="28"/>
                <w:lang w:val="kk-KZ"/>
              </w:rPr>
            </w:pPr>
            <w:r>
              <w:rPr>
                <w:rFonts w:ascii="Times New Roman" w:eastAsia="Calibri" w:hAnsi="Times New Roman"/>
                <w:sz w:val="28"/>
                <w:szCs w:val="28"/>
                <w:lang w:val="kk-KZ"/>
              </w:rPr>
              <w:t>5000, 4000, 6000</w:t>
            </w:r>
          </w:p>
        </w:tc>
      </w:tr>
      <w:tr w:rsidR="008A1117" w14:paraId="49CEF83C" w14:textId="77777777" w:rsidTr="0050737A">
        <w:tc>
          <w:tcPr>
            <w:tcW w:w="3242" w:type="dxa"/>
            <w:vMerge/>
          </w:tcPr>
          <w:p w14:paraId="4216FD66" w14:textId="77777777" w:rsidR="008A1117" w:rsidRPr="0050737A" w:rsidRDefault="008A1117" w:rsidP="008A1117">
            <w:pPr>
              <w:widowControl w:val="0"/>
              <w:spacing w:after="0" w:line="240" w:lineRule="auto"/>
              <w:contextualSpacing/>
              <w:rPr>
                <w:rFonts w:ascii="Times New Roman" w:hAnsi="Times New Roman"/>
                <w:sz w:val="28"/>
                <w:szCs w:val="28"/>
                <w:lang w:val="ru-RU"/>
              </w:rPr>
            </w:pPr>
          </w:p>
        </w:tc>
        <w:tc>
          <w:tcPr>
            <w:tcW w:w="1701" w:type="dxa"/>
          </w:tcPr>
          <w:p w14:paraId="07041B1C" w14:textId="77777777" w:rsidR="008A1117" w:rsidRDefault="008A1117" w:rsidP="008A1117">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4 квартал</w:t>
            </w:r>
          </w:p>
        </w:tc>
        <w:tc>
          <w:tcPr>
            <w:tcW w:w="1554" w:type="dxa"/>
          </w:tcPr>
          <w:p w14:paraId="4390A79C" w14:textId="77777777" w:rsidR="008A1117" w:rsidRDefault="00677904" w:rsidP="008A1117">
            <w:pPr>
              <w:widowControl w:val="0"/>
              <w:spacing w:after="0" w:line="240" w:lineRule="auto"/>
              <w:contextualSpacing/>
              <w:jc w:val="center"/>
              <w:rPr>
                <w:rFonts w:ascii="Times New Roman" w:eastAsia="Calibri" w:hAnsi="Times New Roman"/>
                <w:sz w:val="28"/>
                <w:szCs w:val="28"/>
                <w:lang w:val="kk-KZ"/>
              </w:rPr>
            </w:pPr>
            <w:r>
              <w:rPr>
                <w:rFonts w:ascii="Times New Roman" w:eastAsia="Calibri" w:hAnsi="Times New Roman"/>
                <w:sz w:val="28"/>
                <w:szCs w:val="28"/>
                <w:lang w:val="kk-KZ"/>
              </w:rPr>
              <w:t>6822</w:t>
            </w:r>
          </w:p>
        </w:tc>
        <w:tc>
          <w:tcPr>
            <w:tcW w:w="3131" w:type="dxa"/>
          </w:tcPr>
          <w:p w14:paraId="1F7AEC7B" w14:textId="77777777" w:rsidR="008A1117" w:rsidRDefault="00677904" w:rsidP="008A1117">
            <w:pPr>
              <w:widowControl w:val="0"/>
              <w:spacing w:after="0" w:line="240" w:lineRule="auto"/>
              <w:contextualSpacing/>
              <w:jc w:val="center"/>
              <w:rPr>
                <w:rFonts w:ascii="Times New Roman" w:eastAsia="Calibri" w:hAnsi="Times New Roman"/>
                <w:sz w:val="28"/>
                <w:szCs w:val="28"/>
                <w:lang w:val="kk-KZ"/>
              </w:rPr>
            </w:pPr>
            <w:r>
              <w:rPr>
                <w:rFonts w:ascii="Times New Roman" w:eastAsia="Calibri" w:hAnsi="Times New Roman"/>
                <w:sz w:val="28"/>
                <w:szCs w:val="28"/>
                <w:lang w:val="kk-KZ"/>
              </w:rPr>
              <w:t>5000, 4000, 8000</w:t>
            </w:r>
          </w:p>
        </w:tc>
      </w:tr>
      <w:tr w:rsidR="00BC5E52" w14:paraId="70E6B066" w14:textId="77777777" w:rsidTr="0050737A">
        <w:tc>
          <w:tcPr>
            <w:tcW w:w="3242" w:type="dxa"/>
            <w:vMerge w:val="restart"/>
          </w:tcPr>
          <w:p w14:paraId="2415EF90" w14:textId="77777777" w:rsidR="00BC5E52" w:rsidRPr="00012786" w:rsidRDefault="00B465F1">
            <w:pPr>
              <w:widowControl w:val="0"/>
              <w:spacing w:after="0" w:line="240" w:lineRule="auto"/>
              <w:contextualSpacing/>
              <w:rPr>
                <w:rFonts w:ascii="Times New Roman" w:hAnsi="Times New Roman"/>
                <w:sz w:val="28"/>
                <w:szCs w:val="28"/>
                <w:lang w:val="ru-RU"/>
              </w:rPr>
            </w:pPr>
            <w:r w:rsidRPr="00012786">
              <w:rPr>
                <w:rFonts w:ascii="Times New Roman" w:eastAsia="Calibri" w:hAnsi="Times New Roman"/>
                <w:sz w:val="28"/>
                <w:szCs w:val="28"/>
                <w:lang w:val="ru-RU"/>
              </w:rPr>
              <w:t>Общие доходы домохозяйств в месяц</w:t>
            </w:r>
          </w:p>
        </w:tc>
        <w:tc>
          <w:tcPr>
            <w:tcW w:w="1701" w:type="dxa"/>
          </w:tcPr>
          <w:p w14:paraId="78943203" w14:textId="77777777" w:rsidR="00BC5E52" w:rsidRDefault="00B465F1">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1 квартал</w:t>
            </w:r>
          </w:p>
        </w:tc>
        <w:tc>
          <w:tcPr>
            <w:tcW w:w="1554" w:type="dxa"/>
          </w:tcPr>
          <w:p w14:paraId="684FA0F6" w14:textId="77777777" w:rsidR="00BC5E52" w:rsidRDefault="00B465F1">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607989</w:t>
            </w:r>
          </w:p>
        </w:tc>
        <w:tc>
          <w:tcPr>
            <w:tcW w:w="3131" w:type="dxa"/>
          </w:tcPr>
          <w:p w14:paraId="51DEF195" w14:textId="77777777" w:rsidR="00BC5E52" w:rsidRDefault="00B465F1">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543204</w:t>
            </w:r>
            <w:r>
              <w:rPr>
                <w:rFonts w:ascii="Times New Roman" w:eastAsia="Calibri" w:hAnsi="Times New Roman"/>
                <w:sz w:val="28"/>
                <w:szCs w:val="28"/>
              </w:rPr>
              <w:t xml:space="preserve">, </w:t>
            </w:r>
            <w:r>
              <w:rPr>
                <w:rFonts w:ascii="Times New Roman" w:eastAsia="Calibri" w:hAnsi="Times New Roman"/>
                <w:sz w:val="28"/>
                <w:szCs w:val="28"/>
                <w:lang w:val="kk-KZ"/>
              </w:rPr>
              <w:t>375000</w:t>
            </w:r>
            <w:r>
              <w:rPr>
                <w:rFonts w:ascii="Times New Roman" w:eastAsia="Calibri" w:hAnsi="Times New Roman"/>
                <w:sz w:val="28"/>
                <w:szCs w:val="28"/>
              </w:rPr>
              <w:t xml:space="preserve">, </w:t>
            </w:r>
            <w:r>
              <w:rPr>
                <w:rFonts w:ascii="Times New Roman" w:eastAsia="Calibri" w:hAnsi="Times New Roman"/>
                <w:sz w:val="28"/>
                <w:szCs w:val="28"/>
                <w:lang w:val="kk-KZ"/>
              </w:rPr>
              <w:t>750544</w:t>
            </w:r>
          </w:p>
        </w:tc>
      </w:tr>
      <w:tr w:rsidR="00BC5E52" w14:paraId="03CEA2FF" w14:textId="77777777" w:rsidTr="0050737A">
        <w:tc>
          <w:tcPr>
            <w:tcW w:w="3242" w:type="dxa"/>
            <w:vMerge/>
          </w:tcPr>
          <w:p w14:paraId="5D0A4000" w14:textId="77777777" w:rsidR="00BC5E52" w:rsidRDefault="00BC5E52">
            <w:pPr>
              <w:widowControl w:val="0"/>
              <w:spacing w:after="0" w:line="240" w:lineRule="auto"/>
              <w:contextualSpacing/>
              <w:rPr>
                <w:rFonts w:ascii="Times New Roman" w:hAnsi="Times New Roman"/>
                <w:sz w:val="28"/>
                <w:szCs w:val="28"/>
              </w:rPr>
            </w:pPr>
          </w:p>
        </w:tc>
        <w:tc>
          <w:tcPr>
            <w:tcW w:w="1701" w:type="dxa"/>
          </w:tcPr>
          <w:p w14:paraId="6D461F15"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2 квартал</w:t>
            </w:r>
          </w:p>
        </w:tc>
        <w:tc>
          <w:tcPr>
            <w:tcW w:w="1554" w:type="dxa"/>
          </w:tcPr>
          <w:p w14:paraId="362355BA" w14:textId="77777777" w:rsidR="00BC5E52" w:rsidRDefault="00B465F1">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630732</w:t>
            </w:r>
          </w:p>
        </w:tc>
        <w:tc>
          <w:tcPr>
            <w:tcW w:w="3131" w:type="dxa"/>
          </w:tcPr>
          <w:p w14:paraId="049C8608" w14:textId="77777777" w:rsidR="00BC5E52" w:rsidRDefault="00B465F1">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560973, 395269, 777376</w:t>
            </w:r>
          </w:p>
        </w:tc>
      </w:tr>
      <w:tr w:rsidR="00BC5E52" w14:paraId="7B17225B" w14:textId="77777777" w:rsidTr="0050737A">
        <w:tc>
          <w:tcPr>
            <w:tcW w:w="3242" w:type="dxa"/>
            <w:vMerge/>
          </w:tcPr>
          <w:p w14:paraId="294FCC0E" w14:textId="77777777" w:rsidR="00BC5E52" w:rsidRDefault="00BC5E52">
            <w:pPr>
              <w:widowControl w:val="0"/>
              <w:spacing w:after="0" w:line="240" w:lineRule="auto"/>
              <w:contextualSpacing/>
              <w:rPr>
                <w:rFonts w:ascii="Times New Roman" w:hAnsi="Times New Roman"/>
                <w:sz w:val="28"/>
                <w:szCs w:val="28"/>
              </w:rPr>
            </w:pPr>
          </w:p>
        </w:tc>
        <w:tc>
          <w:tcPr>
            <w:tcW w:w="1701" w:type="dxa"/>
          </w:tcPr>
          <w:p w14:paraId="7554107F"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3 квартал</w:t>
            </w:r>
          </w:p>
        </w:tc>
        <w:tc>
          <w:tcPr>
            <w:tcW w:w="1554" w:type="dxa"/>
          </w:tcPr>
          <w:p w14:paraId="3509C90E" w14:textId="77777777" w:rsidR="00BC5E52" w:rsidRDefault="00B465F1">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655748</w:t>
            </w:r>
          </w:p>
        </w:tc>
        <w:tc>
          <w:tcPr>
            <w:tcW w:w="3131" w:type="dxa"/>
          </w:tcPr>
          <w:p w14:paraId="5372EDBC" w14:textId="77777777" w:rsidR="00BC5E52" w:rsidRDefault="00B465F1">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580900, 405550, 804246</w:t>
            </w:r>
          </w:p>
        </w:tc>
      </w:tr>
      <w:tr w:rsidR="00BC5E52" w14:paraId="05E50997" w14:textId="77777777" w:rsidTr="0050737A">
        <w:tc>
          <w:tcPr>
            <w:tcW w:w="3242" w:type="dxa"/>
            <w:vMerge/>
          </w:tcPr>
          <w:p w14:paraId="418DEDD3" w14:textId="77777777" w:rsidR="00BC5E52" w:rsidRDefault="00BC5E52">
            <w:pPr>
              <w:widowControl w:val="0"/>
              <w:spacing w:after="0" w:line="240" w:lineRule="auto"/>
              <w:contextualSpacing/>
              <w:rPr>
                <w:rFonts w:ascii="Times New Roman" w:hAnsi="Times New Roman"/>
                <w:sz w:val="28"/>
                <w:szCs w:val="28"/>
              </w:rPr>
            </w:pPr>
          </w:p>
        </w:tc>
        <w:tc>
          <w:tcPr>
            <w:tcW w:w="1701" w:type="dxa"/>
          </w:tcPr>
          <w:p w14:paraId="7CE99FB9"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4 квартал</w:t>
            </w:r>
          </w:p>
        </w:tc>
        <w:tc>
          <w:tcPr>
            <w:tcW w:w="1554" w:type="dxa"/>
          </w:tcPr>
          <w:p w14:paraId="29A187E0" w14:textId="77777777" w:rsidR="00BC5E52" w:rsidRDefault="00B465F1">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673296</w:t>
            </w:r>
          </w:p>
        </w:tc>
        <w:tc>
          <w:tcPr>
            <w:tcW w:w="3131" w:type="dxa"/>
          </w:tcPr>
          <w:p w14:paraId="34E66608" w14:textId="77777777" w:rsidR="00BC5E52" w:rsidRDefault="00B465F1">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601000, 416134, 828375</w:t>
            </w:r>
          </w:p>
        </w:tc>
      </w:tr>
      <w:tr w:rsidR="00BC5E52" w14:paraId="7B722267" w14:textId="77777777" w:rsidTr="0050737A">
        <w:tc>
          <w:tcPr>
            <w:tcW w:w="3242" w:type="dxa"/>
            <w:vMerge w:val="restart"/>
          </w:tcPr>
          <w:p w14:paraId="3EADA0AD" w14:textId="77777777" w:rsidR="00BC5E52" w:rsidRPr="00012786" w:rsidRDefault="00B465F1">
            <w:pPr>
              <w:widowControl w:val="0"/>
              <w:spacing w:after="0" w:line="240" w:lineRule="auto"/>
              <w:contextualSpacing/>
              <w:rPr>
                <w:rFonts w:ascii="Times New Roman" w:hAnsi="Times New Roman"/>
                <w:sz w:val="28"/>
                <w:szCs w:val="28"/>
                <w:lang w:val="ru-RU"/>
              </w:rPr>
            </w:pPr>
            <w:r w:rsidRPr="00012786">
              <w:rPr>
                <w:rFonts w:ascii="Times New Roman" w:eastAsia="Calibri" w:hAnsi="Times New Roman"/>
                <w:sz w:val="28"/>
                <w:szCs w:val="28"/>
                <w:lang w:val="ru-RU"/>
              </w:rPr>
              <w:t xml:space="preserve">Общие доходы домохозяйств в городской </w:t>
            </w:r>
            <w:r w:rsidR="006A7B61" w:rsidRPr="00012786">
              <w:rPr>
                <w:rFonts w:ascii="Times New Roman" w:eastAsia="Calibri" w:hAnsi="Times New Roman"/>
                <w:sz w:val="28"/>
                <w:szCs w:val="28"/>
                <w:lang w:val="ru-RU"/>
              </w:rPr>
              <w:t>местности в</w:t>
            </w:r>
            <w:r w:rsidRPr="00012786">
              <w:rPr>
                <w:rFonts w:ascii="Times New Roman" w:eastAsia="Calibri" w:hAnsi="Times New Roman"/>
                <w:sz w:val="28"/>
                <w:szCs w:val="28"/>
                <w:lang w:val="ru-RU"/>
              </w:rPr>
              <w:t xml:space="preserve"> месяц</w:t>
            </w:r>
          </w:p>
        </w:tc>
        <w:tc>
          <w:tcPr>
            <w:tcW w:w="1701" w:type="dxa"/>
          </w:tcPr>
          <w:p w14:paraId="25F9D6E1" w14:textId="77777777" w:rsidR="00BC5E52" w:rsidRDefault="00B465F1">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1 квартал</w:t>
            </w:r>
          </w:p>
        </w:tc>
        <w:tc>
          <w:tcPr>
            <w:tcW w:w="1554" w:type="dxa"/>
          </w:tcPr>
          <w:p w14:paraId="7CB53AE5"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633824</w:t>
            </w:r>
          </w:p>
        </w:tc>
        <w:tc>
          <w:tcPr>
            <w:tcW w:w="3131" w:type="dxa"/>
          </w:tcPr>
          <w:p w14:paraId="4FA15621"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566329, 392433,  780000</w:t>
            </w:r>
          </w:p>
        </w:tc>
      </w:tr>
      <w:tr w:rsidR="00BC5E52" w14:paraId="30DD17FD" w14:textId="77777777" w:rsidTr="0050737A">
        <w:tc>
          <w:tcPr>
            <w:tcW w:w="3242" w:type="dxa"/>
            <w:vMerge/>
          </w:tcPr>
          <w:p w14:paraId="649EB144" w14:textId="77777777" w:rsidR="00BC5E52" w:rsidRDefault="00BC5E52">
            <w:pPr>
              <w:widowControl w:val="0"/>
              <w:spacing w:after="0" w:line="240" w:lineRule="auto"/>
              <w:contextualSpacing/>
              <w:rPr>
                <w:rFonts w:ascii="Times New Roman" w:hAnsi="Times New Roman"/>
                <w:sz w:val="28"/>
                <w:szCs w:val="28"/>
              </w:rPr>
            </w:pPr>
          </w:p>
        </w:tc>
        <w:tc>
          <w:tcPr>
            <w:tcW w:w="1701" w:type="dxa"/>
          </w:tcPr>
          <w:p w14:paraId="3703749D"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2 квартал</w:t>
            </w:r>
          </w:p>
        </w:tc>
        <w:tc>
          <w:tcPr>
            <w:tcW w:w="1554" w:type="dxa"/>
          </w:tcPr>
          <w:p w14:paraId="1A9D8EFE"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643619</w:t>
            </w:r>
          </w:p>
        </w:tc>
        <w:tc>
          <w:tcPr>
            <w:tcW w:w="3131" w:type="dxa"/>
          </w:tcPr>
          <w:p w14:paraId="29836597"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575100, 401822, 793646</w:t>
            </w:r>
          </w:p>
        </w:tc>
      </w:tr>
      <w:tr w:rsidR="00BC5E52" w14:paraId="0A216467" w14:textId="77777777" w:rsidTr="0050737A">
        <w:tc>
          <w:tcPr>
            <w:tcW w:w="3242" w:type="dxa"/>
            <w:vMerge/>
          </w:tcPr>
          <w:p w14:paraId="2CEE1F5A" w14:textId="77777777" w:rsidR="00BC5E52" w:rsidRDefault="00BC5E52">
            <w:pPr>
              <w:widowControl w:val="0"/>
              <w:spacing w:after="0" w:line="240" w:lineRule="auto"/>
              <w:contextualSpacing/>
              <w:rPr>
                <w:rFonts w:ascii="Times New Roman" w:hAnsi="Times New Roman"/>
                <w:sz w:val="28"/>
                <w:szCs w:val="28"/>
              </w:rPr>
            </w:pPr>
          </w:p>
        </w:tc>
        <w:tc>
          <w:tcPr>
            <w:tcW w:w="1701" w:type="dxa"/>
          </w:tcPr>
          <w:p w14:paraId="46357C63"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3 квартал</w:t>
            </w:r>
          </w:p>
        </w:tc>
        <w:tc>
          <w:tcPr>
            <w:tcW w:w="1554" w:type="dxa"/>
          </w:tcPr>
          <w:p w14:paraId="0CF1C0C1"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661897</w:t>
            </w:r>
          </w:p>
        </w:tc>
        <w:tc>
          <w:tcPr>
            <w:tcW w:w="3131" w:type="dxa"/>
          </w:tcPr>
          <w:p w14:paraId="317C56F9"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593417, 415795, 819056</w:t>
            </w:r>
          </w:p>
        </w:tc>
      </w:tr>
      <w:tr w:rsidR="00BC5E52" w14:paraId="41C3BC4E" w14:textId="77777777" w:rsidTr="0050737A">
        <w:tc>
          <w:tcPr>
            <w:tcW w:w="3242" w:type="dxa"/>
            <w:vMerge/>
          </w:tcPr>
          <w:p w14:paraId="3E158402" w14:textId="77777777" w:rsidR="00BC5E52" w:rsidRDefault="00BC5E52">
            <w:pPr>
              <w:widowControl w:val="0"/>
              <w:spacing w:after="0" w:line="240" w:lineRule="auto"/>
              <w:contextualSpacing/>
              <w:rPr>
                <w:rFonts w:ascii="Times New Roman" w:hAnsi="Times New Roman"/>
                <w:sz w:val="28"/>
                <w:szCs w:val="28"/>
              </w:rPr>
            </w:pPr>
          </w:p>
        </w:tc>
        <w:tc>
          <w:tcPr>
            <w:tcW w:w="1701" w:type="dxa"/>
          </w:tcPr>
          <w:p w14:paraId="5A760A3B"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4 квартал</w:t>
            </w:r>
          </w:p>
        </w:tc>
        <w:tc>
          <w:tcPr>
            <w:tcW w:w="1554" w:type="dxa"/>
          </w:tcPr>
          <w:p w14:paraId="7D735A8A"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685269</w:t>
            </w:r>
          </w:p>
        </w:tc>
        <w:tc>
          <w:tcPr>
            <w:tcW w:w="3131" w:type="dxa"/>
          </w:tcPr>
          <w:p w14:paraId="4D65498E"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610000, 426534, 847550</w:t>
            </w:r>
          </w:p>
        </w:tc>
      </w:tr>
      <w:tr w:rsidR="00BC5E52" w14:paraId="4D6F6498" w14:textId="77777777" w:rsidTr="0050737A">
        <w:tc>
          <w:tcPr>
            <w:tcW w:w="3242" w:type="dxa"/>
            <w:vMerge w:val="restart"/>
          </w:tcPr>
          <w:p w14:paraId="0D1BCF83" w14:textId="77777777" w:rsidR="00BC5E52" w:rsidRPr="00012786" w:rsidRDefault="00B465F1">
            <w:pPr>
              <w:widowControl w:val="0"/>
              <w:spacing w:after="0" w:line="240" w:lineRule="auto"/>
              <w:contextualSpacing/>
              <w:rPr>
                <w:rFonts w:ascii="Times New Roman" w:hAnsi="Times New Roman"/>
                <w:sz w:val="28"/>
                <w:szCs w:val="28"/>
                <w:lang w:val="ru-RU"/>
              </w:rPr>
            </w:pPr>
            <w:r w:rsidRPr="00012786">
              <w:rPr>
                <w:rFonts w:ascii="Times New Roman" w:eastAsia="Calibri" w:hAnsi="Times New Roman"/>
                <w:sz w:val="28"/>
                <w:szCs w:val="28"/>
                <w:lang w:val="ru-RU"/>
              </w:rPr>
              <w:t>Общие доходы домохозяйств в сельской местности в месяц</w:t>
            </w:r>
          </w:p>
        </w:tc>
        <w:tc>
          <w:tcPr>
            <w:tcW w:w="1701" w:type="dxa"/>
          </w:tcPr>
          <w:p w14:paraId="7EF47987" w14:textId="77777777" w:rsidR="00BC5E52" w:rsidRDefault="00B465F1">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1 квартал</w:t>
            </w:r>
          </w:p>
        </w:tc>
        <w:tc>
          <w:tcPr>
            <w:tcW w:w="1554" w:type="dxa"/>
          </w:tcPr>
          <w:p w14:paraId="03E71EF1"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576944</w:t>
            </w:r>
          </w:p>
        </w:tc>
        <w:tc>
          <w:tcPr>
            <w:tcW w:w="3131" w:type="dxa"/>
          </w:tcPr>
          <w:p w14:paraId="549AB06F"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516824, 357544, 714000</w:t>
            </w:r>
          </w:p>
        </w:tc>
      </w:tr>
      <w:tr w:rsidR="00BC5E52" w14:paraId="7F258A55" w14:textId="77777777" w:rsidTr="0050737A">
        <w:tc>
          <w:tcPr>
            <w:tcW w:w="3242" w:type="dxa"/>
            <w:vMerge/>
          </w:tcPr>
          <w:p w14:paraId="457305FE" w14:textId="77777777" w:rsidR="00BC5E52" w:rsidRDefault="00BC5E52">
            <w:pPr>
              <w:widowControl w:val="0"/>
              <w:spacing w:after="0" w:line="240" w:lineRule="auto"/>
              <w:contextualSpacing/>
              <w:rPr>
                <w:rFonts w:ascii="Times New Roman" w:hAnsi="Times New Roman"/>
                <w:sz w:val="28"/>
                <w:szCs w:val="28"/>
              </w:rPr>
            </w:pPr>
          </w:p>
        </w:tc>
        <w:tc>
          <w:tcPr>
            <w:tcW w:w="1701" w:type="dxa"/>
          </w:tcPr>
          <w:p w14:paraId="68B9B4E4"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2 квартал</w:t>
            </w:r>
          </w:p>
        </w:tc>
        <w:tc>
          <w:tcPr>
            <w:tcW w:w="1554" w:type="dxa"/>
          </w:tcPr>
          <w:p w14:paraId="375D83F1"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615362</w:t>
            </w:r>
          </w:p>
        </w:tc>
        <w:tc>
          <w:tcPr>
            <w:tcW w:w="3131" w:type="dxa"/>
          </w:tcPr>
          <w:p w14:paraId="199B8AB9"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548300, 385542, 755858</w:t>
            </w:r>
          </w:p>
        </w:tc>
      </w:tr>
      <w:tr w:rsidR="00BC5E52" w14:paraId="2AB06872" w14:textId="77777777" w:rsidTr="0050737A">
        <w:tc>
          <w:tcPr>
            <w:tcW w:w="3242" w:type="dxa"/>
            <w:vMerge/>
          </w:tcPr>
          <w:p w14:paraId="5E38E8BF" w14:textId="77777777" w:rsidR="00BC5E52" w:rsidRDefault="00BC5E52">
            <w:pPr>
              <w:widowControl w:val="0"/>
              <w:spacing w:after="0" w:line="240" w:lineRule="auto"/>
              <w:contextualSpacing/>
              <w:rPr>
                <w:rFonts w:ascii="Times New Roman" w:hAnsi="Times New Roman"/>
                <w:sz w:val="28"/>
                <w:szCs w:val="28"/>
              </w:rPr>
            </w:pPr>
          </w:p>
        </w:tc>
        <w:tc>
          <w:tcPr>
            <w:tcW w:w="1701" w:type="dxa"/>
          </w:tcPr>
          <w:p w14:paraId="4845C99E"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3 квартал</w:t>
            </w:r>
          </w:p>
        </w:tc>
        <w:tc>
          <w:tcPr>
            <w:tcW w:w="1554" w:type="dxa"/>
          </w:tcPr>
          <w:p w14:paraId="38549142"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648455</w:t>
            </w:r>
          </w:p>
        </w:tc>
        <w:tc>
          <w:tcPr>
            <w:tcW w:w="3131" w:type="dxa"/>
          </w:tcPr>
          <w:p w14:paraId="1F55692B"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566667, 399377, 789603</w:t>
            </w:r>
          </w:p>
        </w:tc>
      </w:tr>
      <w:tr w:rsidR="00BC5E52" w14:paraId="18C0C343" w14:textId="77777777" w:rsidTr="0050737A">
        <w:tc>
          <w:tcPr>
            <w:tcW w:w="3242" w:type="dxa"/>
            <w:vMerge/>
          </w:tcPr>
          <w:p w14:paraId="4CA39E60" w14:textId="77777777" w:rsidR="00BC5E52" w:rsidRDefault="00BC5E52">
            <w:pPr>
              <w:widowControl w:val="0"/>
              <w:spacing w:after="0" w:line="240" w:lineRule="auto"/>
              <w:contextualSpacing/>
              <w:rPr>
                <w:rFonts w:ascii="Times New Roman" w:hAnsi="Times New Roman"/>
                <w:sz w:val="28"/>
                <w:szCs w:val="28"/>
              </w:rPr>
            </w:pPr>
          </w:p>
        </w:tc>
        <w:tc>
          <w:tcPr>
            <w:tcW w:w="1701" w:type="dxa"/>
          </w:tcPr>
          <w:p w14:paraId="3BFFB539"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4 квартал</w:t>
            </w:r>
          </w:p>
        </w:tc>
        <w:tc>
          <w:tcPr>
            <w:tcW w:w="1554" w:type="dxa"/>
          </w:tcPr>
          <w:p w14:paraId="5BD81835"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659158</w:t>
            </w:r>
          </w:p>
        </w:tc>
        <w:tc>
          <w:tcPr>
            <w:tcW w:w="3131" w:type="dxa"/>
          </w:tcPr>
          <w:p w14:paraId="0C25948E"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585216, 408057, 809450</w:t>
            </w:r>
          </w:p>
        </w:tc>
      </w:tr>
    </w:tbl>
    <w:p w14:paraId="18A3326D" w14:textId="77777777" w:rsidR="00456B5D" w:rsidRDefault="00B465F1">
      <w:pPr>
        <w:spacing w:line="240" w:lineRule="auto"/>
        <w:contextualSpacing/>
        <w:jc w:val="both"/>
        <w:rPr>
          <w:rFonts w:ascii="Times New Roman" w:hAnsi="Times New Roman" w:cs="Times New Roman"/>
          <w:sz w:val="28"/>
          <w:szCs w:val="28"/>
        </w:rPr>
      </w:pPr>
      <w:r>
        <w:rPr>
          <w:rFonts w:ascii="Times New Roman" w:hAnsi="Times New Roman" w:cs="Times New Roman"/>
          <w:b/>
          <w:sz w:val="28"/>
          <w:szCs w:val="28"/>
        </w:rPr>
        <w:tab/>
      </w:r>
      <w:r>
        <w:rPr>
          <w:rFonts w:ascii="Times New Roman" w:hAnsi="Times New Roman" w:cs="Times New Roman"/>
          <w:sz w:val="28"/>
          <w:szCs w:val="28"/>
        </w:rPr>
        <w:t xml:space="preserve">Как следует из таблицы 5.1, общие расходы из кармана на здравоохранение в городской местности превышают аналогичные расходы в сельской местности. При этом общие расходы на здравоохранение из кармана имеют наибольшее значение в третьем квартале, как в общем по стране, так и в городской и сельской местности. Расходы на первичный прием к врачу в среднем составляют четверть от общих расходов на здравоохранение из кармана. Расходы на первичный прием к врачу напротив имеют наименьший показатель в третьем квартале. Средние доходы домохозяйств в городской местности выше доходов в сельской местности также, как и расходы на здравоохранение из кармана. Доходы домохозяйств как в городской, так и в сельской местности ежеквартально растут до конца года. </w:t>
      </w:r>
    </w:p>
    <w:p w14:paraId="0E908A51" w14:textId="330D19CA" w:rsidR="00BC5E52" w:rsidRDefault="00B465F1" w:rsidP="00371531">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 xml:space="preserve">Из данных по расходам на здравоохранение и доходам домохозяйств нами была рассчитана доля домохозяйств, несущих катастрофические расходы на здравоохранение, с пороговым значением 10% расходов от общего объема доходов домохозяйств (Таблица 5.2).   </w:t>
      </w:r>
    </w:p>
    <w:p w14:paraId="5A170244" w14:textId="77777777" w:rsidR="00BC5E52" w:rsidRDefault="00BC5E52">
      <w:pPr>
        <w:spacing w:line="240" w:lineRule="auto"/>
        <w:contextualSpacing/>
        <w:jc w:val="both"/>
        <w:rPr>
          <w:rFonts w:ascii="Times New Roman" w:hAnsi="Times New Roman" w:cs="Times New Roman"/>
          <w:b/>
          <w:sz w:val="28"/>
          <w:szCs w:val="28"/>
        </w:rPr>
      </w:pPr>
    </w:p>
    <w:p w14:paraId="3FBED76D" w14:textId="77777777" w:rsidR="00BC5E52" w:rsidRDefault="00B465F1">
      <w:pPr>
        <w:spacing w:line="240" w:lineRule="auto"/>
        <w:contextualSpacing/>
        <w:rPr>
          <w:rFonts w:ascii="Times New Roman" w:hAnsi="Times New Roman" w:cs="Times New Roman"/>
          <w:sz w:val="28"/>
          <w:szCs w:val="28"/>
        </w:rPr>
      </w:pPr>
      <w:r>
        <w:rPr>
          <w:rFonts w:ascii="Times New Roman" w:hAnsi="Times New Roman" w:cs="Times New Roman"/>
          <w:sz w:val="28"/>
          <w:szCs w:val="28"/>
        </w:rPr>
        <w:t xml:space="preserve">Таблица 5.2 </w:t>
      </w:r>
      <w:r w:rsidR="00123CCD">
        <w:rPr>
          <w:rFonts w:ascii="Times New Roman" w:hAnsi="Times New Roman" w:cs="Times New Roman"/>
          <w:sz w:val="28"/>
          <w:szCs w:val="28"/>
        </w:rPr>
        <w:t>– Доля</w:t>
      </w:r>
      <w:r>
        <w:rPr>
          <w:rFonts w:ascii="Times New Roman" w:hAnsi="Times New Roman" w:cs="Times New Roman"/>
          <w:sz w:val="28"/>
          <w:szCs w:val="28"/>
        </w:rPr>
        <w:t xml:space="preserve"> домохозяйств, испытывающих катастрофические расходы на здравоохранение</w:t>
      </w:r>
    </w:p>
    <w:p w14:paraId="175B3995" w14:textId="77777777" w:rsidR="00BC5E52" w:rsidRDefault="00BC5E52">
      <w:pPr>
        <w:spacing w:line="240" w:lineRule="auto"/>
        <w:contextualSpacing/>
        <w:jc w:val="center"/>
        <w:rPr>
          <w:rFonts w:ascii="Times New Roman" w:hAnsi="Times New Roman" w:cs="Times New Roman"/>
          <w:sz w:val="28"/>
          <w:szCs w:val="28"/>
        </w:rPr>
      </w:pPr>
    </w:p>
    <w:tbl>
      <w:tblPr>
        <w:tblStyle w:val="afd"/>
        <w:tblW w:w="9634" w:type="dxa"/>
        <w:tblInd w:w="113" w:type="dxa"/>
        <w:tblLayout w:type="fixed"/>
        <w:tblLook w:val="04A0" w:firstRow="1" w:lastRow="0" w:firstColumn="1" w:lastColumn="0" w:noHBand="0" w:noVBand="1"/>
      </w:tblPr>
      <w:tblGrid>
        <w:gridCol w:w="4527"/>
        <w:gridCol w:w="2264"/>
        <w:gridCol w:w="2843"/>
      </w:tblGrid>
      <w:tr w:rsidR="00BC5E52" w14:paraId="1F71DA1D" w14:textId="77777777">
        <w:trPr>
          <w:trHeight w:val="329"/>
        </w:trPr>
        <w:tc>
          <w:tcPr>
            <w:tcW w:w="4527" w:type="dxa"/>
          </w:tcPr>
          <w:p w14:paraId="21BCB976" w14:textId="77777777" w:rsidR="00BC5E52" w:rsidRDefault="00B465F1">
            <w:pPr>
              <w:widowControl w:val="0"/>
              <w:spacing w:after="0" w:line="240" w:lineRule="auto"/>
              <w:contextualSpacing/>
              <w:rPr>
                <w:rFonts w:ascii="Times New Roman" w:hAnsi="Times New Roman"/>
                <w:sz w:val="28"/>
                <w:szCs w:val="28"/>
              </w:rPr>
            </w:pPr>
            <w:r>
              <w:rPr>
                <w:rFonts w:ascii="Times New Roman" w:eastAsia="Calibri" w:hAnsi="Times New Roman"/>
                <w:sz w:val="28"/>
                <w:szCs w:val="28"/>
              </w:rPr>
              <w:t>Категории</w:t>
            </w:r>
          </w:p>
        </w:tc>
        <w:tc>
          <w:tcPr>
            <w:tcW w:w="2264" w:type="dxa"/>
          </w:tcPr>
          <w:p w14:paraId="60239D69" w14:textId="77777777" w:rsidR="00BC5E52" w:rsidRDefault="00B465F1">
            <w:pPr>
              <w:widowControl w:val="0"/>
              <w:spacing w:after="0" w:line="240" w:lineRule="auto"/>
              <w:contextualSpacing/>
              <w:rPr>
                <w:rFonts w:ascii="Times New Roman" w:hAnsi="Times New Roman"/>
                <w:sz w:val="28"/>
                <w:szCs w:val="28"/>
              </w:rPr>
            </w:pPr>
            <w:r>
              <w:rPr>
                <w:rFonts w:ascii="Times New Roman" w:eastAsia="Calibri" w:hAnsi="Times New Roman"/>
                <w:sz w:val="28"/>
                <w:szCs w:val="28"/>
              </w:rPr>
              <w:t>Период</w:t>
            </w:r>
          </w:p>
        </w:tc>
        <w:tc>
          <w:tcPr>
            <w:tcW w:w="2843" w:type="dxa"/>
          </w:tcPr>
          <w:p w14:paraId="515AB22A" w14:textId="77777777" w:rsidR="00BC5E52" w:rsidRPr="00012786" w:rsidRDefault="00B465F1">
            <w:pPr>
              <w:widowControl w:val="0"/>
              <w:spacing w:after="0" w:line="240" w:lineRule="auto"/>
              <w:contextualSpacing/>
              <w:rPr>
                <w:rFonts w:ascii="Times New Roman" w:hAnsi="Times New Roman"/>
                <w:sz w:val="28"/>
                <w:szCs w:val="28"/>
                <w:lang w:val="ru-RU"/>
              </w:rPr>
            </w:pPr>
            <w:r w:rsidRPr="00012786">
              <w:rPr>
                <w:rFonts w:ascii="Times New Roman" w:eastAsia="Calibri" w:hAnsi="Times New Roman"/>
                <w:sz w:val="28"/>
                <w:szCs w:val="28"/>
                <w:lang w:val="ru-RU"/>
              </w:rPr>
              <w:t>Доля домохозяйств, испытывающих катастрофические расходы на здравоохранение</w:t>
            </w:r>
          </w:p>
        </w:tc>
      </w:tr>
      <w:tr w:rsidR="00BC5E52" w14:paraId="2C8D1C5A" w14:textId="77777777">
        <w:trPr>
          <w:trHeight w:val="329"/>
        </w:trPr>
        <w:tc>
          <w:tcPr>
            <w:tcW w:w="4527" w:type="dxa"/>
            <w:vMerge w:val="restart"/>
          </w:tcPr>
          <w:p w14:paraId="6DC950BE" w14:textId="77777777" w:rsidR="00BC5E52" w:rsidRDefault="00B465F1">
            <w:pPr>
              <w:widowControl w:val="0"/>
              <w:spacing w:after="0" w:line="240" w:lineRule="auto"/>
              <w:contextualSpacing/>
              <w:rPr>
                <w:rFonts w:ascii="Times New Roman" w:hAnsi="Times New Roman"/>
                <w:sz w:val="28"/>
                <w:szCs w:val="28"/>
                <w:lang w:val="kk-KZ"/>
              </w:rPr>
            </w:pPr>
            <w:r w:rsidRPr="00012786">
              <w:rPr>
                <w:rFonts w:ascii="Times New Roman" w:eastAsia="Calibri" w:hAnsi="Times New Roman"/>
                <w:sz w:val="28"/>
                <w:szCs w:val="28"/>
                <w:lang w:val="ru-RU"/>
              </w:rPr>
              <w:t>Общие расходы на здравоохранение из кармана в месяц</w:t>
            </w:r>
          </w:p>
        </w:tc>
        <w:tc>
          <w:tcPr>
            <w:tcW w:w="2264" w:type="dxa"/>
          </w:tcPr>
          <w:p w14:paraId="5F2B6A6E" w14:textId="77777777" w:rsidR="00BC5E52" w:rsidRDefault="00B465F1">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1 квартал</w:t>
            </w:r>
          </w:p>
        </w:tc>
        <w:tc>
          <w:tcPr>
            <w:tcW w:w="2843" w:type="dxa"/>
          </w:tcPr>
          <w:p w14:paraId="1F9EDCE6"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7%</w:t>
            </w:r>
          </w:p>
        </w:tc>
      </w:tr>
      <w:tr w:rsidR="00BC5E52" w14:paraId="3F640F6E" w14:textId="77777777">
        <w:trPr>
          <w:trHeight w:val="329"/>
        </w:trPr>
        <w:tc>
          <w:tcPr>
            <w:tcW w:w="4527" w:type="dxa"/>
            <w:vMerge/>
          </w:tcPr>
          <w:p w14:paraId="3C857666" w14:textId="77777777" w:rsidR="00BC5E52" w:rsidRDefault="00BC5E52">
            <w:pPr>
              <w:widowControl w:val="0"/>
              <w:spacing w:after="0" w:line="240" w:lineRule="auto"/>
              <w:contextualSpacing/>
              <w:rPr>
                <w:rFonts w:ascii="Times New Roman" w:hAnsi="Times New Roman"/>
                <w:sz w:val="28"/>
                <w:szCs w:val="28"/>
                <w:lang w:val="kk-KZ"/>
              </w:rPr>
            </w:pPr>
          </w:p>
        </w:tc>
        <w:tc>
          <w:tcPr>
            <w:tcW w:w="2264" w:type="dxa"/>
          </w:tcPr>
          <w:p w14:paraId="671BE864"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2 квартал</w:t>
            </w:r>
          </w:p>
        </w:tc>
        <w:tc>
          <w:tcPr>
            <w:tcW w:w="2843" w:type="dxa"/>
          </w:tcPr>
          <w:p w14:paraId="34AF2D27"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8,5%</w:t>
            </w:r>
          </w:p>
        </w:tc>
      </w:tr>
      <w:tr w:rsidR="00BC5E52" w14:paraId="39C0BC1A" w14:textId="77777777">
        <w:trPr>
          <w:trHeight w:val="329"/>
        </w:trPr>
        <w:tc>
          <w:tcPr>
            <w:tcW w:w="4527" w:type="dxa"/>
            <w:vMerge/>
          </w:tcPr>
          <w:p w14:paraId="7CB0B5C4" w14:textId="77777777" w:rsidR="00BC5E52" w:rsidRDefault="00BC5E52">
            <w:pPr>
              <w:widowControl w:val="0"/>
              <w:spacing w:after="0" w:line="240" w:lineRule="auto"/>
              <w:contextualSpacing/>
              <w:rPr>
                <w:rFonts w:ascii="Times New Roman" w:hAnsi="Times New Roman"/>
                <w:sz w:val="28"/>
                <w:szCs w:val="28"/>
                <w:lang w:val="kk-KZ"/>
              </w:rPr>
            </w:pPr>
          </w:p>
        </w:tc>
        <w:tc>
          <w:tcPr>
            <w:tcW w:w="2264" w:type="dxa"/>
          </w:tcPr>
          <w:p w14:paraId="223A12FF"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3 квартал</w:t>
            </w:r>
          </w:p>
        </w:tc>
        <w:tc>
          <w:tcPr>
            <w:tcW w:w="2843" w:type="dxa"/>
          </w:tcPr>
          <w:p w14:paraId="28F77E9B"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9,2%</w:t>
            </w:r>
          </w:p>
        </w:tc>
      </w:tr>
      <w:tr w:rsidR="00BC5E52" w14:paraId="645A56C1" w14:textId="77777777">
        <w:trPr>
          <w:trHeight w:val="329"/>
        </w:trPr>
        <w:tc>
          <w:tcPr>
            <w:tcW w:w="4527" w:type="dxa"/>
            <w:vMerge/>
          </w:tcPr>
          <w:p w14:paraId="31FD0956" w14:textId="77777777" w:rsidR="00BC5E52" w:rsidRDefault="00BC5E52">
            <w:pPr>
              <w:widowControl w:val="0"/>
              <w:spacing w:after="0" w:line="240" w:lineRule="auto"/>
              <w:contextualSpacing/>
              <w:rPr>
                <w:rFonts w:ascii="Times New Roman" w:hAnsi="Times New Roman"/>
                <w:sz w:val="28"/>
                <w:szCs w:val="28"/>
                <w:lang w:val="kk-KZ"/>
              </w:rPr>
            </w:pPr>
          </w:p>
        </w:tc>
        <w:tc>
          <w:tcPr>
            <w:tcW w:w="2264" w:type="dxa"/>
          </w:tcPr>
          <w:p w14:paraId="535C048E"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4 квартал</w:t>
            </w:r>
          </w:p>
        </w:tc>
        <w:tc>
          <w:tcPr>
            <w:tcW w:w="2843" w:type="dxa"/>
          </w:tcPr>
          <w:p w14:paraId="0C278D09"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8%</w:t>
            </w:r>
          </w:p>
        </w:tc>
      </w:tr>
      <w:tr w:rsidR="00BC5E52" w14:paraId="40161165" w14:textId="77777777">
        <w:trPr>
          <w:trHeight w:val="329"/>
        </w:trPr>
        <w:tc>
          <w:tcPr>
            <w:tcW w:w="4527" w:type="dxa"/>
            <w:vMerge w:val="restart"/>
          </w:tcPr>
          <w:p w14:paraId="78BF04B3" w14:textId="77777777" w:rsidR="00BC5E52" w:rsidRDefault="00B465F1">
            <w:pPr>
              <w:widowControl w:val="0"/>
              <w:spacing w:after="0" w:line="240" w:lineRule="auto"/>
              <w:contextualSpacing/>
              <w:rPr>
                <w:rFonts w:ascii="Times New Roman" w:hAnsi="Times New Roman"/>
                <w:sz w:val="28"/>
                <w:szCs w:val="28"/>
                <w:lang w:val="kk-KZ"/>
              </w:rPr>
            </w:pPr>
            <w:r w:rsidRPr="00012786">
              <w:rPr>
                <w:rFonts w:ascii="Times New Roman" w:eastAsia="Calibri" w:hAnsi="Times New Roman"/>
                <w:sz w:val="28"/>
                <w:szCs w:val="28"/>
                <w:lang w:val="ru-RU"/>
              </w:rPr>
              <w:t>Общие расходы из кармана на здравоохранение в городской местности в месяц</w:t>
            </w:r>
          </w:p>
        </w:tc>
        <w:tc>
          <w:tcPr>
            <w:tcW w:w="2264" w:type="dxa"/>
          </w:tcPr>
          <w:p w14:paraId="53243805" w14:textId="77777777" w:rsidR="00BC5E52" w:rsidRDefault="00B465F1">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1 квартал</w:t>
            </w:r>
          </w:p>
        </w:tc>
        <w:tc>
          <w:tcPr>
            <w:tcW w:w="2843" w:type="dxa"/>
          </w:tcPr>
          <w:p w14:paraId="2F85EE5C"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8,5%</w:t>
            </w:r>
          </w:p>
        </w:tc>
      </w:tr>
      <w:tr w:rsidR="00BC5E52" w14:paraId="30708DA7" w14:textId="77777777">
        <w:trPr>
          <w:trHeight w:val="329"/>
        </w:trPr>
        <w:tc>
          <w:tcPr>
            <w:tcW w:w="4527" w:type="dxa"/>
            <w:vMerge/>
          </w:tcPr>
          <w:p w14:paraId="29A61E98" w14:textId="77777777" w:rsidR="00BC5E52" w:rsidRDefault="00BC5E52">
            <w:pPr>
              <w:widowControl w:val="0"/>
              <w:spacing w:after="0" w:line="240" w:lineRule="auto"/>
              <w:contextualSpacing/>
              <w:rPr>
                <w:rFonts w:ascii="Times New Roman" w:hAnsi="Times New Roman"/>
                <w:sz w:val="28"/>
                <w:szCs w:val="28"/>
                <w:lang w:val="kk-KZ"/>
              </w:rPr>
            </w:pPr>
          </w:p>
        </w:tc>
        <w:tc>
          <w:tcPr>
            <w:tcW w:w="2264" w:type="dxa"/>
          </w:tcPr>
          <w:p w14:paraId="64F06AF5"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2 квартал</w:t>
            </w:r>
          </w:p>
        </w:tc>
        <w:tc>
          <w:tcPr>
            <w:tcW w:w="2843" w:type="dxa"/>
          </w:tcPr>
          <w:p w14:paraId="76442C9E"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10,5%</w:t>
            </w:r>
          </w:p>
        </w:tc>
      </w:tr>
      <w:tr w:rsidR="00BC5E52" w14:paraId="4F0A8F45" w14:textId="77777777">
        <w:trPr>
          <w:trHeight w:val="329"/>
        </w:trPr>
        <w:tc>
          <w:tcPr>
            <w:tcW w:w="4527" w:type="dxa"/>
            <w:vMerge/>
          </w:tcPr>
          <w:p w14:paraId="68F71B01" w14:textId="77777777" w:rsidR="00BC5E52" w:rsidRDefault="00BC5E52">
            <w:pPr>
              <w:widowControl w:val="0"/>
              <w:spacing w:after="0" w:line="240" w:lineRule="auto"/>
              <w:contextualSpacing/>
              <w:rPr>
                <w:rFonts w:ascii="Times New Roman" w:hAnsi="Times New Roman"/>
                <w:sz w:val="28"/>
                <w:szCs w:val="28"/>
                <w:lang w:val="kk-KZ"/>
              </w:rPr>
            </w:pPr>
          </w:p>
        </w:tc>
        <w:tc>
          <w:tcPr>
            <w:tcW w:w="2264" w:type="dxa"/>
          </w:tcPr>
          <w:p w14:paraId="6AD3DF4F"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3 квартал</w:t>
            </w:r>
          </w:p>
        </w:tc>
        <w:tc>
          <w:tcPr>
            <w:tcW w:w="2843" w:type="dxa"/>
          </w:tcPr>
          <w:p w14:paraId="5D2AD3C2"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11%</w:t>
            </w:r>
          </w:p>
        </w:tc>
      </w:tr>
      <w:tr w:rsidR="00BC5E52" w14:paraId="2DEEBD0D" w14:textId="77777777">
        <w:trPr>
          <w:trHeight w:val="329"/>
        </w:trPr>
        <w:tc>
          <w:tcPr>
            <w:tcW w:w="4527" w:type="dxa"/>
            <w:vMerge/>
          </w:tcPr>
          <w:p w14:paraId="63272314" w14:textId="77777777" w:rsidR="00BC5E52" w:rsidRDefault="00BC5E52">
            <w:pPr>
              <w:widowControl w:val="0"/>
              <w:spacing w:after="0" w:line="240" w:lineRule="auto"/>
              <w:contextualSpacing/>
              <w:rPr>
                <w:rFonts w:ascii="Times New Roman" w:hAnsi="Times New Roman"/>
                <w:sz w:val="28"/>
                <w:szCs w:val="28"/>
                <w:lang w:val="kk-KZ"/>
              </w:rPr>
            </w:pPr>
          </w:p>
        </w:tc>
        <w:tc>
          <w:tcPr>
            <w:tcW w:w="2264" w:type="dxa"/>
          </w:tcPr>
          <w:p w14:paraId="6F79AE60"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4 квартал</w:t>
            </w:r>
          </w:p>
        </w:tc>
        <w:tc>
          <w:tcPr>
            <w:tcW w:w="2843" w:type="dxa"/>
          </w:tcPr>
          <w:p w14:paraId="2A23793C"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10,7%</w:t>
            </w:r>
          </w:p>
        </w:tc>
      </w:tr>
      <w:tr w:rsidR="00BC5E52" w14:paraId="7FCFF804" w14:textId="77777777">
        <w:trPr>
          <w:trHeight w:val="344"/>
        </w:trPr>
        <w:tc>
          <w:tcPr>
            <w:tcW w:w="4527" w:type="dxa"/>
            <w:vMerge w:val="restart"/>
          </w:tcPr>
          <w:p w14:paraId="3AD775C9" w14:textId="77777777" w:rsidR="00BC5E52" w:rsidRDefault="00B465F1">
            <w:pPr>
              <w:widowControl w:val="0"/>
              <w:spacing w:after="0" w:line="240" w:lineRule="auto"/>
              <w:contextualSpacing/>
              <w:rPr>
                <w:rFonts w:ascii="Times New Roman" w:hAnsi="Times New Roman"/>
                <w:sz w:val="28"/>
                <w:szCs w:val="28"/>
                <w:lang w:val="kk-KZ"/>
              </w:rPr>
            </w:pPr>
            <w:r w:rsidRPr="00012786">
              <w:rPr>
                <w:rFonts w:ascii="Times New Roman" w:eastAsia="Calibri" w:hAnsi="Times New Roman"/>
                <w:sz w:val="28"/>
                <w:szCs w:val="28"/>
                <w:lang w:val="ru-RU"/>
              </w:rPr>
              <w:t>Общие расходы на здравоохранение из кармана в сельской местности в месяц</w:t>
            </w:r>
          </w:p>
        </w:tc>
        <w:tc>
          <w:tcPr>
            <w:tcW w:w="2264" w:type="dxa"/>
          </w:tcPr>
          <w:p w14:paraId="76CE8698" w14:textId="77777777" w:rsidR="00BC5E52" w:rsidRDefault="00B465F1">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1 квартал</w:t>
            </w:r>
          </w:p>
        </w:tc>
        <w:tc>
          <w:tcPr>
            <w:tcW w:w="2843" w:type="dxa"/>
          </w:tcPr>
          <w:p w14:paraId="6C0E689B"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5,1%</w:t>
            </w:r>
          </w:p>
        </w:tc>
      </w:tr>
      <w:tr w:rsidR="00BC5E52" w14:paraId="55A60314" w14:textId="77777777">
        <w:trPr>
          <w:trHeight w:val="344"/>
        </w:trPr>
        <w:tc>
          <w:tcPr>
            <w:tcW w:w="4527" w:type="dxa"/>
            <w:vMerge/>
          </w:tcPr>
          <w:p w14:paraId="686ABF71" w14:textId="77777777" w:rsidR="00BC5E52" w:rsidRDefault="00BC5E52">
            <w:pPr>
              <w:widowControl w:val="0"/>
              <w:spacing w:after="0" w:line="240" w:lineRule="auto"/>
              <w:contextualSpacing/>
              <w:rPr>
                <w:rFonts w:ascii="Times New Roman" w:hAnsi="Times New Roman"/>
                <w:sz w:val="28"/>
                <w:szCs w:val="28"/>
                <w:lang w:val="kk-KZ"/>
              </w:rPr>
            </w:pPr>
          </w:p>
        </w:tc>
        <w:tc>
          <w:tcPr>
            <w:tcW w:w="2264" w:type="dxa"/>
          </w:tcPr>
          <w:p w14:paraId="623F33FB"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2 квартал</w:t>
            </w:r>
          </w:p>
        </w:tc>
        <w:tc>
          <w:tcPr>
            <w:tcW w:w="2843" w:type="dxa"/>
          </w:tcPr>
          <w:p w14:paraId="2DBA0D89"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5,8%</w:t>
            </w:r>
          </w:p>
        </w:tc>
      </w:tr>
      <w:tr w:rsidR="00BC5E52" w14:paraId="01DCA232" w14:textId="77777777">
        <w:trPr>
          <w:trHeight w:val="344"/>
        </w:trPr>
        <w:tc>
          <w:tcPr>
            <w:tcW w:w="4527" w:type="dxa"/>
            <w:vMerge/>
          </w:tcPr>
          <w:p w14:paraId="5CD10CF3" w14:textId="77777777" w:rsidR="00BC5E52" w:rsidRDefault="00BC5E52">
            <w:pPr>
              <w:widowControl w:val="0"/>
              <w:spacing w:after="0" w:line="240" w:lineRule="auto"/>
              <w:contextualSpacing/>
              <w:rPr>
                <w:rFonts w:ascii="Times New Roman" w:hAnsi="Times New Roman"/>
                <w:sz w:val="28"/>
                <w:szCs w:val="28"/>
                <w:lang w:val="kk-KZ"/>
              </w:rPr>
            </w:pPr>
          </w:p>
        </w:tc>
        <w:tc>
          <w:tcPr>
            <w:tcW w:w="2264" w:type="dxa"/>
          </w:tcPr>
          <w:p w14:paraId="5AEABBB0"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3 квартал</w:t>
            </w:r>
          </w:p>
        </w:tc>
        <w:tc>
          <w:tcPr>
            <w:tcW w:w="2843" w:type="dxa"/>
          </w:tcPr>
          <w:p w14:paraId="7A2F40FA"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6,4%</w:t>
            </w:r>
          </w:p>
        </w:tc>
      </w:tr>
      <w:tr w:rsidR="00BC5E52" w14:paraId="3AFDB08B" w14:textId="77777777">
        <w:trPr>
          <w:trHeight w:val="344"/>
        </w:trPr>
        <w:tc>
          <w:tcPr>
            <w:tcW w:w="4527" w:type="dxa"/>
            <w:vMerge/>
          </w:tcPr>
          <w:p w14:paraId="084716E2" w14:textId="77777777" w:rsidR="00BC5E52" w:rsidRDefault="00BC5E52">
            <w:pPr>
              <w:widowControl w:val="0"/>
              <w:spacing w:after="0" w:line="240" w:lineRule="auto"/>
              <w:contextualSpacing/>
              <w:rPr>
                <w:rFonts w:ascii="Times New Roman" w:hAnsi="Times New Roman"/>
                <w:sz w:val="28"/>
                <w:szCs w:val="28"/>
                <w:lang w:val="kk-KZ"/>
              </w:rPr>
            </w:pPr>
          </w:p>
        </w:tc>
        <w:tc>
          <w:tcPr>
            <w:tcW w:w="2264" w:type="dxa"/>
          </w:tcPr>
          <w:p w14:paraId="2A4590DB"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4 квартал</w:t>
            </w:r>
          </w:p>
        </w:tc>
        <w:tc>
          <w:tcPr>
            <w:tcW w:w="2843" w:type="dxa"/>
          </w:tcPr>
          <w:p w14:paraId="49D2E73B"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4,4%</w:t>
            </w:r>
          </w:p>
        </w:tc>
      </w:tr>
    </w:tbl>
    <w:p w14:paraId="316A8815" w14:textId="77777777" w:rsidR="00BC5E52" w:rsidRDefault="00BC5E52">
      <w:pPr>
        <w:spacing w:line="240" w:lineRule="auto"/>
        <w:contextualSpacing/>
        <w:jc w:val="both"/>
        <w:rPr>
          <w:rFonts w:ascii="Times New Roman" w:hAnsi="Times New Roman" w:cs="Times New Roman"/>
          <w:b/>
          <w:sz w:val="28"/>
          <w:szCs w:val="28"/>
        </w:rPr>
      </w:pPr>
    </w:p>
    <w:p w14:paraId="5EF36152" w14:textId="77777777" w:rsidR="00BC5E52" w:rsidRDefault="00B465F1">
      <w:pPr>
        <w:spacing w:line="240" w:lineRule="auto"/>
        <w:contextualSpacing/>
        <w:jc w:val="both"/>
        <w:rPr>
          <w:rFonts w:ascii="Times New Roman" w:hAnsi="Times New Roman" w:cs="Times New Roman"/>
          <w:sz w:val="28"/>
          <w:szCs w:val="28"/>
          <w:lang w:val="kk-KZ"/>
        </w:rPr>
      </w:pPr>
      <w:r>
        <w:rPr>
          <w:rFonts w:ascii="Times New Roman" w:hAnsi="Times New Roman" w:cs="Times New Roman"/>
          <w:b/>
          <w:sz w:val="28"/>
          <w:szCs w:val="28"/>
        </w:rPr>
        <w:tab/>
      </w:r>
      <w:r>
        <w:rPr>
          <w:rFonts w:ascii="Times New Roman" w:hAnsi="Times New Roman" w:cs="Times New Roman"/>
          <w:sz w:val="28"/>
          <w:szCs w:val="28"/>
        </w:rPr>
        <w:t xml:space="preserve">Как следует из таблицы 5.2, наибольшая доля домохозяйств испытывают катастрофические расходы на здравоохранение в третьем квартале, что совпадает с ростом расходов на здравоохранение из кармана в этом квартале. В сельской местности доля домохозяйств, испытывающих катастрофические расходы на здравоохранение из кармана не превышает 6,5%, в городской же местности минимальный показатель составляет не менее 8,5%. Показатели неравенства в расходах на здравоохранение из кармана, такие как индекс концентрации, индекс Джини и индекс Каквани представлены в таблице 5.3. </w:t>
      </w:r>
    </w:p>
    <w:p w14:paraId="39E982DF" w14:textId="77777777" w:rsidR="00C66972" w:rsidRDefault="00C66972">
      <w:pPr>
        <w:spacing w:line="240" w:lineRule="auto"/>
        <w:contextualSpacing/>
        <w:jc w:val="both"/>
        <w:rPr>
          <w:rFonts w:ascii="Times New Roman" w:hAnsi="Times New Roman" w:cs="Times New Roman"/>
          <w:sz w:val="28"/>
          <w:szCs w:val="28"/>
          <w:lang w:val="kk-KZ"/>
        </w:rPr>
      </w:pPr>
    </w:p>
    <w:p w14:paraId="4E4E770F" w14:textId="77777777" w:rsidR="00BC5E52" w:rsidRDefault="00B465F1">
      <w:pPr>
        <w:spacing w:line="240" w:lineRule="auto"/>
        <w:contextualSpacing/>
        <w:rPr>
          <w:rFonts w:ascii="Times New Roman" w:hAnsi="Times New Roman" w:cs="Times New Roman"/>
          <w:sz w:val="28"/>
          <w:szCs w:val="28"/>
        </w:rPr>
      </w:pPr>
      <w:r>
        <w:rPr>
          <w:rFonts w:ascii="Times New Roman" w:hAnsi="Times New Roman" w:cs="Times New Roman"/>
          <w:sz w:val="28"/>
          <w:szCs w:val="28"/>
        </w:rPr>
        <w:t>Таблица 5.3 – Показатели неравенства в расходах на здравоохранение</w:t>
      </w:r>
    </w:p>
    <w:p w14:paraId="333A5051" w14:textId="77777777" w:rsidR="00BC5E52" w:rsidRDefault="00BC5E52">
      <w:pPr>
        <w:spacing w:line="240" w:lineRule="auto"/>
        <w:contextualSpacing/>
        <w:jc w:val="both"/>
        <w:rPr>
          <w:rFonts w:ascii="Times New Roman" w:hAnsi="Times New Roman" w:cs="Times New Roman"/>
          <w:b/>
          <w:sz w:val="28"/>
          <w:szCs w:val="28"/>
        </w:rPr>
      </w:pPr>
    </w:p>
    <w:tbl>
      <w:tblPr>
        <w:tblStyle w:val="12"/>
        <w:tblW w:w="9679" w:type="dxa"/>
        <w:tblLayout w:type="fixed"/>
        <w:tblLook w:val="04A0" w:firstRow="1" w:lastRow="0" w:firstColumn="1" w:lastColumn="0" w:noHBand="0" w:noVBand="1"/>
      </w:tblPr>
      <w:tblGrid>
        <w:gridCol w:w="1929"/>
        <w:gridCol w:w="1949"/>
        <w:gridCol w:w="2363"/>
        <w:gridCol w:w="1978"/>
        <w:gridCol w:w="1460"/>
      </w:tblGrid>
      <w:tr w:rsidR="00BC5E52" w14:paraId="58279B49" w14:textId="77777777" w:rsidTr="00602461">
        <w:tc>
          <w:tcPr>
            <w:tcW w:w="1929" w:type="dxa"/>
          </w:tcPr>
          <w:p w14:paraId="5F281368" w14:textId="77777777" w:rsidR="00BC5E52" w:rsidRDefault="00B465F1">
            <w:pPr>
              <w:widowControl w:val="0"/>
              <w:spacing w:after="0" w:line="240" w:lineRule="auto"/>
              <w:contextualSpacing/>
              <w:rPr>
                <w:rFonts w:ascii="Times New Roman" w:hAnsi="Times New Roman"/>
                <w:sz w:val="28"/>
                <w:szCs w:val="28"/>
              </w:rPr>
            </w:pPr>
            <w:r>
              <w:rPr>
                <w:rFonts w:ascii="Times New Roman" w:eastAsia="Calibri" w:hAnsi="Times New Roman"/>
                <w:sz w:val="28"/>
                <w:szCs w:val="28"/>
              </w:rPr>
              <w:t>Категории</w:t>
            </w:r>
          </w:p>
        </w:tc>
        <w:tc>
          <w:tcPr>
            <w:tcW w:w="1949" w:type="dxa"/>
          </w:tcPr>
          <w:p w14:paraId="1F7D70C6" w14:textId="3B2494B0" w:rsidR="00BC5E52" w:rsidRPr="00C21F50" w:rsidRDefault="00C21F50">
            <w:pPr>
              <w:widowControl w:val="0"/>
              <w:spacing w:after="0" w:line="240" w:lineRule="auto"/>
              <w:contextualSpacing/>
              <w:jc w:val="center"/>
              <w:rPr>
                <w:rFonts w:ascii="Times New Roman" w:hAnsi="Times New Roman"/>
                <w:sz w:val="28"/>
                <w:szCs w:val="28"/>
                <w:lang w:val="kk-KZ"/>
              </w:rPr>
            </w:pPr>
            <w:r>
              <w:rPr>
                <w:rFonts w:ascii="Times New Roman" w:hAnsi="Times New Roman"/>
                <w:sz w:val="28"/>
                <w:szCs w:val="28"/>
                <w:lang w:val="kk-KZ"/>
              </w:rPr>
              <w:t>Период</w:t>
            </w:r>
          </w:p>
        </w:tc>
        <w:tc>
          <w:tcPr>
            <w:tcW w:w="2363" w:type="dxa"/>
          </w:tcPr>
          <w:p w14:paraId="2A5C164D" w14:textId="77777777" w:rsidR="00BC5E52" w:rsidRDefault="00B465F1">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Индекс концентрации</w:t>
            </w:r>
            <w:r w:rsidRPr="00012786">
              <w:rPr>
                <w:rFonts w:ascii="Times New Roman" w:eastAsia="Calibri" w:hAnsi="Times New Roman"/>
                <w:sz w:val="28"/>
                <w:szCs w:val="28"/>
              </w:rPr>
              <w:t xml:space="preserve"> </w:t>
            </w:r>
            <w:r>
              <w:rPr>
                <w:rFonts w:ascii="Times New Roman" w:eastAsia="Calibri" w:hAnsi="Times New Roman"/>
                <w:sz w:val="28"/>
                <w:szCs w:val="28"/>
                <w:lang w:val="kk-KZ"/>
              </w:rPr>
              <w:t>для расходов на здравоохранение из кармана</w:t>
            </w:r>
          </w:p>
        </w:tc>
        <w:tc>
          <w:tcPr>
            <w:tcW w:w="1978" w:type="dxa"/>
          </w:tcPr>
          <w:p w14:paraId="29D04E8F" w14:textId="77777777" w:rsidR="00BC5E52" w:rsidRPr="00012786"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lang w:val="kk-KZ"/>
              </w:rPr>
              <w:t xml:space="preserve">Коэффициент  Джини для </w:t>
            </w:r>
            <w:r w:rsidRPr="00012786">
              <w:rPr>
                <w:rFonts w:ascii="Times New Roman" w:eastAsia="Calibri" w:hAnsi="Times New Roman"/>
                <w:sz w:val="28"/>
                <w:szCs w:val="28"/>
              </w:rPr>
              <w:t>доходов (способности платить)</w:t>
            </w:r>
          </w:p>
        </w:tc>
        <w:tc>
          <w:tcPr>
            <w:tcW w:w="1460" w:type="dxa"/>
          </w:tcPr>
          <w:p w14:paraId="37627B79" w14:textId="77777777" w:rsidR="00BC5E52" w:rsidRDefault="00B465F1">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Индекс Каквани</w:t>
            </w:r>
          </w:p>
        </w:tc>
      </w:tr>
      <w:tr w:rsidR="00BC5E52" w14:paraId="071E12A2" w14:textId="77777777" w:rsidTr="00602461">
        <w:tc>
          <w:tcPr>
            <w:tcW w:w="1929" w:type="dxa"/>
            <w:vMerge w:val="restart"/>
          </w:tcPr>
          <w:p w14:paraId="027D208E" w14:textId="77777777" w:rsidR="00BC5E52" w:rsidRDefault="00B465F1">
            <w:pPr>
              <w:widowControl w:val="0"/>
              <w:spacing w:after="0" w:line="240" w:lineRule="auto"/>
              <w:contextualSpacing/>
              <w:rPr>
                <w:rFonts w:ascii="Times New Roman" w:hAnsi="Times New Roman"/>
                <w:sz w:val="28"/>
                <w:szCs w:val="28"/>
                <w:lang w:val="kk-KZ"/>
              </w:rPr>
            </w:pPr>
            <w:r>
              <w:rPr>
                <w:rFonts w:ascii="Times New Roman" w:eastAsia="Calibri" w:hAnsi="Times New Roman"/>
                <w:sz w:val="28"/>
                <w:szCs w:val="28"/>
                <w:lang w:val="kk-KZ"/>
              </w:rPr>
              <w:t>Общие расходы из кармана</w:t>
            </w:r>
          </w:p>
        </w:tc>
        <w:tc>
          <w:tcPr>
            <w:tcW w:w="1949" w:type="dxa"/>
          </w:tcPr>
          <w:p w14:paraId="1556A3AE" w14:textId="77777777" w:rsidR="00BC5E52" w:rsidRDefault="00B465F1">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1 квартал</w:t>
            </w:r>
          </w:p>
        </w:tc>
        <w:tc>
          <w:tcPr>
            <w:tcW w:w="2363" w:type="dxa"/>
          </w:tcPr>
          <w:p w14:paraId="37D2179D" w14:textId="77777777" w:rsidR="00BC5E52" w:rsidRDefault="00B465F1">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0,126</w:t>
            </w:r>
          </w:p>
        </w:tc>
        <w:tc>
          <w:tcPr>
            <w:tcW w:w="1978" w:type="dxa"/>
          </w:tcPr>
          <w:p w14:paraId="11E0C4DE" w14:textId="77777777" w:rsidR="00BC5E52" w:rsidRDefault="00B465F1">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0,286</w:t>
            </w:r>
          </w:p>
        </w:tc>
        <w:tc>
          <w:tcPr>
            <w:tcW w:w="1460" w:type="dxa"/>
          </w:tcPr>
          <w:p w14:paraId="76ED4286" w14:textId="77777777" w:rsidR="00BC5E52" w:rsidRDefault="00B465F1">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-0,160</w:t>
            </w:r>
          </w:p>
        </w:tc>
      </w:tr>
      <w:tr w:rsidR="00BC5E52" w14:paraId="6FB7E6F1" w14:textId="77777777" w:rsidTr="00602461">
        <w:tc>
          <w:tcPr>
            <w:tcW w:w="1929" w:type="dxa"/>
            <w:vMerge/>
          </w:tcPr>
          <w:p w14:paraId="27BD7F62" w14:textId="77777777" w:rsidR="00BC5E52" w:rsidRDefault="00BC5E52">
            <w:pPr>
              <w:widowControl w:val="0"/>
              <w:spacing w:after="0" w:line="240" w:lineRule="auto"/>
              <w:contextualSpacing/>
              <w:rPr>
                <w:rFonts w:ascii="Times New Roman" w:hAnsi="Times New Roman"/>
                <w:sz w:val="28"/>
                <w:szCs w:val="28"/>
                <w:lang w:val="kk-KZ"/>
              </w:rPr>
            </w:pPr>
          </w:p>
        </w:tc>
        <w:tc>
          <w:tcPr>
            <w:tcW w:w="1949" w:type="dxa"/>
          </w:tcPr>
          <w:p w14:paraId="2BCCA4B9"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2 квартал</w:t>
            </w:r>
          </w:p>
        </w:tc>
        <w:tc>
          <w:tcPr>
            <w:tcW w:w="2363" w:type="dxa"/>
          </w:tcPr>
          <w:p w14:paraId="64D82A0B" w14:textId="77777777" w:rsidR="00BC5E52" w:rsidRDefault="00B465F1">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0,150</w:t>
            </w:r>
          </w:p>
        </w:tc>
        <w:tc>
          <w:tcPr>
            <w:tcW w:w="1978" w:type="dxa"/>
          </w:tcPr>
          <w:p w14:paraId="53D1C3DB" w14:textId="77777777" w:rsidR="00BC5E52" w:rsidRDefault="00B465F1">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0,274</w:t>
            </w:r>
          </w:p>
        </w:tc>
        <w:tc>
          <w:tcPr>
            <w:tcW w:w="1460" w:type="dxa"/>
          </w:tcPr>
          <w:p w14:paraId="31539CEC" w14:textId="77777777" w:rsidR="00BC5E52" w:rsidRDefault="00B465F1">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-0,124</w:t>
            </w:r>
          </w:p>
        </w:tc>
      </w:tr>
      <w:tr w:rsidR="00BC5E52" w14:paraId="09A1A034" w14:textId="77777777" w:rsidTr="00602461">
        <w:tc>
          <w:tcPr>
            <w:tcW w:w="1929" w:type="dxa"/>
            <w:vMerge/>
          </w:tcPr>
          <w:p w14:paraId="7D23AA40" w14:textId="77777777" w:rsidR="00BC5E52" w:rsidRDefault="00BC5E52">
            <w:pPr>
              <w:widowControl w:val="0"/>
              <w:spacing w:after="0" w:line="240" w:lineRule="auto"/>
              <w:contextualSpacing/>
              <w:rPr>
                <w:rFonts w:ascii="Times New Roman" w:hAnsi="Times New Roman"/>
                <w:sz w:val="28"/>
                <w:szCs w:val="28"/>
                <w:lang w:val="kk-KZ"/>
              </w:rPr>
            </w:pPr>
          </w:p>
        </w:tc>
        <w:tc>
          <w:tcPr>
            <w:tcW w:w="1949" w:type="dxa"/>
          </w:tcPr>
          <w:p w14:paraId="5C475F72"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3 квартал</w:t>
            </w:r>
          </w:p>
        </w:tc>
        <w:tc>
          <w:tcPr>
            <w:tcW w:w="2363" w:type="dxa"/>
          </w:tcPr>
          <w:p w14:paraId="39257E8B" w14:textId="77777777" w:rsidR="00BC5E52" w:rsidRDefault="00B465F1">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0,154</w:t>
            </w:r>
          </w:p>
        </w:tc>
        <w:tc>
          <w:tcPr>
            <w:tcW w:w="1978" w:type="dxa"/>
          </w:tcPr>
          <w:p w14:paraId="6E746413" w14:textId="77777777" w:rsidR="00BC5E52" w:rsidRDefault="00B465F1">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0,284</w:t>
            </w:r>
          </w:p>
        </w:tc>
        <w:tc>
          <w:tcPr>
            <w:tcW w:w="1460" w:type="dxa"/>
          </w:tcPr>
          <w:p w14:paraId="023014FB" w14:textId="77777777" w:rsidR="00BC5E52" w:rsidRDefault="00B465F1">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-0,129</w:t>
            </w:r>
          </w:p>
        </w:tc>
      </w:tr>
      <w:tr w:rsidR="00BC5E52" w14:paraId="0300F50E" w14:textId="77777777" w:rsidTr="00602461">
        <w:tc>
          <w:tcPr>
            <w:tcW w:w="1929" w:type="dxa"/>
            <w:vMerge/>
          </w:tcPr>
          <w:p w14:paraId="188B9528" w14:textId="77777777" w:rsidR="00BC5E52" w:rsidRDefault="00BC5E52">
            <w:pPr>
              <w:widowControl w:val="0"/>
              <w:spacing w:after="0" w:line="240" w:lineRule="auto"/>
              <w:contextualSpacing/>
              <w:rPr>
                <w:rFonts w:ascii="Times New Roman" w:hAnsi="Times New Roman"/>
                <w:sz w:val="28"/>
                <w:szCs w:val="28"/>
                <w:lang w:val="kk-KZ"/>
              </w:rPr>
            </w:pPr>
          </w:p>
        </w:tc>
        <w:tc>
          <w:tcPr>
            <w:tcW w:w="1949" w:type="dxa"/>
          </w:tcPr>
          <w:p w14:paraId="3DE5D4B9"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4 квартал</w:t>
            </w:r>
          </w:p>
        </w:tc>
        <w:tc>
          <w:tcPr>
            <w:tcW w:w="2363" w:type="dxa"/>
          </w:tcPr>
          <w:p w14:paraId="351E8673" w14:textId="77777777" w:rsidR="00BC5E52" w:rsidRDefault="00B465F1">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0,156</w:t>
            </w:r>
          </w:p>
        </w:tc>
        <w:tc>
          <w:tcPr>
            <w:tcW w:w="1978" w:type="dxa"/>
          </w:tcPr>
          <w:p w14:paraId="6F18C5A3" w14:textId="77777777" w:rsidR="00BC5E52" w:rsidRDefault="00B465F1">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0,277</w:t>
            </w:r>
          </w:p>
        </w:tc>
        <w:tc>
          <w:tcPr>
            <w:tcW w:w="1460" w:type="dxa"/>
          </w:tcPr>
          <w:p w14:paraId="2462F295" w14:textId="77777777" w:rsidR="00BC5E52" w:rsidRDefault="00B465F1">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-0,121</w:t>
            </w:r>
          </w:p>
        </w:tc>
      </w:tr>
      <w:tr w:rsidR="00BC5E52" w14:paraId="4544AFA1" w14:textId="77777777" w:rsidTr="00D622C8">
        <w:trPr>
          <w:trHeight w:val="395"/>
        </w:trPr>
        <w:tc>
          <w:tcPr>
            <w:tcW w:w="1929" w:type="dxa"/>
            <w:vMerge w:val="restart"/>
          </w:tcPr>
          <w:p w14:paraId="56C5D308" w14:textId="77777777" w:rsidR="00BC5E52" w:rsidRDefault="00B465F1">
            <w:pPr>
              <w:widowControl w:val="0"/>
              <w:spacing w:after="0" w:line="240" w:lineRule="auto"/>
              <w:contextualSpacing/>
              <w:rPr>
                <w:rFonts w:ascii="Times New Roman" w:hAnsi="Times New Roman"/>
                <w:sz w:val="28"/>
                <w:szCs w:val="28"/>
                <w:lang w:val="kk-KZ"/>
              </w:rPr>
            </w:pPr>
            <w:r>
              <w:rPr>
                <w:rFonts w:ascii="Times New Roman" w:eastAsia="Calibri" w:hAnsi="Times New Roman"/>
                <w:sz w:val="28"/>
                <w:szCs w:val="28"/>
                <w:lang w:val="kk-KZ"/>
              </w:rPr>
              <w:t>Общие расходы домохозяйств в городской местности</w:t>
            </w:r>
          </w:p>
        </w:tc>
        <w:tc>
          <w:tcPr>
            <w:tcW w:w="1949" w:type="dxa"/>
            <w:vAlign w:val="center"/>
          </w:tcPr>
          <w:p w14:paraId="7E3DB58B" w14:textId="77777777" w:rsidR="00BC5E52" w:rsidRDefault="00B465F1" w:rsidP="00D622C8">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1 квартал</w:t>
            </w:r>
          </w:p>
        </w:tc>
        <w:tc>
          <w:tcPr>
            <w:tcW w:w="2363" w:type="dxa"/>
            <w:vAlign w:val="center"/>
          </w:tcPr>
          <w:p w14:paraId="206A8BF6" w14:textId="77777777" w:rsidR="00BC5E52" w:rsidRDefault="00B465F1" w:rsidP="00D622C8">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0,129</w:t>
            </w:r>
          </w:p>
        </w:tc>
        <w:tc>
          <w:tcPr>
            <w:tcW w:w="1978" w:type="dxa"/>
            <w:vAlign w:val="center"/>
          </w:tcPr>
          <w:p w14:paraId="32881696" w14:textId="77777777" w:rsidR="00BC5E52" w:rsidRDefault="00B465F1" w:rsidP="00D622C8">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0,280</w:t>
            </w:r>
          </w:p>
        </w:tc>
        <w:tc>
          <w:tcPr>
            <w:tcW w:w="1460" w:type="dxa"/>
            <w:vAlign w:val="center"/>
          </w:tcPr>
          <w:p w14:paraId="29D75781" w14:textId="77777777" w:rsidR="00BC5E52" w:rsidRDefault="00B465F1" w:rsidP="00D622C8">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-0,151</w:t>
            </w:r>
          </w:p>
        </w:tc>
      </w:tr>
      <w:tr w:rsidR="00BC5E52" w14:paraId="41081547" w14:textId="77777777" w:rsidTr="00D622C8">
        <w:trPr>
          <w:trHeight w:val="395"/>
        </w:trPr>
        <w:tc>
          <w:tcPr>
            <w:tcW w:w="1929" w:type="dxa"/>
            <w:vMerge/>
          </w:tcPr>
          <w:p w14:paraId="77127D11" w14:textId="77777777" w:rsidR="00BC5E52" w:rsidRDefault="00BC5E52">
            <w:pPr>
              <w:widowControl w:val="0"/>
              <w:spacing w:after="0" w:line="240" w:lineRule="auto"/>
              <w:contextualSpacing/>
              <w:rPr>
                <w:rFonts w:ascii="Times New Roman" w:hAnsi="Times New Roman"/>
                <w:sz w:val="28"/>
                <w:szCs w:val="28"/>
                <w:lang w:val="kk-KZ"/>
              </w:rPr>
            </w:pPr>
          </w:p>
        </w:tc>
        <w:tc>
          <w:tcPr>
            <w:tcW w:w="1949" w:type="dxa"/>
            <w:vAlign w:val="center"/>
          </w:tcPr>
          <w:p w14:paraId="1B54DD41" w14:textId="77777777" w:rsidR="00BC5E52" w:rsidRDefault="00B465F1" w:rsidP="00D622C8">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2 квартал</w:t>
            </w:r>
          </w:p>
        </w:tc>
        <w:tc>
          <w:tcPr>
            <w:tcW w:w="2363" w:type="dxa"/>
            <w:vAlign w:val="center"/>
          </w:tcPr>
          <w:p w14:paraId="21B8C5A1" w14:textId="77777777" w:rsidR="00BC5E52" w:rsidRDefault="00B465F1" w:rsidP="00D622C8">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0,177</w:t>
            </w:r>
          </w:p>
        </w:tc>
        <w:tc>
          <w:tcPr>
            <w:tcW w:w="1978" w:type="dxa"/>
            <w:vAlign w:val="center"/>
          </w:tcPr>
          <w:p w14:paraId="4882821C" w14:textId="77777777" w:rsidR="00BC5E52" w:rsidRDefault="00B465F1" w:rsidP="00D622C8">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0,268</w:t>
            </w:r>
          </w:p>
        </w:tc>
        <w:tc>
          <w:tcPr>
            <w:tcW w:w="1460" w:type="dxa"/>
            <w:vAlign w:val="center"/>
          </w:tcPr>
          <w:p w14:paraId="51C65718" w14:textId="77777777" w:rsidR="00BC5E52" w:rsidRDefault="00B465F1" w:rsidP="00D622C8">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-0,092</w:t>
            </w:r>
          </w:p>
        </w:tc>
      </w:tr>
      <w:tr w:rsidR="00BC5E52" w14:paraId="1544DB20" w14:textId="77777777" w:rsidTr="00D622C8">
        <w:trPr>
          <w:trHeight w:val="395"/>
        </w:trPr>
        <w:tc>
          <w:tcPr>
            <w:tcW w:w="1929" w:type="dxa"/>
            <w:vMerge/>
          </w:tcPr>
          <w:p w14:paraId="6E250B4C" w14:textId="77777777" w:rsidR="00BC5E52" w:rsidRDefault="00BC5E52">
            <w:pPr>
              <w:widowControl w:val="0"/>
              <w:spacing w:after="0" w:line="240" w:lineRule="auto"/>
              <w:contextualSpacing/>
              <w:rPr>
                <w:rFonts w:ascii="Times New Roman" w:hAnsi="Times New Roman"/>
                <w:sz w:val="28"/>
                <w:szCs w:val="28"/>
                <w:lang w:val="kk-KZ"/>
              </w:rPr>
            </w:pPr>
          </w:p>
        </w:tc>
        <w:tc>
          <w:tcPr>
            <w:tcW w:w="1949" w:type="dxa"/>
            <w:vAlign w:val="center"/>
          </w:tcPr>
          <w:p w14:paraId="1E2F5FE4" w14:textId="77777777" w:rsidR="00BC5E52" w:rsidRDefault="00B465F1" w:rsidP="00D622C8">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3 квартал</w:t>
            </w:r>
          </w:p>
        </w:tc>
        <w:tc>
          <w:tcPr>
            <w:tcW w:w="2363" w:type="dxa"/>
            <w:vAlign w:val="center"/>
          </w:tcPr>
          <w:p w14:paraId="1A7E7C48" w14:textId="77777777" w:rsidR="00BC5E52" w:rsidRDefault="00B465F1" w:rsidP="00D622C8">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0,186</w:t>
            </w:r>
          </w:p>
        </w:tc>
        <w:tc>
          <w:tcPr>
            <w:tcW w:w="1978" w:type="dxa"/>
            <w:vAlign w:val="center"/>
          </w:tcPr>
          <w:p w14:paraId="01729074" w14:textId="77777777" w:rsidR="00BC5E52" w:rsidRDefault="00B465F1" w:rsidP="00D622C8">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0,274</w:t>
            </w:r>
          </w:p>
        </w:tc>
        <w:tc>
          <w:tcPr>
            <w:tcW w:w="1460" w:type="dxa"/>
            <w:vAlign w:val="center"/>
          </w:tcPr>
          <w:p w14:paraId="231C71C2" w14:textId="77777777" w:rsidR="00BC5E52" w:rsidRDefault="00B465F1" w:rsidP="00D622C8">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-0,088</w:t>
            </w:r>
          </w:p>
        </w:tc>
      </w:tr>
      <w:tr w:rsidR="00BC5E52" w14:paraId="2A466FE3" w14:textId="77777777" w:rsidTr="00D622C8">
        <w:trPr>
          <w:trHeight w:val="395"/>
        </w:trPr>
        <w:tc>
          <w:tcPr>
            <w:tcW w:w="1929" w:type="dxa"/>
            <w:vMerge/>
          </w:tcPr>
          <w:p w14:paraId="0D9709B9" w14:textId="77777777" w:rsidR="00BC5E52" w:rsidRDefault="00BC5E52">
            <w:pPr>
              <w:widowControl w:val="0"/>
              <w:spacing w:after="0" w:line="240" w:lineRule="auto"/>
              <w:contextualSpacing/>
              <w:rPr>
                <w:rFonts w:ascii="Times New Roman" w:hAnsi="Times New Roman"/>
                <w:sz w:val="28"/>
                <w:szCs w:val="28"/>
                <w:lang w:val="kk-KZ"/>
              </w:rPr>
            </w:pPr>
          </w:p>
        </w:tc>
        <w:tc>
          <w:tcPr>
            <w:tcW w:w="1949" w:type="dxa"/>
            <w:vAlign w:val="center"/>
          </w:tcPr>
          <w:p w14:paraId="765CA4AE" w14:textId="77777777" w:rsidR="00BC5E52" w:rsidRDefault="00B465F1" w:rsidP="00D622C8">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4 квартал</w:t>
            </w:r>
          </w:p>
        </w:tc>
        <w:tc>
          <w:tcPr>
            <w:tcW w:w="2363" w:type="dxa"/>
            <w:vAlign w:val="center"/>
          </w:tcPr>
          <w:p w14:paraId="5B269EAF" w14:textId="77777777" w:rsidR="00BC5E52" w:rsidRDefault="00B465F1" w:rsidP="00D622C8">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0,159</w:t>
            </w:r>
          </w:p>
        </w:tc>
        <w:tc>
          <w:tcPr>
            <w:tcW w:w="1978" w:type="dxa"/>
            <w:vAlign w:val="center"/>
          </w:tcPr>
          <w:p w14:paraId="73A27E5B" w14:textId="77777777" w:rsidR="00BC5E52" w:rsidRDefault="00B465F1" w:rsidP="00D622C8">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0,270</w:t>
            </w:r>
          </w:p>
        </w:tc>
        <w:tc>
          <w:tcPr>
            <w:tcW w:w="1460" w:type="dxa"/>
            <w:vAlign w:val="center"/>
          </w:tcPr>
          <w:p w14:paraId="3BD660A5" w14:textId="77777777" w:rsidR="00BC5E52" w:rsidRDefault="00B465F1" w:rsidP="00D622C8">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-0,110</w:t>
            </w:r>
          </w:p>
        </w:tc>
      </w:tr>
      <w:tr w:rsidR="00BC5E52" w14:paraId="030A88D8" w14:textId="77777777" w:rsidTr="00D622C8">
        <w:trPr>
          <w:trHeight w:val="395"/>
        </w:trPr>
        <w:tc>
          <w:tcPr>
            <w:tcW w:w="1929" w:type="dxa"/>
            <w:vMerge w:val="restart"/>
          </w:tcPr>
          <w:p w14:paraId="6B3F180D" w14:textId="77777777" w:rsidR="00BC5E52" w:rsidRDefault="00B465F1">
            <w:pPr>
              <w:widowControl w:val="0"/>
              <w:spacing w:after="0" w:line="240" w:lineRule="auto"/>
              <w:contextualSpacing/>
              <w:rPr>
                <w:rFonts w:ascii="Times New Roman" w:hAnsi="Times New Roman"/>
                <w:sz w:val="28"/>
                <w:szCs w:val="28"/>
                <w:lang w:val="kk-KZ"/>
              </w:rPr>
            </w:pPr>
            <w:r>
              <w:rPr>
                <w:rFonts w:ascii="Times New Roman" w:eastAsia="Calibri" w:hAnsi="Times New Roman"/>
                <w:sz w:val="28"/>
                <w:szCs w:val="28"/>
                <w:lang w:val="kk-KZ"/>
              </w:rPr>
              <w:t>Общие расходы домохозяйств в сельской местности</w:t>
            </w:r>
          </w:p>
        </w:tc>
        <w:tc>
          <w:tcPr>
            <w:tcW w:w="1949" w:type="dxa"/>
            <w:vAlign w:val="center"/>
          </w:tcPr>
          <w:p w14:paraId="6E8A9A97" w14:textId="77777777" w:rsidR="00BC5E52" w:rsidRDefault="00B465F1" w:rsidP="00D622C8">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1 квартал</w:t>
            </w:r>
          </w:p>
        </w:tc>
        <w:tc>
          <w:tcPr>
            <w:tcW w:w="2363" w:type="dxa"/>
            <w:vAlign w:val="center"/>
          </w:tcPr>
          <w:p w14:paraId="56597409" w14:textId="77777777" w:rsidR="00BC5E52" w:rsidRDefault="00B465F1" w:rsidP="00D622C8">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0,087</w:t>
            </w:r>
          </w:p>
        </w:tc>
        <w:tc>
          <w:tcPr>
            <w:tcW w:w="1978" w:type="dxa"/>
            <w:vAlign w:val="center"/>
          </w:tcPr>
          <w:p w14:paraId="40C56DBD" w14:textId="77777777" w:rsidR="00BC5E52" w:rsidRDefault="00B465F1" w:rsidP="00D622C8">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0,293</w:t>
            </w:r>
          </w:p>
        </w:tc>
        <w:tc>
          <w:tcPr>
            <w:tcW w:w="1460" w:type="dxa"/>
            <w:vAlign w:val="center"/>
          </w:tcPr>
          <w:p w14:paraId="710FB7C9" w14:textId="77777777" w:rsidR="00BC5E52" w:rsidRDefault="00B465F1" w:rsidP="00D622C8">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-0,206</w:t>
            </w:r>
          </w:p>
        </w:tc>
      </w:tr>
      <w:tr w:rsidR="00BC5E52" w14:paraId="52E3B522" w14:textId="77777777" w:rsidTr="00D622C8">
        <w:trPr>
          <w:trHeight w:val="395"/>
        </w:trPr>
        <w:tc>
          <w:tcPr>
            <w:tcW w:w="1929" w:type="dxa"/>
            <w:vMerge/>
          </w:tcPr>
          <w:p w14:paraId="46306C75" w14:textId="77777777" w:rsidR="00BC5E52" w:rsidRDefault="00BC5E52">
            <w:pPr>
              <w:widowControl w:val="0"/>
              <w:spacing w:after="0" w:line="240" w:lineRule="auto"/>
              <w:contextualSpacing/>
              <w:rPr>
                <w:rFonts w:ascii="Times New Roman" w:hAnsi="Times New Roman"/>
                <w:sz w:val="28"/>
                <w:szCs w:val="28"/>
                <w:lang w:val="kk-KZ"/>
              </w:rPr>
            </w:pPr>
          </w:p>
        </w:tc>
        <w:tc>
          <w:tcPr>
            <w:tcW w:w="1949" w:type="dxa"/>
            <w:vAlign w:val="center"/>
          </w:tcPr>
          <w:p w14:paraId="4ABDA1DE" w14:textId="77777777" w:rsidR="00BC5E52" w:rsidRDefault="00B465F1" w:rsidP="00D622C8">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2 квартал</w:t>
            </w:r>
          </w:p>
        </w:tc>
        <w:tc>
          <w:tcPr>
            <w:tcW w:w="2363" w:type="dxa"/>
            <w:vAlign w:val="center"/>
          </w:tcPr>
          <w:p w14:paraId="67F79890" w14:textId="77777777" w:rsidR="00BC5E52" w:rsidRDefault="00B465F1" w:rsidP="00D622C8">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0,063</w:t>
            </w:r>
          </w:p>
        </w:tc>
        <w:tc>
          <w:tcPr>
            <w:tcW w:w="1978" w:type="dxa"/>
            <w:vAlign w:val="center"/>
          </w:tcPr>
          <w:p w14:paraId="20A4C121" w14:textId="77777777" w:rsidR="00BC5E52" w:rsidRDefault="00B465F1" w:rsidP="00D622C8">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0,281</w:t>
            </w:r>
          </w:p>
        </w:tc>
        <w:tc>
          <w:tcPr>
            <w:tcW w:w="1460" w:type="dxa"/>
            <w:vAlign w:val="center"/>
          </w:tcPr>
          <w:p w14:paraId="6B91C948" w14:textId="77777777" w:rsidR="00BC5E52" w:rsidRDefault="00B465F1" w:rsidP="00D622C8">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-0,217</w:t>
            </w:r>
          </w:p>
        </w:tc>
      </w:tr>
      <w:tr w:rsidR="00BC5E52" w14:paraId="69609513" w14:textId="77777777" w:rsidTr="00D622C8">
        <w:trPr>
          <w:trHeight w:val="395"/>
        </w:trPr>
        <w:tc>
          <w:tcPr>
            <w:tcW w:w="1929" w:type="dxa"/>
            <w:vMerge/>
          </w:tcPr>
          <w:p w14:paraId="04A8BB70" w14:textId="77777777" w:rsidR="00BC5E52" w:rsidRDefault="00BC5E52">
            <w:pPr>
              <w:widowControl w:val="0"/>
              <w:spacing w:after="0" w:line="240" w:lineRule="auto"/>
              <w:contextualSpacing/>
              <w:rPr>
                <w:rFonts w:ascii="Times New Roman" w:hAnsi="Times New Roman"/>
                <w:sz w:val="28"/>
                <w:szCs w:val="28"/>
                <w:lang w:val="kk-KZ"/>
              </w:rPr>
            </w:pPr>
          </w:p>
        </w:tc>
        <w:tc>
          <w:tcPr>
            <w:tcW w:w="1949" w:type="dxa"/>
            <w:vAlign w:val="center"/>
          </w:tcPr>
          <w:p w14:paraId="582B623F" w14:textId="77777777" w:rsidR="00BC5E52" w:rsidRDefault="00B465F1" w:rsidP="00D622C8">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3 квартал</w:t>
            </w:r>
          </w:p>
        </w:tc>
        <w:tc>
          <w:tcPr>
            <w:tcW w:w="2363" w:type="dxa"/>
            <w:vAlign w:val="center"/>
          </w:tcPr>
          <w:p w14:paraId="1364EB53" w14:textId="77777777" w:rsidR="00BC5E52" w:rsidRDefault="00B465F1" w:rsidP="00D622C8">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0,050</w:t>
            </w:r>
          </w:p>
        </w:tc>
        <w:tc>
          <w:tcPr>
            <w:tcW w:w="1978" w:type="dxa"/>
            <w:vAlign w:val="center"/>
          </w:tcPr>
          <w:p w14:paraId="21A479DD" w14:textId="77777777" w:rsidR="00BC5E52" w:rsidRDefault="00B465F1" w:rsidP="00D622C8">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0,298</w:t>
            </w:r>
          </w:p>
        </w:tc>
        <w:tc>
          <w:tcPr>
            <w:tcW w:w="1460" w:type="dxa"/>
            <w:vAlign w:val="center"/>
          </w:tcPr>
          <w:p w14:paraId="3DE3DB4B" w14:textId="77777777" w:rsidR="00BC5E52" w:rsidRDefault="00B465F1" w:rsidP="00D622C8">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-0,248</w:t>
            </w:r>
          </w:p>
        </w:tc>
      </w:tr>
      <w:tr w:rsidR="00BC5E52" w14:paraId="1983273A" w14:textId="77777777" w:rsidTr="00D622C8">
        <w:trPr>
          <w:trHeight w:val="395"/>
        </w:trPr>
        <w:tc>
          <w:tcPr>
            <w:tcW w:w="1929" w:type="dxa"/>
            <w:vMerge/>
          </w:tcPr>
          <w:p w14:paraId="3943E906" w14:textId="77777777" w:rsidR="00BC5E52" w:rsidRDefault="00BC5E52">
            <w:pPr>
              <w:widowControl w:val="0"/>
              <w:spacing w:after="0" w:line="240" w:lineRule="auto"/>
              <w:contextualSpacing/>
              <w:rPr>
                <w:rFonts w:ascii="Times New Roman" w:hAnsi="Times New Roman"/>
                <w:sz w:val="28"/>
                <w:szCs w:val="28"/>
                <w:lang w:val="kk-KZ"/>
              </w:rPr>
            </w:pPr>
          </w:p>
        </w:tc>
        <w:tc>
          <w:tcPr>
            <w:tcW w:w="1949" w:type="dxa"/>
            <w:vAlign w:val="center"/>
          </w:tcPr>
          <w:p w14:paraId="7D4F4CF7" w14:textId="77777777" w:rsidR="00BC5E52" w:rsidRDefault="00B465F1" w:rsidP="00D622C8">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4 квартал</w:t>
            </w:r>
          </w:p>
        </w:tc>
        <w:tc>
          <w:tcPr>
            <w:tcW w:w="2363" w:type="dxa"/>
            <w:vAlign w:val="center"/>
          </w:tcPr>
          <w:p w14:paraId="66488C00" w14:textId="77777777" w:rsidR="00BC5E52" w:rsidRDefault="00B465F1" w:rsidP="00D622C8">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0,113</w:t>
            </w:r>
          </w:p>
        </w:tc>
        <w:tc>
          <w:tcPr>
            <w:tcW w:w="1978" w:type="dxa"/>
            <w:vAlign w:val="center"/>
          </w:tcPr>
          <w:p w14:paraId="082FC7FA" w14:textId="77777777" w:rsidR="00BC5E52" w:rsidRDefault="00B465F1" w:rsidP="00D622C8">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0,286</w:t>
            </w:r>
          </w:p>
        </w:tc>
        <w:tc>
          <w:tcPr>
            <w:tcW w:w="1460" w:type="dxa"/>
            <w:vAlign w:val="center"/>
          </w:tcPr>
          <w:p w14:paraId="2C176B7B" w14:textId="77777777" w:rsidR="00BC5E52" w:rsidRDefault="00B465F1" w:rsidP="00D622C8">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-0,173</w:t>
            </w:r>
          </w:p>
        </w:tc>
      </w:tr>
      <w:tr w:rsidR="00602461" w14:paraId="1E09C3B7" w14:textId="77777777" w:rsidTr="00D622C8">
        <w:trPr>
          <w:trHeight w:val="556"/>
        </w:trPr>
        <w:tc>
          <w:tcPr>
            <w:tcW w:w="1929" w:type="dxa"/>
            <w:vMerge w:val="restart"/>
          </w:tcPr>
          <w:p w14:paraId="578491DE" w14:textId="77777777" w:rsidR="00602461" w:rsidRPr="00012786" w:rsidRDefault="00602461" w:rsidP="00602461">
            <w:pPr>
              <w:widowControl w:val="0"/>
              <w:spacing w:after="0" w:line="240" w:lineRule="auto"/>
              <w:contextualSpacing/>
              <w:rPr>
                <w:rFonts w:ascii="Times New Roman" w:hAnsi="Times New Roman"/>
                <w:sz w:val="28"/>
                <w:szCs w:val="28"/>
              </w:rPr>
            </w:pPr>
            <w:r w:rsidRPr="00012786">
              <w:rPr>
                <w:rFonts w:ascii="Times New Roman" w:eastAsia="Calibri" w:hAnsi="Times New Roman"/>
                <w:sz w:val="28"/>
                <w:szCs w:val="28"/>
              </w:rPr>
              <w:t>Расходы из кармана на первичный прием к врачу в месяц</w:t>
            </w:r>
            <w:r>
              <w:rPr>
                <w:rFonts w:ascii="Times New Roman" w:eastAsia="Calibri" w:hAnsi="Times New Roman"/>
                <w:sz w:val="28"/>
                <w:szCs w:val="28"/>
              </w:rPr>
              <w:t xml:space="preserve"> в городской местности</w:t>
            </w:r>
          </w:p>
        </w:tc>
        <w:tc>
          <w:tcPr>
            <w:tcW w:w="1949" w:type="dxa"/>
            <w:vAlign w:val="center"/>
          </w:tcPr>
          <w:p w14:paraId="13DCDB86" w14:textId="77777777" w:rsidR="00602461" w:rsidRDefault="00602461" w:rsidP="00D622C8">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1 квартал</w:t>
            </w:r>
          </w:p>
        </w:tc>
        <w:tc>
          <w:tcPr>
            <w:tcW w:w="2363" w:type="dxa"/>
            <w:vAlign w:val="center"/>
          </w:tcPr>
          <w:p w14:paraId="1ADE7069" w14:textId="77777777" w:rsidR="00602461" w:rsidRPr="009B5D7E" w:rsidRDefault="00602461" w:rsidP="009B5D7E">
            <w:pPr>
              <w:pStyle w:val="afe"/>
              <w:spacing w:before="0" w:beforeAutospacing="0" w:after="0" w:afterAutospacing="0"/>
              <w:jc w:val="center"/>
              <w:rPr>
                <w:sz w:val="28"/>
                <w:szCs w:val="28"/>
              </w:rPr>
            </w:pPr>
            <w:r w:rsidRPr="009B5D7E">
              <w:rPr>
                <w:bCs/>
                <w:kern w:val="24"/>
                <w:sz w:val="28"/>
                <w:szCs w:val="28"/>
                <w:lang w:val="kk-KZ"/>
              </w:rPr>
              <w:t>0,081</w:t>
            </w:r>
          </w:p>
        </w:tc>
        <w:tc>
          <w:tcPr>
            <w:tcW w:w="1978" w:type="dxa"/>
            <w:vAlign w:val="center"/>
          </w:tcPr>
          <w:p w14:paraId="628B1F9E" w14:textId="77777777" w:rsidR="00602461" w:rsidRPr="00602461" w:rsidRDefault="00602461" w:rsidP="00602461">
            <w:pPr>
              <w:pStyle w:val="afe"/>
              <w:spacing w:before="0" w:beforeAutospacing="0" w:after="0" w:afterAutospacing="0"/>
              <w:jc w:val="center"/>
              <w:rPr>
                <w:sz w:val="28"/>
                <w:szCs w:val="28"/>
              </w:rPr>
            </w:pPr>
            <w:r w:rsidRPr="00602461">
              <w:rPr>
                <w:sz w:val="28"/>
                <w:szCs w:val="28"/>
              </w:rPr>
              <w:t>0,289</w:t>
            </w:r>
          </w:p>
        </w:tc>
        <w:tc>
          <w:tcPr>
            <w:tcW w:w="1460" w:type="dxa"/>
            <w:vAlign w:val="center"/>
          </w:tcPr>
          <w:p w14:paraId="0E48E870" w14:textId="77777777" w:rsidR="00602461" w:rsidRPr="00602461" w:rsidRDefault="00602461" w:rsidP="00602461">
            <w:pPr>
              <w:pStyle w:val="afe"/>
              <w:spacing w:before="0" w:beforeAutospacing="0" w:after="0" w:afterAutospacing="0"/>
              <w:jc w:val="center"/>
              <w:rPr>
                <w:sz w:val="28"/>
                <w:szCs w:val="28"/>
              </w:rPr>
            </w:pPr>
            <w:r w:rsidRPr="00602461">
              <w:rPr>
                <w:bCs/>
                <w:kern w:val="24"/>
                <w:sz w:val="28"/>
                <w:szCs w:val="28"/>
                <w:lang w:val="kk-KZ"/>
              </w:rPr>
              <w:t>0,208</w:t>
            </w:r>
          </w:p>
        </w:tc>
      </w:tr>
      <w:tr w:rsidR="00602461" w14:paraId="0CCB1FB4" w14:textId="77777777" w:rsidTr="00D622C8">
        <w:trPr>
          <w:trHeight w:val="556"/>
        </w:trPr>
        <w:tc>
          <w:tcPr>
            <w:tcW w:w="1929" w:type="dxa"/>
            <w:vMerge/>
          </w:tcPr>
          <w:p w14:paraId="77A611B4" w14:textId="77777777" w:rsidR="00602461" w:rsidRDefault="00602461" w:rsidP="00602461">
            <w:pPr>
              <w:widowControl w:val="0"/>
              <w:spacing w:after="0" w:line="240" w:lineRule="auto"/>
              <w:contextualSpacing/>
              <w:rPr>
                <w:rFonts w:ascii="Times New Roman" w:hAnsi="Times New Roman"/>
                <w:sz w:val="28"/>
                <w:szCs w:val="28"/>
                <w:lang w:val="kk-KZ"/>
              </w:rPr>
            </w:pPr>
          </w:p>
        </w:tc>
        <w:tc>
          <w:tcPr>
            <w:tcW w:w="1949" w:type="dxa"/>
            <w:vAlign w:val="center"/>
          </w:tcPr>
          <w:p w14:paraId="39021882" w14:textId="77777777" w:rsidR="00602461" w:rsidRDefault="00602461" w:rsidP="00D622C8">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2 квартал</w:t>
            </w:r>
          </w:p>
        </w:tc>
        <w:tc>
          <w:tcPr>
            <w:tcW w:w="2363" w:type="dxa"/>
            <w:vAlign w:val="center"/>
          </w:tcPr>
          <w:p w14:paraId="2072FF48" w14:textId="77777777" w:rsidR="00602461" w:rsidRPr="009B5D7E" w:rsidRDefault="009B5D7E" w:rsidP="009B5D7E">
            <w:pPr>
              <w:pStyle w:val="afe"/>
              <w:spacing w:before="0" w:beforeAutospacing="0" w:after="0" w:afterAutospacing="0"/>
              <w:jc w:val="center"/>
              <w:rPr>
                <w:sz w:val="28"/>
                <w:szCs w:val="28"/>
              </w:rPr>
            </w:pPr>
            <w:r w:rsidRPr="009B5D7E">
              <w:rPr>
                <w:bCs/>
                <w:kern w:val="24"/>
                <w:sz w:val="28"/>
                <w:szCs w:val="28"/>
                <w:lang w:val="kk-KZ"/>
              </w:rPr>
              <w:t>0,041</w:t>
            </w:r>
          </w:p>
        </w:tc>
        <w:tc>
          <w:tcPr>
            <w:tcW w:w="1978" w:type="dxa"/>
            <w:vAlign w:val="center"/>
          </w:tcPr>
          <w:p w14:paraId="76B82EA4" w14:textId="77777777" w:rsidR="00602461" w:rsidRPr="00602461" w:rsidRDefault="00602461" w:rsidP="00602461">
            <w:pPr>
              <w:pStyle w:val="afe"/>
              <w:spacing w:before="0" w:beforeAutospacing="0" w:after="0" w:afterAutospacing="0"/>
              <w:jc w:val="center"/>
              <w:rPr>
                <w:sz w:val="28"/>
                <w:szCs w:val="36"/>
              </w:rPr>
            </w:pPr>
            <w:r w:rsidRPr="00602461">
              <w:rPr>
                <w:color w:val="000000" w:themeColor="dark1"/>
                <w:kern w:val="24"/>
                <w:sz w:val="28"/>
                <w:lang w:val="kk-KZ"/>
              </w:rPr>
              <w:t>0,274</w:t>
            </w:r>
          </w:p>
        </w:tc>
        <w:tc>
          <w:tcPr>
            <w:tcW w:w="1460" w:type="dxa"/>
            <w:vAlign w:val="center"/>
          </w:tcPr>
          <w:p w14:paraId="12E24058" w14:textId="77777777" w:rsidR="00602461" w:rsidRPr="00602461" w:rsidRDefault="00602461" w:rsidP="00602461">
            <w:pPr>
              <w:pStyle w:val="afe"/>
              <w:spacing w:before="0" w:beforeAutospacing="0" w:after="0" w:afterAutospacing="0"/>
              <w:jc w:val="center"/>
              <w:rPr>
                <w:sz w:val="28"/>
                <w:szCs w:val="36"/>
              </w:rPr>
            </w:pPr>
            <w:r w:rsidRPr="00602461">
              <w:rPr>
                <w:color w:val="000000" w:themeColor="dark1"/>
                <w:kern w:val="24"/>
                <w:sz w:val="28"/>
                <w:lang w:val="kk-KZ"/>
              </w:rPr>
              <w:t>-0,232</w:t>
            </w:r>
          </w:p>
        </w:tc>
      </w:tr>
      <w:tr w:rsidR="00602461" w14:paraId="0D2F6A71" w14:textId="77777777" w:rsidTr="00D622C8">
        <w:trPr>
          <w:trHeight w:val="556"/>
        </w:trPr>
        <w:tc>
          <w:tcPr>
            <w:tcW w:w="1929" w:type="dxa"/>
            <w:vMerge/>
          </w:tcPr>
          <w:p w14:paraId="678BE48D" w14:textId="77777777" w:rsidR="00602461" w:rsidRDefault="00602461" w:rsidP="00602461">
            <w:pPr>
              <w:widowControl w:val="0"/>
              <w:spacing w:after="0" w:line="240" w:lineRule="auto"/>
              <w:contextualSpacing/>
              <w:rPr>
                <w:rFonts w:ascii="Times New Roman" w:hAnsi="Times New Roman"/>
                <w:sz w:val="28"/>
                <w:szCs w:val="28"/>
                <w:lang w:val="kk-KZ"/>
              </w:rPr>
            </w:pPr>
          </w:p>
        </w:tc>
        <w:tc>
          <w:tcPr>
            <w:tcW w:w="1949" w:type="dxa"/>
            <w:vAlign w:val="center"/>
          </w:tcPr>
          <w:p w14:paraId="7CCBDCD8" w14:textId="77777777" w:rsidR="00602461" w:rsidRDefault="00602461" w:rsidP="00D622C8">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3 квартал</w:t>
            </w:r>
          </w:p>
        </w:tc>
        <w:tc>
          <w:tcPr>
            <w:tcW w:w="2363" w:type="dxa"/>
            <w:vAlign w:val="center"/>
          </w:tcPr>
          <w:p w14:paraId="33E452B1" w14:textId="77777777" w:rsidR="00602461" w:rsidRPr="009B5D7E" w:rsidRDefault="00602461" w:rsidP="009B5D7E">
            <w:pPr>
              <w:pStyle w:val="afe"/>
              <w:spacing w:before="0" w:beforeAutospacing="0" w:after="0" w:afterAutospacing="0"/>
              <w:jc w:val="center"/>
              <w:rPr>
                <w:sz w:val="28"/>
                <w:szCs w:val="28"/>
              </w:rPr>
            </w:pPr>
            <w:r w:rsidRPr="009B5D7E">
              <w:rPr>
                <w:bCs/>
                <w:kern w:val="24"/>
                <w:sz w:val="28"/>
                <w:szCs w:val="28"/>
                <w:lang w:val="kk-KZ"/>
              </w:rPr>
              <w:t>0,064</w:t>
            </w:r>
          </w:p>
        </w:tc>
        <w:tc>
          <w:tcPr>
            <w:tcW w:w="1978" w:type="dxa"/>
            <w:vAlign w:val="center"/>
          </w:tcPr>
          <w:p w14:paraId="59450C78" w14:textId="77777777" w:rsidR="00602461" w:rsidRPr="00602461" w:rsidRDefault="00602461" w:rsidP="00602461">
            <w:pPr>
              <w:pStyle w:val="afe"/>
              <w:spacing w:before="0" w:beforeAutospacing="0" w:after="0" w:afterAutospacing="0"/>
              <w:jc w:val="center"/>
              <w:rPr>
                <w:sz w:val="28"/>
                <w:szCs w:val="36"/>
              </w:rPr>
            </w:pPr>
            <w:r w:rsidRPr="00602461">
              <w:rPr>
                <w:color w:val="000000" w:themeColor="dark1"/>
                <w:kern w:val="24"/>
                <w:sz w:val="28"/>
                <w:lang w:val="kk-KZ"/>
              </w:rPr>
              <w:t>0,278</w:t>
            </w:r>
          </w:p>
        </w:tc>
        <w:tc>
          <w:tcPr>
            <w:tcW w:w="1460" w:type="dxa"/>
            <w:vAlign w:val="center"/>
          </w:tcPr>
          <w:p w14:paraId="48FC2BF6" w14:textId="77777777" w:rsidR="00602461" w:rsidRPr="00602461" w:rsidRDefault="00602461" w:rsidP="00602461">
            <w:pPr>
              <w:pStyle w:val="afe"/>
              <w:spacing w:before="0" w:beforeAutospacing="0" w:after="0" w:afterAutospacing="0"/>
              <w:jc w:val="center"/>
              <w:rPr>
                <w:sz w:val="28"/>
                <w:szCs w:val="36"/>
              </w:rPr>
            </w:pPr>
            <w:r w:rsidRPr="00602461">
              <w:rPr>
                <w:color w:val="000000" w:themeColor="dark1"/>
                <w:kern w:val="24"/>
                <w:sz w:val="28"/>
                <w:lang w:val="kk-KZ"/>
              </w:rPr>
              <w:t>-0,214</w:t>
            </w:r>
          </w:p>
        </w:tc>
      </w:tr>
      <w:tr w:rsidR="00602461" w14:paraId="44357D54" w14:textId="77777777" w:rsidTr="00D622C8">
        <w:trPr>
          <w:trHeight w:val="556"/>
        </w:trPr>
        <w:tc>
          <w:tcPr>
            <w:tcW w:w="1929" w:type="dxa"/>
            <w:vMerge/>
          </w:tcPr>
          <w:p w14:paraId="6F131E01" w14:textId="77777777" w:rsidR="00602461" w:rsidRDefault="00602461" w:rsidP="00602461">
            <w:pPr>
              <w:widowControl w:val="0"/>
              <w:spacing w:after="0" w:line="240" w:lineRule="auto"/>
              <w:contextualSpacing/>
              <w:rPr>
                <w:rFonts w:ascii="Times New Roman" w:hAnsi="Times New Roman"/>
                <w:sz w:val="28"/>
                <w:szCs w:val="28"/>
                <w:lang w:val="kk-KZ"/>
              </w:rPr>
            </w:pPr>
          </w:p>
        </w:tc>
        <w:tc>
          <w:tcPr>
            <w:tcW w:w="1949" w:type="dxa"/>
            <w:vAlign w:val="center"/>
          </w:tcPr>
          <w:p w14:paraId="4B730BF7" w14:textId="77777777" w:rsidR="00602461" w:rsidRDefault="00602461" w:rsidP="00D622C8">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4 квартал</w:t>
            </w:r>
          </w:p>
        </w:tc>
        <w:tc>
          <w:tcPr>
            <w:tcW w:w="2363" w:type="dxa"/>
            <w:vAlign w:val="center"/>
          </w:tcPr>
          <w:p w14:paraId="179EE976" w14:textId="77777777" w:rsidR="00602461" w:rsidRPr="009B5D7E" w:rsidRDefault="00602461" w:rsidP="009B5D7E">
            <w:pPr>
              <w:pStyle w:val="afe"/>
              <w:spacing w:before="0" w:beforeAutospacing="0" w:after="0" w:afterAutospacing="0"/>
              <w:jc w:val="center"/>
              <w:rPr>
                <w:sz w:val="28"/>
                <w:szCs w:val="28"/>
              </w:rPr>
            </w:pPr>
            <w:r w:rsidRPr="009B5D7E">
              <w:rPr>
                <w:bCs/>
                <w:kern w:val="24"/>
                <w:sz w:val="28"/>
                <w:szCs w:val="28"/>
                <w:lang w:val="kk-KZ"/>
              </w:rPr>
              <w:t>0,081</w:t>
            </w:r>
          </w:p>
        </w:tc>
        <w:tc>
          <w:tcPr>
            <w:tcW w:w="1978" w:type="dxa"/>
            <w:vAlign w:val="center"/>
          </w:tcPr>
          <w:p w14:paraId="466F0877" w14:textId="77777777" w:rsidR="00602461" w:rsidRPr="00602461" w:rsidRDefault="00602461" w:rsidP="00602461">
            <w:pPr>
              <w:pStyle w:val="afe"/>
              <w:spacing w:before="0" w:beforeAutospacing="0" w:after="0" w:afterAutospacing="0"/>
              <w:jc w:val="center"/>
              <w:rPr>
                <w:sz w:val="28"/>
                <w:szCs w:val="36"/>
              </w:rPr>
            </w:pPr>
            <w:r w:rsidRPr="00602461">
              <w:rPr>
                <w:color w:val="000000" w:themeColor="dark1"/>
                <w:kern w:val="24"/>
                <w:sz w:val="28"/>
                <w:lang w:val="kk-KZ"/>
              </w:rPr>
              <w:t>0,295</w:t>
            </w:r>
          </w:p>
        </w:tc>
        <w:tc>
          <w:tcPr>
            <w:tcW w:w="1460" w:type="dxa"/>
            <w:vAlign w:val="center"/>
          </w:tcPr>
          <w:p w14:paraId="2CA4AAB4" w14:textId="77777777" w:rsidR="00602461" w:rsidRPr="00602461" w:rsidRDefault="00602461" w:rsidP="00602461">
            <w:pPr>
              <w:pStyle w:val="afe"/>
              <w:spacing w:before="0" w:beforeAutospacing="0" w:after="0" w:afterAutospacing="0"/>
              <w:jc w:val="center"/>
              <w:rPr>
                <w:sz w:val="28"/>
                <w:szCs w:val="36"/>
              </w:rPr>
            </w:pPr>
            <w:r w:rsidRPr="00602461">
              <w:rPr>
                <w:color w:val="000000" w:themeColor="dark1"/>
                <w:kern w:val="24"/>
                <w:sz w:val="28"/>
                <w:lang w:val="kk-KZ"/>
              </w:rPr>
              <w:t>-0,214</w:t>
            </w:r>
          </w:p>
        </w:tc>
      </w:tr>
      <w:tr w:rsidR="00D622C8" w14:paraId="0B1A19BD" w14:textId="77777777" w:rsidTr="00D622C8">
        <w:trPr>
          <w:trHeight w:val="556"/>
        </w:trPr>
        <w:tc>
          <w:tcPr>
            <w:tcW w:w="1929" w:type="dxa"/>
            <w:vMerge w:val="restart"/>
          </w:tcPr>
          <w:p w14:paraId="5315D35C" w14:textId="77777777" w:rsidR="00D622C8" w:rsidRPr="0050737A" w:rsidRDefault="00D622C8" w:rsidP="00D622C8">
            <w:pPr>
              <w:widowControl w:val="0"/>
              <w:spacing w:after="0" w:line="240" w:lineRule="auto"/>
              <w:contextualSpacing/>
              <w:rPr>
                <w:rFonts w:ascii="Times New Roman" w:hAnsi="Times New Roman"/>
                <w:sz w:val="28"/>
                <w:szCs w:val="28"/>
              </w:rPr>
            </w:pPr>
            <w:r w:rsidRPr="0050737A">
              <w:rPr>
                <w:rFonts w:ascii="Times New Roman" w:hAnsi="Times New Roman"/>
                <w:sz w:val="28"/>
                <w:szCs w:val="28"/>
              </w:rPr>
              <w:t xml:space="preserve">Расходы из кармана на первичный прием к врачу в месяц в </w:t>
            </w:r>
            <w:r>
              <w:rPr>
                <w:rFonts w:ascii="Times New Roman" w:hAnsi="Times New Roman"/>
                <w:sz w:val="28"/>
                <w:szCs w:val="28"/>
              </w:rPr>
              <w:t>сельской</w:t>
            </w:r>
            <w:r w:rsidRPr="0050737A">
              <w:rPr>
                <w:rFonts w:ascii="Times New Roman" w:hAnsi="Times New Roman"/>
                <w:sz w:val="28"/>
                <w:szCs w:val="28"/>
              </w:rPr>
              <w:t xml:space="preserve"> местности</w:t>
            </w:r>
          </w:p>
        </w:tc>
        <w:tc>
          <w:tcPr>
            <w:tcW w:w="1949" w:type="dxa"/>
            <w:vAlign w:val="center"/>
          </w:tcPr>
          <w:p w14:paraId="075A5415" w14:textId="77777777" w:rsidR="00D622C8" w:rsidRDefault="00D622C8" w:rsidP="00D622C8">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1 квартал</w:t>
            </w:r>
          </w:p>
        </w:tc>
        <w:tc>
          <w:tcPr>
            <w:tcW w:w="2363" w:type="dxa"/>
            <w:vAlign w:val="center"/>
          </w:tcPr>
          <w:p w14:paraId="2F584D12" w14:textId="77777777" w:rsidR="00D622C8" w:rsidRDefault="006348D6" w:rsidP="00D622C8">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-0,048</w:t>
            </w:r>
          </w:p>
        </w:tc>
        <w:tc>
          <w:tcPr>
            <w:tcW w:w="1978" w:type="dxa"/>
            <w:vAlign w:val="center"/>
          </w:tcPr>
          <w:p w14:paraId="69918227" w14:textId="77777777" w:rsidR="00D622C8" w:rsidRDefault="006348D6" w:rsidP="00D622C8">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0,298</w:t>
            </w:r>
          </w:p>
        </w:tc>
        <w:tc>
          <w:tcPr>
            <w:tcW w:w="1460" w:type="dxa"/>
            <w:vAlign w:val="center"/>
          </w:tcPr>
          <w:p w14:paraId="0E3B1179" w14:textId="77777777" w:rsidR="00D622C8" w:rsidRDefault="006348D6" w:rsidP="00D622C8">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-0,345</w:t>
            </w:r>
          </w:p>
        </w:tc>
      </w:tr>
      <w:tr w:rsidR="00D622C8" w14:paraId="2137E520" w14:textId="77777777" w:rsidTr="00D622C8">
        <w:trPr>
          <w:trHeight w:val="556"/>
        </w:trPr>
        <w:tc>
          <w:tcPr>
            <w:tcW w:w="1929" w:type="dxa"/>
            <w:vMerge/>
          </w:tcPr>
          <w:p w14:paraId="035A25C8" w14:textId="77777777" w:rsidR="00D622C8" w:rsidRDefault="00D622C8" w:rsidP="00D622C8">
            <w:pPr>
              <w:widowControl w:val="0"/>
              <w:spacing w:after="0" w:line="240" w:lineRule="auto"/>
              <w:contextualSpacing/>
              <w:rPr>
                <w:rFonts w:ascii="Times New Roman" w:hAnsi="Times New Roman"/>
                <w:sz w:val="28"/>
                <w:szCs w:val="28"/>
                <w:lang w:val="kk-KZ"/>
              </w:rPr>
            </w:pPr>
          </w:p>
        </w:tc>
        <w:tc>
          <w:tcPr>
            <w:tcW w:w="1949" w:type="dxa"/>
            <w:vAlign w:val="center"/>
          </w:tcPr>
          <w:p w14:paraId="34680D06" w14:textId="77777777" w:rsidR="00D622C8" w:rsidRDefault="00D622C8" w:rsidP="00D622C8">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2 квартал</w:t>
            </w:r>
          </w:p>
        </w:tc>
        <w:tc>
          <w:tcPr>
            <w:tcW w:w="2363" w:type="dxa"/>
            <w:vAlign w:val="center"/>
          </w:tcPr>
          <w:p w14:paraId="16C86ED5" w14:textId="77777777" w:rsidR="00D622C8" w:rsidRDefault="006348D6" w:rsidP="00D622C8">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-0,078</w:t>
            </w:r>
          </w:p>
        </w:tc>
        <w:tc>
          <w:tcPr>
            <w:tcW w:w="1978" w:type="dxa"/>
            <w:vAlign w:val="center"/>
          </w:tcPr>
          <w:p w14:paraId="22509814" w14:textId="77777777" w:rsidR="00D622C8" w:rsidRDefault="006348D6" w:rsidP="00D622C8">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0,289</w:t>
            </w:r>
          </w:p>
        </w:tc>
        <w:tc>
          <w:tcPr>
            <w:tcW w:w="1460" w:type="dxa"/>
            <w:vAlign w:val="center"/>
          </w:tcPr>
          <w:p w14:paraId="08E701AC" w14:textId="77777777" w:rsidR="00D622C8" w:rsidRDefault="006348D6" w:rsidP="00D622C8">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-0,367</w:t>
            </w:r>
          </w:p>
        </w:tc>
      </w:tr>
      <w:tr w:rsidR="00D622C8" w14:paraId="63A763DD" w14:textId="77777777" w:rsidTr="00D622C8">
        <w:trPr>
          <w:trHeight w:val="556"/>
        </w:trPr>
        <w:tc>
          <w:tcPr>
            <w:tcW w:w="1929" w:type="dxa"/>
            <w:vMerge/>
          </w:tcPr>
          <w:p w14:paraId="785DB498" w14:textId="77777777" w:rsidR="00D622C8" w:rsidRDefault="00D622C8" w:rsidP="00D622C8">
            <w:pPr>
              <w:widowControl w:val="0"/>
              <w:spacing w:after="0" w:line="240" w:lineRule="auto"/>
              <w:contextualSpacing/>
              <w:rPr>
                <w:rFonts w:ascii="Times New Roman" w:hAnsi="Times New Roman"/>
                <w:sz w:val="28"/>
                <w:szCs w:val="28"/>
                <w:lang w:val="kk-KZ"/>
              </w:rPr>
            </w:pPr>
          </w:p>
        </w:tc>
        <w:tc>
          <w:tcPr>
            <w:tcW w:w="1949" w:type="dxa"/>
            <w:vAlign w:val="center"/>
          </w:tcPr>
          <w:p w14:paraId="3DE61F5C" w14:textId="77777777" w:rsidR="00D622C8" w:rsidRDefault="00D622C8" w:rsidP="00D622C8">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3 квартал</w:t>
            </w:r>
          </w:p>
        </w:tc>
        <w:tc>
          <w:tcPr>
            <w:tcW w:w="2363" w:type="dxa"/>
            <w:vAlign w:val="center"/>
          </w:tcPr>
          <w:p w14:paraId="404DD4E1" w14:textId="77777777" w:rsidR="00D622C8" w:rsidRDefault="006348D6" w:rsidP="00D622C8">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0,015</w:t>
            </w:r>
          </w:p>
        </w:tc>
        <w:tc>
          <w:tcPr>
            <w:tcW w:w="1978" w:type="dxa"/>
            <w:vAlign w:val="center"/>
          </w:tcPr>
          <w:p w14:paraId="04EC8805" w14:textId="77777777" w:rsidR="00D622C8" w:rsidRDefault="006348D6" w:rsidP="00D622C8">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0,302</w:t>
            </w:r>
          </w:p>
        </w:tc>
        <w:tc>
          <w:tcPr>
            <w:tcW w:w="1460" w:type="dxa"/>
            <w:vAlign w:val="center"/>
          </w:tcPr>
          <w:p w14:paraId="012AD7D9" w14:textId="77777777" w:rsidR="00D622C8" w:rsidRDefault="006348D6" w:rsidP="00D622C8">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-0,287</w:t>
            </w:r>
          </w:p>
        </w:tc>
      </w:tr>
      <w:tr w:rsidR="00D622C8" w14:paraId="51626CD9" w14:textId="77777777" w:rsidTr="00D622C8">
        <w:trPr>
          <w:trHeight w:val="556"/>
        </w:trPr>
        <w:tc>
          <w:tcPr>
            <w:tcW w:w="1929" w:type="dxa"/>
            <w:vMerge/>
          </w:tcPr>
          <w:p w14:paraId="27AF12CB" w14:textId="77777777" w:rsidR="00D622C8" w:rsidRDefault="00D622C8" w:rsidP="00D622C8">
            <w:pPr>
              <w:widowControl w:val="0"/>
              <w:spacing w:after="0" w:line="240" w:lineRule="auto"/>
              <w:contextualSpacing/>
              <w:rPr>
                <w:rFonts w:ascii="Times New Roman" w:hAnsi="Times New Roman"/>
                <w:sz w:val="28"/>
                <w:szCs w:val="28"/>
                <w:lang w:val="kk-KZ"/>
              </w:rPr>
            </w:pPr>
          </w:p>
        </w:tc>
        <w:tc>
          <w:tcPr>
            <w:tcW w:w="1949" w:type="dxa"/>
            <w:vAlign w:val="center"/>
          </w:tcPr>
          <w:p w14:paraId="0270BE35" w14:textId="77777777" w:rsidR="00D622C8" w:rsidRDefault="00D622C8" w:rsidP="00D622C8">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4 квартал</w:t>
            </w:r>
          </w:p>
        </w:tc>
        <w:tc>
          <w:tcPr>
            <w:tcW w:w="2363" w:type="dxa"/>
            <w:vAlign w:val="center"/>
          </w:tcPr>
          <w:p w14:paraId="3A3D9D2B" w14:textId="77777777" w:rsidR="00D622C8" w:rsidRDefault="006348D6" w:rsidP="00D622C8">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-0,016</w:t>
            </w:r>
          </w:p>
        </w:tc>
        <w:tc>
          <w:tcPr>
            <w:tcW w:w="1978" w:type="dxa"/>
            <w:vAlign w:val="center"/>
          </w:tcPr>
          <w:p w14:paraId="68C35103" w14:textId="77777777" w:rsidR="00D622C8" w:rsidRDefault="006348D6" w:rsidP="00D622C8">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0,314</w:t>
            </w:r>
          </w:p>
        </w:tc>
        <w:tc>
          <w:tcPr>
            <w:tcW w:w="1460" w:type="dxa"/>
            <w:vAlign w:val="center"/>
          </w:tcPr>
          <w:p w14:paraId="2807E17E" w14:textId="77777777" w:rsidR="00D622C8" w:rsidRDefault="006348D6" w:rsidP="00D622C8">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-0,33</w:t>
            </w:r>
          </w:p>
        </w:tc>
      </w:tr>
    </w:tbl>
    <w:p w14:paraId="47F6A503" w14:textId="77777777" w:rsidR="00BC5E52" w:rsidRDefault="00BC5E52">
      <w:pPr>
        <w:spacing w:line="240" w:lineRule="auto"/>
        <w:contextualSpacing/>
        <w:jc w:val="both"/>
        <w:rPr>
          <w:rFonts w:ascii="Times New Roman" w:hAnsi="Times New Roman" w:cs="Times New Roman"/>
          <w:b/>
          <w:sz w:val="28"/>
          <w:szCs w:val="28"/>
        </w:rPr>
      </w:pPr>
    </w:p>
    <w:p w14:paraId="6851BAA9" w14:textId="77777777" w:rsidR="00456B5D" w:rsidRDefault="00B465F1">
      <w:pPr>
        <w:spacing w:line="240" w:lineRule="auto"/>
        <w:contextualSpacing/>
        <w:jc w:val="both"/>
        <w:rPr>
          <w:rFonts w:ascii="Times New Roman" w:hAnsi="Times New Roman" w:cs="Times New Roman"/>
          <w:b/>
          <w:sz w:val="28"/>
          <w:szCs w:val="28"/>
          <w:lang w:val="kk-KZ"/>
        </w:rPr>
      </w:pPr>
      <w:r>
        <w:rPr>
          <w:rFonts w:ascii="Times New Roman" w:hAnsi="Times New Roman" w:cs="Times New Roman"/>
          <w:b/>
          <w:sz w:val="28"/>
          <w:szCs w:val="28"/>
        </w:rPr>
        <w:tab/>
      </w:r>
      <w:r>
        <w:rPr>
          <w:rFonts w:ascii="Times New Roman" w:hAnsi="Times New Roman" w:cs="Times New Roman"/>
          <w:sz w:val="28"/>
          <w:szCs w:val="28"/>
          <w:lang w:val="kk-KZ"/>
        </w:rPr>
        <w:t>Значения индекса концентрации варьируются от -1 до 1, где отрицательное значение означает, что наличные платежи были сосредоточены среди бедных, а положительное значение указывает на обратное. Нулевое значение указывает на то, что наличные выплаты в равной степени вносились всеми людьми в популяции.</w:t>
      </w:r>
      <w:r>
        <w:rPr>
          <w:rFonts w:ascii="Times New Roman" w:hAnsi="Times New Roman" w:cs="Times New Roman"/>
          <w:b/>
          <w:sz w:val="28"/>
          <w:szCs w:val="28"/>
          <w:lang w:val="kk-KZ"/>
        </w:rPr>
        <w:t xml:space="preserve"> </w:t>
      </w:r>
    </w:p>
    <w:p w14:paraId="41590D56" w14:textId="77777777" w:rsidR="00371531" w:rsidRDefault="00B465F1" w:rsidP="00456B5D">
      <w:pPr>
        <w:spacing w:line="240" w:lineRule="auto"/>
        <w:ind w:firstLine="720"/>
        <w:contextualSpacing/>
        <w:jc w:val="both"/>
        <w:rPr>
          <w:rFonts w:ascii="Times New Roman" w:hAnsi="Times New Roman" w:cs="Times New Roman"/>
          <w:sz w:val="28"/>
          <w:szCs w:val="28"/>
          <w:lang w:val="kk-KZ"/>
        </w:rPr>
      </w:pPr>
      <w:r>
        <w:rPr>
          <w:rFonts w:ascii="Times New Roman" w:hAnsi="Times New Roman" w:cs="Times New Roman"/>
          <w:sz w:val="28"/>
          <w:szCs w:val="28"/>
        </w:rPr>
        <w:t>Как следует из таблицы 5.3, и</w:t>
      </w:r>
      <w:r>
        <w:rPr>
          <w:rFonts w:ascii="Times New Roman" w:hAnsi="Times New Roman" w:cs="Times New Roman"/>
          <w:sz w:val="28"/>
          <w:szCs w:val="28"/>
          <w:lang w:val="kk-KZ"/>
        </w:rPr>
        <w:t xml:space="preserve">ндекс концентрации для расходов на здравоохранение из кармана имеет положительные значения, за исключением </w:t>
      </w:r>
      <w:r w:rsidR="00DD1194">
        <w:rPr>
          <w:rFonts w:ascii="Times New Roman" w:hAnsi="Times New Roman" w:cs="Times New Roman"/>
          <w:sz w:val="28"/>
          <w:szCs w:val="28"/>
          <w:lang w:val="kk-KZ"/>
        </w:rPr>
        <w:t>трёх кварталов</w:t>
      </w:r>
      <w:r>
        <w:rPr>
          <w:rFonts w:ascii="Times New Roman" w:hAnsi="Times New Roman" w:cs="Times New Roman"/>
          <w:sz w:val="28"/>
          <w:szCs w:val="28"/>
          <w:lang w:val="kk-KZ"/>
        </w:rPr>
        <w:t xml:space="preserve"> из категории расходов на первичный прием к врачу в сельской местности. Коэффициент Джини колеблется от 0 до 1, где значения, стремящиеся к 1 указывают на то, что доходы населения сосредоточены в руках более богатых слоев населения. </w:t>
      </w:r>
    </w:p>
    <w:p w14:paraId="41BADEBE" w14:textId="187E5394" w:rsidR="00456B5D" w:rsidRDefault="00B465F1" w:rsidP="00456B5D">
      <w:pPr>
        <w:spacing w:line="240" w:lineRule="auto"/>
        <w:ind w:firstLine="720"/>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Как видно из таблицы 5.3, индекс Джини для доходов домохозяйств принимают положительные значения, и колеблется в предела</w:t>
      </w:r>
      <w:r w:rsidR="00252E73">
        <w:rPr>
          <w:rFonts w:ascii="Times New Roman" w:hAnsi="Times New Roman" w:cs="Times New Roman"/>
          <w:sz w:val="28"/>
          <w:szCs w:val="28"/>
          <w:lang w:val="kk-KZ"/>
        </w:rPr>
        <w:t xml:space="preserve">х </w:t>
      </w:r>
      <w:r>
        <w:rPr>
          <w:rFonts w:ascii="Times New Roman" w:hAnsi="Times New Roman" w:cs="Times New Roman"/>
          <w:sz w:val="28"/>
          <w:szCs w:val="28"/>
          <w:lang w:val="kk-KZ"/>
        </w:rPr>
        <w:t xml:space="preserve"> 0,25-0,3. В целом полученные значения могут свидетельствовать о том, что расходы на здравоохранение из кармана распределяются примерно одинаково между богатыми и бедными, когда как доходы распредляются среди более финансово обеспеченных слоев населения. </w:t>
      </w:r>
    </w:p>
    <w:p w14:paraId="5C25384F" w14:textId="726BD7D3" w:rsidR="00BC5E52" w:rsidRDefault="00B465F1" w:rsidP="00371531">
      <w:pPr>
        <w:spacing w:line="240" w:lineRule="auto"/>
        <w:ind w:firstLine="720"/>
        <w:contextualSpacing/>
        <w:jc w:val="both"/>
        <w:rPr>
          <w:rFonts w:ascii="Times New Roman" w:hAnsi="Times New Roman" w:cs="Times New Roman"/>
          <w:sz w:val="28"/>
          <w:szCs w:val="28"/>
          <w:lang w:val="kk-KZ"/>
        </w:rPr>
      </w:pPr>
      <w:r>
        <w:rPr>
          <w:rFonts w:ascii="Times New Roman" w:hAnsi="Times New Roman" w:cs="Times New Roman"/>
          <w:sz w:val="28"/>
          <w:szCs w:val="28"/>
        </w:rPr>
        <w:t>З</w:t>
      </w:r>
      <w:r>
        <w:rPr>
          <w:rFonts w:ascii="Times New Roman" w:hAnsi="Times New Roman" w:cs="Times New Roman"/>
          <w:sz w:val="28"/>
          <w:szCs w:val="28"/>
          <w:lang w:val="kk-KZ"/>
        </w:rPr>
        <w:t xml:space="preserve">начение индекса Каквани варьируется от -2 до 1. Отрицательное значение указывает на регрессивность системы, положительное значение указывает на прогрессивность, а значение равное нулю на пропорциональную систему. Полученные в таблице 5.3 отрицательные значения индекса Каквани, в особенности для расходов на первичный прием к врачу, и общие расходы на здравоохранение в сельской местности свидетельствуют о регрессивной системе, при которой бедные слои населения несут большее бремя расходов по сравнению с богатыми слоями населения. Эти данные подтверждаются графиками </w:t>
      </w:r>
      <w:r w:rsidR="00BA627C">
        <w:rPr>
          <w:rFonts w:ascii="Times New Roman" w:hAnsi="Times New Roman" w:cs="Times New Roman"/>
          <w:sz w:val="28"/>
          <w:szCs w:val="28"/>
          <w:lang w:val="kk-KZ"/>
        </w:rPr>
        <w:t>на рисунках 5.1</w:t>
      </w:r>
      <w:r w:rsidR="009948A9">
        <w:rPr>
          <w:rFonts w:ascii="Times New Roman" w:hAnsi="Times New Roman" w:cs="Times New Roman"/>
          <w:sz w:val="28"/>
          <w:szCs w:val="28"/>
          <w:lang w:val="kk-KZ"/>
        </w:rPr>
        <w:t>-</w:t>
      </w:r>
      <w:r w:rsidR="00BA627C">
        <w:rPr>
          <w:rFonts w:ascii="Times New Roman" w:hAnsi="Times New Roman" w:cs="Times New Roman"/>
          <w:sz w:val="28"/>
          <w:szCs w:val="28"/>
          <w:lang w:val="kk-KZ"/>
        </w:rPr>
        <w:t xml:space="preserve"> 5.5.</w:t>
      </w:r>
    </w:p>
    <w:p w14:paraId="1AEE0ED6" w14:textId="77777777" w:rsidR="00BC5E52" w:rsidRDefault="00BC5E52">
      <w:pPr>
        <w:spacing w:line="240" w:lineRule="auto"/>
        <w:contextualSpacing/>
        <w:jc w:val="both"/>
        <w:rPr>
          <w:rFonts w:ascii="Times New Roman" w:hAnsi="Times New Roman" w:cs="Times New Roman"/>
          <w:b/>
          <w:sz w:val="28"/>
          <w:szCs w:val="28"/>
          <w:lang w:val="kk-KZ"/>
        </w:rPr>
      </w:pPr>
    </w:p>
    <w:p w14:paraId="39BBDCF1" w14:textId="77777777" w:rsidR="00BC5E52" w:rsidRDefault="00B465F1">
      <w:pPr>
        <w:spacing w:line="240" w:lineRule="auto"/>
        <w:contextualSpacing/>
        <w:jc w:val="both"/>
        <w:rPr>
          <w:rFonts w:ascii="Times New Roman" w:hAnsi="Times New Roman" w:cs="Times New Roman"/>
          <w:sz w:val="28"/>
          <w:szCs w:val="28"/>
          <w:lang w:val="kk-KZ"/>
        </w:rPr>
      </w:pPr>
      <w:r>
        <w:rPr>
          <w:noProof/>
          <w:lang w:eastAsia="ru-RU"/>
        </w:rPr>
        <w:drawing>
          <wp:inline distT="0" distB="0" distL="0" distR="0" wp14:anchorId="39536B6E" wp14:editId="504D1EFF">
            <wp:extent cx="6254115" cy="3000375"/>
            <wp:effectExtent l="0" t="0" r="0" b="0"/>
            <wp:docPr id="4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27"/>
                    <pic:cNvPicPr>
                      <a:picLocks noChangeAspect="1" noChangeArrowheads="1"/>
                    </pic:cNvPicPr>
                  </pic:nvPicPr>
                  <pic:blipFill>
                    <a:blip r:embed="rId22"/>
                    <a:stretch>
                      <a:fillRect/>
                    </a:stretch>
                  </pic:blipFill>
                  <pic:spPr bwMode="auto">
                    <a:xfrm>
                      <a:off x="0" y="0"/>
                      <a:ext cx="6254115" cy="3000375"/>
                    </a:xfrm>
                    <a:prstGeom prst="rect">
                      <a:avLst/>
                    </a:prstGeom>
                  </pic:spPr>
                </pic:pic>
              </a:graphicData>
            </a:graphic>
          </wp:inline>
        </w:drawing>
      </w:r>
    </w:p>
    <w:p w14:paraId="7717E20A" w14:textId="77777777" w:rsidR="00BC5E52" w:rsidRDefault="00BC5E52">
      <w:pPr>
        <w:spacing w:line="240" w:lineRule="auto"/>
        <w:contextualSpacing/>
        <w:jc w:val="both"/>
        <w:rPr>
          <w:rFonts w:ascii="Times New Roman" w:hAnsi="Times New Roman" w:cs="Times New Roman"/>
          <w:sz w:val="28"/>
          <w:szCs w:val="28"/>
          <w:lang w:val="kk-KZ"/>
        </w:rPr>
      </w:pPr>
    </w:p>
    <w:p w14:paraId="6A478753" w14:textId="77777777" w:rsidR="00BC5E52" w:rsidRDefault="00B465F1">
      <w:pPr>
        <w:spacing w:line="240" w:lineRule="auto"/>
        <w:contextualSpacing/>
        <w:jc w:val="center"/>
        <w:rPr>
          <w:rFonts w:ascii="Times New Roman" w:hAnsi="Times New Roman" w:cs="Times New Roman"/>
          <w:sz w:val="28"/>
          <w:szCs w:val="28"/>
        </w:rPr>
      </w:pPr>
      <w:r>
        <w:rPr>
          <w:rFonts w:ascii="Times New Roman" w:hAnsi="Times New Roman" w:cs="Times New Roman"/>
          <w:sz w:val="28"/>
          <w:szCs w:val="28"/>
        </w:rPr>
        <w:t>Рисунок 5.1 – Индексы неравенства для общих расходов из кармана на здравоохранение</w:t>
      </w:r>
    </w:p>
    <w:p w14:paraId="551F785B" w14:textId="77777777" w:rsidR="00BC5E52" w:rsidRDefault="00B465F1">
      <w:pPr>
        <w:spacing w:line="240" w:lineRule="auto"/>
        <w:contextualSpacing/>
        <w:jc w:val="center"/>
        <w:rPr>
          <w:rFonts w:ascii="Times New Roman" w:hAnsi="Times New Roman" w:cs="Times New Roman"/>
          <w:b/>
          <w:sz w:val="28"/>
          <w:szCs w:val="28"/>
        </w:rPr>
      </w:pPr>
      <w:r>
        <w:rPr>
          <w:noProof/>
          <w:lang w:eastAsia="ru-RU"/>
        </w:rPr>
        <w:drawing>
          <wp:inline distT="0" distB="0" distL="0" distR="0" wp14:anchorId="39AAF3C7" wp14:editId="6E56FCA5">
            <wp:extent cx="6152515" cy="2951480"/>
            <wp:effectExtent l="0" t="0" r="0" b="0"/>
            <wp:docPr id="4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28"/>
                    <pic:cNvPicPr>
                      <a:picLocks noChangeAspect="1" noChangeArrowheads="1"/>
                    </pic:cNvPicPr>
                  </pic:nvPicPr>
                  <pic:blipFill>
                    <a:blip r:embed="rId23"/>
                    <a:stretch>
                      <a:fillRect/>
                    </a:stretch>
                  </pic:blipFill>
                  <pic:spPr bwMode="auto">
                    <a:xfrm>
                      <a:off x="0" y="0"/>
                      <a:ext cx="6152515" cy="2951480"/>
                    </a:xfrm>
                    <a:prstGeom prst="rect">
                      <a:avLst/>
                    </a:prstGeom>
                  </pic:spPr>
                </pic:pic>
              </a:graphicData>
            </a:graphic>
          </wp:inline>
        </w:drawing>
      </w:r>
      <w:r>
        <w:rPr>
          <w:rFonts w:ascii="Times New Roman" w:hAnsi="Times New Roman" w:cs="Times New Roman"/>
          <w:b/>
          <w:sz w:val="28"/>
          <w:szCs w:val="28"/>
        </w:rPr>
        <w:t xml:space="preserve"> </w:t>
      </w:r>
    </w:p>
    <w:p w14:paraId="335928E8" w14:textId="77777777" w:rsidR="00BC5E52" w:rsidRDefault="00BC5E52">
      <w:pPr>
        <w:spacing w:line="240" w:lineRule="auto"/>
        <w:contextualSpacing/>
        <w:jc w:val="center"/>
        <w:rPr>
          <w:rFonts w:ascii="Times New Roman" w:hAnsi="Times New Roman" w:cs="Times New Roman"/>
          <w:b/>
          <w:sz w:val="28"/>
          <w:szCs w:val="28"/>
        </w:rPr>
      </w:pPr>
    </w:p>
    <w:p w14:paraId="7E830AB1" w14:textId="77777777" w:rsidR="00BC5E52" w:rsidRDefault="00B465F1">
      <w:pPr>
        <w:spacing w:line="240" w:lineRule="auto"/>
        <w:contextualSpacing/>
        <w:jc w:val="center"/>
        <w:rPr>
          <w:rFonts w:ascii="Times New Roman" w:hAnsi="Times New Roman" w:cs="Times New Roman"/>
          <w:sz w:val="28"/>
          <w:szCs w:val="28"/>
        </w:rPr>
      </w:pPr>
      <w:r>
        <w:rPr>
          <w:rFonts w:ascii="Times New Roman" w:hAnsi="Times New Roman" w:cs="Times New Roman"/>
          <w:sz w:val="28"/>
          <w:szCs w:val="28"/>
        </w:rPr>
        <w:t>Рисунок 5.2 – Индексы неравенства для общих расходов на здравоохранение из кармана в городской местности</w:t>
      </w:r>
    </w:p>
    <w:p w14:paraId="043E3445" w14:textId="77777777" w:rsidR="00BC5E52" w:rsidRDefault="00BC5E52">
      <w:pPr>
        <w:spacing w:line="240" w:lineRule="auto"/>
        <w:contextualSpacing/>
        <w:jc w:val="center"/>
        <w:rPr>
          <w:rFonts w:ascii="Times New Roman" w:hAnsi="Times New Roman" w:cs="Times New Roman"/>
          <w:b/>
          <w:sz w:val="28"/>
          <w:szCs w:val="28"/>
        </w:rPr>
      </w:pPr>
    </w:p>
    <w:p w14:paraId="6167FA3B" w14:textId="77777777" w:rsidR="00BC5E52" w:rsidRDefault="00B465F1">
      <w:pPr>
        <w:spacing w:line="240" w:lineRule="auto"/>
        <w:contextualSpacing/>
        <w:jc w:val="center"/>
        <w:rPr>
          <w:rFonts w:ascii="Times New Roman" w:hAnsi="Times New Roman" w:cs="Times New Roman"/>
          <w:b/>
          <w:sz w:val="28"/>
          <w:szCs w:val="28"/>
        </w:rPr>
      </w:pPr>
      <w:r>
        <w:rPr>
          <w:noProof/>
          <w:lang w:eastAsia="ru-RU"/>
        </w:rPr>
        <w:drawing>
          <wp:inline distT="0" distB="0" distL="0" distR="0" wp14:anchorId="1A27409A" wp14:editId="6EE614C1">
            <wp:extent cx="6152515" cy="2951480"/>
            <wp:effectExtent l="0" t="0" r="0" b="0"/>
            <wp:docPr id="4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29"/>
                    <pic:cNvPicPr>
                      <a:picLocks noChangeAspect="1" noChangeArrowheads="1"/>
                    </pic:cNvPicPr>
                  </pic:nvPicPr>
                  <pic:blipFill>
                    <a:blip r:embed="rId24"/>
                    <a:stretch>
                      <a:fillRect/>
                    </a:stretch>
                  </pic:blipFill>
                  <pic:spPr bwMode="auto">
                    <a:xfrm>
                      <a:off x="0" y="0"/>
                      <a:ext cx="6152515" cy="2951480"/>
                    </a:xfrm>
                    <a:prstGeom prst="rect">
                      <a:avLst/>
                    </a:prstGeom>
                  </pic:spPr>
                </pic:pic>
              </a:graphicData>
            </a:graphic>
          </wp:inline>
        </w:drawing>
      </w:r>
    </w:p>
    <w:p w14:paraId="6CF787FE" w14:textId="77777777" w:rsidR="00BC5E52" w:rsidRDefault="00BC5E52">
      <w:pPr>
        <w:spacing w:line="240" w:lineRule="auto"/>
        <w:contextualSpacing/>
        <w:jc w:val="center"/>
        <w:rPr>
          <w:rFonts w:ascii="Times New Roman" w:hAnsi="Times New Roman" w:cs="Times New Roman"/>
          <w:b/>
          <w:sz w:val="28"/>
          <w:szCs w:val="28"/>
        </w:rPr>
      </w:pPr>
    </w:p>
    <w:p w14:paraId="6F28FDF4" w14:textId="77777777" w:rsidR="00BC5E52" w:rsidRDefault="00B465F1">
      <w:pPr>
        <w:spacing w:line="240" w:lineRule="auto"/>
        <w:contextualSpacing/>
        <w:jc w:val="center"/>
        <w:rPr>
          <w:rFonts w:ascii="Times New Roman" w:hAnsi="Times New Roman" w:cs="Times New Roman"/>
          <w:sz w:val="28"/>
          <w:szCs w:val="28"/>
        </w:rPr>
      </w:pPr>
      <w:r>
        <w:rPr>
          <w:rFonts w:ascii="Times New Roman" w:hAnsi="Times New Roman" w:cs="Times New Roman"/>
          <w:sz w:val="28"/>
          <w:szCs w:val="28"/>
        </w:rPr>
        <w:t>Рисунок 5.3 – Индексы неравенства для общих расходов на здравоохранение из кармана в сельской местности</w:t>
      </w:r>
    </w:p>
    <w:p w14:paraId="12A35C06" w14:textId="77777777" w:rsidR="00BC5E52" w:rsidRDefault="00BC5E52">
      <w:pPr>
        <w:spacing w:line="240" w:lineRule="auto"/>
        <w:contextualSpacing/>
        <w:jc w:val="center"/>
        <w:rPr>
          <w:rFonts w:ascii="Times New Roman" w:hAnsi="Times New Roman" w:cs="Times New Roman"/>
          <w:sz w:val="28"/>
          <w:szCs w:val="28"/>
        </w:rPr>
      </w:pPr>
    </w:p>
    <w:p w14:paraId="200E18B1" w14:textId="77777777" w:rsidR="00BC5E52" w:rsidRDefault="00BA627C">
      <w:pPr>
        <w:spacing w:line="240" w:lineRule="auto"/>
        <w:contextualSpacing/>
        <w:jc w:val="center"/>
        <w:rPr>
          <w:rFonts w:ascii="Times New Roman" w:hAnsi="Times New Roman" w:cs="Times New Roman"/>
          <w:b/>
          <w:sz w:val="28"/>
          <w:szCs w:val="28"/>
        </w:rPr>
      </w:pPr>
      <w:r>
        <w:rPr>
          <w:noProof/>
          <w:lang w:eastAsia="ru-RU"/>
        </w:rPr>
        <w:drawing>
          <wp:inline distT="0" distB="0" distL="0" distR="0" wp14:anchorId="0BB734E4" wp14:editId="0E74BD36">
            <wp:extent cx="5913868" cy="3057535"/>
            <wp:effectExtent l="0" t="0" r="0" b="0"/>
            <wp:docPr id="6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5913868" cy="3057535"/>
                    </a:xfrm>
                    <a:prstGeom prst="rect">
                      <a:avLst/>
                    </a:prstGeom>
                  </pic:spPr>
                </pic:pic>
              </a:graphicData>
            </a:graphic>
          </wp:inline>
        </w:drawing>
      </w:r>
    </w:p>
    <w:p w14:paraId="57D5EEDA" w14:textId="77777777" w:rsidR="00BC5E52" w:rsidRDefault="00BC5E52">
      <w:pPr>
        <w:spacing w:line="240" w:lineRule="auto"/>
        <w:contextualSpacing/>
        <w:jc w:val="center"/>
        <w:rPr>
          <w:rFonts w:ascii="Times New Roman" w:hAnsi="Times New Roman" w:cs="Times New Roman"/>
          <w:b/>
          <w:sz w:val="28"/>
          <w:szCs w:val="28"/>
        </w:rPr>
      </w:pPr>
    </w:p>
    <w:p w14:paraId="45391602" w14:textId="77777777" w:rsidR="00BC5E52" w:rsidRDefault="00B465F1">
      <w:pPr>
        <w:spacing w:line="240" w:lineRule="auto"/>
        <w:contextualSpacing/>
        <w:jc w:val="center"/>
        <w:rPr>
          <w:rFonts w:ascii="Times New Roman" w:hAnsi="Times New Roman" w:cs="Times New Roman"/>
          <w:sz w:val="28"/>
          <w:szCs w:val="28"/>
        </w:rPr>
      </w:pPr>
      <w:r>
        <w:rPr>
          <w:rFonts w:ascii="Times New Roman" w:hAnsi="Times New Roman" w:cs="Times New Roman"/>
          <w:sz w:val="28"/>
          <w:szCs w:val="28"/>
        </w:rPr>
        <w:t xml:space="preserve">Рисунок 5.4 – Индексы неравенства для расходов на первичный прием к врачу из кармана </w:t>
      </w:r>
      <w:r w:rsidR="00BA627C">
        <w:rPr>
          <w:rFonts w:ascii="Times New Roman" w:hAnsi="Times New Roman" w:cs="Times New Roman"/>
          <w:sz w:val="28"/>
          <w:szCs w:val="28"/>
        </w:rPr>
        <w:t>в городской местности</w:t>
      </w:r>
    </w:p>
    <w:p w14:paraId="3A0E2B62" w14:textId="77777777" w:rsidR="001F5E45" w:rsidRDefault="001F5E45">
      <w:pPr>
        <w:spacing w:line="240" w:lineRule="auto"/>
        <w:contextualSpacing/>
        <w:jc w:val="center"/>
        <w:rPr>
          <w:rFonts w:ascii="Times New Roman" w:hAnsi="Times New Roman" w:cs="Times New Roman"/>
          <w:sz w:val="28"/>
          <w:szCs w:val="28"/>
        </w:rPr>
      </w:pPr>
    </w:p>
    <w:p w14:paraId="4CA33494" w14:textId="77777777" w:rsidR="00BC5E52" w:rsidRDefault="001F5E45">
      <w:pPr>
        <w:spacing w:line="240" w:lineRule="auto"/>
        <w:contextualSpacing/>
        <w:jc w:val="both"/>
        <w:rPr>
          <w:rFonts w:ascii="Times New Roman" w:hAnsi="Times New Roman" w:cs="Times New Roman"/>
          <w:b/>
          <w:sz w:val="28"/>
          <w:szCs w:val="28"/>
        </w:rPr>
      </w:pPr>
      <w:r>
        <w:rPr>
          <w:noProof/>
          <w:lang w:eastAsia="ru-RU"/>
        </w:rPr>
        <w:drawing>
          <wp:inline distT="0" distB="0" distL="0" distR="0" wp14:anchorId="2F8B84CE" wp14:editId="1672918E">
            <wp:extent cx="6076772" cy="3187337"/>
            <wp:effectExtent l="0" t="0" r="0" b="0"/>
            <wp:docPr id="6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6078938" cy="3188473"/>
                    </a:xfrm>
                    <a:prstGeom prst="rect">
                      <a:avLst/>
                    </a:prstGeom>
                  </pic:spPr>
                </pic:pic>
              </a:graphicData>
            </a:graphic>
          </wp:inline>
        </w:drawing>
      </w:r>
    </w:p>
    <w:p w14:paraId="2C24F3C6" w14:textId="77777777" w:rsidR="001F5E45" w:rsidRDefault="001F5E45">
      <w:pPr>
        <w:spacing w:line="240" w:lineRule="auto"/>
        <w:contextualSpacing/>
        <w:jc w:val="both"/>
        <w:rPr>
          <w:rFonts w:ascii="Times New Roman" w:hAnsi="Times New Roman" w:cs="Times New Roman"/>
          <w:b/>
          <w:sz w:val="28"/>
          <w:szCs w:val="28"/>
        </w:rPr>
      </w:pPr>
    </w:p>
    <w:p w14:paraId="20A8BCE3" w14:textId="77777777" w:rsidR="00B30503" w:rsidRPr="00B30503" w:rsidRDefault="00B30503" w:rsidP="00B30503">
      <w:pPr>
        <w:spacing w:line="240" w:lineRule="auto"/>
        <w:contextualSpacing/>
        <w:jc w:val="center"/>
        <w:rPr>
          <w:rFonts w:ascii="Times New Roman" w:hAnsi="Times New Roman" w:cs="Times New Roman"/>
          <w:sz w:val="28"/>
          <w:szCs w:val="28"/>
        </w:rPr>
      </w:pPr>
      <w:r w:rsidRPr="00B30503">
        <w:rPr>
          <w:rFonts w:ascii="Times New Roman" w:hAnsi="Times New Roman" w:cs="Times New Roman"/>
          <w:sz w:val="28"/>
          <w:szCs w:val="28"/>
        </w:rPr>
        <w:t>Рисунок 5.</w:t>
      </w:r>
      <w:r>
        <w:rPr>
          <w:rFonts w:ascii="Times New Roman" w:hAnsi="Times New Roman" w:cs="Times New Roman"/>
          <w:sz w:val="28"/>
          <w:szCs w:val="28"/>
        </w:rPr>
        <w:t>5</w:t>
      </w:r>
      <w:r w:rsidRPr="00B30503">
        <w:rPr>
          <w:rFonts w:ascii="Times New Roman" w:hAnsi="Times New Roman" w:cs="Times New Roman"/>
          <w:sz w:val="28"/>
          <w:szCs w:val="28"/>
        </w:rPr>
        <w:t xml:space="preserve"> – Индексы неравенства для расходов на первичный прием к врачу из кармана в городской местности</w:t>
      </w:r>
    </w:p>
    <w:p w14:paraId="04630EA9" w14:textId="77777777" w:rsidR="00B30503" w:rsidRDefault="00B30503">
      <w:pPr>
        <w:spacing w:line="240" w:lineRule="auto"/>
        <w:contextualSpacing/>
        <w:jc w:val="both"/>
        <w:rPr>
          <w:rFonts w:ascii="Times New Roman" w:hAnsi="Times New Roman" w:cs="Times New Roman"/>
          <w:b/>
          <w:sz w:val="28"/>
          <w:szCs w:val="28"/>
        </w:rPr>
      </w:pPr>
    </w:p>
    <w:p w14:paraId="673613BA" w14:textId="50439F53" w:rsidR="00BC5E52" w:rsidRDefault="00B465F1">
      <w:pPr>
        <w:spacing w:line="240" w:lineRule="auto"/>
        <w:contextualSpacing/>
        <w:jc w:val="both"/>
        <w:rPr>
          <w:rFonts w:ascii="Times New Roman" w:hAnsi="Times New Roman" w:cs="Times New Roman"/>
          <w:sz w:val="28"/>
          <w:szCs w:val="28"/>
        </w:rPr>
      </w:pPr>
      <w:r>
        <w:rPr>
          <w:rFonts w:ascii="Times New Roman" w:hAnsi="Times New Roman" w:cs="Times New Roman"/>
          <w:b/>
          <w:sz w:val="28"/>
          <w:szCs w:val="28"/>
        </w:rPr>
        <w:tab/>
      </w:r>
      <w:r>
        <w:rPr>
          <w:rFonts w:ascii="Times New Roman" w:hAnsi="Times New Roman" w:cs="Times New Roman"/>
          <w:sz w:val="28"/>
          <w:szCs w:val="28"/>
        </w:rPr>
        <w:t>На представленных выше рисунках 5.1</w:t>
      </w:r>
      <w:r w:rsidR="009948A9">
        <w:rPr>
          <w:rFonts w:ascii="Times New Roman" w:hAnsi="Times New Roman" w:cs="Times New Roman"/>
          <w:sz w:val="28"/>
          <w:szCs w:val="28"/>
        </w:rPr>
        <w:t>-</w:t>
      </w:r>
      <w:r w:rsidR="00BA627C">
        <w:rPr>
          <w:rFonts w:ascii="Times New Roman" w:hAnsi="Times New Roman" w:cs="Times New Roman"/>
          <w:sz w:val="28"/>
          <w:szCs w:val="28"/>
        </w:rPr>
        <w:t>5.5</w:t>
      </w:r>
      <w:r>
        <w:rPr>
          <w:rFonts w:ascii="Times New Roman" w:hAnsi="Times New Roman" w:cs="Times New Roman"/>
          <w:sz w:val="28"/>
          <w:szCs w:val="28"/>
        </w:rPr>
        <w:t xml:space="preserve"> красный график индекса концентрации для расходов лежит выше, чем зеленый график индекса Джини для доходов, что подтверждает полученные отрицательные индексы Каквани и свидетельствует о регрессивной системе. В случае расходов на первичный прием к врачу выявлено, что индекс концентрации для расходов пересекает прямую диагональную линию совершенного равенства в первом, наиболее бедном квинтеле домохозяйств, что свидетельствует о платежах на первичный прием к врачу сконцентрированных среди финансово незащищенных домохозяйств.   </w:t>
      </w:r>
    </w:p>
    <w:p w14:paraId="209FB877" w14:textId="1911EAD2" w:rsidR="00BC5E52" w:rsidRDefault="00B465F1">
      <w:pP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rPr>
        <w:tab/>
        <w:t>В целом</w:t>
      </w:r>
      <w:r w:rsidR="009948A9">
        <w:rPr>
          <w:rFonts w:ascii="Times New Roman" w:hAnsi="Times New Roman" w:cs="Times New Roman"/>
          <w:sz w:val="28"/>
          <w:szCs w:val="28"/>
        </w:rPr>
        <w:t>,</w:t>
      </w:r>
      <w:r>
        <w:rPr>
          <w:rFonts w:ascii="Times New Roman" w:hAnsi="Times New Roman" w:cs="Times New Roman"/>
          <w:sz w:val="28"/>
          <w:szCs w:val="28"/>
        </w:rPr>
        <w:t xml:space="preserve"> по результатам анализа финансовой доступности и вертикального неравенства выявлено, что расходы на первичный визит к врачу составляют около четверти от общих расходов на здравоохранение из кармана. Наибольшая доля домохозяйств, испытывающих катастрофические расходы на здравоохранение приходятся на 3 квартал, и достигают максимального значения в 11% домохозяйств в городской местности. При этом максимальные отрицательные значения, свидетельствующие о неравенстве в расходах выявлены в категориях общих расходов на здравоохранение из кармана в сельской местности, и в расходах на первичный прием врача.</w:t>
      </w:r>
    </w:p>
    <w:p w14:paraId="2A74644E" w14:textId="77777777" w:rsidR="00BC5E52" w:rsidRDefault="00BC5E52">
      <w:pPr>
        <w:spacing w:line="240" w:lineRule="auto"/>
        <w:contextualSpacing/>
        <w:jc w:val="center"/>
        <w:rPr>
          <w:rFonts w:ascii="Times New Roman" w:hAnsi="Times New Roman" w:cs="Times New Roman"/>
          <w:b/>
          <w:sz w:val="28"/>
          <w:szCs w:val="28"/>
        </w:rPr>
      </w:pPr>
    </w:p>
    <w:p w14:paraId="4E38CB38" w14:textId="77777777" w:rsidR="009B141A" w:rsidRDefault="009B141A">
      <w:pPr>
        <w:spacing w:line="240" w:lineRule="auto"/>
        <w:contextualSpacing/>
        <w:jc w:val="center"/>
        <w:rPr>
          <w:rFonts w:ascii="Times New Roman" w:hAnsi="Times New Roman" w:cs="Times New Roman"/>
          <w:b/>
          <w:sz w:val="28"/>
          <w:szCs w:val="28"/>
        </w:rPr>
      </w:pPr>
    </w:p>
    <w:p w14:paraId="73D8F6BC" w14:textId="77777777" w:rsidR="009B141A" w:rsidRDefault="009B141A">
      <w:pPr>
        <w:spacing w:line="240" w:lineRule="auto"/>
        <w:contextualSpacing/>
        <w:jc w:val="center"/>
        <w:rPr>
          <w:rFonts w:ascii="Times New Roman" w:hAnsi="Times New Roman" w:cs="Times New Roman"/>
          <w:b/>
          <w:sz w:val="28"/>
          <w:szCs w:val="28"/>
        </w:rPr>
      </w:pPr>
    </w:p>
    <w:p w14:paraId="657E90DE" w14:textId="77777777" w:rsidR="009B141A" w:rsidRDefault="009B141A">
      <w:pPr>
        <w:spacing w:line="240" w:lineRule="auto"/>
        <w:contextualSpacing/>
        <w:jc w:val="center"/>
        <w:rPr>
          <w:rFonts w:ascii="Times New Roman" w:hAnsi="Times New Roman" w:cs="Times New Roman"/>
          <w:b/>
          <w:sz w:val="28"/>
          <w:szCs w:val="28"/>
        </w:rPr>
      </w:pPr>
    </w:p>
    <w:p w14:paraId="4388772E" w14:textId="77777777" w:rsidR="009B141A" w:rsidRDefault="009B141A">
      <w:pPr>
        <w:spacing w:line="240" w:lineRule="auto"/>
        <w:contextualSpacing/>
        <w:jc w:val="center"/>
        <w:rPr>
          <w:rFonts w:ascii="Times New Roman" w:hAnsi="Times New Roman" w:cs="Times New Roman"/>
          <w:b/>
          <w:sz w:val="28"/>
          <w:szCs w:val="28"/>
        </w:rPr>
      </w:pPr>
    </w:p>
    <w:p w14:paraId="6550F414" w14:textId="77777777" w:rsidR="009B141A" w:rsidRDefault="009B141A">
      <w:pPr>
        <w:spacing w:line="240" w:lineRule="auto"/>
        <w:contextualSpacing/>
        <w:jc w:val="center"/>
        <w:rPr>
          <w:rFonts w:ascii="Times New Roman" w:hAnsi="Times New Roman" w:cs="Times New Roman"/>
          <w:b/>
          <w:sz w:val="28"/>
          <w:szCs w:val="28"/>
        </w:rPr>
      </w:pPr>
    </w:p>
    <w:p w14:paraId="6DB09155" w14:textId="77777777" w:rsidR="009B141A" w:rsidRDefault="009B141A">
      <w:pPr>
        <w:spacing w:line="240" w:lineRule="auto"/>
        <w:contextualSpacing/>
        <w:jc w:val="center"/>
        <w:rPr>
          <w:rFonts w:ascii="Times New Roman" w:hAnsi="Times New Roman" w:cs="Times New Roman"/>
          <w:b/>
          <w:sz w:val="28"/>
          <w:szCs w:val="28"/>
        </w:rPr>
      </w:pPr>
    </w:p>
    <w:p w14:paraId="29C46390" w14:textId="77777777" w:rsidR="009B141A" w:rsidRDefault="009B141A">
      <w:pPr>
        <w:spacing w:line="240" w:lineRule="auto"/>
        <w:contextualSpacing/>
        <w:jc w:val="center"/>
        <w:rPr>
          <w:rFonts w:ascii="Times New Roman" w:hAnsi="Times New Roman" w:cs="Times New Roman"/>
          <w:b/>
          <w:sz w:val="28"/>
          <w:szCs w:val="28"/>
        </w:rPr>
      </w:pPr>
    </w:p>
    <w:p w14:paraId="6E2C648D" w14:textId="77777777" w:rsidR="009B141A" w:rsidRDefault="009B141A">
      <w:pPr>
        <w:spacing w:line="240" w:lineRule="auto"/>
        <w:contextualSpacing/>
        <w:jc w:val="center"/>
        <w:rPr>
          <w:rFonts w:ascii="Times New Roman" w:hAnsi="Times New Roman" w:cs="Times New Roman"/>
          <w:b/>
          <w:sz w:val="28"/>
          <w:szCs w:val="28"/>
        </w:rPr>
      </w:pPr>
    </w:p>
    <w:p w14:paraId="381A5BE0" w14:textId="77777777" w:rsidR="009B141A" w:rsidRDefault="009B141A">
      <w:pPr>
        <w:spacing w:line="240" w:lineRule="auto"/>
        <w:contextualSpacing/>
        <w:jc w:val="center"/>
        <w:rPr>
          <w:rFonts w:ascii="Times New Roman" w:hAnsi="Times New Roman" w:cs="Times New Roman"/>
          <w:b/>
          <w:sz w:val="28"/>
          <w:szCs w:val="28"/>
        </w:rPr>
      </w:pPr>
    </w:p>
    <w:p w14:paraId="66437484" w14:textId="77777777" w:rsidR="009B141A" w:rsidRDefault="009B141A">
      <w:pPr>
        <w:spacing w:line="240" w:lineRule="auto"/>
        <w:contextualSpacing/>
        <w:jc w:val="center"/>
        <w:rPr>
          <w:rFonts w:ascii="Times New Roman" w:hAnsi="Times New Roman" w:cs="Times New Roman"/>
          <w:b/>
          <w:sz w:val="28"/>
          <w:szCs w:val="28"/>
        </w:rPr>
      </w:pPr>
    </w:p>
    <w:p w14:paraId="44D9EB7B" w14:textId="77777777" w:rsidR="009B141A" w:rsidRDefault="009B141A">
      <w:pPr>
        <w:spacing w:line="240" w:lineRule="auto"/>
        <w:contextualSpacing/>
        <w:jc w:val="center"/>
        <w:rPr>
          <w:rFonts w:ascii="Times New Roman" w:hAnsi="Times New Roman" w:cs="Times New Roman"/>
          <w:b/>
          <w:sz w:val="28"/>
          <w:szCs w:val="28"/>
        </w:rPr>
      </w:pPr>
    </w:p>
    <w:p w14:paraId="772BAD5D" w14:textId="77777777" w:rsidR="009B141A" w:rsidRDefault="009B141A">
      <w:pPr>
        <w:spacing w:line="240" w:lineRule="auto"/>
        <w:contextualSpacing/>
        <w:jc w:val="center"/>
        <w:rPr>
          <w:rFonts w:ascii="Times New Roman" w:hAnsi="Times New Roman" w:cs="Times New Roman"/>
          <w:b/>
          <w:sz w:val="28"/>
          <w:szCs w:val="28"/>
        </w:rPr>
      </w:pPr>
    </w:p>
    <w:p w14:paraId="61A6C743" w14:textId="77777777" w:rsidR="009B141A" w:rsidRDefault="009B141A">
      <w:pPr>
        <w:spacing w:line="240" w:lineRule="auto"/>
        <w:contextualSpacing/>
        <w:jc w:val="center"/>
        <w:rPr>
          <w:rFonts w:ascii="Times New Roman" w:hAnsi="Times New Roman" w:cs="Times New Roman"/>
          <w:b/>
          <w:sz w:val="28"/>
          <w:szCs w:val="28"/>
        </w:rPr>
      </w:pPr>
    </w:p>
    <w:p w14:paraId="5637468E" w14:textId="77777777" w:rsidR="009B141A" w:rsidRDefault="009B141A">
      <w:pPr>
        <w:spacing w:line="240" w:lineRule="auto"/>
        <w:contextualSpacing/>
        <w:jc w:val="center"/>
        <w:rPr>
          <w:rFonts w:ascii="Times New Roman" w:hAnsi="Times New Roman" w:cs="Times New Roman"/>
          <w:b/>
          <w:sz w:val="28"/>
          <w:szCs w:val="28"/>
        </w:rPr>
      </w:pPr>
    </w:p>
    <w:p w14:paraId="219AA109" w14:textId="77777777" w:rsidR="009B141A" w:rsidRDefault="009B141A">
      <w:pPr>
        <w:spacing w:line="240" w:lineRule="auto"/>
        <w:contextualSpacing/>
        <w:jc w:val="center"/>
        <w:rPr>
          <w:rFonts w:ascii="Times New Roman" w:hAnsi="Times New Roman" w:cs="Times New Roman"/>
          <w:b/>
          <w:sz w:val="28"/>
          <w:szCs w:val="28"/>
        </w:rPr>
      </w:pPr>
    </w:p>
    <w:p w14:paraId="44209BE1" w14:textId="77777777" w:rsidR="009B141A" w:rsidRDefault="009B141A">
      <w:pPr>
        <w:spacing w:line="240" w:lineRule="auto"/>
        <w:contextualSpacing/>
        <w:jc w:val="center"/>
        <w:rPr>
          <w:rFonts w:ascii="Times New Roman" w:hAnsi="Times New Roman" w:cs="Times New Roman"/>
          <w:b/>
          <w:sz w:val="28"/>
          <w:szCs w:val="28"/>
        </w:rPr>
      </w:pPr>
    </w:p>
    <w:p w14:paraId="3208D6C3" w14:textId="77777777" w:rsidR="009B141A" w:rsidRDefault="009B141A">
      <w:pPr>
        <w:spacing w:line="240" w:lineRule="auto"/>
        <w:contextualSpacing/>
        <w:jc w:val="center"/>
        <w:rPr>
          <w:rFonts w:ascii="Times New Roman" w:hAnsi="Times New Roman" w:cs="Times New Roman"/>
          <w:b/>
          <w:sz w:val="28"/>
          <w:szCs w:val="28"/>
        </w:rPr>
      </w:pPr>
    </w:p>
    <w:p w14:paraId="1823D062" w14:textId="77777777" w:rsidR="009B141A" w:rsidRDefault="009B141A">
      <w:pPr>
        <w:spacing w:line="240" w:lineRule="auto"/>
        <w:contextualSpacing/>
        <w:jc w:val="center"/>
        <w:rPr>
          <w:rFonts w:ascii="Times New Roman" w:hAnsi="Times New Roman" w:cs="Times New Roman"/>
          <w:b/>
          <w:sz w:val="28"/>
          <w:szCs w:val="28"/>
        </w:rPr>
      </w:pPr>
    </w:p>
    <w:p w14:paraId="30FDF567" w14:textId="77777777" w:rsidR="009B141A" w:rsidRDefault="009B141A">
      <w:pPr>
        <w:spacing w:line="240" w:lineRule="auto"/>
        <w:contextualSpacing/>
        <w:jc w:val="center"/>
        <w:rPr>
          <w:rFonts w:ascii="Times New Roman" w:hAnsi="Times New Roman" w:cs="Times New Roman"/>
          <w:b/>
          <w:sz w:val="28"/>
          <w:szCs w:val="28"/>
        </w:rPr>
      </w:pPr>
    </w:p>
    <w:p w14:paraId="19BC33EE" w14:textId="77777777" w:rsidR="009B141A" w:rsidRDefault="009B141A">
      <w:pPr>
        <w:spacing w:line="240" w:lineRule="auto"/>
        <w:contextualSpacing/>
        <w:jc w:val="center"/>
        <w:rPr>
          <w:rFonts w:ascii="Times New Roman" w:hAnsi="Times New Roman" w:cs="Times New Roman"/>
          <w:b/>
          <w:sz w:val="28"/>
          <w:szCs w:val="28"/>
        </w:rPr>
      </w:pPr>
    </w:p>
    <w:p w14:paraId="6420FE30" w14:textId="77777777" w:rsidR="009B141A" w:rsidRDefault="009B141A">
      <w:pPr>
        <w:spacing w:line="240" w:lineRule="auto"/>
        <w:contextualSpacing/>
        <w:jc w:val="center"/>
        <w:rPr>
          <w:rFonts w:ascii="Times New Roman" w:hAnsi="Times New Roman" w:cs="Times New Roman"/>
          <w:b/>
          <w:sz w:val="28"/>
          <w:szCs w:val="28"/>
        </w:rPr>
      </w:pPr>
    </w:p>
    <w:p w14:paraId="60C45146" w14:textId="77777777" w:rsidR="009B141A" w:rsidRDefault="009B141A">
      <w:pPr>
        <w:spacing w:line="240" w:lineRule="auto"/>
        <w:contextualSpacing/>
        <w:jc w:val="center"/>
        <w:rPr>
          <w:rFonts w:ascii="Times New Roman" w:hAnsi="Times New Roman" w:cs="Times New Roman"/>
          <w:b/>
          <w:sz w:val="28"/>
          <w:szCs w:val="28"/>
        </w:rPr>
      </w:pPr>
    </w:p>
    <w:p w14:paraId="666EE276" w14:textId="77777777" w:rsidR="009B141A" w:rsidRDefault="009B141A">
      <w:pPr>
        <w:spacing w:line="240" w:lineRule="auto"/>
        <w:contextualSpacing/>
        <w:jc w:val="center"/>
        <w:rPr>
          <w:rFonts w:ascii="Times New Roman" w:hAnsi="Times New Roman" w:cs="Times New Roman"/>
          <w:b/>
          <w:sz w:val="28"/>
          <w:szCs w:val="28"/>
        </w:rPr>
      </w:pPr>
    </w:p>
    <w:p w14:paraId="46F2C89F" w14:textId="77777777" w:rsidR="009B141A" w:rsidRDefault="009B141A">
      <w:pPr>
        <w:spacing w:line="240" w:lineRule="auto"/>
        <w:contextualSpacing/>
        <w:jc w:val="center"/>
        <w:rPr>
          <w:rFonts w:ascii="Times New Roman" w:hAnsi="Times New Roman" w:cs="Times New Roman"/>
          <w:b/>
          <w:sz w:val="28"/>
          <w:szCs w:val="28"/>
        </w:rPr>
      </w:pPr>
    </w:p>
    <w:p w14:paraId="6B0749FC" w14:textId="77777777" w:rsidR="009B141A" w:rsidRDefault="009B141A">
      <w:pPr>
        <w:spacing w:line="240" w:lineRule="auto"/>
        <w:contextualSpacing/>
        <w:jc w:val="center"/>
        <w:rPr>
          <w:rFonts w:ascii="Times New Roman" w:hAnsi="Times New Roman" w:cs="Times New Roman"/>
          <w:b/>
          <w:sz w:val="28"/>
          <w:szCs w:val="28"/>
        </w:rPr>
      </w:pPr>
    </w:p>
    <w:p w14:paraId="11AE3AAA" w14:textId="77777777" w:rsidR="009B141A" w:rsidRDefault="009B141A">
      <w:pPr>
        <w:spacing w:line="240" w:lineRule="auto"/>
        <w:contextualSpacing/>
        <w:jc w:val="center"/>
        <w:rPr>
          <w:rFonts w:ascii="Times New Roman" w:hAnsi="Times New Roman" w:cs="Times New Roman"/>
          <w:b/>
          <w:sz w:val="28"/>
          <w:szCs w:val="28"/>
        </w:rPr>
      </w:pPr>
    </w:p>
    <w:p w14:paraId="640D57CF" w14:textId="77777777" w:rsidR="009B141A" w:rsidRDefault="009B141A">
      <w:pPr>
        <w:spacing w:line="240" w:lineRule="auto"/>
        <w:contextualSpacing/>
        <w:jc w:val="center"/>
        <w:rPr>
          <w:rFonts w:ascii="Times New Roman" w:hAnsi="Times New Roman" w:cs="Times New Roman"/>
          <w:b/>
          <w:sz w:val="28"/>
          <w:szCs w:val="28"/>
        </w:rPr>
      </w:pPr>
    </w:p>
    <w:p w14:paraId="6EEE880C" w14:textId="77777777" w:rsidR="009B141A" w:rsidRDefault="009B141A">
      <w:pPr>
        <w:spacing w:line="240" w:lineRule="auto"/>
        <w:contextualSpacing/>
        <w:jc w:val="center"/>
        <w:rPr>
          <w:rFonts w:ascii="Times New Roman" w:hAnsi="Times New Roman" w:cs="Times New Roman"/>
          <w:b/>
          <w:sz w:val="28"/>
          <w:szCs w:val="28"/>
        </w:rPr>
      </w:pPr>
    </w:p>
    <w:p w14:paraId="4FE62B1F" w14:textId="77777777" w:rsidR="009B141A" w:rsidRDefault="009B141A">
      <w:pPr>
        <w:spacing w:line="240" w:lineRule="auto"/>
        <w:contextualSpacing/>
        <w:jc w:val="center"/>
        <w:rPr>
          <w:rFonts w:ascii="Times New Roman" w:hAnsi="Times New Roman" w:cs="Times New Roman"/>
          <w:b/>
          <w:sz w:val="28"/>
          <w:szCs w:val="28"/>
        </w:rPr>
      </w:pPr>
    </w:p>
    <w:p w14:paraId="4C111A5B" w14:textId="77777777" w:rsidR="009B141A" w:rsidRDefault="009B141A">
      <w:pPr>
        <w:spacing w:line="240" w:lineRule="auto"/>
        <w:contextualSpacing/>
        <w:jc w:val="center"/>
        <w:rPr>
          <w:rFonts w:ascii="Times New Roman" w:hAnsi="Times New Roman" w:cs="Times New Roman"/>
          <w:b/>
          <w:sz w:val="28"/>
          <w:szCs w:val="28"/>
        </w:rPr>
      </w:pPr>
    </w:p>
    <w:p w14:paraId="2023B2C2" w14:textId="369BE88B" w:rsidR="009B141A" w:rsidRDefault="009B141A">
      <w:pPr>
        <w:spacing w:line="240" w:lineRule="auto"/>
        <w:contextualSpacing/>
        <w:jc w:val="center"/>
        <w:rPr>
          <w:rFonts w:ascii="Times New Roman" w:hAnsi="Times New Roman" w:cs="Times New Roman"/>
          <w:b/>
          <w:sz w:val="28"/>
          <w:szCs w:val="28"/>
        </w:rPr>
      </w:pPr>
    </w:p>
    <w:p w14:paraId="1634F357" w14:textId="77777777" w:rsidR="00830A95" w:rsidRDefault="00830A95">
      <w:pPr>
        <w:spacing w:line="240" w:lineRule="auto"/>
        <w:contextualSpacing/>
        <w:jc w:val="center"/>
        <w:rPr>
          <w:rFonts w:ascii="Times New Roman" w:hAnsi="Times New Roman" w:cs="Times New Roman"/>
          <w:b/>
          <w:sz w:val="28"/>
          <w:szCs w:val="28"/>
        </w:rPr>
      </w:pPr>
    </w:p>
    <w:p w14:paraId="148D77F9" w14:textId="3224E3A9" w:rsidR="00BC5E52" w:rsidRDefault="00B465F1">
      <w:pPr>
        <w:spacing w:line="240" w:lineRule="auto"/>
        <w:contextualSpacing/>
        <w:jc w:val="both"/>
        <w:rPr>
          <w:rFonts w:ascii="Times New Roman" w:hAnsi="Times New Roman" w:cs="Times New Roman"/>
          <w:b/>
          <w:sz w:val="28"/>
          <w:szCs w:val="28"/>
        </w:rPr>
      </w:pPr>
      <w:r>
        <w:rPr>
          <w:rFonts w:ascii="Times New Roman" w:hAnsi="Times New Roman" w:cs="Times New Roman"/>
          <w:b/>
          <w:sz w:val="28"/>
          <w:szCs w:val="28"/>
        </w:rPr>
        <w:tab/>
        <w:t xml:space="preserve">6. </w:t>
      </w:r>
      <w:r w:rsidR="00E60E05">
        <w:rPr>
          <w:rFonts w:ascii="Times New Roman" w:hAnsi="Times New Roman" w:cs="Times New Roman"/>
          <w:b/>
          <w:sz w:val="28"/>
          <w:szCs w:val="28"/>
          <w:lang w:val="kk-KZ"/>
        </w:rPr>
        <w:t>А</w:t>
      </w:r>
      <w:r w:rsidR="00E60E05">
        <w:rPr>
          <w:rFonts w:ascii="Times New Roman" w:hAnsi="Times New Roman" w:cs="Times New Roman"/>
          <w:b/>
          <w:sz w:val="28"/>
          <w:szCs w:val="28"/>
        </w:rPr>
        <w:t xml:space="preserve">НАЛИЗ ОРГАНИЗАЦИОННОЙ ДОСТУПНОСТИ </w:t>
      </w:r>
    </w:p>
    <w:p w14:paraId="1240477A" w14:textId="77777777" w:rsidR="00BC5E52" w:rsidRDefault="00BC5E52">
      <w:pPr>
        <w:spacing w:line="240" w:lineRule="auto"/>
        <w:contextualSpacing/>
        <w:jc w:val="both"/>
        <w:rPr>
          <w:rFonts w:ascii="Times New Roman" w:hAnsi="Times New Roman" w:cs="Times New Roman"/>
          <w:b/>
          <w:sz w:val="28"/>
          <w:szCs w:val="28"/>
        </w:rPr>
      </w:pPr>
    </w:p>
    <w:p w14:paraId="4702D9C1" w14:textId="77777777" w:rsidR="00BC5E52" w:rsidRDefault="00B465F1">
      <w:pPr>
        <w:spacing w:after="0"/>
        <w:jc w:val="both"/>
        <w:rPr>
          <w:rFonts w:ascii="Times New Roman" w:hAnsi="Times New Roman" w:cs="Times New Roman"/>
          <w:b/>
          <w:sz w:val="28"/>
          <w:szCs w:val="28"/>
        </w:rPr>
      </w:pPr>
      <w:r>
        <w:rPr>
          <w:rFonts w:ascii="Times New Roman" w:hAnsi="Times New Roman" w:cs="Times New Roman"/>
          <w:sz w:val="28"/>
          <w:szCs w:val="28"/>
        </w:rPr>
        <w:tab/>
      </w:r>
      <w:r>
        <w:rPr>
          <w:rFonts w:ascii="Times New Roman" w:hAnsi="Times New Roman" w:cs="Times New Roman"/>
          <w:b/>
          <w:sz w:val="28"/>
          <w:szCs w:val="28"/>
        </w:rPr>
        <w:t>6.1 Результаты анкетирования врачей</w:t>
      </w:r>
    </w:p>
    <w:p w14:paraId="53689110" w14:textId="57B49316" w:rsidR="00BC5E52" w:rsidRDefault="00B465F1">
      <w:pPr>
        <w:ind w:firstLine="720"/>
        <w:jc w:val="both"/>
        <w:rPr>
          <w:rFonts w:ascii="Times New Roman" w:hAnsi="Times New Roman" w:cs="Times New Roman"/>
          <w:sz w:val="28"/>
          <w:szCs w:val="28"/>
          <w:lang w:val="kk-KZ"/>
        </w:rPr>
      </w:pPr>
      <w:r>
        <w:rPr>
          <w:rFonts w:ascii="Times New Roman" w:hAnsi="Times New Roman" w:cs="Times New Roman"/>
          <w:sz w:val="28"/>
          <w:szCs w:val="28"/>
        </w:rPr>
        <w:t xml:space="preserve">В исследовании приняло участие 276 респондентов – </w:t>
      </w:r>
      <w:r>
        <w:rPr>
          <w:rFonts w:ascii="Times New Roman" w:hAnsi="Times New Roman" w:cs="Times New Roman"/>
          <w:sz w:val="28"/>
          <w:szCs w:val="28"/>
          <w:lang w:val="kk-KZ"/>
        </w:rPr>
        <w:t>врачей</w:t>
      </w:r>
      <w:r>
        <w:rPr>
          <w:rFonts w:ascii="Times New Roman" w:hAnsi="Times New Roman" w:cs="Times New Roman"/>
          <w:sz w:val="28"/>
          <w:szCs w:val="28"/>
        </w:rPr>
        <w:t xml:space="preserve"> ВОП. Средний возраст респондентов составил 34,7 года (Ме=31 год, Q1=29 лет, Q3=37 лет). Из принявших участие</w:t>
      </w:r>
      <w:r>
        <w:rPr>
          <w:rFonts w:ascii="Times New Roman" w:hAnsi="Times New Roman" w:cs="Times New Roman"/>
          <w:sz w:val="28"/>
          <w:szCs w:val="28"/>
          <w:lang w:val="kk-KZ"/>
        </w:rPr>
        <w:t xml:space="preserve"> в исследовании</w:t>
      </w:r>
      <w:r>
        <w:rPr>
          <w:rFonts w:ascii="Times New Roman" w:hAnsi="Times New Roman" w:cs="Times New Roman"/>
          <w:sz w:val="28"/>
          <w:szCs w:val="28"/>
        </w:rPr>
        <w:t xml:space="preserve"> респондентов было 21,4% мужчин (n=59), 78,6% женщин (n=217). Половозрастное распределение респондентов представлено на рисунке 6.1.</w:t>
      </w:r>
      <w:r w:rsidR="002A24A8">
        <w:rPr>
          <w:rFonts w:ascii="Times New Roman" w:hAnsi="Times New Roman" w:cs="Times New Roman"/>
          <w:sz w:val="28"/>
          <w:szCs w:val="28"/>
        </w:rPr>
        <w:t>1.</w:t>
      </w:r>
      <w:r>
        <w:rPr>
          <w:rFonts w:ascii="Times New Roman" w:hAnsi="Times New Roman" w:cs="Times New Roman"/>
          <w:sz w:val="28"/>
          <w:szCs w:val="28"/>
        </w:rPr>
        <w:t xml:space="preserve"> </w:t>
      </w:r>
    </w:p>
    <w:p w14:paraId="6D91E562" w14:textId="77777777" w:rsidR="00BC5E52" w:rsidRDefault="00B465F1">
      <w:pPr>
        <w:spacing w:after="0" w:line="240" w:lineRule="auto"/>
        <w:rPr>
          <w:rFonts w:ascii="Times New Roman" w:hAnsi="Times New Roman" w:cs="Times New Roman"/>
          <w:sz w:val="28"/>
          <w:szCs w:val="28"/>
        </w:rPr>
      </w:pPr>
      <w:r>
        <w:rPr>
          <w:noProof/>
          <w:lang w:eastAsia="ru-RU"/>
        </w:rPr>
        <w:drawing>
          <wp:inline distT="0" distB="0" distL="0" distR="0" wp14:anchorId="4446A956" wp14:editId="03AD7780">
            <wp:extent cx="5962650" cy="4774130"/>
            <wp:effectExtent l="0" t="0" r="0" b="7620"/>
            <wp:docPr id="4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31"/>
                    <pic:cNvPicPr>
                      <a:picLocks noChangeAspect="1" noChangeArrowheads="1"/>
                    </pic:cNvPicPr>
                  </pic:nvPicPr>
                  <pic:blipFill>
                    <a:blip r:embed="rId27"/>
                    <a:stretch>
                      <a:fillRect/>
                    </a:stretch>
                  </pic:blipFill>
                  <pic:spPr bwMode="auto">
                    <a:xfrm>
                      <a:off x="0" y="0"/>
                      <a:ext cx="5975891" cy="4784731"/>
                    </a:xfrm>
                    <a:prstGeom prst="rect">
                      <a:avLst/>
                    </a:prstGeom>
                  </pic:spPr>
                </pic:pic>
              </a:graphicData>
            </a:graphic>
          </wp:inline>
        </w:drawing>
      </w:r>
    </w:p>
    <w:p w14:paraId="1119C0E3" w14:textId="1488E715" w:rsidR="00BC5E52" w:rsidRDefault="00B465F1">
      <w:pPr>
        <w:spacing w:after="0" w:line="240" w:lineRule="auto"/>
        <w:contextualSpacing/>
        <w:jc w:val="center"/>
        <w:rPr>
          <w:rFonts w:ascii="Times New Roman" w:hAnsi="Times New Roman" w:cs="Times New Roman"/>
          <w:sz w:val="28"/>
          <w:szCs w:val="28"/>
        </w:rPr>
      </w:pPr>
      <w:r>
        <w:rPr>
          <w:rFonts w:ascii="Times New Roman" w:hAnsi="Times New Roman" w:cs="Times New Roman"/>
          <w:sz w:val="28"/>
          <w:szCs w:val="28"/>
        </w:rPr>
        <w:t>Рисунок 6.1</w:t>
      </w:r>
      <w:r w:rsidR="002A24A8">
        <w:rPr>
          <w:rFonts w:ascii="Times New Roman" w:hAnsi="Times New Roman" w:cs="Times New Roman"/>
          <w:sz w:val="28"/>
          <w:szCs w:val="28"/>
        </w:rPr>
        <w:t>.1</w:t>
      </w:r>
      <w:r>
        <w:rPr>
          <w:rFonts w:ascii="Times New Roman" w:hAnsi="Times New Roman" w:cs="Times New Roman"/>
          <w:sz w:val="28"/>
          <w:szCs w:val="28"/>
        </w:rPr>
        <w:t xml:space="preserve"> – Распределение респондентов по полу и возрасту</w:t>
      </w:r>
    </w:p>
    <w:p w14:paraId="240987AD" w14:textId="77777777" w:rsidR="00BC5E52" w:rsidRDefault="00BC5E52">
      <w:pPr>
        <w:spacing w:after="0" w:line="240" w:lineRule="auto"/>
        <w:contextualSpacing/>
        <w:jc w:val="center"/>
        <w:rPr>
          <w:rFonts w:ascii="Times New Roman" w:hAnsi="Times New Roman" w:cs="Times New Roman"/>
          <w:sz w:val="28"/>
          <w:szCs w:val="28"/>
        </w:rPr>
      </w:pPr>
    </w:p>
    <w:p w14:paraId="1CA6CF11" w14:textId="2FBFC104" w:rsidR="00BC5E52" w:rsidRPr="007C284E" w:rsidRDefault="00B465F1">
      <w:pPr>
        <w:spacing w:after="0" w:line="240" w:lineRule="auto"/>
        <w:contextualSpacing/>
        <w:jc w:val="both"/>
        <w:rPr>
          <w:rFonts w:ascii="Times New Roman" w:hAnsi="Times New Roman" w:cs="Times New Roman"/>
          <w:sz w:val="28"/>
          <w:szCs w:val="28"/>
          <w:lang w:val="kk-KZ"/>
        </w:rPr>
      </w:pPr>
      <w:r>
        <w:rPr>
          <w:rFonts w:ascii="Times New Roman" w:hAnsi="Times New Roman" w:cs="Times New Roman"/>
          <w:sz w:val="28"/>
          <w:szCs w:val="28"/>
        </w:rPr>
        <w:tab/>
        <w:t>Как следует из рисунка 6.1</w:t>
      </w:r>
      <w:r w:rsidR="002A24A8">
        <w:rPr>
          <w:rFonts w:ascii="Times New Roman" w:hAnsi="Times New Roman" w:cs="Times New Roman"/>
          <w:sz w:val="28"/>
          <w:szCs w:val="28"/>
        </w:rPr>
        <w:t>.1</w:t>
      </w:r>
      <w:r>
        <w:rPr>
          <w:rFonts w:ascii="Times New Roman" w:hAnsi="Times New Roman" w:cs="Times New Roman"/>
          <w:sz w:val="28"/>
          <w:szCs w:val="28"/>
        </w:rPr>
        <w:t>, распределение по возрасту ассиметрично как среди респондентов мужского, так и среди респондентов женского пола.</w:t>
      </w:r>
      <w:r>
        <w:rPr>
          <w:rFonts w:ascii="Times New Roman" w:hAnsi="Times New Roman" w:cs="Times New Roman"/>
          <w:sz w:val="28"/>
          <w:szCs w:val="28"/>
          <w:lang w:val="kk-KZ"/>
        </w:rPr>
        <w:t xml:space="preserve"> </w:t>
      </w:r>
      <w:r>
        <w:rPr>
          <w:rFonts w:ascii="Times New Roman" w:hAnsi="Times New Roman" w:cs="Times New Roman"/>
          <w:sz w:val="28"/>
          <w:szCs w:val="28"/>
        </w:rPr>
        <w:t>59,4% врача – респондента (n=164) на момент опроса были в возрасте от 28 до 35 лет. Распределение респондентов в зависимости от типа местности представлены в таблице 6.1.</w:t>
      </w:r>
      <w:r w:rsidR="002A24A8">
        <w:rPr>
          <w:rFonts w:ascii="Times New Roman" w:hAnsi="Times New Roman" w:cs="Times New Roman"/>
          <w:sz w:val="28"/>
          <w:szCs w:val="28"/>
        </w:rPr>
        <w:t>2.</w:t>
      </w:r>
    </w:p>
    <w:p w14:paraId="46628323" w14:textId="77777777" w:rsidR="00BC5E52" w:rsidRDefault="00BC5E52">
      <w:pPr>
        <w:spacing w:after="0" w:line="240" w:lineRule="auto"/>
        <w:contextualSpacing/>
        <w:jc w:val="both"/>
        <w:rPr>
          <w:rFonts w:ascii="Times New Roman" w:hAnsi="Times New Roman" w:cs="Times New Roman"/>
          <w:sz w:val="28"/>
          <w:szCs w:val="28"/>
        </w:rPr>
      </w:pPr>
    </w:p>
    <w:p w14:paraId="4C4DA5E3" w14:textId="77777777" w:rsidR="00E37D9F" w:rsidRDefault="00E37D9F">
      <w:pPr>
        <w:spacing w:after="0" w:line="240" w:lineRule="auto"/>
        <w:contextualSpacing/>
        <w:jc w:val="both"/>
        <w:rPr>
          <w:rFonts w:ascii="Times New Roman" w:hAnsi="Times New Roman" w:cs="Times New Roman"/>
          <w:sz w:val="28"/>
          <w:szCs w:val="28"/>
        </w:rPr>
      </w:pPr>
    </w:p>
    <w:p w14:paraId="59E1DCF1" w14:textId="77777777" w:rsidR="00E37D9F" w:rsidRDefault="00E37D9F">
      <w:pPr>
        <w:spacing w:after="0" w:line="240" w:lineRule="auto"/>
        <w:contextualSpacing/>
        <w:jc w:val="both"/>
        <w:rPr>
          <w:rFonts w:ascii="Times New Roman" w:hAnsi="Times New Roman" w:cs="Times New Roman"/>
          <w:sz w:val="28"/>
          <w:szCs w:val="28"/>
        </w:rPr>
      </w:pPr>
    </w:p>
    <w:p w14:paraId="48E5DD78" w14:textId="77777777" w:rsidR="00E37D9F" w:rsidRDefault="00E37D9F">
      <w:pPr>
        <w:spacing w:after="0" w:line="240" w:lineRule="auto"/>
        <w:contextualSpacing/>
        <w:jc w:val="both"/>
        <w:rPr>
          <w:rFonts w:ascii="Times New Roman" w:hAnsi="Times New Roman" w:cs="Times New Roman"/>
          <w:sz w:val="28"/>
          <w:szCs w:val="28"/>
        </w:rPr>
      </w:pPr>
    </w:p>
    <w:p w14:paraId="356E2F38" w14:textId="77777777" w:rsidR="00E37D9F" w:rsidRDefault="00E37D9F">
      <w:pPr>
        <w:spacing w:after="0" w:line="240" w:lineRule="auto"/>
        <w:contextualSpacing/>
        <w:jc w:val="both"/>
        <w:rPr>
          <w:rFonts w:ascii="Times New Roman" w:hAnsi="Times New Roman" w:cs="Times New Roman"/>
          <w:sz w:val="28"/>
          <w:szCs w:val="28"/>
        </w:rPr>
      </w:pPr>
    </w:p>
    <w:p w14:paraId="155DB931" w14:textId="5A223DC9" w:rsidR="00BC5E52" w:rsidRDefault="00B465F1">
      <w:pPr>
        <w:spacing w:after="0" w:line="240" w:lineRule="auto"/>
        <w:contextualSpacing/>
        <w:rPr>
          <w:rFonts w:ascii="Times New Roman" w:hAnsi="Times New Roman" w:cs="Times New Roman"/>
          <w:sz w:val="28"/>
          <w:szCs w:val="28"/>
        </w:rPr>
      </w:pPr>
      <w:r>
        <w:rPr>
          <w:rFonts w:ascii="Times New Roman" w:hAnsi="Times New Roman" w:cs="Times New Roman"/>
          <w:sz w:val="28"/>
          <w:szCs w:val="28"/>
        </w:rPr>
        <w:t>Таблица 6.1</w:t>
      </w:r>
      <w:r w:rsidR="002A24A8">
        <w:rPr>
          <w:rFonts w:ascii="Times New Roman" w:hAnsi="Times New Roman" w:cs="Times New Roman"/>
          <w:sz w:val="28"/>
          <w:szCs w:val="28"/>
        </w:rPr>
        <w:t>.2.</w:t>
      </w:r>
      <w:r>
        <w:rPr>
          <w:rFonts w:ascii="Times New Roman" w:hAnsi="Times New Roman" w:cs="Times New Roman"/>
          <w:sz w:val="28"/>
          <w:szCs w:val="28"/>
        </w:rPr>
        <w:t xml:space="preserve"> – </w:t>
      </w:r>
      <w:r>
        <w:rPr>
          <w:rFonts w:ascii="Times New Roman" w:hAnsi="Times New Roman" w:cs="Times New Roman"/>
          <w:sz w:val="28"/>
          <w:szCs w:val="28"/>
          <w:lang w:val="kk-KZ"/>
        </w:rPr>
        <w:t>Распределение</w:t>
      </w:r>
      <w:r>
        <w:rPr>
          <w:rFonts w:ascii="Times New Roman" w:hAnsi="Times New Roman" w:cs="Times New Roman"/>
          <w:sz w:val="28"/>
          <w:szCs w:val="28"/>
        </w:rPr>
        <w:t xml:space="preserve"> респондентов в зависимости от местности</w:t>
      </w:r>
    </w:p>
    <w:p w14:paraId="479642F9" w14:textId="77777777" w:rsidR="00BC5E52" w:rsidRDefault="00BC5E52">
      <w:pPr>
        <w:spacing w:after="0" w:line="240" w:lineRule="auto"/>
        <w:contextualSpacing/>
        <w:jc w:val="center"/>
        <w:rPr>
          <w:rFonts w:ascii="Times New Roman" w:hAnsi="Times New Roman" w:cs="Times New Roman"/>
          <w:sz w:val="28"/>
          <w:szCs w:val="28"/>
        </w:rPr>
      </w:pPr>
    </w:p>
    <w:tbl>
      <w:tblPr>
        <w:tblStyle w:val="afd"/>
        <w:tblW w:w="9345" w:type="dxa"/>
        <w:tblInd w:w="113" w:type="dxa"/>
        <w:tblLayout w:type="fixed"/>
        <w:tblLook w:val="04A0" w:firstRow="1" w:lastRow="0" w:firstColumn="1" w:lastColumn="0" w:noHBand="0" w:noVBand="1"/>
      </w:tblPr>
      <w:tblGrid>
        <w:gridCol w:w="2126"/>
        <w:gridCol w:w="2411"/>
        <w:gridCol w:w="2269"/>
        <w:gridCol w:w="2539"/>
      </w:tblGrid>
      <w:tr w:rsidR="00BC5E52" w14:paraId="058704BE" w14:textId="77777777">
        <w:tc>
          <w:tcPr>
            <w:tcW w:w="2125" w:type="dxa"/>
          </w:tcPr>
          <w:p w14:paraId="6A9430CF"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Город, n (%)</w:t>
            </w:r>
          </w:p>
        </w:tc>
        <w:tc>
          <w:tcPr>
            <w:tcW w:w="2411" w:type="dxa"/>
          </w:tcPr>
          <w:p w14:paraId="522153AF" w14:textId="77777777" w:rsidR="00BC5E52" w:rsidRPr="00012786" w:rsidRDefault="00B465F1">
            <w:pPr>
              <w:widowControl w:val="0"/>
              <w:spacing w:after="0" w:line="240" w:lineRule="auto"/>
              <w:contextualSpacing/>
              <w:jc w:val="center"/>
              <w:rPr>
                <w:rFonts w:ascii="Times New Roman" w:hAnsi="Times New Roman"/>
                <w:sz w:val="28"/>
                <w:szCs w:val="28"/>
                <w:lang w:val="ru-RU"/>
              </w:rPr>
            </w:pPr>
            <w:r w:rsidRPr="00012786">
              <w:rPr>
                <w:rFonts w:ascii="Times New Roman" w:eastAsia="Calibri" w:hAnsi="Times New Roman"/>
                <w:sz w:val="28"/>
                <w:szCs w:val="28"/>
                <w:lang w:val="ru-RU"/>
              </w:rPr>
              <w:t xml:space="preserve">Пригородная зона вокруг крупных городов, </w:t>
            </w:r>
            <w:r>
              <w:rPr>
                <w:rFonts w:ascii="Times New Roman" w:eastAsia="Calibri" w:hAnsi="Times New Roman"/>
                <w:sz w:val="28"/>
                <w:szCs w:val="28"/>
              </w:rPr>
              <w:t>n</w:t>
            </w:r>
            <w:r w:rsidRPr="00012786">
              <w:rPr>
                <w:rFonts w:ascii="Times New Roman" w:eastAsia="Calibri" w:hAnsi="Times New Roman"/>
                <w:sz w:val="28"/>
                <w:szCs w:val="28"/>
                <w:lang w:val="ru-RU"/>
              </w:rPr>
              <w:t xml:space="preserve"> (%)</w:t>
            </w:r>
          </w:p>
        </w:tc>
        <w:tc>
          <w:tcPr>
            <w:tcW w:w="2269" w:type="dxa"/>
          </w:tcPr>
          <w:p w14:paraId="63943C49" w14:textId="77777777" w:rsidR="00BC5E52" w:rsidRPr="00012786" w:rsidRDefault="00B465F1">
            <w:pPr>
              <w:widowControl w:val="0"/>
              <w:spacing w:after="0" w:line="240" w:lineRule="auto"/>
              <w:contextualSpacing/>
              <w:jc w:val="center"/>
              <w:rPr>
                <w:rFonts w:ascii="Times New Roman" w:hAnsi="Times New Roman"/>
                <w:sz w:val="28"/>
                <w:szCs w:val="28"/>
                <w:lang w:val="ru-RU"/>
              </w:rPr>
            </w:pPr>
            <w:r w:rsidRPr="00012786">
              <w:rPr>
                <w:rFonts w:ascii="Times New Roman" w:eastAsia="Calibri" w:hAnsi="Times New Roman"/>
                <w:sz w:val="28"/>
                <w:szCs w:val="28"/>
                <w:lang w:val="ru-RU"/>
              </w:rPr>
              <w:t xml:space="preserve">Небольшой город или поселок (менее 30.000 населения), </w:t>
            </w:r>
            <w:r>
              <w:rPr>
                <w:rFonts w:ascii="Times New Roman" w:eastAsia="Calibri" w:hAnsi="Times New Roman"/>
                <w:sz w:val="28"/>
                <w:szCs w:val="28"/>
              </w:rPr>
              <w:t>n</w:t>
            </w:r>
            <w:r w:rsidRPr="00012786">
              <w:rPr>
                <w:rFonts w:ascii="Times New Roman" w:eastAsia="Calibri" w:hAnsi="Times New Roman"/>
                <w:sz w:val="28"/>
                <w:szCs w:val="28"/>
                <w:lang w:val="ru-RU"/>
              </w:rPr>
              <w:t xml:space="preserve"> (%)</w:t>
            </w:r>
          </w:p>
        </w:tc>
        <w:tc>
          <w:tcPr>
            <w:tcW w:w="2539" w:type="dxa"/>
          </w:tcPr>
          <w:p w14:paraId="48D9A2F2"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Сельская местность,</w:t>
            </w:r>
          </w:p>
          <w:p w14:paraId="604D035E"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 xml:space="preserve"> n (%)</w:t>
            </w:r>
          </w:p>
        </w:tc>
      </w:tr>
      <w:tr w:rsidR="00BC5E52" w14:paraId="25796209" w14:textId="77777777">
        <w:tc>
          <w:tcPr>
            <w:tcW w:w="2125" w:type="dxa"/>
          </w:tcPr>
          <w:p w14:paraId="27CDAD77" w14:textId="77777777" w:rsidR="00BC5E52" w:rsidRDefault="00B465F1">
            <w:pPr>
              <w:widowControl w:val="0"/>
              <w:spacing w:after="0" w:line="240" w:lineRule="auto"/>
              <w:contextualSpacing/>
              <w:jc w:val="center"/>
              <w:rPr>
                <w:rFonts w:ascii="Times New Roman" w:hAnsi="Times New Roman"/>
                <w:sz w:val="28"/>
                <w:szCs w:val="28"/>
                <w:lang w:val="kk-KZ"/>
              </w:rPr>
            </w:pPr>
            <w:r>
              <w:rPr>
                <w:rFonts w:ascii="Times New Roman" w:eastAsia="Calibri" w:hAnsi="Times New Roman"/>
                <w:sz w:val="28"/>
                <w:szCs w:val="28"/>
                <w:lang w:val="kk-KZ"/>
              </w:rPr>
              <w:t xml:space="preserve">183 </w:t>
            </w:r>
            <w:r>
              <w:rPr>
                <w:rFonts w:ascii="Times New Roman" w:eastAsia="Calibri" w:hAnsi="Times New Roman"/>
                <w:sz w:val="28"/>
                <w:szCs w:val="28"/>
              </w:rPr>
              <w:t>(66,3%)</w:t>
            </w:r>
          </w:p>
        </w:tc>
        <w:tc>
          <w:tcPr>
            <w:tcW w:w="2411" w:type="dxa"/>
          </w:tcPr>
          <w:p w14:paraId="188469CD"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6 (2,2%)</w:t>
            </w:r>
          </w:p>
        </w:tc>
        <w:tc>
          <w:tcPr>
            <w:tcW w:w="2269" w:type="dxa"/>
          </w:tcPr>
          <w:p w14:paraId="2ADBA076"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8 (2,9%)</w:t>
            </w:r>
          </w:p>
        </w:tc>
        <w:tc>
          <w:tcPr>
            <w:tcW w:w="2539" w:type="dxa"/>
          </w:tcPr>
          <w:p w14:paraId="46A7912E"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79 (28,6%)</w:t>
            </w:r>
          </w:p>
        </w:tc>
      </w:tr>
    </w:tbl>
    <w:p w14:paraId="3CB2C252" w14:textId="77777777" w:rsidR="00BC5E52" w:rsidRDefault="00B465F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p>
    <w:p w14:paraId="30D58F78" w14:textId="5A4884A3" w:rsidR="00BC5E52" w:rsidRDefault="00B465F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lang w:val="kk-KZ"/>
        </w:rPr>
        <w:t>Для дальнейшего анализа первые 3 категории из таблицы 6.1</w:t>
      </w:r>
      <w:r w:rsidR="002A24A8">
        <w:rPr>
          <w:rFonts w:ascii="Times New Roman" w:hAnsi="Times New Roman" w:cs="Times New Roman"/>
          <w:sz w:val="28"/>
          <w:szCs w:val="28"/>
          <w:lang w:val="kk-KZ"/>
        </w:rPr>
        <w:t>.2</w:t>
      </w:r>
      <w:r>
        <w:rPr>
          <w:rFonts w:ascii="Times New Roman" w:hAnsi="Times New Roman" w:cs="Times New Roman"/>
          <w:sz w:val="28"/>
          <w:szCs w:val="28"/>
          <w:lang w:val="kk-KZ"/>
        </w:rPr>
        <w:t xml:space="preserve"> были объединены в категорию го</w:t>
      </w:r>
      <w:r w:rsidR="009948A9">
        <w:rPr>
          <w:rFonts w:ascii="Times New Roman" w:hAnsi="Times New Roman" w:cs="Times New Roman"/>
          <w:sz w:val="28"/>
          <w:szCs w:val="28"/>
          <w:lang w:val="kk-KZ"/>
        </w:rPr>
        <w:t>р</w:t>
      </w:r>
      <w:r>
        <w:rPr>
          <w:rFonts w:ascii="Times New Roman" w:hAnsi="Times New Roman" w:cs="Times New Roman"/>
          <w:sz w:val="28"/>
          <w:szCs w:val="28"/>
          <w:lang w:val="kk-KZ"/>
        </w:rPr>
        <w:t>одская местность – 71,4% (</w:t>
      </w:r>
      <w:r>
        <w:rPr>
          <w:rFonts w:ascii="Times New Roman" w:hAnsi="Times New Roman" w:cs="Times New Roman"/>
          <w:sz w:val="28"/>
          <w:szCs w:val="28"/>
        </w:rPr>
        <w:t xml:space="preserve">n=197) респондентов, категория </w:t>
      </w:r>
      <w:r>
        <w:rPr>
          <w:rFonts w:ascii="Times New Roman" w:hAnsi="Times New Roman" w:cs="Times New Roman"/>
          <w:sz w:val="28"/>
          <w:szCs w:val="28"/>
          <w:lang w:val="kk-KZ"/>
        </w:rPr>
        <w:t>сельская местность осталась неизменной по количеству – 28,6% (</w:t>
      </w:r>
      <w:r>
        <w:rPr>
          <w:rFonts w:ascii="Times New Roman" w:hAnsi="Times New Roman" w:cs="Times New Roman"/>
          <w:sz w:val="28"/>
          <w:szCs w:val="28"/>
        </w:rPr>
        <w:t xml:space="preserve">n=79) </w:t>
      </w:r>
      <w:r>
        <w:rPr>
          <w:rFonts w:ascii="Times New Roman" w:hAnsi="Times New Roman" w:cs="Times New Roman"/>
          <w:sz w:val="28"/>
          <w:szCs w:val="28"/>
          <w:lang w:val="kk-KZ"/>
        </w:rPr>
        <w:t>респондентов</w:t>
      </w:r>
      <w:r>
        <w:rPr>
          <w:rFonts w:ascii="Times New Roman" w:hAnsi="Times New Roman" w:cs="Times New Roman"/>
          <w:sz w:val="28"/>
          <w:szCs w:val="28"/>
        </w:rPr>
        <w:t>.</w:t>
      </w:r>
      <w:r>
        <w:rPr>
          <w:rFonts w:ascii="Times New Roman" w:hAnsi="Times New Roman" w:cs="Times New Roman"/>
          <w:sz w:val="28"/>
          <w:szCs w:val="28"/>
          <w:lang w:val="kk-KZ"/>
        </w:rPr>
        <w:t xml:space="preserve"> Распределение возвраста респондентов в зависимости от месности представлены н</w:t>
      </w:r>
      <w:r>
        <w:rPr>
          <w:rFonts w:ascii="Times New Roman" w:hAnsi="Times New Roman" w:cs="Times New Roman"/>
          <w:sz w:val="28"/>
          <w:szCs w:val="28"/>
        </w:rPr>
        <w:t>а рисунке 6.</w:t>
      </w:r>
      <w:r w:rsidR="002A24A8">
        <w:rPr>
          <w:rFonts w:ascii="Times New Roman" w:hAnsi="Times New Roman" w:cs="Times New Roman"/>
          <w:sz w:val="28"/>
          <w:szCs w:val="28"/>
        </w:rPr>
        <w:t>1.</w:t>
      </w:r>
      <w:r>
        <w:rPr>
          <w:rFonts w:ascii="Times New Roman" w:hAnsi="Times New Roman" w:cs="Times New Roman"/>
          <w:sz w:val="28"/>
          <w:szCs w:val="28"/>
        </w:rPr>
        <w:t xml:space="preserve">2. </w:t>
      </w:r>
    </w:p>
    <w:p w14:paraId="0BEDB39B" w14:textId="77777777" w:rsidR="00BC5E52" w:rsidRDefault="00BC5E52">
      <w:pPr>
        <w:spacing w:after="0" w:line="240" w:lineRule="auto"/>
        <w:jc w:val="both"/>
        <w:rPr>
          <w:rFonts w:ascii="Times New Roman" w:hAnsi="Times New Roman" w:cs="Times New Roman"/>
          <w:sz w:val="28"/>
          <w:szCs w:val="28"/>
        </w:rPr>
      </w:pPr>
    </w:p>
    <w:p w14:paraId="390FFFF3" w14:textId="77777777" w:rsidR="00BC5E52" w:rsidRDefault="00B465F1">
      <w:pPr>
        <w:spacing w:after="0" w:line="240" w:lineRule="auto"/>
        <w:jc w:val="center"/>
        <w:rPr>
          <w:rFonts w:ascii="Times New Roman" w:hAnsi="Times New Roman" w:cs="Times New Roman"/>
          <w:sz w:val="28"/>
          <w:szCs w:val="28"/>
        </w:rPr>
      </w:pPr>
      <w:r>
        <w:rPr>
          <w:noProof/>
          <w:lang w:eastAsia="ru-RU"/>
        </w:rPr>
        <w:drawing>
          <wp:inline distT="0" distB="0" distL="0" distR="0" wp14:anchorId="21FF5994" wp14:editId="63A592CA">
            <wp:extent cx="5391150" cy="4106790"/>
            <wp:effectExtent l="0" t="0" r="0" b="8255"/>
            <wp:docPr id="49"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32"/>
                    <pic:cNvPicPr>
                      <a:picLocks noChangeAspect="1" noChangeArrowheads="1"/>
                    </pic:cNvPicPr>
                  </pic:nvPicPr>
                  <pic:blipFill>
                    <a:blip r:embed="rId28"/>
                    <a:stretch>
                      <a:fillRect/>
                    </a:stretch>
                  </pic:blipFill>
                  <pic:spPr bwMode="auto">
                    <a:xfrm>
                      <a:off x="0" y="0"/>
                      <a:ext cx="5400440" cy="4113866"/>
                    </a:xfrm>
                    <a:prstGeom prst="rect">
                      <a:avLst/>
                    </a:prstGeom>
                  </pic:spPr>
                </pic:pic>
              </a:graphicData>
            </a:graphic>
          </wp:inline>
        </w:drawing>
      </w:r>
    </w:p>
    <w:p w14:paraId="35DAE16C" w14:textId="6AEE7E14" w:rsidR="00BC5E52" w:rsidRDefault="00B465F1">
      <w:pPr>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6.</w:t>
      </w:r>
      <w:r w:rsidR="002A24A8">
        <w:rPr>
          <w:rFonts w:ascii="Times New Roman" w:hAnsi="Times New Roman" w:cs="Times New Roman"/>
          <w:sz w:val="28"/>
          <w:szCs w:val="28"/>
          <w:lang w:val="kk-KZ"/>
        </w:rPr>
        <w:t>1.</w:t>
      </w:r>
      <w:r>
        <w:rPr>
          <w:rFonts w:ascii="Times New Roman" w:hAnsi="Times New Roman" w:cs="Times New Roman"/>
          <w:sz w:val="28"/>
          <w:szCs w:val="28"/>
          <w:lang w:val="kk-KZ"/>
        </w:rPr>
        <w:t>2 - Распределение возвраста респондентов в зависимости от месности</w:t>
      </w:r>
    </w:p>
    <w:p w14:paraId="2906C567" w14:textId="77777777" w:rsidR="00BC5E52" w:rsidRDefault="00BC5E52">
      <w:pPr>
        <w:spacing w:after="0" w:line="240" w:lineRule="auto"/>
        <w:contextualSpacing/>
        <w:jc w:val="center"/>
        <w:rPr>
          <w:rFonts w:ascii="Times New Roman" w:hAnsi="Times New Roman" w:cs="Times New Roman"/>
          <w:sz w:val="28"/>
          <w:szCs w:val="28"/>
          <w:lang w:val="kk-KZ"/>
        </w:rPr>
      </w:pPr>
    </w:p>
    <w:p w14:paraId="03CFB9BE" w14:textId="51B8A18F" w:rsidR="00BC5E52" w:rsidRDefault="00B465F1">
      <w:pP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lang w:val="kk-KZ"/>
        </w:rPr>
        <w:tab/>
        <w:t xml:space="preserve">Среднее значение возраста врачей – респондентов в </w:t>
      </w:r>
      <w:r>
        <w:rPr>
          <w:rFonts w:ascii="Times New Roman" w:hAnsi="Times New Roman" w:cs="Times New Roman"/>
          <w:sz w:val="28"/>
          <w:szCs w:val="28"/>
        </w:rPr>
        <w:t>городской местности - 34,2 года (Ме=31, Q1=29, Q3=35,5)</w:t>
      </w:r>
      <w:r>
        <w:rPr>
          <w:rFonts w:ascii="Times New Roman" w:hAnsi="Times New Roman" w:cs="Times New Roman"/>
          <w:sz w:val="28"/>
          <w:szCs w:val="28"/>
          <w:lang w:val="kk-KZ"/>
        </w:rPr>
        <w:t xml:space="preserve"> ниже</w:t>
      </w:r>
      <w:r w:rsidR="009948A9">
        <w:rPr>
          <w:rFonts w:ascii="Times New Roman" w:hAnsi="Times New Roman" w:cs="Times New Roman"/>
          <w:sz w:val="28"/>
          <w:szCs w:val="28"/>
          <w:lang w:val="kk-KZ"/>
        </w:rPr>
        <w:t>,</w:t>
      </w:r>
      <w:r>
        <w:rPr>
          <w:rFonts w:ascii="Times New Roman" w:hAnsi="Times New Roman" w:cs="Times New Roman"/>
          <w:sz w:val="28"/>
          <w:szCs w:val="28"/>
          <w:lang w:val="kk-KZ"/>
        </w:rPr>
        <w:t xml:space="preserve"> чем у врачей </w:t>
      </w:r>
      <w:r>
        <w:rPr>
          <w:rFonts w:ascii="Times New Roman" w:hAnsi="Times New Roman" w:cs="Times New Roman"/>
          <w:sz w:val="28"/>
          <w:szCs w:val="28"/>
        </w:rPr>
        <w:t xml:space="preserve">– респондентов в сельской местности -35,9 лет (Ме=32, Q1=29, Q3=38). Так, врачи в сельской местности старше врачей в городской местности, данное различие статистически значимо (U= 6519,500, Z=-2,212, p=0,035). </w:t>
      </w:r>
    </w:p>
    <w:p w14:paraId="331AB9DA" w14:textId="086925F2" w:rsidR="002A24A8" w:rsidRDefault="002A24A8" w:rsidP="002A24A8">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Распределение по категориям образования из рисунка 6.1.3 между городской и сельской местностью статистически не значимо, что свидетельствует об одинаковой структуре респондентов по уровню образования в городской и сельской местности (точный критерий Фишера=7,509, p=0,371).</w:t>
      </w:r>
    </w:p>
    <w:p w14:paraId="53155FC6" w14:textId="77777777" w:rsidR="00BC5E52" w:rsidRDefault="00BC5E52">
      <w:pPr>
        <w:spacing w:line="240" w:lineRule="auto"/>
        <w:contextualSpacing/>
        <w:jc w:val="both"/>
        <w:rPr>
          <w:rFonts w:ascii="Times New Roman" w:hAnsi="Times New Roman" w:cs="Times New Roman"/>
          <w:sz w:val="28"/>
          <w:szCs w:val="28"/>
        </w:rPr>
      </w:pPr>
    </w:p>
    <w:p w14:paraId="76082025" w14:textId="77777777" w:rsidR="00BC5E52" w:rsidRDefault="007D13AA">
      <w:pPr>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46504108" wp14:editId="0FDBBD3B">
            <wp:extent cx="5693599" cy="3422468"/>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04178" cy="3428827"/>
                    </a:xfrm>
                    <a:prstGeom prst="rect">
                      <a:avLst/>
                    </a:prstGeom>
                    <a:noFill/>
                  </pic:spPr>
                </pic:pic>
              </a:graphicData>
            </a:graphic>
          </wp:inline>
        </w:drawing>
      </w:r>
    </w:p>
    <w:p w14:paraId="30C616E4" w14:textId="77777777" w:rsidR="00BC5E52" w:rsidRDefault="00BC5E52">
      <w:pPr>
        <w:spacing w:after="0" w:line="240" w:lineRule="auto"/>
        <w:contextualSpacing/>
        <w:jc w:val="center"/>
        <w:rPr>
          <w:rFonts w:ascii="Times New Roman" w:hAnsi="Times New Roman" w:cs="Times New Roman"/>
          <w:sz w:val="28"/>
          <w:szCs w:val="28"/>
          <w:lang w:val="kk-KZ"/>
        </w:rPr>
      </w:pPr>
    </w:p>
    <w:p w14:paraId="3A68EE96" w14:textId="7CA840D5" w:rsidR="00BC5E52" w:rsidRDefault="00B465F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6.</w:t>
      </w:r>
      <w:r w:rsidR="002A24A8">
        <w:rPr>
          <w:rFonts w:ascii="Times New Roman" w:hAnsi="Times New Roman" w:cs="Times New Roman"/>
          <w:sz w:val="28"/>
          <w:szCs w:val="28"/>
        </w:rPr>
        <w:t>1.</w:t>
      </w:r>
      <w:r>
        <w:rPr>
          <w:rFonts w:ascii="Times New Roman" w:hAnsi="Times New Roman" w:cs="Times New Roman"/>
          <w:sz w:val="28"/>
          <w:szCs w:val="28"/>
        </w:rPr>
        <w:t>3 – Распределение врачей по категориям образования</w:t>
      </w:r>
    </w:p>
    <w:p w14:paraId="6695CE73" w14:textId="77777777" w:rsidR="00BC5E52" w:rsidRDefault="00BC5E52">
      <w:pPr>
        <w:spacing w:after="0" w:line="240" w:lineRule="auto"/>
        <w:jc w:val="center"/>
        <w:rPr>
          <w:rFonts w:ascii="Times New Roman" w:hAnsi="Times New Roman" w:cs="Times New Roman"/>
          <w:sz w:val="28"/>
          <w:szCs w:val="28"/>
        </w:rPr>
      </w:pPr>
    </w:p>
    <w:p w14:paraId="1C1E0971" w14:textId="16A253AD" w:rsidR="00BC5E52" w:rsidRDefault="00B465F1">
      <w:pPr>
        <w:spacing w:after="0" w:line="0" w:lineRule="atLeast"/>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Средний стаж работы респондентов составил 5,9 лет (Ме=4, Q1= 2, Q3=7). Стаж работы респондентов в организации на момент анкетирования составил 4,5 года (Ме=3, Q1= 1, Q3=5). Различия </w:t>
      </w:r>
      <w:r>
        <w:rPr>
          <w:rFonts w:ascii="Times New Roman" w:hAnsi="Times New Roman" w:cs="Times New Roman"/>
          <w:sz w:val="28"/>
          <w:szCs w:val="28"/>
          <w:lang w:val="kk-KZ"/>
        </w:rPr>
        <w:t>в</w:t>
      </w:r>
      <w:r>
        <w:rPr>
          <w:rFonts w:ascii="Times New Roman" w:hAnsi="Times New Roman" w:cs="Times New Roman"/>
          <w:sz w:val="28"/>
          <w:szCs w:val="28"/>
        </w:rPr>
        <w:t xml:space="preserve"> общем среднем стаже работы и стаже работы респондентов в организации на момент анкетирования врачей ВОП представлены в таблице 6.</w:t>
      </w:r>
      <w:r w:rsidR="002A24A8">
        <w:rPr>
          <w:rFonts w:ascii="Times New Roman" w:hAnsi="Times New Roman" w:cs="Times New Roman"/>
          <w:sz w:val="28"/>
          <w:szCs w:val="28"/>
        </w:rPr>
        <w:t>1.</w:t>
      </w:r>
      <w:r>
        <w:rPr>
          <w:rFonts w:ascii="Times New Roman" w:hAnsi="Times New Roman" w:cs="Times New Roman"/>
          <w:sz w:val="28"/>
          <w:szCs w:val="28"/>
        </w:rPr>
        <w:t xml:space="preserve">2. </w:t>
      </w:r>
    </w:p>
    <w:p w14:paraId="475CEA99" w14:textId="77777777" w:rsidR="00BC5E52" w:rsidRDefault="00BC5E52">
      <w:pPr>
        <w:spacing w:after="0" w:line="0" w:lineRule="atLeast"/>
        <w:ind w:firstLine="708"/>
        <w:contextualSpacing/>
        <w:jc w:val="both"/>
        <w:rPr>
          <w:rFonts w:ascii="Times New Roman" w:hAnsi="Times New Roman" w:cs="Times New Roman"/>
          <w:sz w:val="28"/>
          <w:szCs w:val="28"/>
        </w:rPr>
      </w:pPr>
    </w:p>
    <w:p w14:paraId="52A0D269" w14:textId="3DEC0934" w:rsidR="00BC5E52" w:rsidRDefault="00B465F1">
      <w:pPr>
        <w:spacing w:after="0" w:line="0" w:lineRule="atLeast"/>
        <w:contextualSpacing/>
        <w:jc w:val="center"/>
        <w:rPr>
          <w:rFonts w:ascii="Times New Roman" w:hAnsi="Times New Roman" w:cs="Times New Roman"/>
          <w:sz w:val="28"/>
          <w:szCs w:val="28"/>
        </w:rPr>
      </w:pPr>
      <w:r>
        <w:rPr>
          <w:rFonts w:ascii="Times New Roman" w:hAnsi="Times New Roman" w:cs="Times New Roman"/>
          <w:sz w:val="28"/>
          <w:szCs w:val="28"/>
        </w:rPr>
        <w:t>Таблица 6.</w:t>
      </w:r>
      <w:r w:rsidR="002A24A8">
        <w:rPr>
          <w:rFonts w:ascii="Times New Roman" w:hAnsi="Times New Roman" w:cs="Times New Roman"/>
          <w:sz w:val="28"/>
          <w:szCs w:val="28"/>
        </w:rPr>
        <w:t>1.</w:t>
      </w:r>
      <w:r>
        <w:rPr>
          <w:rFonts w:ascii="Times New Roman" w:hAnsi="Times New Roman" w:cs="Times New Roman"/>
          <w:sz w:val="28"/>
          <w:szCs w:val="28"/>
        </w:rPr>
        <w:t>2 – Средний общий стаж и стаж работы в организации на момент анкетирования</w:t>
      </w:r>
    </w:p>
    <w:p w14:paraId="7EB4F662" w14:textId="77777777" w:rsidR="00BC5E52" w:rsidRDefault="00BC5E52">
      <w:pPr>
        <w:spacing w:after="0" w:line="0" w:lineRule="atLeast"/>
        <w:ind w:firstLine="708"/>
        <w:contextualSpacing/>
        <w:jc w:val="center"/>
        <w:rPr>
          <w:rFonts w:ascii="Times New Roman" w:hAnsi="Times New Roman" w:cs="Times New Roman"/>
          <w:sz w:val="28"/>
          <w:szCs w:val="28"/>
        </w:rPr>
      </w:pPr>
    </w:p>
    <w:tbl>
      <w:tblPr>
        <w:tblStyle w:val="afd"/>
        <w:tblW w:w="9345" w:type="dxa"/>
        <w:tblInd w:w="113" w:type="dxa"/>
        <w:tblLayout w:type="fixed"/>
        <w:tblLook w:val="04A0" w:firstRow="1" w:lastRow="0" w:firstColumn="1" w:lastColumn="0" w:noHBand="0" w:noVBand="1"/>
      </w:tblPr>
      <w:tblGrid>
        <w:gridCol w:w="2689"/>
        <w:gridCol w:w="2268"/>
        <w:gridCol w:w="2052"/>
        <w:gridCol w:w="2336"/>
      </w:tblGrid>
      <w:tr w:rsidR="00BC5E52" w14:paraId="643B635C" w14:textId="77777777">
        <w:tc>
          <w:tcPr>
            <w:tcW w:w="2688" w:type="dxa"/>
          </w:tcPr>
          <w:p w14:paraId="7F5D118C" w14:textId="77777777" w:rsidR="00BC5E52" w:rsidRPr="00012786" w:rsidRDefault="00BC5E52">
            <w:pPr>
              <w:widowControl w:val="0"/>
              <w:spacing w:after="0" w:line="240" w:lineRule="auto"/>
              <w:rPr>
                <w:rFonts w:ascii="Times New Roman" w:hAnsi="Times New Roman"/>
                <w:sz w:val="28"/>
                <w:szCs w:val="28"/>
                <w:lang w:val="ru-RU"/>
              </w:rPr>
            </w:pPr>
          </w:p>
        </w:tc>
        <w:tc>
          <w:tcPr>
            <w:tcW w:w="2268" w:type="dxa"/>
          </w:tcPr>
          <w:p w14:paraId="3077231E" w14:textId="77777777" w:rsidR="00BC5E52" w:rsidRPr="00012786" w:rsidRDefault="00B465F1">
            <w:pPr>
              <w:widowControl w:val="0"/>
              <w:spacing w:after="0" w:line="240" w:lineRule="auto"/>
              <w:jc w:val="center"/>
              <w:rPr>
                <w:rFonts w:ascii="Times New Roman" w:hAnsi="Times New Roman"/>
                <w:sz w:val="28"/>
                <w:szCs w:val="28"/>
                <w:lang w:val="ru-RU"/>
              </w:rPr>
            </w:pPr>
            <w:r w:rsidRPr="00012786">
              <w:rPr>
                <w:rFonts w:ascii="Times New Roman" w:eastAsia="Calibri" w:hAnsi="Times New Roman"/>
                <w:sz w:val="28"/>
                <w:szCs w:val="28"/>
                <w:lang w:val="ru-RU"/>
              </w:rPr>
              <w:t>Городская местность</w:t>
            </w:r>
          </w:p>
          <w:p w14:paraId="658B0818" w14:textId="77777777" w:rsidR="00BC5E52" w:rsidRPr="00012786" w:rsidRDefault="00B465F1">
            <w:pPr>
              <w:widowControl w:val="0"/>
              <w:spacing w:after="0" w:line="240" w:lineRule="auto"/>
              <w:jc w:val="center"/>
              <w:rPr>
                <w:rFonts w:ascii="Times New Roman" w:hAnsi="Times New Roman"/>
                <w:sz w:val="28"/>
                <w:szCs w:val="28"/>
                <w:lang w:val="ru-RU"/>
              </w:rPr>
            </w:pPr>
            <w:r w:rsidRPr="00012786">
              <w:rPr>
                <w:rFonts w:ascii="Times New Roman" w:eastAsia="Calibri" w:hAnsi="Times New Roman"/>
                <w:sz w:val="28"/>
                <w:szCs w:val="28"/>
                <w:lang w:val="ru-RU"/>
              </w:rPr>
              <w:t xml:space="preserve">М (Ме, </w:t>
            </w:r>
            <w:r>
              <w:rPr>
                <w:rFonts w:ascii="Times New Roman" w:eastAsia="Calibri" w:hAnsi="Times New Roman"/>
                <w:sz w:val="28"/>
                <w:szCs w:val="28"/>
              </w:rPr>
              <w:t>Q</w:t>
            </w:r>
            <w:r w:rsidRPr="00012786">
              <w:rPr>
                <w:rFonts w:ascii="Times New Roman" w:eastAsia="Calibri" w:hAnsi="Times New Roman"/>
                <w:sz w:val="28"/>
                <w:szCs w:val="28"/>
                <w:lang w:val="ru-RU"/>
              </w:rPr>
              <w:t xml:space="preserve">1, </w:t>
            </w:r>
            <w:r>
              <w:rPr>
                <w:rFonts w:ascii="Times New Roman" w:eastAsia="Calibri" w:hAnsi="Times New Roman"/>
                <w:sz w:val="28"/>
                <w:szCs w:val="28"/>
              </w:rPr>
              <w:t>Q</w:t>
            </w:r>
            <w:r w:rsidRPr="00012786">
              <w:rPr>
                <w:rFonts w:ascii="Times New Roman" w:eastAsia="Calibri" w:hAnsi="Times New Roman"/>
                <w:sz w:val="28"/>
                <w:szCs w:val="28"/>
                <w:lang w:val="ru-RU"/>
              </w:rPr>
              <w:t>3)</w:t>
            </w:r>
          </w:p>
        </w:tc>
        <w:tc>
          <w:tcPr>
            <w:tcW w:w="2052" w:type="dxa"/>
          </w:tcPr>
          <w:p w14:paraId="21C26487" w14:textId="77777777" w:rsidR="00BC5E52" w:rsidRPr="00012786" w:rsidRDefault="00B465F1">
            <w:pPr>
              <w:widowControl w:val="0"/>
              <w:spacing w:after="0" w:line="240" w:lineRule="auto"/>
              <w:jc w:val="center"/>
              <w:rPr>
                <w:rFonts w:ascii="Times New Roman" w:hAnsi="Times New Roman"/>
                <w:sz w:val="28"/>
                <w:szCs w:val="28"/>
                <w:lang w:val="ru-RU"/>
              </w:rPr>
            </w:pPr>
            <w:r w:rsidRPr="00012786">
              <w:rPr>
                <w:rFonts w:ascii="Times New Roman" w:eastAsia="Calibri" w:hAnsi="Times New Roman"/>
                <w:sz w:val="28"/>
                <w:szCs w:val="28"/>
                <w:lang w:val="ru-RU"/>
              </w:rPr>
              <w:t>Сельская местность</w:t>
            </w:r>
          </w:p>
          <w:p w14:paraId="3997406C" w14:textId="77777777" w:rsidR="00BC5E52" w:rsidRPr="00012786" w:rsidRDefault="00B465F1">
            <w:pPr>
              <w:widowControl w:val="0"/>
              <w:spacing w:after="0" w:line="240" w:lineRule="auto"/>
              <w:jc w:val="center"/>
              <w:rPr>
                <w:rFonts w:ascii="Times New Roman" w:hAnsi="Times New Roman"/>
                <w:sz w:val="28"/>
                <w:szCs w:val="28"/>
                <w:lang w:val="ru-RU"/>
              </w:rPr>
            </w:pPr>
            <w:r>
              <w:rPr>
                <w:rFonts w:ascii="Times New Roman" w:eastAsia="Calibri" w:hAnsi="Times New Roman"/>
                <w:sz w:val="28"/>
                <w:szCs w:val="28"/>
              </w:rPr>
              <w:t>M</w:t>
            </w:r>
            <w:r w:rsidRPr="00012786">
              <w:rPr>
                <w:rFonts w:ascii="Times New Roman" w:eastAsia="Calibri" w:hAnsi="Times New Roman"/>
                <w:sz w:val="28"/>
                <w:szCs w:val="28"/>
                <w:lang w:val="ru-RU"/>
              </w:rPr>
              <w:t xml:space="preserve"> (</w:t>
            </w:r>
            <w:r>
              <w:rPr>
                <w:rFonts w:ascii="Times New Roman" w:eastAsia="Calibri" w:hAnsi="Times New Roman"/>
                <w:sz w:val="28"/>
                <w:szCs w:val="28"/>
              </w:rPr>
              <w:t>Me</w:t>
            </w:r>
            <w:r w:rsidRPr="00012786">
              <w:rPr>
                <w:rFonts w:ascii="Times New Roman" w:eastAsia="Calibri" w:hAnsi="Times New Roman"/>
                <w:sz w:val="28"/>
                <w:szCs w:val="28"/>
                <w:lang w:val="ru-RU"/>
              </w:rPr>
              <w:t xml:space="preserve">, </w:t>
            </w:r>
            <w:r>
              <w:rPr>
                <w:rFonts w:ascii="Times New Roman" w:eastAsia="Calibri" w:hAnsi="Times New Roman"/>
                <w:sz w:val="28"/>
                <w:szCs w:val="28"/>
              </w:rPr>
              <w:t>Q</w:t>
            </w:r>
            <w:r w:rsidRPr="00012786">
              <w:rPr>
                <w:rFonts w:ascii="Times New Roman" w:eastAsia="Calibri" w:hAnsi="Times New Roman"/>
                <w:sz w:val="28"/>
                <w:szCs w:val="28"/>
                <w:lang w:val="ru-RU"/>
              </w:rPr>
              <w:t xml:space="preserve">1, </w:t>
            </w:r>
            <w:r>
              <w:rPr>
                <w:rFonts w:ascii="Times New Roman" w:eastAsia="Calibri" w:hAnsi="Times New Roman"/>
                <w:sz w:val="28"/>
                <w:szCs w:val="28"/>
              </w:rPr>
              <w:t>Q</w:t>
            </w:r>
            <w:r w:rsidRPr="00012786">
              <w:rPr>
                <w:rFonts w:ascii="Times New Roman" w:eastAsia="Calibri" w:hAnsi="Times New Roman"/>
                <w:sz w:val="28"/>
                <w:szCs w:val="28"/>
                <w:lang w:val="ru-RU"/>
              </w:rPr>
              <w:t>3)</w:t>
            </w:r>
          </w:p>
        </w:tc>
        <w:tc>
          <w:tcPr>
            <w:tcW w:w="2336" w:type="dxa"/>
          </w:tcPr>
          <w:p w14:paraId="7A8F3D9B" w14:textId="77777777" w:rsidR="00BC5E52" w:rsidRDefault="00B465F1">
            <w:pPr>
              <w:widowControl w:val="0"/>
              <w:spacing w:after="0" w:line="240" w:lineRule="auto"/>
              <w:jc w:val="center"/>
              <w:rPr>
                <w:rFonts w:ascii="Times New Roman" w:hAnsi="Times New Roman"/>
                <w:sz w:val="28"/>
                <w:szCs w:val="28"/>
              </w:rPr>
            </w:pPr>
            <w:r>
              <w:rPr>
                <w:rFonts w:ascii="Times New Roman" w:eastAsia="Calibri" w:hAnsi="Times New Roman"/>
                <w:sz w:val="28"/>
                <w:szCs w:val="28"/>
              </w:rPr>
              <w:t>Значение</w:t>
            </w:r>
          </w:p>
        </w:tc>
      </w:tr>
      <w:tr w:rsidR="00BC5E52" w14:paraId="233BC324" w14:textId="77777777">
        <w:tc>
          <w:tcPr>
            <w:tcW w:w="2688" w:type="dxa"/>
          </w:tcPr>
          <w:p w14:paraId="555FAA98" w14:textId="77777777" w:rsidR="00BC5E52" w:rsidRDefault="00B465F1">
            <w:pPr>
              <w:widowControl w:val="0"/>
              <w:spacing w:after="0" w:line="240" w:lineRule="auto"/>
              <w:rPr>
                <w:rFonts w:ascii="Times New Roman" w:hAnsi="Times New Roman"/>
                <w:sz w:val="28"/>
                <w:szCs w:val="28"/>
              </w:rPr>
            </w:pPr>
            <w:r>
              <w:rPr>
                <w:rFonts w:ascii="Times New Roman" w:eastAsia="Calibri" w:hAnsi="Times New Roman"/>
                <w:sz w:val="28"/>
                <w:szCs w:val="28"/>
              </w:rPr>
              <w:t>Общий стаж</w:t>
            </w:r>
          </w:p>
          <w:p w14:paraId="522071D1" w14:textId="77777777" w:rsidR="00BC5E52" w:rsidRDefault="00BC5E52">
            <w:pPr>
              <w:widowControl w:val="0"/>
              <w:spacing w:after="0" w:line="240" w:lineRule="auto"/>
              <w:rPr>
                <w:rFonts w:ascii="Times New Roman" w:hAnsi="Times New Roman"/>
                <w:sz w:val="28"/>
                <w:szCs w:val="28"/>
              </w:rPr>
            </w:pPr>
          </w:p>
        </w:tc>
        <w:tc>
          <w:tcPr>
            <w:tcW w:w="2268" w:type="dxa"/>
          </w:tcPr>
          <w:p w14:paraId="41BB4EA5" w14:textId="77777777" w:rsidR="00BC5E52" w:rsidRDefault="00B465F1">
            <w:pPr>
              <w:widowControl w:val="0"/>
              <w:spacing w:after="0" w:line="240" w:lineRule="auto"/>
              <w:jc w:val="center"/>
              <w:rPr>
                <w:rFonts w:ascii="Times New Roman" w:hAnsi="Times New Roman"/>
                <w:sz w:val="28"/>
                <w:szCs w:val="28"/>
              </w:rPr>
            </w:pPr>
            <w:r>
              <w:rPr>
                <w:rFonts w:ascii="Times New Roman" w:eastAsia="Calibri" w:hAnsi="Times New Roman"/>
                <w:sz w:val="28"/>
                <w:szCs w:val="28"/>
              </w:rPr>
              <w:t>5,3 (3, 1, 6,5)</w:t>
            </w:r>
          </w:p>
        </w:tc>
        <w:tc>
          <w:tcPr>
            <w:tcW w:w="2052" w:type="dxa"/>
          </w:tcPr>
          <w:p w14:paraId="49C4E31D" w14:textId="77777777" w:rsidR="00BC5E52" w:rsidRDefault="00B465F1">
            <w:pPr>
              <w:widowControl w:val="0"/>
              <w:spacing w:after="0" w:line="240" w:lineRule="auto"/>
              <w:jc w:val="center"/>
              <w:rPr>
                <w:rFonts w:ascii="Times New Roman" w:hAnsi="Times New Roman"/>
                <w:sz w:val="28"/>
                <w:szCs w:val="28"/>
              </w:rPr>
            </w:pPr>
            <w:r>
              <w:rPr>
                <w:rFonts w:ascii="Times New Roman" w:eastAsia="Calibri" w:hAnsi="Times New Roman"/>
                <w:sz w:val="28"/>
                <w:szCs w:val="28"/>
              </w:rPr>
              <w:t>7,2 (5, 4, 10)</w:t>
            </w:r>
          </w:p>
        </w:tc>
        <w:tc>
          <w:tcPr>
            <w:tcW w:w="2336" w:type="dxa"/>
          </w:tcPr>
          <w:p w14:paraId="21499AD7" w14:textId="77777777" w:rsidR="00BC5E52" w:rsidRDefault="00B465F1">
            <w:pPr>
              <w:widowControl w:val="0"/>
              <w:spacing w:after="0" w:line="240" w:lineRule="auto"/>
              <w:jc w:val="center"/>
              <w:rPr>
                <w:rFonts w:ascii="Times New Roman" w:hAnsi="Times New Roman"/>
                <w:sz w:val="28"/>
                <w:szCs w:val="28"/>
              </w:rPr>
            </w:pPr>
            <w:r>
              <w:rPr>
                <w:rFonts w:ascii="Times New Roman" w:eastAsia="Calibri" w:hAnsi="Times New Roman"/>
                <w:sz w:val="28"/>
                <w:szCs w:val="28"/>
              </w:rPr>
              <w:t>U = 5444,500,</w:t>
            </w:r>
          </w:p>
          <w:p w14:paraId="1FC5F2A3" w14:textId="77777777" w:rsidR="00BC5E52" w:rsidRDefault="00B465F1">
            <w:pPr>
              <w:widowControl w:val="0"/>
              <w:spacing w:after="0" w:line="240" w:lineRule="auto"/>
              <w:jc w:val="center"/>
              <w:rPr>
                <w:rFonts w:ascii="Times New Roman" w:hAnsi="Times New Roman"/>
                <w:sz w:val="28"/>
                <w:szCs w:val="28"/>
              </w:rPr>
            </w:pPr>
            <w:r>
              <w:rPr>
                <w:rFonts w:ascii="Times New Roman" w:eastAsia="Calibri" w:hAnsi="Times New Roman"/>
                <w:sz w:val="28"/>
                <w:szCs w:val="28"/>
              </w:rPr>
              <w:t>Z= -3,930,</w:t>
            </w:r>
          </w:p>
          <w:p w14:paraId="07FA2A77" w14:textId="77777777" w:rsidR="00BC5E52" w:rsidRDefault="00B465F1">
            <w:pPr>
              <w:widowControl w:val="0"/>
              <w:spacing w:after="0" w:line="240" w:lineRule="auto"/>
              <w:jc w:val="center"/>
              <w:rPr>
                <w:rFonts w:ascii="Times New Roman" w:hAnsi="Times New Roman"/>
                <w:sz w:val="28"/>
                <w:szCs w:val="28"/>
              </w:rPr>
            </w:pPr>
            <w:r>
              <w:rPr>
                <w:rFonts w:ascii="Times New Roman" w:eastAsia="Calibri" w:hAnsi="Times New Roman"/>
                <w:sz w:val="28"/>
                <w:szCs w:val="28"/>
              </w:rPr>
              <w:t xml:space="preserve"> p = 0,000</w:t>
            </w:r>
          </w:p>
        </w:tc>
      </w:tr>
      <w:tr w:rsidR="00BC5E52" w14:paraId="484623AC" w14:textId="77777777">
        <w:tc>
          <w:tcPr>
            <w:tcW w:w="2688" w:type="dxa"/>
          </w:tcPr>
          <w:p w14:paraId="46BA007D" w14:textId="77777777" w:rsidR="00BC5E52" w:rsidRPr="00012786" w:rsidRDefault="00B465F1">
            <w:pPr>
              <w:widowControl w:val="0"/>
              <w:spacing w:after="0" w:line="240" w:lineRule="auto"/>
              <w:rPr>
                <w:rFonts w:ascii="Times New Roman" w:hAnsi="Times New Roman"/>
                <w:sz w:val="28"/>
                <w:szCs w:val="28"/>
                <w:lang w:val="ru-RU"/>
              </w:rPr>
            </w:pPr>
            <w:r w:rsidRPr="00012786">
              <w:rPr>
                <w:rFonts w:ascii="Times New Roman" w:eastAsia="Calibri" w:hAnsi="Times New Roman"/>
                <w:sz w:val="28"/>
                <w:szCs w:val="28"/>
                <w:lang w:val="ru-RU"/>
              </w:rPr>
              <w:t>Стаж в организации на момент анкетирования</w:t>
            </w:r>
          </w:p>
        </w:tc>
        <w:tc>
          <w:tcPr>
            <w:tcW w:w="2268" w:type="dxa"/>
          </w:tcPr>
          <w:p w14:paraId="68B18F07" w14:textId="77777777" w:rsidR="00BC5E52" w:rsidRDefault="00B465F1">
            <w:pPr>
              <w:widowControl w:val="0"/>
              <w:spacing w:after="0" w:line="240" w:lineRule="auto"/>
              <w:jc w:val="center"/>
              <w:rPr>
                <w:rFonts w:ascii="Times New Roman" w:hAnsi="Times New Roman"/>
                <w:sz w:val="28"/>
                <w:szCs w:val="28"/>
              </w:rPr>
            </w:pPr>
            <w:r>
              <w:rPr>
                <w:rFonts w:ascii="Times New Roman" w:eastAsia="Calibri" w:hAnsi="Times New Roman"/>
                <w:sz w:val="28"/>
                <w:szCs w:val="28"/>
              </w:rPr>
              <w:t>3,7 (2, 1, 5)</w:t>
            </w:r>
          </w:p>
        </w:tc>
        <w:tc>
          <w:tcPr>
            <w:tcW w:w="2052" w:type="dxa"/>
          </w:tcPr>
          <w:p w14:paraId="7EC8F4A7" w14:textId="77777777" w:rsidR="00BC5E52" w:rsidRDefault="00B465F1">
            <w:pPr>
              <w:widowControl w:val="0"/>
              <w:spacing w:after="0" w:line="240" w:lineRule="auto"/>
              <w:jc w:val="center"/>
              <w:rPr>
                <w:rFonts w:ascii="Times New Roman" w:hAnsi="Times New Roman"/>
                <w:sz w:val="28"/>
                <w:szCs w:val="28"/>
              </w:rPr>
            </w:pPr>
            <w:r>
              <w:rPr>
                <w:rFonts w:ascii="Times New Roman" w:eastAsia="Calibri" w:hAnsi="Times New Roman"/>
                <w:sz w:val="28"/>
                <w:szCs w:val="28"/>
              </w:rPr>
              <w:t>6,5 (4, 2, 7)</w:t>
            </w:r>
          </w:p>
        </w:tc>
        <w:tc>
          <w:tcPr>
            <w:tcW w:w="2336" w:type="dxa"/>
          </w:tcPr>
          <w:p w14:paraId="7E5EA732" w14:textId="77777777" w:rsidR="00BC5E52" w:rsidRDefault="00B465F1">
            <w:pPr>
              <w:widowControl w:val="0"/>
              <w:spacing w:after="0" w:line="240" w:lineRule="auto"/>
              <w:jc w:val="center"/>
              <w:rPr>
                <w:rFonts w:ascii="Times New Roman" w:hAnsi="Times New Roman"/>
                <w:sz w:val="28"/>
                <w:szCs w:val="28"/>
              </w:rPr>
            </w:pPr>
            <w:r>
              <w:rPr>
                <w:rFonts w:ascii="Times New Roman" w:eastAsia="Calibri" w:hAnsi="Times New Roman"/>
                <w:sz w:val="28"/>
                <w:szCs w:val="28"/>
              </w:rPr>
              <w:t>U = 5333,000,</w:t>
            </w:r>
          </w:p>
          <w:p w14:paraId="1041252C" w14:textId="77777777" w:rsidR="00BC5E52" w:rsidRDefault="00B465F1">
            <w:pPr>
              <w:widowControl w:val="0"/>
              <w:spacing w:after="0" w:line="240" w:lineRule="auto"/>
              <w:jc w:val="center"/>
              <w:rPr>
                <w:rFonts w:ascii="Times New Roman" w:hAnsi="Times New Roman"/>
                <w:sz w:val="28"/>
                <w:szCs w:val="28"/>
              </w:rPr>
            </w:pPr>
            <w:r>
              <w:rPr>
                <w:rFonts w:ascii="Times New Roman" w:eastAsia="Calibri" w:hAnsi="Times New Roman"/>
                <w:sz w:val="28"/>
                <w:szCs w:val="28"/>
              </w:rPr>
              <w:t>Z= -4,159,</w:t>
            </w:r>
          </w:p>
          <w:p w14:paraId="2E3BD424" w14:textId="77777777" w:rsidR="00BC5E52" w:rsidRDefault="00B465F1">
            <w:pPr>
              <w:widowControl w:val="0"/>
              <w:spacing w:after="0" w:line="240" w:lineRule="auto"/>
              <w:jc w:val="center"/>
              <w:rPr>
                <w:rFonts w:ascii="Times New Roman" w:hAnsi="Times New Roman"/>
                <w:sz w:val="28"/>
                <w:szCs w:val="28"/>
              </w:rPr>
            </w:pPr>
            <w:r>
              <w:rPr>
                <w:rFonts w:ascii="Times New Roman" w:eastAsia="Calibri" w:hAnsi="Times New Roman"/>
                <w:sz w:val="28"/>
                <w:szCs w:val="28"/>
              </w:rPr>
              <w:t>p = 0,000</w:t>
            </w:r>
          </w:p>
        </w:tc>
      </w:tr>
    </w:tbl>
    <w:p w14:paraId="45D358F9" w14:textId="77777777" w:rsidR="00BC5E52" w:rsidRDefault="00B465F1">
      <w:pP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rPr>
        <w:tab/>
      </w:r>
    </w:p>
    <w:p w14:paraId="65001F6C" w14:textId="135F62E6" w:rsidR="009948A9" w:rsidRDefault="00B465F1">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Анализируя значения из таблицы 6.</w:t>
      </w:r>
      <w:r w:rsidR="001B486C">
        <w:rPr>
          <w:rFonts w:ascii="Times New Roman" w:hAnsi="Times New Roman" w:cs="Times New Roman"/>
          <w:sz w:val="28"/>
          <w:szCs w:val="28"/>
        </w:rPr>
        <w:t>1.</w:t>
      </w:r>
      <w:r>
        <w:rPr>
          <w:rFonts w:ascii="Times New Roman" w:hAnsi="Times New Roman" w:cs="Times New Roman"/>
          <w:sz w:val="28"/>
          <w:szCs w:val="28"/>
        </w:rPr>
        <w:t xml:space="preserve">2 видно, что врачи в сельской местности имеют более длительный стаж работы: различия в общем среднем стаже и в среднем стаже в организации здравоохранения на момент анкетирования статистически значима. </w:t>
      </w:r>
    </w:p>
    <w:p w14:paraId="580919FA" w14:textId="3CEA1D65" w:rsidR="00BC5E52" w:rsidRDefault="00B465F1">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В таблице 6.</w:t>
      </w:r>
      <w:r w:rsidR="001B486C">
        <w:rPr>
          <w:rFonts w:ascii="Times New Roman" w:hAnsi="Times New Roman" w:cs="Times New Roman"/>
          <w:sz w:val="28"/>
          <w:szCs w:val="28"/>
        </w:rPr>
        <w:t>1.</w:t>
      </w:r>
      <w:r>
        <w:rPr>
          <w:rFonts w:ascii="Times New Roman" w:hAnsi="Times New Roman" w:cs="Times New Roman"/>
          <w:sz w:val="28"/>
          <w:szCs w:val="28"/>
        </w:rPr>
        <w:t>3 представлены данные по распределению врачей по статусу подчиненности в зависимости от типа местности.</w:t>
      </w:r>
    </w:p>
    <w:p w14:paraId="70367DA2" w14:textId="77777777" w:rsidR="00BC5E52" w:rsidRDefault="00BC5E52">
      <w:pPr>
        <w:spacing w:line="240" w:lineRule="auto"/>
        <w:ind w:firstLine="708"/>
        <w:contextualSpacing/>
        <w:jc w:val="both"/>
        <w:rPr>
          <w:rFonts w:ascii="Times New Roman" w:hAnsi="Times New Roman" w:cs="Times New Roman"/>
          <w:sz w:val="28"/>
          <w:szCs w:val="28"/>
        </w:rPr>
      </w:pPr>
    </w:p>
    <w:p w14:paraId="757EACAE" w14:textId="610B2204" w:rsidR="00BC5E52" w:rsidRDefault="00B465F1">
      <w:pPr>
        <w:spacing w:line="240" w:lineRule="auto"/>
        <w:contextualSpacing/>
        <w:jc w:val="center"/>
        <w:rPr>
          <w:rFonts w:ascii="Times New Roman" w:hAnsi="Times New Roman" w:cs="Times New Roman"/>
          <w:sz w:val="28"/>
          <w:szCs w:val="28"/>
        </w:rPr>
      </w:pPr>
      <w:r>
        <w:rPr>
          <w:rFonts w:ascii="Times New Roman" w:hAnsi="Times New Roman" w:cs="Times New Roman"/>
          <w:sz w:val="28"/>
          <w:szCs w:val="28"/>
        </w:rPr>
        <w:t>Таблица 6</w:t>
      </w:r>
      <w:r w:rsidR="001B486C">
        <w:rPr>
          <w:rFonts w:ascii="Times New Roman" w:hAnsi="Times New Roman" w:cs="Times New Roman"/>
          <w:sz w:val="28"/>
          <w:szCs w:val="28"/>
        </w:rPr>
        <w:t>.1</w:t>
      </w:r>
      <w:r>
        <w:rPr>
          <w:rFonts w:ascii="Times New Roman" w:hAnsi="Times New Roman" w:cs="Times New Roman"/>
          <w:sz w:val="28"/>
          <w:szCs w:val="28"/>
        </w:rPr>
        <w:t>.3 – Распределение врачей респондентов по статусу подчиненности в зависимости от типа местности</w:t>
      </w:r>
    </w:p>
    <w:p w14:paraId="17B380BB" w14:textId="77777777" w:rsidR="00BC5E52" w:rsidRDefault="00BC5E52">
      <w:pPr>
        <w:spacing w:line="240" w:lineRule="auto"/>
        <w:contextualSpacing/>
        <w:jc w:val="center"/>
        <w:rPr>
          <w:rFonts w:ascii="Times New Roman" w:hAnsi="Times New Roman" w:cs="Times New Roman"/>
          <w:sz w:val="28"/>
          <w:szCs w:val="28"/>
        </w:rPr>
      </w:pPr>
    </w:p>
    <w:tbl>
      <w:tblPr>
        <w:tblStyle w:val="afd"/>
        <w:tblW w:w="9372" w:type="dxa"/>
        <w:tblInd w:w="113" w:type="dxa"/>
        <w:tblLayout w:type="fixed"/>
        <w:tblLook w:val="04A0" w:firstRow="1" w:lastRow="0" w:firstColumn="1" w:lastColumn="0" w:noHBand="0" w:noVBand="1"/>
      </w:tblPr>
      <w:tblGrid>
        <w:gridCol w:w="2263"/>
        <w:gridCol w:w="1721"/>
        <w:gridCol w:w="1701"/>
        <w:gridCol w:w="1567"/>
        <w:gridCol w:w="2120"/>
      </w:tblGrid>
      <w:tr w:rsidR="00BC5E52" w14:paraId="67774E3A" w14:textId="77777777" w:rsidTr="00E54C32">
        <w:tc>
          <w:tcPr>
            <w:tcW w:w="2263" w:type="dxa"/>
          </w:tcPr>
          <w:p w14:paraId="5C5E409A" w14:textId="77777777" w:rsidR="00BC5E52" w:rsidRPr="00012786" w:rsidRDefault="00BC5E52">
            <w:pPr>
              <w:widowControl w:val="0"/>
              <w:spacing w:after="0" w:line="240" w:lineRule="auto"/>
              <w:contextualSpacing/>
              <w:rPr>
                <w:rFonts w:ascii="Times New Roman" w:hAnsi="Times New Roman"/>
                <w:sz w:val="28"/>
                <w:szCs w:val="28"/>
                <w:lang w:val="ru-RU"/>
              </w:rPr>
            </w:pPr>
          </w:p>
        </w:tc>
        <w:tc>
          <w:tcPr>
            <w:tcW w:w="1721" w:type="dxa"/>
          </w:tcPr>
          <w:p w14:paraId="26E13667"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Городская местность, n (%)</w:t>
            </w:r>
          </w:p>
        </w:tc>
        <w:tc>
          <w:tcPr>
            <w:tcW w:w="1701" w:type="dxa"/>
          </w:tcPr>
          <w:p w14:paraId="28F0DAD2"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Сельская местность, n (%)</w:t>
            </w:r>
          </w:p>
        </w:tc>
        <w:tc>
          <w:tcPr>
            <w:tcW w:w="1567" w:type="dxa"/>
          </w:tcPr>
          <w:p w14:paraId="3B07761E"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Всего, n (%)</w:t>
            </w:r>
          </w:p>
        </w:tc>
        <w:tc>
          <w:tcPr>
            <w:tcW w:w="2120" w:type="dxa"/>
          </w:tcPr>
          <w:p w14:paraId="284B2FD9"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Значение</w:t>
            </w:r>
          </w:p>
        </w:tc>
      </w:tr>
      <w:tr w:rsidR="00BC5E52" w14:paraId="1D39CB3A" w14:textId="77777777" w:rsidTr="00E54C32">
        <w:tc>
          <w:tcPr>
            <w:tcW w:w="2263" w:type="dxa"/>
          </w:tcPr>
          <w:p w14:paraId="67010253" w14:textId="77777777" w:rsidR="00BC5E52" w:rsidRDefault="00B465F1">
            <w:pPr>
              <w:widowControl w:val="0"/>
              <w:spacing w:after="0" w:line="240" w:lineRule="auto"/>
              <w:contextualSpacing/>
              <w:rPr>
                <w:rFonts w:ascii="Times New Roman" w:hAnsi="Times New Roman"/>
                <w:sz w:val="28"/>
                <w:szCs w:val="28"/>
              </w:rPr>
            </w:pPr>
            <w:r>
              <w:rPr>
                <w:rFonts w:ascii="Times New Roman" w:eastAsia="Calibri" w:hAnsi="Times New Roman"/>
                <w:sz w:val="28"/>
                <w:szCs w:val="28"/>
              </w:rPr>
              <w:t>Государственная система</w:t>
            </w:r>
          </w:p>
        </w:tc>
        <w:tc>
          <w:tcPr>
            <w:tcW w:w="1721" w:type="dxa"/>
          </w:tcPr>
          <w:p w14:paraId="2CC322A3"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138 (70,1)</w:t>
            </w:r>
          </w:p>
        </w:tc>
        <w:tc>
          <w:tcPr>
            <w:tcW w:w="1701" w:type="dxa"/>
          </w:tcPr>
          <w:p w14:paraId="5514A40D"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75 (94,9)</w:t>
            </w:r>
          </w:p>
        </w:tc>
        <w:tc>
          <w:tcPr>
            <w:tcW w:w="1567" w:type="dxa"/>
          </w:tcPr>
          <w:p w14:paraId="13E66296"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213 (77,2)</w:t>
            </w:r>
          </w:p>
        </w:tc>
        <w:tc>
          <w:tcPr>
            <w:tcW w:w="2120" w:type="dxa"/>
            <w:vMerge w:val="restart"/>
          </w:tcPr>
          <w:p w14:paraId="0860E27F"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Точный критерий</w:t>
            </w:r>
          </w:p>
          <w:p w14:paraId="07DDD8FD"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Фишера = 33,170,</w:t>
            </w:r>
          </w:p>
          <w:p w14:paraId="64DA13E3"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 xml:space="preserve"> p = 0,000</w:t>
            </w:r>
          </w:p>
        </w:tc>
      </w:tr>
      <w:tr w:rsidR="00BC5E52" w14:paraId="1BB3F911" w14:textId="77777777" w:rsidTr="00E54C32">
        <w:tc>
          <w:tcPr>
            <w:tcW w:w="2263" w:type="dxa"/>
          </w:tcPr>
          <w:p w14:paraId="4D3628CA" w14:textId="77777777" w:rsidR="00BC5E52" w:rsidRDefault="00B465F1">
            <w:pPr>
              <w:widowControl w:val="0"/>
              <w:spacing w:after="0" w:line="240" w:lineRule="auto"/>
              <w:contextualSpacing/>
              <w:rPr>
                <w:rFonts w:ascii="Times New Roman" w:hAnsi="Times New Roman"/>
                <w:sz w:val="28"/>
                <w:szCs w:val="28"/>
              </w:rPr>
            </w:pPr>
            <w:r>
              <w:rPr>
                <w:rFonts w:ascii="Times New Roman" w:eastAsia="Calibri" w:hAnsi="Times New Roman"/>
                <w:sz w:val="28"/>
                <w:szCs w:val="28"/>
              </w:rPr>
              <w:t>Частная клиника, имеющая госзаказ</w:t>
            </w:r>
          </w:p>
        </w:tc>
        <w:tc>
          <w:tcPr>
            <w:tcW w:w="1721" w:type="dxa"/>
          </w:tcPr>
          <w:p w14:paraId="31C7BA7B"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46 (23,4)</w:t>
            </w:r>
          </w:p>
        </w:tc>
        <w:tc>
          <w:tcPr>
            <w:tcW w:w="1701" w:type="dxa"/>
          </w:tcPr>
          <w:p w14:paraId="5649C624"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0 (0)</w:t>
            </w:r>
          </w:p>
        </w:tc>
        <w:tc>
          <w:tcPr>
            <w:tcW w:w="1567" w:type="dxa"/>
          </w:tcPr>
          <w:p w14:paraId="67433B87"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46 (16,7)</w:t>
            </w:r>
          </w:p>
        </w:tc>
        <w:tc>
          <w:tcPr>
            <w:tcW w:w="2120" w:type="dxa"/>
            <w:vMerge/>
          </w:tcPr>
          <w:p w14:paraId="194F8BD4" w14:textId="77777777" w:rsidR="00BC5E52" w:rsidRDefault="00BC5E52">
            <w:pPr>
              <w:widowControl w:val="0"/>
              <w:spacing w:after="0" w:line="240" w:lineRule="auto"/>
              <w:contextualSpacing/>
              <w:rPr>
                <w:rFonts w:ascii="Times New Roman" w:hAnsi="Times New Roman"/>
                <w:sz w:val="28"/>
                <w:szCs w:val="28"/>
              </w:rPr>
            </w:pPr>
          </w:p>
        </w:tc>
      </w:tr>
      <w:tr w:rsidR="00BC5E52" w14:paraId="2EA656CC" w14:textId="77777777" w:rsidTr="00E54C32">
        <w:tc>
          <w:tcPr>
            <w:tcW w:w="2263" w:type="dxa"/>
          </w:tcPr>
          <w:p w14:paraId="6266CBBA" w14:textId="77777777" w:rsidR="00BC5E52" w:rsidRDefault="00B465F1">
            <w:pPr>
              <w:widowControl w:val="0"/>
              <w:spacing w:after="0" w:line="240" w:lineRule="auto"/>
              <w:contextualSpacing/>
              <w:rPr>
                <w:rFonts w:ascii="Times New Roman" w:hAnsi="Times New Roman"/>
                <w:sz w:val="28"/>
                <w:szCs w:val="28"/>
              </w:rPr>
            </w:pPr>
            <w:r>
              <w:rPr>
                <w:rFonts w:ascii="Times New Roman" w:eastAsia="Calibri" w:hAnsi="Times New Roman"/>
                <w:sz w:val="28"/>
                <w:szCs w:val="28"/>
              </w:rPr>
              <w:t>Частная клиника</w:t>
            </w:r>
          </w:p>
        </w:tc>
        <w:tc>
          <w:tcPr>
            <w:tcW w:w="1721" w:type="dxa"/>
          </w:tcPr>
          <w:p w14:paraId="1CA29483"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5 (2,5)</w:t>
            </w:r>
          </w:p>
        </w:tc>
        <w:tc>
          <w:tcPr>
            <w:tcW w:w="1701" w:type="dxa"/>
          </w:tcPr>
          <w:p w14:paraId="24281552"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0 (0)</w:t>
            </w:r>
          </w:p>
        </w:tc>
        <w:tc>
          <w:tcPr>
            <w:tcW w:w="1567" w:type="dxa"/>
          </w:tcPr>
          <w:p w14:paraId="30C6B951"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5 (1,8)</w:t>
            </w:r>
          </w:p>
        </w:tc>
        <w:tc>
          <w:tcPr>
            <w:tcW w:w="2120" w:type="dxa"/>
            <w:vMerge/>
          </w:tcPr>
          <w:p w14:paraId="52C019B0" w14:textId="77777777" w:rsidR="00BC5E52" w:rsidRDefault="00BC5E52">
            <w:pPr>
              <w:widowControl w:val="0"/>
              <w:spacing w:after="0" w:line="240" w:lineRule="auto"/>
              <w:contextualSpacing/>
              <w:rPr>
                <w:rFonts w:ascii="Times New Roman" w:hAnsi="Times New Roman"/>
                <w:sz w:val="28"/>
                <w:szCs w:val="28"/>
              </w:rPr>
            </w:pPr>
          </w:p>
        </w:tc>
      </w:tr>
      <w:tr w:rsidR="00BC5E52" w14:paraId="3B682419" w14:textId="77777777" w:rsidTr="00E54C32">
        <w:tc>
          <w:tcPr>
            <w:tcW w:w="2263" w:type="dxa"/>
          </w:tcPr>
          <w:p w14:paraId="3E5C8C21" w14:textId="77777777" w:rsidR="00BC5E52" w:rsidRDefault="00B465F1">
            <w:pPr>
              <w:widowControl w:val="0"/>
              <w:spacing w:after="0" w:line="240" w:lineRule="auto"/>
              <w:contextualSpacing/>
              <w:rPr>
                <w:rFonts w:ascii="Times New Roman" w:hAnsi="Times New Roman"/>
                <w:sz w:val="28"/>
                <w:szCs w:val="28"/>
              </w:rPr>
            </w:pPr>
            <w:r>
              <w:rPr>
                <w:rFonts w:ascii="Times New Roman" w:eastAsia="Calibri" w:hAnsi="Times New Roman"/>
                <w:sz w:val="28"/>
                <w:szCs w:val="28"/>
              </w:rPr>
              <w:t>Работодатель – другой врач</w:t>
            </w:r>
          </w:p>
        </w:tc>
        <w:tc>
          <w:tcPr>
            <w:tcW w:w="1721" w:type="dxa"/>
          </w:tcPr>
          <w:p w14:paraId="7F78946B"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8 (4,1)</w:t>
            </w:r>
          </w:p>
        </w:tc>
        <w:tc>
          <w:tcPr>
            <w:tcW w:w="1701" w:type="dxa"/>
          </w:tcPr>
          <w:p w14:paraId="4FE2C32F"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4 (5,1)</w:t>
            </w:r>
          </w:p>
        </w:tc>
        <w:tc>
          <w:tcPr>
            <w:tcW w:w="1567" w:type="dxa"/>
          </w:tcPr>
          <w:p w14:paraId="4966B4B8"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12 (4,3)</w:t>
            </w:r>
          </w:p>
        </w:tc>
        <w:tc>
          <w:tcPr>
            <w:tcW w:w="2120" w:type="dxa"/>
            <w:vMerge/>
          </w:tcPr>
          <w:p w14:paraId="042FDE19" w14:textId="77777777" w:rsidR="00BC5E52" w:rsidRDefault="00BC5E52">
            <w:pPr>
              <w:widowControl w:val="0"/>
              <w:spacing w:after="0" w:line="240" w:lineRule="auto"/>
              <w:contextualSpacing/>
              <w:rPr>
                <w:rFonts w:ascii="Times New Roman" w:hAnsi="Times New Roman"/>
                <w:sz w:val="28"/>
                <w:szCs w:val="28"/>
              </w:rPr>
            </w:pPr>
          </w:p>
        </w:tc>
      </w:tr>
    </w:tbl>
    <w:p w14:paraId="253DA3B5" w14:textId="77777777" w:rsidR="00BC5E52" w:rsidRDefault="00B465F1">
      <w:pPr>
        <w:tabs>
          <w:tab w:val="left" w:pos="3628"/>
        </w:tabs>
        <w:spacing w:line="240" w:lineRule="auto"/>
        <w:contextualSpacing/>
        <w:rPr>
          <w:rFonts w:ascii="Times New Roman" w:hAnsi="Times New Roman" w:cs="Times New Roman"/>
          <w:sz w:val="28"/>
          <w:szCs w:val="28"/>
        </w:rPr>
      </w:pPr>
      <w:r>
        <w:rPr>
          <w:rFonts w:ascii="Times New Roman" w:hAnsi="Times New Roman" w:cs="Times New Roman"/>
          <w:sz w:val="28"/>
          <w:szCs w:val="28"/>
        </w:rPr>
        <w:tab/>
      </w:r>
    </w:p>
    <w:p w14:paraId="48BE1B50" w14:textId="3A1A8E6D" w:rsidR="00BC5E52" w:rsidRDefault="00B465F1">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Из таблицы 6.</w:t>
      </w:r>
      <w:r w:rsidR="001B486C">
        <w:rPr>
          <w:rFonts w:ascii="Times New Roman" w:hAnsi="Times New Roman" w:cs="Times New Roman"/>
          <w:sz w:val="28"/>
          <w:szCs w:val="28"/>
        </w:rPr>
        <w:t>1.</w:t>
      </w:r>
      <w:r>
        <w:rPr>
          <w:rFonts w:ascii="Times New Roman" w:hAnsi="Times New Roman" w:cs="Times New Roman"/>
          <w:sz w:val="28"/>
          <w:szCs w:val="28"/>
        </w:rPr>
        <w:t>3 следует, государственная система здравоохранения остается основным работодателем для врачей ВОП (77,2%), причем в сельской местности данный статус подчиненности имели 94,9% врачей - респондентов. Распределение из таблицы 6.</w:t>
      </w:r>
      <w:r w:rsidR="009948A9">
        <w:rPr>
          <w:rFonts w:ascii="Times New Roman" w:hAnsi="Times New Roman" w:cs="Times New Roman"/>
          <w:sz w:val="28"/>
          <w:szCs w:val="28"/>
        </w:rPr>
        <w:t>3</w:t>
      </w:r>
      <w:r>
        <w:rPr>
          <w:rFonts w:ascii="Times New Roman" w:hAnsi="Times New Roman" w:cs="Times New Roman"/>
          <w:sz w:val="28"/>
          <w:szCs w:val="28"/>
        </w:rPr>
        <w:t xml:space="preserve"> является статистически значимым.</w:t>
      </w:r>
    </w:p>
    <w:p w14:paraId="402AAD9F" w14:textId="72536589" w:rsidR="00BC5E52" w:rsidRDefault="00B465F1">
      <w:pP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rPr>
        <w:tab/>
        <w:t>Среднее количество прикрепленного населения для врачей респондентов составляет 1707 пациентов (Ме= 1700, Q1= 1600, Q3= 1750). Среднее количество прикрепленных пациентов в зависимости от характера местности представлено в таблице 6.</w:t>
      </w:r>
      <w:r w:rsidR="001B486C">
        <w:rPr>
          <w:rFonts w:ascii="Times New Roman" w:hAnsi="Times New Roman" w:cs="Times New Roman"/>
          <w:sz w:val="28"/>
          <w:szCs w:val="28"/>
        </w:rPr>
        <w:t>1.</w:t>
      </w:r>
      <w:r>
        <w:rPr>
          <w:rFonts w:ascii="Times New Roman" w:hAnsi="Times New Roman" w:cs="Times New Roman"/>
          <w:sz w:val="28"/>
          <w:szCs w:val="28"/>
        </w:rPr>
        <w:t>4.</w:t>
      </w:r>
    </w:p>
    <w:p w14:paraId="40537345" w14:textId="77777777" w:rsidR="00BC5E52" w:rsidRDefault="00BC5E52">
      <w:pPr>
        <w:spacing w:line="240" w:lineRule="auto"/>
        <w:contextualSpacing/>
        <w:jc w:val="both"/>
        <w:rPr>
          <w:rFonts w:ascii="Times New Roman" w:hAnsi="Times New Roman" w:cs="Times New Roman"/>
          <w:sz w:val="28"/>
          <w:szCs w:val="28"/>
        </w:rPr>
      </w:pPr>
    </w:p>
    <w:p w14:paraId="5C79F4FB" w14:textId="204A5C12" w:rsidR="00BC5E52" w:rsidRDefault="00B465F1">
      <w:pPr>
        <w:spacing w:line="240" w:lineRule="auto"/>
        <w:contextualSpacing/>
        <w:rPr>
          <w:rFonts w:ascii="Times New Roman" w:hAnsi="Times New Roman" w:cs="Times New Roman"/>
          <w:sz w:val="28"/>
          <w:szCs w:val="28"/>
        </w:rPr>
      </w:pPr>
      <w:r>
        <w:rPr>
          <w:rFonts w:ascii="Times New Roman" w:hAnsi="Times New Roman" w:cs="Times New Roman"/>
          <w:sz w:val="28"/>
          <w:szCs w:val="28"/>
        </w:rPr>
        <w:t>Таблица 6.</w:t>
      </w:r>
      <w:r w:rsidR="001B486C">
        <w:rPr>
          <w:rFonts w:ascii="Times New Roman" w:hAnsi="Times New Roman" w:cs="Times New Roman"/>
          <w:sz w:val="28"/>
          <w:szCs w:val="28"/>
        </w:rPr>
        <w:t>1.</w:t>
      </w:r>
      <w:r>
        <w:rPr>
          <w:rFonts w:ascii="Times New Roman" w:hAnsi="Times New Roman" w:cs="Times New Roman"/>
          <w:sz w:val="28"/>
          <w:szCs w:val="28"/>
        </w:rPr>
        <w:t>4 – Среднее количество прикрепленного населения</w:t>
      </w:r>
    </w:p>
    <w:p w14:paraId="4DB835FF" w14:textId="77777777" w:rsidR="00BC5E52" w:rsidRDefault="00BC5E52">
      <w:pPr>
        <w:spacing w:line="240" w:lineRule="auto"/>
        <w:contextualSpacing/>
        <w:jc w:val="both"/>
        <w:rPr>
          <w:rFonts w:ascii="Times New Roman" w:hAnsi="Times New Roman" w:cs="Times New Roman"/>
          <w:sz w:val="28"/>
          <w:szCs w:val="28"/>
        </w:rPr>
      </w:pPr>
    </w:p>
    <w:tbl>
      <w:tblPr>
        <w:tblStyle w:val="afd"/>
        <w:tblW w:w="9345" w:type="dxa"/>
        <w:tblInd w:w="113" w:type="dxa"/>
        <w:tblLayout w:type="fixed"/>
        <w:tblLook w:val="04A0" w:firstRow="1" w:lastRow="0" w:firstColumn="1" w:lastColumn="0" w:noHBand="0" w:noVBand="1"/>
      </w:tblPr>
      <w:tblGrid>
        <w:gridCol w:w="3114"/>
        <w:gridCol w:w="1984"/>
        <w:gridCol w:w="1911"/>
        <w:gridCol w:w="2336"/>
      </w:tblGrid>
      <w:tr w:rsidR="00BC5E52" w14:paraId="11722AF6" w14:textId="77777777">
        <w:tc>
          <w:tcPr>
            <w:tcW w:w="3113" w:type="dxa"/>
          </w:tcPr>
          <w:p w14:paraId="2EFC584C" w14:textId="77777777" w:rsidR="00BC5E52" w:rsidRPr="001B486C" w:rsidRDefault="00BC5E52">
            <w:pPr>
              <w:widowControl w:val="0"/>
              <w:spacing w:after="0" w:line="240" w:lineRule="auto"/>
              <w:contextualSpacing/>
              <w:rPr>
                <w:rFonts w:ascii="Times New Roman" w:hAnsi="Times New Roman"/>
                <w:sz w:val="28"/>
                <w:szCs w:val="28"/>
                <w:lang w:val="ru-RU"/>
              </w:rPr>
            </w:pPr>
          </w:p>
        </w:tc>
        <w:tc>
          <w:tcPr>
            <w:tcW w:w="1984" w:type="dxa"/>
          </w:tcPr>
          <w:p w14:paraId="21D41B3A" w14:textId="77777777" w:rsidR="00BC5E52" w:rsidRPr="00012786" w:rsidRDefault="00B465F1">
            <w:pPr>
              <w:widowControl w:val="0"/>
              <w:spacing w:after="0" w:line="240" w:lineRule="auto"/>
              <w:contextualSpacing/>
              <w:jc w:val="center"/>
              <w:rPr>
                <w:rFonts w:ascii="Times New Roman" w:hAnsi="Times New Roman"/>
                <w:sz w:val="28"/>
                <w:szCs w:val="28"/>
                <w:lang w:val="ru-RU"/>
              </w:rPr>
            </w:pPr>
            <w:r w:rsidRPr="00012786">
              <w:rPr>
                <w:rFonts w:ascii="Times New Roman" w:eastAsia="Calibri" w:hAnsi="Times New Roman"/>
                <w:sz w:val="28"/>
                <w:szCs w:val="28"/>
                <w:lang w:val="ru-RU"/>
              </w:rPr>
              <w:t>Городская местность</w:t>
            </w:r>
          </w:p>
          <w:p w14:paraId="61253BB6" w14:textId="77777777" w:rsidR="00BC5E52" w:rsidRPr="00012786" w:rsidRDefault="00B465F1">
            <w:pPr>
              <w:widowControl w:val="0"/>
              <w:spacing w:after="0" w:line="240" w:lineRule="auto"/>
              <w:contextualSpacing/>
              <w:jc w:val="center"/>
              <w:rPr>
                <w:rFonts w:ascii="Times New Roman" w:hAnsi="Times New Roman"/>
                <w:sz w:val="28"/>
                <w:szCs w:val="28"/>
                <w:lang w:val="ru-RU"/>
              </w:rPr>
            </w:pPr>
            <w:r w:rsidRPr="00012786">
              <w:rPr>
                <w:rFonts w:ascii="Times New Roman" w:eastAsia="Calibri" w:hAnsi="Times New Roman"/>
                <w:sz w:val="28"/>
                <w:szCs w:val="28"/>
                <w:lang w:val="ru-RU"/>
              </w:rPr>
              <w:t xml:space="preserve">М (Ме, </w:t>
            </w:r>
            <w:r>
              <w:rPr>
                <w:rFonts w:ascii="Times New Roman" w:eastAsia="Calibri" w:hAnsi="Times New Roman"/>
                <w:sz w:val="28"/>
                <w:szCs w:val="28"/>
              </w:rPr>
              <w:t>Q</w:t>
            </w:r>
            <w:r w:rsidRPr="00012786">
              <w:rPr>
                <w:rFonts w:ascii="Times New Roman" w:eastAsia="Calibri" w:hAnsi="Times New Roman"/>
                <w:sz w:val="28"/>
                <w:szCs w:val="28"/>
                <w:lang w:val="ru-RU"/>
              </w:rPr>
              <w:t xml:space="preserve">1, </w:t>
            </w:r>
            <w:r>
              <w:rPr>
                <w:rFonts w:ascii="Times New Roman" w:eastAsia="Calibri" w:hAnsi="Times New Roman"/>
                <w:sz w:val="28"/>
                <w:szCs w:val="28"/>
              </w:rPr>
              <w:t>Q</w:t>
            </w:r>
            <w:r w:rsidRPr="00012786">
              <w:rPr>
                <w:rFonts w:ascii="Times New Roman" w:eastAsia="Calibri" w:hAnsi="Times New Roman"/>
                <w:sz w:val="28"/>
                <w:szCs w:val="28"/>
                <w:lang w:val="ru-RU"/>
              </w:rPr>
              <w:t>3)</w:t>
            </w:r>
          </w:p>
        </w:tc>
        <w:tc>
          <w:tcPr>
            <w:tcW w:w="1911" w:type="dxa"/>
          </w:tcPr>
          <w:p w14:paraId="6C70A56F" w14:textId="77777777" w:rsidR="00BC5E52" w:rsidRPr="00012786" w:rsidRDefault="00B465F1">
            <w:pPr>
              <w:widowControl w:val="0"/>
              <w:spacing w:after="0" w:line="240" w:lineRule="auto"/>
              <w:contextualSpacing/>
              <w:jc w:val="center"/>
              <w:rPr>
                <w:rFonts w:ascii="Times New Roman" w:hAnsi="Times New Roman"/>
                <w:sz w:val="28"/>
                <w:szCs w:val="28"/>
                <w:lang w:val="ru-RU"/>
              </w:rPr>
            </w:pPr>
            <w:r w:rsidRPr="00012786">
              <w:rPr>
                <w:rFonts w:ascii="Times New Roman" w:eastAsia="Calibri" w:hAnsi="Times New Roman"/>
                <w:sz w:val="28"/>
                <w:szCs w:val="28"/>
                <w:lang w:val="ru-RU"/>
              </w:rPr>
              <w:t>Сельская местность</w:t>
            </w:r>
          </w:p>
          <w:p w14:paraId="388777E1" w14:textId="77777777" w:rsidR="00BC5E52" w:rsidRPr="00012786" w:rsidRDefault="00B465F1">
            <w:pPr>
              <w:widowControl w:val="0"/>
              <w:spacing w:after="0" w:line="240" w:lineRule="auto"/>
              <w:contextualSpacing/>
              <w:jc w:val="center"/>
              <w:rPr>
                <w:rFonts w:ascii="Times New Roman" w:hAnsi="Times New Roman"/>
                <w:sz w:val="28"/>
                <w:szCs w:val="28"/>
                <w:lang w:val="ru-RU"/>
              </w:rPr>
            </w:pPr>
            <w:r>
              <w:rPr>
                <w:rFonts w:ascii="Times New Roman" w:eastAsia="Calibri" w:hAnsi="Times New Roman"/>
                <w:sz w:val="28"/>
                <w:szCs w:val="28"/>
              </w:rPr>
              <w:t>M</w:t>
            </w:r>
            <w:r w:rsidRPr="00012786">
              <w:rPr>
                <w:rFonts w:ascii="Times New Roman" w:eastAsia="Calibri" w:hAnsi="Times New Roman"/>
                <w:sz w:val="28"/>
                <w:szCs w:val="28"/>
                <w:lang w:val="ru-RU"/>
              </w:rPr>
              <w:t xml:space="preserve"> (</w:t>
            </w:r>
            <w:r>
              <w:rPr>
                <w:rFonts w:ascii="Times New Roman" w:eastAsia="Calibri" w:hAnsi="Times New Roman"/>
                <w:sz w:val="28"/>
                <w:szCs w:val="28"/>
              </w:rPr>
              <w:t>Me</w:t>
            </w:r>
            <w:r w:rsidRPr="00012786">
              <w:rPr>
                <w:rFonts w:ascii="Times New Roman" w:eastAsia="Calibri" w:hAnsi="Times New Roman"/>
                <w:sz w:val="28"/>
                <w:szCs w:val="28"/>
                <w:lang w:val="ru-RU"/>
              </w:rPr>
              <w:t xml:space="preserve">, </w:t>
            </w:r>
            <w:r>
              <w:rPr>
                <w:rFonts w:ascii="Times New Roman" w:eastAsia="Calibri" w:hAnsi="Times New Roman"/>
                <w:sz w:val="28"/>
                <w:szCs w:val="28"/>
              </w:rPr>
              <w:t>Q</w:t>
            </w:r>
            <w:r w:rsidRPr="00012786">
              <w:rPr>
                <w:rFonts w:ascii="Times New Roman" w:eastAsia="Calibri" w:hAnsi="Times New Roman"/>
                <w:sz w:val="28"/>
                <w:szCs w:val="28"/>
                <w:lang w:val="ru-RU"/>
              </w:rPr>
              <w:t xml:space="preserve">1, </w:t>
            </w:r>
            <w:r>
              <w:rPr>
                <w:rFonts w:ascii="Times New Roman" w:eastAsia="Calibri" w:hAnsi="Times New Roman"/>
                <w:sz w:val="28"/>
                <w:szCs w:val="28"/>
              </w:rPr>
              <w:t>Q</w:t>
            </w:r>
            <w:r w:rsidRPr="00012786">
              <w:rPr>
                <w:rFonts w:ascii="Times New Roman" w:eastAsia="Calibri" w:hAnsi="Times New Roman"/>
                <w:sz w:val="28"/>
                <w:szCs w:val="28"/>
                <w:lang w:val="ru-RU"/>
              </w:rPr>
              <w:t>3)</w:t>
            </w:r>
          </w:p>
        </w:tc>
        <w:tc>
          <w:tcPr>
            <w:tcW w:w="2336" w:type="dxa"/>
          </w:tcPr>
          <w:p w14:paraId="400EC396"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Значение</w:t>
            </w:r>
          </w:p>
        </w:tc>
      </w:tr>
      <w:tr w:rsidR="00BC5E52" w14:paraId="57510E22" w14:textId="77777777">
        <w:trPr>
          <w:trHeight w:val="589"/>
        </w:trPr>
        <w:tc>
          <w:tcPr>
            <w:tcW w:w="3113" w:type="dxa"/>
          </w:tcPr>
          <w:p w14:paraId="63E6CE32" w14:textId="77777777" w:rsidR="00BC5E52" w:rsidRDefault="00B465F1">
            <w:pPr>
              <w:widowControl w:val="0"/>
              <w:spacing w:after="0" w:line="240" w:lineRule="auto"/>
              <w:contextualSpacing/>
              <w:rPr>
                <w:rFonts w:ascii="Times New Roman" w:hAnsi="Times New Roman"/>
                <w:sz w:val="28"/>
                <w:szCs w:val="28"/>
              </w:rPr>
            </w:pPr>
            <w:r>
              <w:rPr>
                <w:rFonts w:ascii="Times New Roman" w:eastAsia="Calibri" w:hAnsi="Times New Roman"/>
                <w:sz w:val="28"/>
                <w:szCs w:val="28"/>
              </w:rPr>
              <w:t>Среднее количество прикрепленного населения</w:t>
            </w:r>
          </w:p>
        </w:tc>
        <w:tc>
          <w:tcPr>
            <w:tcW w:w="1984" w:type="dxa"/>
          </w:tcPr>
          <w:p w14:paraId="28814229"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1738 (1700, 1609, 1758)</w:t>
            </w:r>
          </w:p>
        </w:tc>
        <w:tc>
          <w:tcPr>
            <w:tcW w:w="1911" w:type="dxa"/>
          </w:tcPr>
          <w:p w14:paraId="01D3EB40"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1632 (1700, 1550, 1700)</w:t>
            </w:r>
          </w:p>
        </w:tc>
        <w:tc>
          <w:tcPr>
            <w:tcW w:w="2336" w:type="dxa"/>
          </w:tcPr>
          <w:p w14:paraId="39F4AD40"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U = 6328,000,</w:t>
            </w:r>
          </w:p>
          <w:p w14:paraId="7AA7302A"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Z= -2,456,</w:t>
            </w:r>
          </w:p>
          <w:p w14:paraId="7AEFA9C6"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 xml:space="preserve"> p = 0,014</w:t>
            </w:r>
          </w:p>
        </w:tc>
      </w:tr>
    </w:tbl>
    <w:p w14:paraId="5B981C45" w14:textId="77777777" w:rsidR="00BC5E52" w:rsidRDefault="00BC5E52">
      <w:pPr>
        <w:spacing w:line="240" w:lineRule="auto"/>
        <w:contextualSpacing/>
        <w:jc w:val="both"/>
        <w:rPr>
          <w:rFonts w:ascii="Times New Roman" w:hAnsi="Times New Roman" w:cs="Times New Roman"/>
          <w:sz w:val="28"/>
          <w:szCs w:val="28"/>
        </w:rPr>
      </w:pPr>
    </w:p>
    <w:p w14:paraId="75816ECF" w14:textId="208A2D6D" w:rsidR="00BC5E52" w:rsidRDefault="00B465F1">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Как следует из таблицы 6.</w:t>
      </w:r>
      <w:r w:rsidR="001B486C">
        <w:rPr>
          <w:rFonts w:ascii="Times New Roman" w:hAnsi="Times New Roman" w:cs="Times New Roman"/>
          <w:sz w:val="28"/>
          <w:szCs w:val="28"/>
        </w:rPr>
        <w:t>1.</w:t>
      </w:r>
      <w:r>
        <w:rPr>
          <w:rFonts w:ascii="Times New Roman" w:hAnsi="Times New Roman" w:cs="Times New Roman"/>
          <w:sz w:val="28"/>
          <w:szCs w:val="28"/>
        </w:rPr>
        <w:t>4 врачи – респонденты из городской местности имеют большее количество прикрепленного населения, что может свидетельствовать о более высокой нагрузке. Данное различие статистически значимо.</w:t>
      </w:r>
    </w:p>
    <w:p w14:paraId="0185030C" w14:textId="66B6A3ED" w:rsidR="00BC5E52" w:rsidRDefault="00B465F1">
      <w:pP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rPr>
        <w:tab/>
        <w:t>На рисунке 6</w:t>
      </w:r>
      <w:r w:rsidR="001B486C">
        <w:rPr>
          <w:rFonts w:ascii="Times New Roman" w:hAnsi="Times New Roman" w:cs="Times New Roman"/>
          <w:sz w:val="28"/>
          <w:szCs w:val="28"/>
        </w:rPr>
        <w:t>.1</w:t>
      </w:r>
      <w:r>
        <w:rPr>
          <w:rFonts w:ascii="Times New Roman" w:hAnsi="Times New Roman" w:cs="Times New Roman"/>
          <w:sz w:val="28"/>
          <w:szCs w:val="28"/>
        </w:rPr>
        <w:t xml:space="preserve">.4 представлено распределение ответов врачей о категориях обслуживаемого населения. </w:t>
      </w:r>
    </w:p>
    <w:p w14:paraId="66D2A2F9" w14:textId="77777777" w:rsidR="00BC5E52" w:rsidRDefault="00BC5E52">
      <w:pPr>
        <w:spacing w:line="240" w:lineRule="auto"/>
        <w:contextualSpacing/>
        <w:jc w:val="center"/>
        <w:rPr>
          <w:rFonts w:ascii="Times New Roman" w:hAnsi="Times New Roman" w:cs="Times New Roman"/>
          <w:sz w:val="28"/>
          <w:szCs w:val="28"/>
        </w:rPr>
      </w:pPr>
    </w:p>
    <w:p w14:paraId="39C30C77" w14:textId="77777777" w:rsidR="00BC5E52" w:rsidRDefault="00E54C32">
      <w:pPr>
        <w:spacing w:line="240" w:lineRule="auto"/>
        <w:contextualSpacing/>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BF7346E" wp14:editId="55A36269">
            <wp:extent cx="5229989" cy="3148149"/>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35111" cy="3151232"/>
                    </a:xfrm>
                    <a:prstGeom prst="rect">
                      <a:avLst/>
                    </a:prstGeom>
                    <a:noFill/>
                  </pic:spPr>
                </pic:pic>
              </a:graphicData>
            </a:graphic>
          </wp:inline>
        </w:drawing>
      </w:r>
    </w:p>
    <w:p w14:paraId="0AC206A7" w14:textId="77777777" w:rsidR="00BC5E52" w:rsidRDefault="00BC5E52">
      <w:pPr>
        <w:spacing w:line="240" w:lineRule="auto"/>
        <w:contextualSpacing/>
        <w:jc w:val="center"/>
        <w:rPr>
          <w:rFonts w:ascii="Times New Roman" w:hAnsi="Times New Roman" w:cs="Times New Roman"/>
          <w:sz w:val="28"/>
          <w:szCs w:val="28"/>
        </w:rPr>
      </w:pPr>
    </w:p>
    <w:p w14:paraId="5085EAD7" w14:textId="44E86EDB" w:rsidR="00BC5E52" w:rsidRDefault="00B465F1">
      <w:pPr>
        <w:spacing w:line="240" w:lineRule="auto"/>
        <w:contextualSpacing/>
        <w:jc w:val="center"/>
        <w:rPr>
          <w:rFonts w:ascii="Times New Roman" w:hAnsi="Times New Roman" w:cs="Times New Roman"/>
          <w:sz w:val="28"/>
          <w:szCs w:val="28"/>
        </w:rPr>
      </w:pPr>
      <w:r>
        <w:rPr>
          <w:rFonts w:ascii="Times New Roman" w:hAnsi="Times New Roman" w:cs="Times New Roman"/>
          <w:sz w:val="28"/>
          <w:szCs w:val="28"/>
        </w:rPr>
        <w:t>Рисунок 6.</w:t>
      </w:r>
      <w:r w:rsidR="001B486C">
        <w:rPr>
          <w:rFonts w:ascii="Times New Roman" w:hAnsi="Times New Roman" w:cs="Times New Roman"/>
          <w:sz w:val="28"/>
          <w:szCs w:val="28"/>
        </w:rPr>
        <w:t>1.</w:t>
      </w:r>
      <w:r>
        <w:rPr>
          <w:rFonts w:ascii="Times New Roman" w:hAnsi="Times New Roman" w:cs="Times New Roman"/>
          <w:sz w:val="28"/>
          <w:szCs w:val="28"/>
        </w:rPr>
        <w:t xml:space="preserve">4 – Распределение по категориям обслуживаемых пациентов </w:t>
      </w:r>
    </w:p>
    <w:p w14:paraId="3C8F2075" w14:textId="77777777" w:rsidR="00BC5E52" w:rsidRDefault="00BC5E52">
      <w:pPr>
        <w:spacing w:line="240" w:lineRule="auto"/>
        <w:contextualSpacing/>
        <w:jc w:val="both"/>
        <w:rPr>
          <w:rFonts w:ascii="Times New Roman" w:hAnsi="Times New Roman" w:cs="Times New Roman"/>
          <w:sz w:val="28"/>
          <w:szCs w:val="28"/>
        </w:rPr>
      </w:pPr>
    </w:p>
    <w:p w14:paraId="59DD06FD" w14:textId="0F31B97D" w:rsidR="00BC5E52" w:rsidRDefault="00B465F1">
      <w:pP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rPr>
        <w:tab/>
        <w:t>30,7% ВОП заявило, что стационар находится в том же здании, где они осуществляют прием, 26% сообщило о том, что стационар находится на расстоянии, менее чем 5 километров, 14,1 % врачей сообщило, что ближайший стационар находится на расстоянии более 20 километров. Данные о расстоянии до ближайшего стационара по мнению респондентов в зависимости от местности представлены в таблице 6</w:t>
      </w:r>
      <w:r w:rsidR="001B486C">
        <w:rPr>
          <w:rFonts w:ascii="Times New Roman" w:hAnsi="Times New Roman" w:cs="Times New Roman"/>
          <w:sz w:val="28"/>
          <w:szCs w:val="28"/>
        </w:rPr>
        <w:t>.1</w:t>
      </w:r>
      <w:r>
        <w:rPr>
          <w:rFonts w:ascii="Times New Roman" w:hAnsi="Times New Roman" w:cs="Times New Roman"/>
          <w:sz w:val="28"/>
          <w:szCs w:val="28"/>
        </w:rPr>
        <w:t>.5.</w:t>
      </w:r>
    </w:p>
    <w:p w14:paraId="0F61F3A0" w14:textId="77777777" w:rsidR="00BC5E52" w:rsidRDefault="00BC5E52">
      <w:pPr>
        <w:spacing w:after="0" w:line="20" w:lineRule="atLeast"/>
        <w:contextualSpacing/>
        <w:jc w:val="both"/>
        <w:rPr>
          <w:rFonts w:ascii="Times New Roman" w:hAnsi="Times New Roman" w:cs="Times New Roman"/>
          <w:sz w:val="28"/>
          <w:szCs w:val="28"/>
        </w:rPr>
      </w:pPr>
    </w:p>
    <w:p w14:paraId="3BCC0130" w14:textId="082B5355" w:rsidR="00BC5E52" w:rsidRDefault="00B465F1" w:rsidP="002A24A8">
      <w:pPr>
        <w:spacing w:line="20" w:lineRule="atLeast"/>
        <w:contextualSpacing/>
        <w:rPr>
          <w:rFonts w:ascii="Times New Roman" w:hAnsi="Times New Roman" w:cs="Times New Roman"/>
          <w:sz w:val="28"/>
          <w:szCs w:val="28"/>
        </w:rPr>
      </w:pPr>
      <w:r>
        <w:rPr>
          <w:rFonts w:ascii="Times New Roman" w:hAnsi="Times New Roman" w:cs="Times New Roman"/>
          <w:sz w:val="28"/>
          <w:szCs w:val="28"/>
        </w:rPr>
        <w:t>Таблица 6.</w:t>
      </w:r>
      <w:r w:rsidR="001B486C">
        <w:rPr>
          <w:rFonts w:ascii="Times New Roman" w:hAnsi="Times New Roman" w:cs="Times New Roman"/>
          <w:sz w:val="28"/>
          <w:szCs w:val="28"/>
        </w:rPr>
        <w:t>1.</w:t>
      </w:r>
      <w:r>
        <w:rPr>
          <w:rFonts w:ascii="Times New Roman" w:hAnsi="Times New Roman" w:cs="Times New Roman"/>
          <w:sz w:val="28"/>
          <w:szCs w:val="28"/>
        </w:rPr>
        <w:t>5 – Расстояние до ближайшего стационара</w:t>
      </w:r>
    </w:p>
    <w:p w14:paraId="1C5673E5" w14:textId="77777777" w:rsidR="00BC5E52" w:rsidRDefault="00BC5E52">
      <w:pPr>
        <w:spacing w:line="20" w:lineRule="atLeast"/>
        <w:contextualSpacing/>
        <w:jc w:val="center"/>
        <w:rPr>
          <w:rFonts w:ascii="Times New Roman" w:hAnsi="Times New Roman" w:cs="Times New Roman"/>
          <w:sz w:val="28"/>
          <w:szCs w:val="28"/>
        </w:rPr>
      </w:pPr>
    </w:p>
    <w:tbl>
      <w:tblPr>
        <w:tblStyle w:val="afd"/>
        <w:tblW w:w="9197" w:type="dxa"/>
        <w:tblInd w:w="113" w:type="dxa"/>
        <w:tblLayout w:type="fixed"/>
        <w:tblLook w:val="04A0" w:firstRow="1" w:lastRow="0" w:firstColumn="1" w:lastColumn="0" w:noHBand="0" w:noVBand="1"/>
      </w:tblPr>
      <w:tblGrid>
        <w:gridCol w:w="2118"/>
        <w:gridCol w:w="1982"/>
        <w:gridCol w:w="1991"/>
        <w:gridCol w:w="1548"/>
        <w:gridCol w:w="1558"/>
      </w:tblGrid>
      <w:tr w:rsidR="00BC5E52" w14:paraId="6B703F1E" w14:textId="77777777">
        <w:tc>
          <w:tcPr>
            <w:tcW w:w="2118" w:type="dxa"/>
          </w:tcPr>
          <w:p w14:paraId="3BA8C96B" w14:textId="77777777" w:rsidR="00BC5E52" w:rsidRPr="002A24A8" w:rsidRDefault="00BC5E52">
            <w:pPr>
              <w:widowControl w:val="0"/>
              <w:spacing w:after="0" w:line="20" w:lineRule="atLeast"/>
              <w:contextualSpacing/>
              <w:rPr>
                <w:rFonts w:ascii="Times New Roman" w:hAnsi="Times New Roman"/>
                <w:sz w:val="28"/>
                <w:szCs w:val="28"/>
                <w:lang w:val="ru-RU"/>
              </w:rPr>
            </w:pPr>
          </w:p>
        </w:tc>
        <w:tc>
          <w:tcPr>
            <w:tcW w:w="1982" w:type="dxa"/>
          </w:tcPr>
          <w:p w14:paraId="5543F4AC" w14:textId="77777777" w:rsidR="00BC5E52" w:rsidRDefault="00B465F1">
            <w:pPr>
              <w:widowControl w:val="0"/>
              <w:spacing w:after="0" w:line="20" w:lineRule="atLeast"/>
              <w:contextualSpacing/>
              <w:jc w:val="center"/>
              <w:rPr>
                <w:rFonts w:ascii="Times New Roman" w:hAnsi="Times New Roman"/>
                <w:sz w:val="28"/>
                <w:szCs w:val="28"/>
              </w:rPr>
            </w:pPr>
            <w:r>
              <w:rPr>
                <w:rFonts w:ascii="Times New Roman" w:eastAsia="Calibri" w:hAnsi="Times New Roman"/>
                <w:sz w:val="28"/>
                <w:szCs w:val="28"/>
              </w:rPr>
              <w:t>Городская местность, n (%)</w:t>
            </w:r>
          </w:p>
        </w:tc>
        <w:tc>
          <w:tcPr>
            <w:tcW w:w="1991" w:type="dxa"/>
          </w:tcPr>
          <w:p w14:paraId="2B0E4C6B" w14:textId="77777777" w:rsidR="00BC5E52" w:rsidRDefault="00B465F1">
            <w:pPr>
              <w:widowControl w:val="0"/>
              <w:spacing w:after="0" w:line="20" w:lineRule="atLeast"/>
              <w:contextualSpacing/>
              <w:jc w:val="center"/>
              <w:rPr>
                <w:rFonts w:ascii="Times New Roman" w:hAnsi="Times New Roman"/>
                <w:sz w:val="28"/>
                <w:szCs w:val="28"/>
              </w:rPr>
            </w:pPr>
            <w:r>
              <w:rPr>
                <w:rFonts w:ascii="Times New Roman" w:eastAsia="Calibri" w:hAnsi="Times New Roman"/>
                <w:sz w:val="28"/>
                <w:szCs w:val="28"/>
              </w:rPr>
              <w:t>Сельская местность, n (%)</w:t>
            </w:r>
          </w:p>
        </w:tc>
        <w:tc>
          <w:tcPr>
            <w:tcW w:w="1548" w:type="dxa"/>
          </w:tcPr>
          <w:p w14:paraId="5E9667DB" w14:textId="77777777" w:rsidR="00BC5E52" w:rsidRDefault="00B465F1">
            <w:pPr>
              <w:widowControl w:val="0"/>
              <w:spacing w:after="0" w:line="20" w:lineRule="atLeast"/>
              <w:contextualSpacing/>
              <w:jc w:val="center"/>
              <w:rPr>
                <w:rFonts w:ascii="Times New Roman" w:hAnsi="Times New Roman"/>
                <w:sz w:val="28"/>
                <w:szCs w:val="28"/>
              </w:rPr>
            </w:pPr>
            <w:r>
              <w:rPr>
                <w:rFonts w:ascii="Times New Roman" w:eastAsia="Calibri" w:hAnsi="Times New Roman"/>
                <w:sz w:val="28"/>
                <w:szCs w:val="28"/>
              </w:rPr>
              <w:t>Всего, n (%)</w:t>
            </w:r>
          </w:p>
        </w:tc>
        <w:tc>
          <w:tcPr>
            <w:tcW w:w="1558" w:type="dxa"/>
          </w:tcPr>
          <w:p w14:paraId="4B1B253C" w14:textId="77777777" w:rsidR="00BC5E52" w:rsidRDefault="00B465F1">
            <w:pPr>
              <w:widowControl w:val="0"/>
              <w:spacing w:after="0" w:line="20" w:lineRule="atLeast"/>
              <w:contextualSpacing/>
              <w:jc w:val="center"/>
              <w:rPr>
                <w:rFonts w:ascii="Times New Roman" w:hAnsi="Times New Roman"/>
                <w:sz w:val="28"/>
                <w:szCs w:val="28"/>
              </w:rPr>
            </w:pPr>
            <w:r>
              <w:rPr>
                <w:rFonts w:ascii="Times New Roman" w:eastAsia="Calibri" w:hAnsi="Times New Roman"/>
                <w:sz w:val="28"/>
                <w:szCs w:val="28"/>
              </w:rPr>
              <w:t>Значение</w:t>
            </w:r>
          </w:p>
        </w:tc>
      </w:tr>
      <w:tr w:rsidR="00BC5E52" w14:paraId="7CD313EA" w14:textId="77777777">
        <w:tc>
          <w:tcPr>
            <w:tcW w:w="2118" w:type="dxa"/>
          </w:tcPr>
          <w:p w14:paraId="4C325750" w14:textId="77777777" w:rsidR="00BC5E52" w:rsidRPr="00012786" w:rsidRDefault="00B465F1">
            <w:pPr>
              <w:widowControl w:val="0"/>
              <w:spacing w:after="0" w:line="20" w:lineRule="atLeast"/>
              <w:contextualSpacing/>
              <w:rPr>
                <w:rFonts w:ascii="Times New Roman" w:hAnsi="Times New Roman"/>
                <w:sz w:val="28"/>
                <w:szCs w:val="28"/>
                <w:lang w:val="ru-RU"/>
              </w:rPr>
            </w:pPr>
            <w:r w:rsidRPr="00012786">
              <w:rPr>
                <w:rFonts w:ascii="Times New Roman" w:eastAsia="Calibri" w:hAnsi="Times New Roman"/>
                <w:sz w:val="28"/>
                <w:szCs w:val="28"/>
                <w:lang w:val="ru-RU"/>
              </w:rPr>
              <w:t>Стационар в том же здании</w:t>
            </w:r>
          </w:p>
        </w:tc>
        <w:tc>
          <w:tcPr>
            <w:tcW w:w="1982" w:type="dxa"/>
          </w:tcPr>
          <w:p w14:paraId="424C63D1" w14:textId="77777777" w:rsidR="00BC5E52" w:rsidRDefault="00B465F1">
            <w:pPr>
              <w:widowControl w:val="0"/>
              <w:spacing w:after="0" w:line="20" w:lineRule="atLeast"/>
              <w:contextualSpacing/>
              <w:jc w:val="center"/>
              <w:rPr>
                <w:rFonts w:ascii="Times New Roman" w:hAnsi="Times New Roman"/>
                <w:sz w:val="28"/>
                <w:szCs w:val="28"/>
              </w:rPr>
            </w:pPr>
            <w:r>
              <w:rPr>
                <w:rFonts w:ascii="Times New Roman" w:eastAsia="Calibri" w:hAnsi="Times New Roman"/>
                <w:sz w:val="28"/>
                <w:szCs w:val="28"/>
              </w:rPr>
              <w:t>55 (27,9)</w:t>
            </w:r>
          </w:p>
        </w:tc>
        <w:tc>
          <w:tcPr>
            <w:tcW w:w="1991" w:type="dxa"/>
          </w:tcPr>
          <w:p w14:paraId="079E14E8" w14:textId="77777777" w:rsidR="00BC5E52" w:rsidRDefault="00B465F1">
            <w:pPr>
              <w:widowControl w:val="0"/>
              <w:spacing w:after="0" w:line="20" w:lineRule="atLeast"/>
              <w:contextualSpacing/>
              <w:jc w:val="center"/>
              <w:rPr>
                <w:rFonts w:ascii="Times New Roman" w:hAnsi="Times New Roman"/>
                <w:sz w:val="28"/>
                <w:szCs w:val="28"/>
              </w:rPr>
            </w:pPr>
            <w:r>
              <w:rPr>
                <w:rFonts w:ascii="Times New Roman" w:eastAsia="Calibri" w:hAnsi="Times New Roman"/>
                <w:sz w:val="28"/>
                <w:szCs w:val="28"/>
              </w:rPr>
              <w:t>30 (38)</w:t>
            </w:r>
          </w:p>
        </w:tc>
        <w:tc>
          <w:tcPr>
            <w:tcW w:w="1548" w:type="dxa"/>
          </w:tcPr>
          <w:p w14:paraId="5694C2CD" w14:textId="77777777" w:rsidR="00BC5E52" w:rsidRDefault="00B465F1">
            <w:pPr>
              <w:widowControl w:val="0"/>
              <w:spacing w:after="0" w:line="20" w:lineRule="atLeast"/>
              <w:contextualSpacing/>
              <w:jc w:val="center"/>
              <w:rPr>
                <w:rFonts w:ascii="Times New Roman" w:hAnsi="Times New Roman"/>
                <w:sz w:val="28"/>
                <w:szCs w:val="28"/>
              </w:rPr>
            </w:pPr>
            <w:r>
              <w:rPr>
                <w:rFonts w:ascii="Times New Roman" w:eastAsia="Calibri" w:hAnsi="Times New Roman"/>
                <w:sz w:val="28"/>
                <w:szCs w:val="28"/>
              </w:rPr>
              <w:t>85 (30,8)</w:t>
            </w:r>
          </w:p>
        </w:tc>
        <w:tc>
          <w:tcPr>
            <w:tcW w:w="1558" w:type="dxa"/>
            <w:vMerge w:val="restart"/>
          </w:tcPr>
          <w:p w14:paraId="240206FE" w14:textId="77777777" w:rsidR="00BC5E52" w:rsidRDefault="00B465F1">
            <w:pPr>
              <w:widowControl w:val="0"/>
              <w:spacing w:after="0" w:line="20" w:lineRule="atLeast"/>
              <w:contextualSpacing/>
              <w:jc w:val="center"/>
              <w:rPr>
                <w:rFonts w:ascii="Times New Roman" w:hAnsi="Times New Roman"/>
                <w:sz w:val="28"/>
                <w:szCs w:val="28"/>
              </w:rPr>
            </w:pPr>
            <w:r>
              <w:rPr>
                <w:rFonts w:ascii="Times New Roman" w:eastAsia="Calibri" w:hAnsi="Times New Roman"/>
                <w:sz w:val="28"/>
                <w:szCs w:val="28"/>
              </w:rPr>
              <w:t>χ</w:t>
            </w:r>
            <w:r>
              <w:rPr>
                <w:rFonts w:ascii="Times New Roman" w:eastAsia="Calibri" w:hAnsi="Times New Roman"/>
                <w:sz w:val="28"/>
                <w:szCs w:val="28"/>
                <w:vertAlign w:val="superscript"/>
              </w:rPr>
              <w:t xml:space="preserve">2 </w:t>
            </w:r>
            <w:r>
              <w:rPr>
                <w:rFonts w:ascii="Times New Roman" w:eastAsia="Calibri" w:hAnsi="Times New Roman"/>
                <w:sz w:val="28"/>
                <w:szCs w:val="28"/>
              </w:rPr>
              <w:t>= 76,256, df = 5, p=0,000</w:t>
            </w:r>
          </w:p>
        </w:tc>
      </w:tr>
      <w:tr w:rsidR="00BC5E52" w14:paraId="23D0992B" w14:textId="77777777">
        <w:tc>
          <w:tcPr>
            <w:tcW w:w="2118" w:type="dxa"/>
          </w:tcPr>
          <w:p w14:paraId="48AFE973" w14:textId="77777777" w:rsidR="00BC5E52" w:rsidRDefault="00B465F1">
            <w:pPr>
              <w:widowControl w:val="0"/>
              <w:spacing w:after="0" w:line="20" w:lineRule="atLeast"/>
              <w:contextualSpacing/>
              <w:rPr>
                <w:rFonts w:ascii="Times New Roman" w:hAnsi="Times New Roman"/>
                <w:sz w:val="28"/>
                <w:szCs w:val="28"/>
              </w:rPr>
            </w:pPr>
            <w:r>
              <w:rPr>
                <w:rFonts w:ascii="Times New Roman" w:eastAsia="Calibri" w:hAnsi="Times New Roman"/>
                <w:sz w:val="28"/>
                <w:szCs w:val="28"/>
              </w:rPr>
              <w:t>Менее, чем 5 км</w:t>
            </w:r>
          </w:p>
        </w:tc>
        <w:tc>
          <w:tcPr>
            <w:tcW w:w="1982" w:type="dxa"/>
          </w:tcPr>
          <w:p w14:paraId="1F9BBAEB" w14:textId="77777777" w:rsidR="00BC5E52" w:rsidRDefault="00B465F1">
            <w:pPr>
              <w:widowControl w:val="0"/>
              <w:spacing w:after="0" w:line="20" w:lineRule="atLeast"/>
              <w:contextualSpacing/>
              <w:jc w:val="center"/>
              <w:rPr>
                <w:rFonts w:ascii="Times New Roman" w:hAnsi="Times New Roman"/>
                <w:sz w:val="28"/>
                <w:szCs w:val="28"/>
              </w:rPr>
            </w:pPr>
            <w:r>
              <w:rPr>
                <w:rFonts w:ascii="Times New Roman" w:eastAsia="Calibri" w:hAnsi="Times New Roman"/>
                <w:sz w:val="28"/>
                <w:szCs w:val="28"/>
              </w:rPr>
              <w:t>66 (33,5)</w:t>
            </w:r>
          </w:p>
        </w:tc>
        <w:tc>
          <w:tcPr>
            <w:tcW w:w="1991" w:type="dxa"/>
          </w:tcPr>
          <w:p w14:paraId="345E908E" w14:textId="77777777" w:rsidR="00BC5E52" w:rsidRDefault="00B465F1">
            <w:pPr>
              <w:widowControl w:val="0"/>
              <w:spacing w:after="0" w:line="20" w:lineRule="atLeast"/>
              <w:contextualSpacing/>
              <w:jc w:val="center"/>
              <w:rPr>
                <w:rFonts w:ascii="Times New Roman" w:hAnsi="Times New Roman"/>
                <w:sz w:val="28"/>
                <w:szCs w:val="28"/>
              </w:rPr>
            </w:pPr>
            <w:r>
              <w:rPr>
                <w:rFonts w:ascii="Times New Roman" w:eastAsia="Calibri" w:hAnsi="Times New Roman"/>
                <w:sz w:val="28"/>
                <w:szCs w:val="28"/>
              </w:rPr>
              <w:t>6 (7,6)</w:t>
            </w:r>
          </w:p>
        </w:tc>
        <w:tc>
          <w:tcPr>
            <w:tcW w:w="1548" w:type="dxa"/>
          </w:tcPr>
          <w:p w14:paraId="2ADC607E" w14:textId="77777777" w:rsidR="00BC5E52" w:rsidRDefault="00B465F1">
            <w:pPr>
              <w:widowControl w:val="0"/>
              <w:spacing w:after="0" w:line="20" w:lineRule="atLeast"/>
              <w:contextualSpacing/>
              <w:jc w:val="center"/>
              <w:rPr>
                <w:rFonts w:ascii="Times New Roman" w:hAnsi="Times New Roman"/>
                <w:sz w:val="28"/>
                <w:szCs w:val="28"/>
              </w:rPr>
            </w:pPr>
            <w:r>
              <w:rPr>
                <w:rFonts w:ascii="Times New Roman" w:eastAsia="Calibri" w:hAnsi="Times New Roman"/>
                <w:sz w:val="28"/>
                <w:szCs w:val="28"/>
              </w:rPr>
              <w:t>72 (26,1)</w:t>
            </w:r>
          </w:p>
        </w:tc>
        <w:tc>
          <w:tcPr>
            <w:tcW w:w="1558" w:type="dxa"/>
            <w:vMerge/>
          </w:tcPr>
          <w:p w14:paraId="636E917F" w14:textId="77777777" w:rsidR="00BC5E52" w:rsidRDefault="00BC5E52">
            <w:pPr>
              <w:widowControl w:val="0"/>
              <w:spacing w:after="0" w:line="20" w:lineRule="atLeast"/>
              <w:contextualSpacing/>
              <w:jc w:val="center"/>
              <w:rPr>
                <w:rFonts w:ascii="Times New Roman" w:hAnsi="Times New Roman"/>
                <w:sz w:val="28"/>
                <w:szCs w:val="28"/>
              </w:rPr>
            </w:pPr>
          </w:p>
        </w:tc>
      </w:tr>
      <w:tr w:rsidR="00BC5E52" w14:paraId="024433AB" w14:textId="77777777">
        <w:tc>
          <w:tcPr>
            <w:tcW w:w="2118" w:type="dxa"/>
          </w:tcPr>
          <w:p w14:paraId="1490CCE8" w14:textId="77777777" w:rsidR="00BC5E52" w:rsidRDefault="00B465F1">
            <w:pPr>
              <w:widowControl w:val="0"/>
              <w:spacing w:after="0" w:line="20" w:lineRule="atLeast"/>
              <w:contextualSpacing/>
              <w:rPr>
                <w:rFonts w:ascii="Times New Roman" w:hAnsi="Times New Roman"/>
                <w:sz w:val="28"/>
                <w:szCs w:val="28"/>
              </w:rPr>
            </w:pPr>
            <w:r>
              <w:rPr>
                <w:rFonts w:ascii="Times New Roman" w:eastAsia="Calibri" w:hAnsi="Times New Roman"/>
                <w:sz w:val="28"/>
                <w:szCs w:val="28"/>
              </w:rPr>
              <w:t>5-10 км</w:t>
            </w:r>
          </w:p>
        </w:tc>
        <w:tc>
          <w:tcPr>
            <w:tcW w:w="1982" w:type="dxa"/>
          </w:tcPr>
          <w:p w14:paraId="1211A24C" w14:textId="77777777" w:rsidR="00BC5E52" w:rsidRDefault="00B465F1">
            <w:pPr>
              <w:widowControl w:val="0"/>
              <w:spacing w:after="0" w:line="20" w:lineRule="atLeast"/>
              <w:contextualSpacing/>
              <w:jc w:val="center"/>
              <w:rPr>
                <w:rFonts w:ascii="Times New Roman" w:hAnsi="Times New Roman"/>
                <w:sz w:val="28"/>
                <w:szCs w:val="28"/>
              </w:rPr>
            </w:pPr>
            <w:r>
              <w:rPr>
                <w:rFonts w:ascii="Times New Roman" w:eastAsia="Calibri" w:hAnsi="Times New Roman"/>
                <w:sz w:val="28"/>
                <w:szCs w:val="28"/>
              </w:rPr>
              <w:t>36 (18,3)</w:t>
            </w:r>
          </w:p>
        </w:tc>
        <w:tc>
          <w:tcPr>
            <w:tcW w:w="1991" w:type="dxa"/>
          </w:tcPr>
          <w:p w14:paraId="498BF20F" w14:textId="77777777" w:rsidR="00BC5E52" w:rsidRDefault="00B465F1">
            <w:pPr>
              <w:widowControl w:val="0"/>
              <w:spacing w:after="0" w:line="20" w:lineRule="atLeast"/>
              <w:contextualSpacing/>
              <w:jc w:val="center"/>
              <w:rPr>
                <w:rFonts w:ascii="Times New Roman" w:hAnsi="Times New Roman"/>
                <w:sz w:val="28"/>
                <w:szCs w:val="28"/>
              </w:rPr>
            </w:pPr>
            <w:r>
              <w:rPr>
                <w:rFonts w:ascii="Times New Roman" w:eastAsia="Calibri" w:hAnsi="Times New Roman"/>
                <w:sz w:val="28"/>
                <w:szCs w:val="28"/>
              </w:rPr>
              <w:t>3 (3,8)</w:t>
            </w:r>
          </w:p>
        </w:tc>
        <w:tc>
          <w:tcPr>
            <w:tcW w:w="1548" w:type="dxa"/>
          </w:tcPr>
          <w:p w14:paraId="18D208FC" w14:textId="77777777" w:rsidR="00BC5E52" w:rsidRDefault="00B465F1">
            <w:pPr>
              <w:widowControl w:val="0"/>
              <w:spacing w:after="0" w:line="20" w:lineRule="atLeast"/>
              <w:contextualSpacing/>
              <w:jc w:val="center"/>
              <w:rPr>
                <w:rFonts w:ascii="Times New Roman" w:hAnsi="Times New Roman"/>
                <w:sz w:val="28"/>
                <w:szCs w:val="28"/>
              </w:rPr>
            </w:pPr>
            <w:r>
              <w:rPr>
                <w:rFonts w:ascii="Times New Roman" w:eastAsia="Calibri" w:hAnsi="Times New Roman"/>
                <w:sz w:val="28"/>
                <w:szCs w:val="28"/>
              </w:rPr>
              <w:t>39 (14,1)</w:t>
            </w:r>
          </w:p>
        </w:tc>
        <w:tc>
          <w:tcPr>
            <w:tcW w:w="1558" w:type="dxa"/>
            <w:vMerge/>
          </w:tcPr>
          <w:p w14:paraId="4CAF75BA" w14:textId="77777777" w:rsidR="00BC5E52" w:rsidRDefault="00BC5E52">
            <w:pPr>
              <w:widowControl w:val="0"/>
              <w:spacing w:after="0" w:line="20" w:lineRule="atLeast"/>
              <w:contextualSpacing/>
              <w:jc w:val="center"/>
              <w:rPr>
                <w:rFonts w:ascii="Times New Roman" w:hAnsi="Times New Roman"/>
                <w:sz w:val="28"/>
                <w:szCs w:val="28"/>
              </w:rPr>
            </w:pPr>
          </w:p>
        </w:tc>
      </w:tr>
      <w:tr w:rsidR="00BC5E52" w14:paraId="07B7ACED" w14:textId="77777777">
        <w:tc>
          <w:tcPr>
            <w:tcW w:w="2118" w:type="dxa"/>
          </w:tcPr>
          <w:p w14:paraId="0D7EEB76" w14:textId="77777777" w:rsidR="00BC5E52" w:rsidRDefault="00B465F1">
            <w:pPr>
              <w:widowControl w:val="0"/>
              <w:spacing w:after="0" w:line="20" w:lineRule="atLeast"/>
              <w:contextualSpacing/>
              <w:rPr>
                <w:rFonts w:ascii="Times New Roman" w:hAnsi="Times New Roman"/>
                <w:sz w:val="28"/>
                <w:szCs w:val="28"/>
              </w:rPr>
            </w:pPr>
            <w:r>
              <w:rPr>
                <w:rFonts w:ascii="Times New Roman" w:eastAsia="Calibri" w:hAnsi="Times New Roman"/>
                <w:sz w:val="28"/>
                <w:szCs w:val="28"/>
              </w:rPr>
              <w:t>11-20 км</w:t>
            </w:r>
          </w:p>
        </w:tc>
        <w:tc>
          <w:tcPr>
            <w:tcW w:w="1982" w:type="dxa"/>
          </w:tcPr>
          <w:p w14:paraId="591BB428" w14:textId="77777777" w:rsidR="00BC5E52" w:rsidRDefault="00B465F1">
            <w:pPr>
              <w:widowControl w:val="0"/>
              <w:spacing w:after="0" w:line="20" w:lineRule="atLeast"/>
              <w:contextualSpacing/>
              <w:jc w:val="center"/>
              <w:rPr>
                <w:rFonts w:ascii="Times New Roman" w:hAnsi="Times New Roman"/>
                <w:sz w:val="28"/>
                <w:szCs w:val="28"/>
              </w:rPr>
            </w:pPr>
            <w:r>
              <w:rPr>
                <w:rFonts w:ascii="Times New Roman" w:eastAsia="Calibri" w:hAnsi="Times New Roman"/>
                <w:sz w:val="28"/>
                <w:szCs w:val="28"/>
              </w:rPr>
              <w:t>9 (4,6)</w:t>
            </w:r>
          </w:p>
        </w:tc>
        <w:tc>
          <w:tcPr>
            <w:tcW w:w="1991" w:type="dxa"/>
          </w:tcPr>
          <w:p w14:paraId="16DB4C68" w14:textId="77777777" w:rsidR="00BC5E52" w:rsidRDefault="00B465F1">
            <w:pPr>
              <w:widowControl w:val="0"/>
              <w:spacing w:after="0" w:line="20" w:lineRule="atLeast"/>
              <w:contextualSpacing/>
              <w:jc w:val="center"/>
              <w:rPr>
                <w:rFonts w:ascii="Times New Roman" w:hAnsi="Times New Roman"/>
                <w:sz w:val="28"/>
                <w:szCs w:val="28"/>
              </w:rPr>
            </w:pPr>
            <w:r>
              <w:rPr>
                <w:rFonts w:ascii="Times New Roman" w:eastAsia="Calibri" w:hAnsi="Times New Roman"/>
                <w:sz w:val="28"/>
                <w:szCs w:val="28"/>
              </w:rPr>
              <w:t>10 (12,7)</w:t>
            </w:r>
          </w:p>
        </w:tc>
        <w:tc>
          <w:tcPr>
            <w:tcW w:w="1548" w:type="dxa"/>
          </w:tcPr>
          <w:p w14:paraId="760EFE81" w14:textId="77777777" w:rsidR="00BC5E52" w:rsidRDefault="00B465F1">
            <w:pPr>
              <w:widowControl w:val="0"/>
              <w:spacing w:after="0" w:line="20" w:lineRule="atLeast"/>
              <w:contextualSpacing/>
              <w:jc w:val="center"/>
              <w:rPr>
                <w:rFonts w:ascii="Times New Roman" w:hAnsi="Times New Roman"/>
                <w:sz w:val="28"/>
                <w:szCs w:val="28"/>
              </w:rPr>
            </w:pPr>
            <w:r>
              <w:rPr>
                <w:rFonts w:ascii="Times New Roman" w:eastAsia="Calibri" w:hAnsi="Times New Roman"/>
                <w:sz w:val="28"/>
                <w:szCs w:val="28"/>
              </w:rPr>
              <w:t>19 (6,9)</w:t>
            </w:r>
          </w:p>
        </w:tc>
        <w:tc>
          <w:tcPr>
            <w:tcW w:w="1558" w:type="dxa"/>
            <w:vMerge/>
          </w:tcPr>
          <w:p w14:paraId="38469B11" w14:textId="77777777" w:rsidR="00BC5E52" w:rsidRDefault="00BC5E52">
            <w:pPr>
              <w:widowControl w:val="0"/>
              <w:spacing w:after="0" w:line="20" w:lineRule="atLeast"/>
              <w:contextualSpacing/>
              <w:jc w:val="center"/>
              <w:rPr>
                <w:rFonts w:ascii="Times New Roman" w:hAnsi="Times New Roman"/>
                <w:sz w:val="28"/>
                <w:szCs w:val="28"/>
              </w:rPr>
            </w:pPr>
          </w:p>
        </w:tc>
      </w:tr>
      <w:tr w:rsidR="00BC5E52" w14:paraId="7E29F352" w14:textId="77777777">
        <w:tc>
          <w:tcPr>
            <w:tcW w:w="2118" w:type="dxa"/>
          </w:tcPr>
          <w:p w14:paraId="2C71BA18" w14:textId="77777777" w:rsidR="00BC5E52" w:rsidRDefault="00B465F1">
            <w:pPr>
              <w:widowControl w:val="0"/>
              <w:spacing w:after="0" w:line="20" w:lineRule="atLeast"/>
              <w:contextualSpacing/>
              <w:rPr>
                <w:rFonts w:ascii="Times New Roman" w:hAnsi="Times New Roman"/>
                <w:sz w:val="28"/>
                <w:szCs w:val="28"/>
              </w:rPr>
            </w:pPr>
            <w:r>
              <w:rPr>
                <w:rFonts w:ascii="Times New Roman" w:eastAsia="Calibri" w:hAnsi="Times New Roman"/>
                <w:sz w:val="28"/>
                <w:szCs w:val="28"/>
              </w:rPr>
              <w:t>Более, чем 20 км</w:t>
            </w:r>
          </w:p>
        </w:tc>
        <w:tc>
          <w:tcPr>
            <w:tcW w:w="1982" w:type="dxa"/>
          </w:tcPr>
          <w:p w14:paraId="21FCF4D3" w14:textId="77777777" w:rsidR="00BC5E52" w:rsidRDefault="00B465F1">
            <w:pPr>
              <w:widowControl w:val="0"/>
              <w:spacing w:after="0" w:line="20" w:lineRule="atLeast"/>
              <w:contextualSpacing/>
              <w:jc w:val="center"/>
              <w:rPr>
                <w:rFonts w:ascii="Times New Roman" w:hAnsi="Times New Roman"/>
                <w:sz w:val="28"/>
                <w:szCs w:val="28"/>
              </w:rPr>
            </w:pPr>
            <w:r>
              <w:rPr>
                <w:rFonts w:ascii="Times New Roman" w:eastAsia="Calibri" w:hAnsi="Times New Roman"/>
                <w:sz w:val="28"/>
                <w:szCs w:val="28"/>
              </w:rPr>
              <w:t>10 (5,1)</w:t>
            </w:r>
          </w:p>
        </w:tc>
        <w:tc>
          <w:tcPr>
            <w:tcW w:w="1991" w:type="dxa"/>
          </w:tcPr>
          <w:p w14:paraId="00490EC9" w14:textId="77777777" w:rsidR="00BC5E52" w:rsidRDefault="00B465F1">
            <w:pPr>
              <w:widowControl w:val="0"/>
              <w:spacing w:after="0" w:line="20" w:lineRule="atLeast"/>
              <w:contextualSpacing/>
              <w:jc w:val="center"/>
              <w:rPr>
                <w:rFonts w:ascii="Times New Roman" w:hAnsi="Times New Roman"/>
                <w:sz w:val="28"/>
                <w:szCs w:val="28"/>
              </w:rPr>
            </w:pPr>
            <w:r>
              <w:rPr>
                <w:rFonts w:ascii="Times New Roman" w:eastAsia="Calibri" w:hAnsi="Times New Roman"/>
                <w:sz w:val="28"/>
                <w:szCs w:val="28"/>
              </w:rPr>
              <w:t>29 (36,7)</w:t>
            </w:r>
          </w:p>
        </w:tc>
        <w:tc>
          <w:tcPr>
            <w:tcW w:w="1548" w:type="dxa"/>
          </w:tcPr>
          <w:p w14:paraId="0DC8D71E" w14:textId="77777777" w:rsidR="00BC5E52" w:rsidRDefault="00B465F1">
            <w:pPr>
              <w:widowControl w:val="0"/>
              <w:spacing w:after="0" w:line="20" w:lineRule="atLeast"/>
              <w:contextualSpacing/>
              <w:jc w:val="center"/>
              <w:rPr>
                <w:rFonts w:ascii="Times New Roman" w:hAnsi="Times New Roman"/>
                <w:sz w:val="28"/>
                <w:szCs w:val="28"/>
              </w:rPr>
            </w:pPr>
            <w:r>
              <w:rPr>
                <w:rFonts w:ascii="Times New Roman" w:eastAsia="Calibri" w:hAnsi="Times New Roman"/>
                <w:sz w:val="28"/>
                <w:szCs w:val="28"/>
              </w:rPr>
              <w:t>39 (14,1)</w:t>
            </w:r>
          </w:p>
        </w:tc>
        <w:tc>
          <w:tcPr>
            <w:tcW w:w="1558" w:type="dxa"/>
            <w:vMerge/>
          </w:tcPr>
          <w:p w14:paraId="6CF13FD0" w14:textId="77777777" w:rsidR="00BC5E52" w:rsidRDefault="00BC5E52">
            <w:pPr>
              <w:widowControl w:val="0"/>
              <w:spacing w:after="0" w:line="20" w:lineRule="atLeast"/>
              <w:contextualSpacing/>
              <w:jc w:val="center"/>
              <w:rPr>
                <w:rFonts w:ascii="Times New Roman" w:hAnsi="Times New Roman"/>
                <w:sz w:val="28"/>
                <w:szCs w:val="28"/>
              </w:rPr>
            </w:pPr>
          </w:p>
        </w:tc>
      </w:tr>
      <w:tr w:rsidR="00BC5E52" w14:paraId="480C3910" w14:textId="77777777">
        <w:tc>
          <w:tcPr>
            <w:tcW w:w="2118" w:type="dxa"/>
          </w:tcPr>
          <w:p w14:paraId="2A687E43" w14:textId="77777777" w:rsidR="00BC5E52" w:rsidRDefault="00B465F1">
            <w:pPr>
              <w:widowControl w:val="0"/>
              <w:spacing w:after="0" w:line="20" w:lineRule="atLeast"/>
              <w:contextualSpacing/>
              <w:rPr>
                <w:rFonts w:ascii="Times New Roman" w:hAnsi="Times New Roman"/>
                <w:sz w:val="28"/>
                <w:szCs w:val="28"/>
              </w:rPr>
            </w:pPr>
            <w:r>
              <w:rPr>
                <w:rFonts w:ascii="Times New Roman" w:eastAsia="Calibri" w:hAnsi="Times New Roman"/>
                <w:sz w:val="28"/>
                <w:szCs w:val="28"/>
              </w:rPr>
              <w:t>Я не знаю</w:t>
            </w:r>
          </w:p>
        </w:tc>
        <w:tc>
          <w:tcPr>
            <w:tcW w:w="1982" w:type="dxa"/>
          </w:tcPr>
          <w:p w14:paraId="05C0925B" w14:textId="77777777" w:rsidR="00BC5E52" w:rsidRDefault="00B465F1">
            <w:pPr>
              <w:widowControl w:val="0"/>
              <w:spacing w:after="0" w:line="20" w:lineRule="atLeast"/>
              <w:contextualSpacing/>
              <w:jc w:val="center"/>
              <w:rPr>
                <w:rFonts w:ascii="Times New Roman" w:hAnsi="Times New Roman"/>
                <w:sz w:val="28"/>
                <w:szCs w:val="28"/>
              </w:rPr>
            </w:pPr>
            <w:r>
              <w:rPr>
                <w:rFonts w:ascii="Times New Roman" w:eastAsia="Calibri" w:hAnsi="Times New Roman"/>
                <w:sz w:val="28"/>
                <w:szCs w:val="28"/>
              </w:rPr>
              <w:t>21 (10,7)</w:t>
            </w:r>
          </w:p>
        </w:tc>
        <w:tc>
          <w:tcPr>
            <w:tcW w:w="1991" w:type="dxa"/>
          </w:tcPr>
          <w:p w14:paraId="47BB6182" w14:textId="77777777" w:rsidR="00BC5E52" w:rsidRDefault="00B465F1">
            <w:pPr>
              <w:widowControl w:val="0"/>
              <w:spacing w:after="0" w:line="20" w:lineRule="atLeast"/>
              <w:contextualSpacing/>
              <w:jc w:val="center"/>
              <w:rPr>
                <w:rFonts w:ascii="Times New Roman" w:hAnsi="Times New Roman"/>
                <w:sz w:val="28"/>
                <w:szCs w:val="28"/>
              </w:rPr>
            </w:pPr>
            <w:r>
              <w:rPr>
                <w:rFonts w:ascii="Times New Roman" w:eastAsia="Calibri" w:hAnsi="Times New Roman"/>
                <w:sz w:val="28"/>
                <w:szCs w:val="28"/>
              </w:rPr>
              <w:t>1 (1,3)</w:t>
            </w:r>
          </w:p>
        </w:tc>
        <w:tc>
          <w:tcPr>
            <w:tcW w:w="1548" w:type="dxa"/>
          </w:tcPr>
          <w:p w14:paraId="7A9897C2" w14:textId="77777777" w:rsidR="00BC5E52" w:rsidRDefault="00B465F1">
            <w:pPr>
              <w:widowControl w:val="0"/>
              <w:spacing w:after="0" w:line="20" w:lineRule="atLeast"/>
              <w:contextualSpacing/>
              <w:jc w:val="center"/>
              <w:rPr>
                <w:rFonts w:ascii="Times New Roman" w:hAnsi="Times New Roman"/>
                <w:sz w:val="28"/>
                <w:szCs w:val="28"/>
              </w:rPr>
            </w:pPr>
            <w:r>
              <w:rPr>
                <w:rFonts w:ascii="Times New Roman" w:eastAsia="Calibri" w:hAnsi="Times New Roman"/>
                <w:sz w:val="28"/>
                <w:szCs w:val="28"/>
              </w:rPr>
              <w:t>22 (8,3)</w:t>
            </w:r>
          </w:p>
        </w:tc>
        <w:tc>
          <w:tcPr>
            <w:tcW w:w="1558" w:type="dxa"/>
            <w:vMerge/>
          </w:tcPr>
          <w:p w14:paraId="4B02DE05" w14:textId="77777777" w:rsidR="00BC5E52" w:rsidRDefault="00BC5E52">
            <w:pPr>
              <w:widowControl w:val="0"/>
              <w:spacing w:after="0" w:line="20" w:lineRule="atLeast"/>
              <w:contextualSpacing/>
              <w:jc w:val="center"/>
              <w:rPr>
                <w:rFonts w:ascii="Times New Roman" w:hAnsi="Times New Roman"/>
                <w:sz w:val="28"/>
                <w:szCs w:val="28"/>
              </w:rPr>
            </w:pPr>
          </w:p>
        </w:tc>
      </w:tr>
    </w:tbl>
    <w:p w14:paraId="17F5ED16" w14:textId="77777777" w:rsidR="00BC5E52" w:rsidRDefault="00B465F1">
      <w:pPr>
        <w:spacing w:line="20" w:lineRule="atLeast"/>
        <w:contextualSpacing/>
        <w:jc w:val="both"/>
        <w:rPr>
          <w:rFonts w:ascii="Times New Roman" w:hAnsi="Times New Roman" w:cs="Times New Roman"/>
          <w:sz w:val="28"/>
          <w:szCs w:val="28"/>
        </w:rPr>
      </w:pPr>
      <w:r>
        <w:rPr>
          <w:rFonts w:ascii="Times New Roman" w:hAnsi="Times New Roman" w:cs="Times New Roman"/>
          <w:sz w:val="28"/>
          <w:szCs w:val="28"/>
        </w:rPr>
        <w:tab/>
      </w:r>
    </w:p>
    <w:p w14:paraId="50952967" w14:textId="7099BAD2" w:rsidR="00BC5E52" w:rsidRDefault="00B465F1">
      <w:pPr>
        <w:spacing w:line="20" w:lineRule="atLeast"/>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Респонденты из сельской местности чаще всего отмечали, что ближайший стационар находится в том же здании, или же на расстоянии более, чем 20 километров, что скорее всего </w:t>
      </w:r>
      <w:r>
        <w:rPr>
          <w:rFonts w:ascii="Times New Roman" w:hAnsi="Times New Roman" w:cs="Times New Roman"/>
          <w:sz w:val="28"/>
          <w:szCs w:val="28"/>
          <w:lang w:val="kk-KZ"/>
        </w:rPr>
        <w:t>связано с преобладанием либо межрайонных больниц</w:t>
      </w:r>
      <w:r>
        <w:rPr>
          <w:rFonts w:ascii="Times New Roman" w:hAnsi="Times New Roman" w:cs="Times New Roman"/>
          <w:sz w:val="28"/>
          <w:szCs w:val="28"/>
        </w:rPr>
        <w:t>, либо сельских врачебных амбулаторий на удаленном от стационаров расстояний. В городской же местности более половины респондентов отметили, что стационар находится либо в том же здании</w:t>
      </w:r>
      <w:r w:rsidR="009948A9">
        <w:rPr>
          <w:rFonts w:ascii="Times New Roman" w:hAnsi="Times New Roman" w:cs="Times New Roman"/>
          <w:sz w:val="28"/>
          <w:szCs w:val="28"/>
        </w:rPr>
        <w:t>,</w:t>
      </w:r>
      <w:r>
        <w:rPr>
          <w:rFonts w:ascii="Times New Roman" w:hAnsi="Times New Roman" w:cs="Times New Roman"/>
          <w:sz w:val="28"/>
          <w:szCs w:val="28"/>
        </w:rPr>
        <w:t xml:space="preserve"> где осуществляется прием, либо менее, чем в 5 километрах. Распределение, представленное в таблице 6.</w:t>
      </w:r>
      <w:r w:rsidR="001B486C">
        <w:rPr>
          <w:rFonts w:ascii="Times New Roman" w:hAnsi="Times New Roman" w:cs="Times New Roman"/>
          <w:sz w:val="28"/>
          <w:szCs w:val="28"/>
        </w:rPr>
        <w:t>1.</w:t>
      </w:r>
      <w:r>
        <w:rPr>
          <w:rFonts w:ascii="Times New Roman" w:hAnsi="Times New Roman" w:cs="Times New Roman"/>
          <w:sz w:val="28"/>
          <w:szCs w:val="28"/>
        </w:rPr>
        <w:t>5 является статистически значимым (χ</w:t>
      </w:r>
      <w:r>
        <w:rPr>
          <w:rFonts w:ascii="Times New Roman" w:hAnsi="Times New Roman" w:cs="Times New Roman"/>
          <w:sz w:val="28"/>
          <w:szCs w:val="28"/>
          <w:vertAlign w:val="superscript"/>
        </w:rPr>
        <w:t xml:space="preserve">2 </w:t>
      </w:r>
      <w:r>
        <w:rPr>
          <w:rFonts w:ascii="Times New Roman" w:hAnsi="Times New Roman" w:cs="Times New Roman"/>
          <w:sz w:val="28"/>
          <w:szCs w:val="28"/>
        </w:rPr>
        <w:t xml:space="preserve">= 76,256, df = 5, </w:t>
      </w:r>
      <w:r w:rsidR="001B486C">
        <w:rPr>
          <w:rFonts w:ascii="Times New Roman" w:hAnsi="Times New Roman" w:cs="Times New Roman"/>
          <w:sz w:val="28"/>
          <w:szCs w:val="28"/>
        </w:rPr>
        <w:t>p</w:t>
      </w:r>
      <w:r w:rsidR="001B486C" w:rsidRPr="006C34C3">
        <w:rPr>
          <w:rFonts w:ascii="Times New Roman" w:hAnsi="Times New Roman" w:cs="Times New Roman"/>
          <w:sz w:val="28"/>
          <w:szCs w:val="28"/>
        </w:rPr>
        <w:t xml:space="preserve"> &lt;</w:t>
      </w:r>
      <w:r>
        <w:rPr>
          <w:rFonts w:ascii="Times New Roman" w:hAnsi="Times New Roman" w:cs="Times New Roman"/>
          <w:sz w:val="28"/>
          <w:szCs w:val="28"/>
        </w:rPr>
        <w:t>0,00</w:t>
      </w:r>
      <w:r w:rsidR="000F5247" w:rsidRPr="006C34C3">
        <w:rPr>
          <w:rFonts w:ascii="Times New Roman" w:hAnsi="Times New Roman" w:cs="Times New Roman"/>
          <w:sz w:val="28"/>
          <w:szCs w:val="28"/>
        </w:rPr>
        <w:t>1</w:t>
      </w:r>
      <w:r>
        <w:rPr>
          <w:rFonts w:ascii="Times New Roman" w:hAnsi="Times New Roman" w:cs="Times New Roman"/>
          <w:sz w:val="28"/>
          <w:szCs w:val="28"/>
        </w:rPr>
        <w:t xml:space="preserve">). </w:t>
      </w:r>
    </w:p>
    <w:p w14:paraId="0562280B" w14:textId="3C0B46B8" w:rsidR="00BC5E52" w:rsidRDefault="00B465F1">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В среднем респонденты принимали 22 (Ме= 20, Q1= 16, Q3= 25) пациента в день</w:t>
      </w:r>
      <w:r w:rsidR="009948A9">
        <w:rPr>
          <w:rFonts w:ascii="Times New Roman" w:hAnsi="Times New Roman" w:cs="Times New Roman"/>
          <w:sz w:val="28"/>
          <w:szCs w:val="28"/>
        </w:rPr>
        <w:t xml:space="preserve"> и</w:t>
      </w:r>
      <w:r>
        <w:rPr>
          <w:rFonts w:ascii="Times New Roman" w:hAnsi="Times New Roman" w:cs="Times New Roman"/>
          <w:sz w:val="28"/>
          <w:szCs w:val="28"/>
        </w:rPr>
        <w:t xml:space="preserve"> 12,2 (Ме= 10, Q1= 6, Q3= 15) вызовов на дом в неделю в среднем. Рабочая неделя в среднем составляла 38,7 (Ме= 40, Q1= 40, Q3= 40) часов для врачей, принявших участие в исследовании.  </w:t>
      </w:r>
      <w:r>
        <w:rPr>
          <w:rFonts w:ascii="Times New Roman" w:hAnsi="Times New Roman" w:cs="Times New Roman"/>
          <w:sz w:val="28"/>
          <w:szCs w:val="28"/>
        </w:rPr>
        <w:tab/>
      </w:r>
    </w:p>
    <w:p w14:paraId="21A6D662" w14:textId="7DDE65E0" w:rsidR="00BC5E52" w:rsidRDefault="00B465F1">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Данные по среднему количеству пациентов в день, количеству вызовов на дом в неделю, часов работы в неделю в зависимости от типа местности представлены в таблице 6.</w:t>
      </w:r>
      <w:r w:rsidR="001B486C">
        <w:rPr>
          <w:rFonts w:ascii="Times New Roman" w:hAnsi="Times New Roman" w:cs="Times New Roman"/>
          <w:sz w:val="28"/>
          <w:szCs w:val="28"/>
        </w:rPr>
        <w:t>1.</w:t>
      </w:r>
      <w:r>
        <w:rPr>
          <w:rFonts w:ascii="Times New Roman" w:hAnsi="Times New Roman" w:cs="Times New Roman"/>
          <w:sz w:val="28"/>
          <w:szCs w:val="28"/>
        </w:rPr>
        <w:t xml:space="preserve">6. </w:t>
      </w:r>
    </w:p>
    <w:p w14:paraId="187B43C6" w14:textId="77777777" w:rsidR="00BC5E52" w:rsidRDefault="00BC5E52">
      <w:pPr>
        <w:spacing w:line="240" w:lineRule="auto"/>
        <w:ind w:firstLine="708"/>
        <w:contextualSpacing/>
        <w:jc w:val="center"/>
        <w:rPr>
          <w:rFonts w:ascii="Times New Roman" w:hAnsi="Times New Roman" w:cs="Times New Roman"/>
          <w:sz w:val="28"/>
          <w:szCs w:val="28"/>
        </w:rPr>
      </w:pPr>
    </w:p>
    <w:p w14:paraId="4BE3B20F" w14:textId="3FF162F8" w:rsidR="00BC5E52" w:rsidRDefault="00B465F1">
      <w:pPr>
        <w:spacing w:line="240" w:lineRule="auto"/>
        <w:ind w:firstLine="708"/>
        <w:contextualSpacing/>
        <w:jc w:val="center"/>
        <w:rPr>
          <w:rFonts w:ascii="Times New Roman" w:hAnsi="Times New Roman" w:cs="Times New Roman"/>
          <w:sz w:val="28"/>
          <w:szCs w:val="28"/>
        </w:rPr>
      </w:pPr>
      <w:r>
        <w:rPr>
          <w:rFonts w:ascii="Times New Roman" w:hAnsi="Times New Roman" w:cs="Times New Roman"/>
          <w:sz w:val="28"/>
          <w:szCs w:val="28"/>
        </w:rPr>
        <w:t>Таблица 6.</w:t>
      </w:r>
      <w:r w:rsidR="001B486C">
        <w:rPr>
          <w:rFonts w:ascii="Times New Roman" w:hAnsi="Times New Roman" w:cs="Times New Roman"/>
          <w:sz w:val="28"/>
          <w:szCs w:val="28"/>
        </w:rPr>
        <w:t>1.</w:t>
      </w:r>
      <w:r>
        <w:rPr>
          <w:rFonts w:ascii="Times New Roman" w:hAnsi="Times New Roman" w:cs="Times New Roman"/>
          <w:sz w:val="28"/>
          <w:szCs w:val="28"/>
        </w:rPr>
        <w:t>6 – Нагрузка врачей в зависимости от типа местности</w:t>
      </w:r>
    </w:p>
    <w:p w14:paraId="7932CCF3" w14:textId="77777777" w:rsidR="00BC5E52" w:rsidRDefault="00BC5E52">
      <w:pPr>
        <w:spacing w:line="240" w:lineRule="auto"/>
        <w:ind w:firstLine="708"/>
        <w:contextualSpacing/>
        <w:jc w:val="center"/>
        <w:rPr>
          <w:rFonts w:ascii="Times New Roman" w:hAnsi="Times New Roman" w:cs="Times New Roman"/>
          <w:sz w:val="28"/>
          <w:szCs w:val="28"/>
        </w:rPr>
      </w:pPr>
    </w:p>
    <w:tbl>
      <w:tblPr>
        <w:tblStyle w:val="afd"/>
        <w:tblW w:w="9345" w:type="dxa"/>
        <w:tblInd w:w="113" w:type="dxa"/>
        <w:tblLayout w:type="fixed"/>
        <w:tblLook w:val="04A0" w:firstRow="1" w:lastRow="0" w:firstColumn="1" w:lastColumn="0" w:noHBand="0" w:noVBand="1"/>
      </w:tblPr>
      <w:tblGrid>
        <w:gridCol w:w="2340"/>
        <w:gridCol w:w="2197"/>
        <w:gridCol w:w="2126"/>
        <w:gridCol w:w="2682"/>
      </w:tblGrid>
      <w:tr w:rsidR="00BC5E52" w14:paraId="7DF0D85A" w14:textId="77777777">
        <w:tc>
          <w:tcPr>
            <w:tcW w:w="2339" w:type="dxa"/>
          </w:tcPr>
          <w:p w14:paraId="2CED8EE0"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Переменная</w:t>
            </w:r>
          </w:p>
        </w:tc>
        <w:tc>
          <w:tcPr>
            <w:tcW w:w="2197" w:type="dxa"/>
          </w:tcPr>
          <w:p w14:paraId="308EDFF2" w14:textId="77777777" w:rsidR="00BC5E52" w:rsidRPr="00012786" w:rsidRDefault="00B465F1">
            <w:pPr>
              <w:widowControl w:val="0"/>
              <w:spacing w:after="0" w:line="240" w:lineRule="auto"/>
              <w:contextualSpacing/>
              <w:rPr>
                <w:rFonts w:ascii="Times New Roman" w:hAnsi="Times New Roman"/>
                <w:sz w:val="28"/>
                <w:szCs w:val="28"/>
                <w:lang w:val="ru-RU"/>
              </w:rPr>
            </w:pPr>
            <w:r w:rsidRPr="00012786">
              <w:rPr>
                <w:rFonts w:ascii="Times New Roman" w:eastAsia="Calibri" w:hAnsi="Times New Roman"/>
                <w:sz w:val="28"/>
                <w:szCs w:val="28"/>
                <w:lang w:val="ru-RU"/>
              </w:rPr>
              <w:t>Городская местность</w:t>
            </w:r>
          </w:p>
          <w:p w14:paraId="74322612" w14:textId="77777777" w:rsidR="00BC5E52" w:rsidRPr="00012786" w:rsidRDefault="00B465F1">
            <w:pPr>
              <w:widowControl w:val="0"/>
              <w:spacing w:after="0" w:line="240" w:lineRule="auto"/>
              <w:contextualSpacing/>
              <w:rPr>
                <w:rFonts w:ascii="Times New Roman" w:hAnsi="Times New Roman"/>
                <w:sz w:val="28"/>
                <w:szCs w:val="28"/>
                <w:lang w:val="ru-RU"/>
              </w:rPr>
            </w:pPr>
            <w:r w:rsidRPr="00012786">
              <w:rPr>
                <w:rFonts w:ascii="Times New Roman" w:eastAsia="Calibri" w:hAnsi="Times New Roman"/>
                <w:sz w:val="28"/>
                <w:szCs w:val="28"/>
                <w:lang w:val="ru-RU"/>
              </w:rPr>
              <w:t xml:space="preserve">М (Ме, </w:t>
            </w:r>
            <w:r>
              <w:rPr>
                <w:rFonts w:ascii="Times New Roman" w:eastAsia="Calibri" w:hAnsi="Times New Roman"/>
                <w:sz w:val="28"/>
                <w:szCs w:val="28"/>
              </w:rPr>
              <w:t>Q</w:t>
            </w:r>
            <w:r w:rsidRPr="00012786">
              <w:rPr>
                <w:rFonts w:ascii="Times New Roman" w:eastAsia="Calibri" w:hAnsi="Times New Roman"/>
                <w:sz w:val="28"/>
                <w:szCs w:val="28"/>
                <w:lang w:val="ru-RU"/>
              </w:rPr>
              <w:t xml:space="preserve">1, </w:t>
            </w:r>
            <w:r>
              <w:rPr>
                <w:rFonts w:ascii="Times New Roman" w:eastAsia="Calibri" w:hAnsi="Times New Roman"/>
                <w:sz w:val="28"/>
                <w:szCs w:val="28"/>
              </w:rPr>
              <w:t>Q</w:t>
            </w:r>
            <w:r w:rsidRPr="00012786">
              <w:rPr>
                <w:rFonts w:ascii="Times New Roman" w:eastAsia="Calibri" w:hAnsi="Times New Roman"/>
                <w:sz w:val="28"/>
                <w:szCs w:val="28"/>
                <w:lang w:val="ru-RU"/>
              </w:rPr>
              <w:t>3)</w:t>
            </w:r>
          </w:p>
        </w:tc>
        <w:tc>
          <w:tcPr>
            <w:tcW w:w="2126" w:type="dxa"/>
          </w:tcPr>
          <w:p w14:paraId="42EB749A" w14:textId="77777777" w:rsidR="00BC5E52" w:rsidRPr="00012786" w:rsidRDefault="00B465F1">
            <w:pPr>
              <w:widowControl w:val="0"/>
              <w:spacing w:after="0" w:line="240" w:lineRule="auto"/>
              <w:contextualSpacing/>
              <w:rPr>
                <w:rFonts w:ascii="Times New Roman" w:hAnsi="Times New Roman"/>
                <w:sz w:val="28"/>
                <w:szCs w:val="28"/>
                <w:lang w:val="ru-RU"/>
              </w:rPr>
            </w:pPr>
            <w:r w:rsidRPr="00012786">
              <w:rPr>
                <w:rFonts w:ascii="Times New Roman" w:eastAsia="Calibri" w:hAnsi="Times New Roman"/>
                <w:sz w:val="28"/>
                <w:szCs w:val="28"/>
                <w:lang w:val="ru-RU"/>
              </w:rPr>
              <w:t>Сельская местность</w:t>
            </w:r>
          </w:p>
          <w:p w14:paraId="5DE51FB8" w14:textId="77777777" w:rsidR="00BC5E52" w:rsidRPr="00012786" w:rsidRDefault="00B465F1">
            <w:pPr>
              <w:widowControl w:val="0"/>
              <w:spacing w:after="0" w:line="240" w:lineRule="auto"/>
              <w:contextualSpacing/>
              <w:rPr>
                <w:rFonts w:ascii="Times New Roman" w:hAnsi="Times New Roman"/>
                <w:sz w:val="28"/>
                <w:szCs w:val="28"/>
                <w:lang w:val="ru-RU"/>
              </w:rPr>
            </w:pPr>
            <w:r>
              <w:rPr>
                <w:rFonts w:ascii="Times New Roman" w:eastAsia="Calibri" w:hAnsi="Times New Roman"/>
                <w:sz w:val="28"/>
                <w:szCs w:val="28"/>
              </w:rPr>
              <w:t>M</w:t>
            </w:r>
            <w:r w:rsidRPr="00012786">
              <w:rPr>
                <w:rFonts w:ascii="Times New Roman" w:eastAsia="Calibri" w:hAnsi="Times New Roman"/>
                <w:sz w:val="28"/>
                <w:szCs w:val="28"/>
                <w:lang w:val="ru-RU"/>
              </w:rPr>
              <w:t xml:space="preserve"> (</w:t>
            </w:r>
            <w:r>
              <w:rPr>
                <w:rFonts w:ascii="Times New Roman" w:eastAsia="Calibri" w:hAnsi="Times New Roman"/>
                <w:sz w:val="28"/>
                <w:szCs w:val="28"/>
              </w:rPr>
              <w:t>Me</w:t>
            </w:r>
            <w:r w:rsidRPr="00012786">
              <w:rPr>
                <w:rFonts w:ascii="Times New Roman" w:eastAsia="Calibri" w:hAnsi="Times New Roman"/>
                <w:sz w:val="28"/>
                <w:szCs w:val="28"/>
                <w:lang w:val="ru-RU"/>
              </w:rPr>
              <w:t xml:space="preserve">, </w:t>
            </w:r>
            <w:r>
              <w:rPr>
                <w:rFonts w:ascii="Times New Roman" w:eastAsia="Calibri" w:hAnsi="Times New Roman"/>
                <w:sz w:val="28"/>
                <w:szCs w:val="28"/>
              </w:rPr>
              <w:t>Q</w:t>
            </w:r>
            <w:r w:rsidRPr="00012786">
              <w:rPr>
                <w:rFonts w:ascii="Times New Roman" w:eastAsia="Calibri" w:hAnsi="Times New Roman"/>
                <w:sz w:val="28"/>
                <w:szCs w:val="28"/>
                <w:lang w:val="ru-RU"/>
              </w:rPr>
              <w:t xml:space="preserve">1, </w:t>
            </w:r>
            <w:r>
              <w:rPr>
                <w:rFonts w:ascii="Times New Roman" w:eastAsia="Calibri" w:hAnsi="Times New Roman"/>
                <w:sz w:val="28"/>
                <w:szCs w:val="28"/>
              </w:rPr>
              <w:t>Q</w:t>
            </w:r>
            <w:r w:rsidRPr="00012786">
              <w:rPr>
                <w:rFonts w:ascii="Times New Roman" w:eastAsia="Calibri" w:hAnsi="Times New Roman"/>
                <w:sz w:val="28"/>
                <w:szCs w:val="28"/>
                <w:lang w:val="ru-RU"/>
              </w:rPr>
              <w:t>3)</w:t>
            </w:r>
          </w:p>
        </w:tc>
        <w:tc>
          <w:tcPr>
            <w:tcW w:w="2682" w:type="dxa"/>
          </w:tcPr>
          <w:p w14:paraId="39FEC5A3"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Значение</w:t>
            </w:r>
          </w:p>
        </w:tc>
      </w:tr>
      <w:tr w:rsidR="00BC5E52" w14:paraId="08BE30F9" w14:textId="77777777">
        <w:tc>
          <w:tcPr>
            <w:tcW w:w="2339" w:type="dxa"/>
          </w:tcPr>
          <w:p w14:paraId="1BA8E23E" w14:textId="77777777" w:rsidR="00BC5E52" w:rsidRPr="00012786" w:rsidRDefault="00B465F1">
            <w:pPr>
              <w:widowControl w:val="0"/>
              <w:spacing w:after="0" w:line="240" w:lineRule="auto"/>
              <w:contextualSpacing/>
              <w:jc w:val="center"/>
              <w:rPr>
                <w:rFonts w:ascii="Times New Roman" w:hAnsi="Times New Roman"/>
                <w:sz w:val="28"/>
                <w:szCs w:val="28"/>
                <w:lang w:val="ru-RU"/>
              </w:rPr>
            </w:pPr>
            <w:r w:rsidRPr="00012786">
              <w:rPr>
                <w:rFonts w:ascii="Times New Roman" w:eastAsia="Calibri" w:hAnsi="Times New Roman"/>
                <w:sz w:val="28"/>
                <w:szCs w:val="28"/>
                <w:lang w:val="ru-RU"/>
              </w:rPr>
              <w:t>Среднее количество пациентов в день</w:t>
            </w:r>
          </w:p>
        </w:tc>
        <w:tc>
          <w:tcPr>
            <w:tcW w:w="2197" w:type="dxa"/>
          </w:tcPr>
          <w:p w14:paraId="38FC2D94"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22,6 (Ме= 20, Q1= 16,5, Q3= 27,5)</w:t>
            </w:r>
          </w:p>
        </w:tc>
        <w:tc>
          <w:tcPr>
            <w:tcW w:w="2126" w:type="dxa"/>
          </w:tcPr>
          <w:p w14:paraId="3D6D646D"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21,1 (Ме= 20, Q1= 16, Q3= 23)</w:t>
            </w:r>
          </w:p>
        </w:tc>
        <w:tc>
          <w:tcPr>
            <w:tcW w:w="2682" w:type="dxa"/>
          </w:tcPr>
          <w:p w14:paraId="28B28563"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U = 6439,000,</w:t>
            </w:r>
          </w:p>
          <w:p w14:paraId="63B3EDFF"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Z= -2,258, p = 0,024</w:t>
            </w:r>
          </w:p>
        </w:tc>
      </w:tr>
      <w:tr w:rsidR="00BC5E52" w14:paraId="6095449B" w14:textId="77777777">
        <w:tc>
          <w:tcPr>
            <w:tcW w:w="2339" w:type="dxa"/>
          </w:tcPr>
          <w:p w14:paraId="03697210" w14:textId="77777777" w:rsidR="00BC5E52" w:rsidRPr="00012786" w:rsidRDefault="00B465F1">
            <w:pPr>
              <w:widowControl w:val="0"/>
              <w:spacing w:after="0" w:line="240" w:lineRule="auto"/>
              <w:contextualSpacing/>
              <w:jc w:val="center"/>
              <w:rPr>
                <w:rFonts w:ascii="Times New Roman" w:hAnsi="Times New Roman"/>
                <w:sz w:val="28"/>
                <w:szCs w:val="28"/>
                <w:lang w:val="ru-RU"/>
              </w:rPr>
            </w:pPr>
            <w:r w:rsidRPr="00012786">
              <w:rPr>
                <w:rFonts w:ascii="Times New Roman" w:eastAsia="Calibri" w:hAnsi="Times New Roman"/>
                <w:sz w:val="28"/>
                <w:szCs w:val="28"/>
                <w:lang w:val="ru-RU"/>
              </w:rPr>
              <w:t>Среднее количество вызовов на дом в неделю</w:t>
            </w:r>
          </w:p>
        </w:tc>
        <w:tc>
          <w:tcPr>
            <w:tcW w:w="2197" w:type="dxa"/>
          </w:tcPr>
          <w:p w14:paraId="7F498CBA"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12,8 (Ме= 10, Q1= 6, Q3= 18)</w:t>
            </w:r>
          </w:p>
        </w:tc>
        <w:tc>
          <w:tcPr>
            <w:tcW w:w="2126" w:type="dxa"/>
          </w:tcPr>
          <w:p w14:paraId="43A8AF42"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10,6 (Ме= 10, Q1= 7, Q3= 15)</w:t>
            </w:r>
          </w:p>
        </w:tc>
        <w:tc>
          <w:tcPr>
            <w:tcW w:w="2682" w:type="dxa"/>
          </w:tcPr>
          <w:p w14:paraId="39586233"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U = 7083,000,</w:t>
            </w:r>
          </w:p>
          <w:p w14:paraId="0EBC1599"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Z= -1,171, p = 0,242</w:t>
            </w:r>
          </w:p>
        </w:tc>
      </w:tr>
      <w:tr w:rsidR="00BC5E52" w14:paraId="7EA210D4" w14:textId="77777777">
        <w:tc>
          <w:tcPr>
            <w:tcW w:w="2339" w:type="dxa"/>
          </w:tcPr>
          <w:p w14:paraId="5975C6B9" w14:textId="77777777" w:rsidR="00BC5E52" w:rsidRPr="00012786" w:rsidRDefault="00B465F1">
            <w:pPr>
              <w:widowControl w:val="0"/>
              <w:spacing w:after="0" w:line="240" w:lineRule="auto"/>
              <w:contextualSpacing/>
              <w:jc w:val="center"/>
              <w:rPr>
                <w:rFonts w:ascii="Times New Roman" w:hAnsi="Times New Roman"/>
                <w:sz w:val="28"/>
                <w:szCs w:val="28"/>
                <w:lang w:val="ru-RU"/>
              </w:rPr>
            </w:pPr>
            <w:r w:rsidRPr="00012786">
              <w:rPr>
                <w:rFonts w:ascii="Times New Roman" w:eastAsia="Calibri" w:hAnsi="Times New Roman"/>
                <w:sz w:val="28"/>
                <w:szCs w:val="28"/>
                <w:lang w:val="ru-RU"/>
              </w:rPr>
              <w:t>Среднее количество часов рабочей недели</w:t>
            </w:r>
          </w:p>
        </w:tc>
        <w:tc>
          <w:tcPr>
            <w:tcW w:w="2197" w:type="dxa"/>
          </w:tcPr>
          <w:p w14:paraId="16558DF0"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38,8 (Ме= 40, Q1= 40, Q3= 40)</w:t>
            </w:r>
          </w:p>
        </w:tc>
        <w:tc>
          <w:tcPr>
            <w:tcW w:w="2126" w:type="dxa"/>
          </w:tcPr>
          <w:p w14:paraId="6B32E4C9"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38,6 (Ме= 40, Q1= 40, Q3= 40)</w:t>
            </w:r>
          </w:p>
        </w:tc>
        <w:tc>
          <w:tcPr>
            <w:tcW w:w="2682" w:type="dxa"/>
          </w:tcPr>
          <w:p w14:paraId="1A7FE07E"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U = 7653,000,</w:t>
            </w:r>
          </w:p>
          <w:p w14:paraId="36D403C9"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Z= -0,256, p = 0,798</w:t>
            </w:r>
          </w:p>
        </w:tc>
      </w:tr>
    </w:tbl>
    <w:p w14:paraId="2A6C9AEA" w14:textId="77777777" w:rsidR="00BC5E52" w:rsidRDefault="00BC5E52">
      <w:pPr>
        <w:spacing w:line="240" w:lineRule="auto"/>
        <w:ind w:firstLine="708"/>
        <w:contextualSpacing/>
        <w:jc w:val="center"/>
        <w:rPr>
          <w:rFonts w:ascii="Times New Roman" w:hAnsi="Times New Roman" w:cs="Times New Roman"/>
          <w:sz w:val="28"/>
          <w:szCs w:val="28"/>
        </w:rPr>
      </w:pPr>
    </w:p>
    <w:p w14:paraId="237FCD44" w14:textId="72A4B4DC" w:rsidR="00BC5E52" w:rsidRDefault="00B465F1">
      <w:pP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rPr>
        <w:tab/>
        <w:t>Как следует из таблицы 6.</w:t>
      </w:r>
      <w:r w:rsidR="001B486C">
        <w:rPr>
          <w:rFonts w:ascii="Times New Roman" w:hAnsi="Times New Roman" w:cs="Times New Roman"/>
          <w:sz w:val="28"/>
          <w:szCs w:val="28"/>
        </w:rPr>
        <w:t>1.</w:t>
      </w:r>
      <w:r>
        <w:rPr>
          <w:rFonts w:ascii="Times New Roman" w:hAnsi="Times New Roman" w:cs="Times New Roman"/>
          <w:sz w:val="28"/>
          <w:szCs w:val="28"/>
        </w:rPr>
        <w:t>6, врачи в городской местности имеют более высокую нагрузку по сравнению с врачами из сельской местности. Тем не менее, статистически значимая разница между городской и сельской местностью наблюдалась лишь по переменной среднее количество пациентов в день.</w:t>
      </w:r>
    </w:p>
    <w:p w14:paraId="78F25D67" w14:textId="36E0DCC1" w:rsidR="00BC5E52" w:rsidRDefault="00B465F1">
      <w:pP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rPr>
        <w:tab/>
        <w:t>Данные о кадровой укомплектованности в разрезе сельской и городской местности представлены в таблице 6</w:t>
      </w:r>
      <w:r w:rsidR="001B486C">
        <w:rPr>
          <w:rFonts w:ascii="Times New Roman" w:hAnsi="Times New Roman" w:cs="Times New Roman"/>
          <w:sz w:val="28"/>
          <w:szCs w:val="28"/>
        </w:rPr>
        <w:t>.1</w:t>
      </w:r>
      <w:r>
        <w:rPr>
          <w:rFonts w:ascii="Times New Roman" w:hAnsi="Times New Roman" w:cs="Times New Roman"/>
          <w:sz w:val="28"/>
          <w:szCs w:val="28"/>
        </w:rPr>
        <w:t>.7.</w:t>
      </w:r>
    </w:p>
    <w:p w14:paraId="5DAFAD97" w14:textId="77777777" w:rsidR="00EE665D" w:rsidRDefault="00EE665D">
      <w:pPr>
        <w:spacing w:line="240" w:lineRule="auto"/>
        <w:contextualSpacing/>
        <w:jc w:val="center"/>
        <w:rPr>
          <w:rFonts w:ascii="Times New Roman" w:hAnsi="Times New Roman" w:cs="Times New Roman"/>
          <w:sz w:val="28"/>
          <w:szCs w:val="28"/>
        </w:rPr>
      </w:pPr>
    </w:p>
    <w:p w14:paraId="106F9E19" w14:textId="77777777" w:rsidR="00EE665D" w:rsidRDefault="00EE665D">
      <w:pPr>
        <w:spacing w:line="240" w:lineRule="auto"/>
        <w:contextualSpacing/>
        <w:jc w:val="center"/>
        <w:rPr>
          <w:rFonts w:ascii="Times New Roman" w:hAnsi="Times New Roman" w:cs="Times New Roman"/>
          <w:sz w:val="28"/>
          <w:szCs w:val="28"/>
        </w:rPr>
      </w:pPr>
    </w:p>
    <w:p w14:paraId="1228796F" w14:textId="77777777" w:rsidR="00EE665D" w:rsidRDefault="00EE665D">
      <w:pPr>
        <w:spacing w:line="240" w:lineRule="auto"/>
        <w:contextualSpacing/>
        <w:jc w:val="center"/>
        <w:rPr>
          <w:rFonts w:ascii="Times New Roman" w:hAnsi="Times New Roman" w:cs="Times New Roman"/>
          <w:sz w:val="28"/>
          <w:szCs w:val="28"/>
        </w:rPr>
      </w:pPr>
    </w:p>
    <w:p w14:paraId="6DBE352C" w14:textId="77777777" w:rsidR="002A24A8" w:rsidRDefault="002A24A8">
      <w:pPr>
        <w:spacing w:line="240" w:lineRule="auto"/>
        <w:contextualSpacing/>
        <w:jc w:val="center"/>
        <w:rPr>
          <w:rFonts w:ascii="Times New Roman" w:hAnsi="Times New Roman" w:cs="Times New Roman"/>
          <w:sz w:val="28"/>
          <w:szCs w:val="28"/>
        </w:rPr>
      </w:pPr>
    </w:p>
    <w:p w14:paraId="7B606202" w14:textId="77777777" w:rsidR="002A24A8" w:rsidRDefault="002A24A8">
      <w:pPr>
        <w:spacing w:line="240" w:lineRule="auto"/>
        <w:contextualSpacing/>
        <w:jc w:val="center"/>
        <w:rPr>
          <w:rFonts w:ascii="Times New Roman" w:hAnsi="Times New Roman" w:cs="Times New Roman"/>
          <w:sz w:val="28"/>
          <w:szCs w:val="28"/>
        </w:rPr>
      </w:pPr>
    </w:p>
    <w:p w14:paraId="0F3F942C" w14:textId="77777777" w:rsidR="002A24A8" w:rsidRDefault="002A24A8" w:rsidP="002A24A8">
      <w:pPr>
        <w:spacing w:line="240" w:lineRule="auto"/>
        <w:contextualSpacing/>
        <w:rPr>
          <w:rFonts w:ascii="Times New Roman" w:hAnsi="Times New Roman" w:cs="Times New Roman"/>
          <w:sz w:val="28"/>
          <w:szCs w:val="28"/>
        </w:rPr>
      </w:pPr>
    </w:p>
    <w:p w14:paraId="6FF899B8" w14:textId="67196BE4" w:rsidR="00BC5E52" w:rsidRDefault="00B465F1" w:rsidP="002A24A8">
      <w:pPr>
        <w:spacing w:line="240" w:lineRule="auto"/>
        <w:contextualSpacing/>
        <w:rPr>
          <w:rFonts w:ascii="Times New Roman" w:hAnsi="Times New Roman" w:cs="Times New Roman"/>
          <w:sz w:val="28"/>
          <w:szCs w:val="28"/>
        </w:rPr>
      </w:pPr>
      <w:r>
        <w:rPr>
          <w:rFonts w:ascii="Times New Roman" w:hAnsi="Times New Roman" w:cs="Times New Roman"/>
          <w:sz w:val="28"/>
          <w:szCs w:val="28"/>
        </w:rPr>
        <w:t>Таблица 6.</w:t>
      </w:r>
      <w:r w:rsidR="001B486C">
        <w:rPr>
          <w:rFonts w:ascii="Times New Roman" w:hAnsi="Times New Roman" w:cs="Times New Roman"/>
          <w:sz w:val="28"/>
          <w:szCs w:val="28"/>
        </w:rPr>
        <w:t>1.</w:t>
      </w:r>
      <w:r>
        <w:rPr>
          <w:rFonts w:ascii="Times New Roman" w:hAnsi="Times New Roman" w:cs="Times New Roman"/>
          <w:sz w:val="28"/>
          <w:szCs w:val="28"/>
        </w:rPr>
        <w:t>7 – Укомплектованность персоналом</w:t>
      </w:r>
    </w:p>
    <w:p w14:paraId="2F2E0D99" w14:textId="77777777" w:rsidR="00BC5E52" w:rsidRDefault="00BC5E52">
      <w:pPr>
        <w:spacing w:line="240" w:lineRule="auto"/>
        <w:contextualSpacing/>
        <w:jc w:val="center"/>
        <w:rPr>
          <w:rFonts w:ascii="Times New Roman" w:hAnsi="Times New Roman" w:cs="Times New Roman"/>
          <w:sz w:val="28"/>
          <w:szCs w:val="28"/>
        </w:rPr>
      </w:pPr>
    </w:p>
    <w:tbl>
      <w:tblPr>
        <w:tblStyle w:val="afd"/>
        <w:tblW w:w="9622" w:type="dxa"/>
        <w:tblInd w:w="113" w:type="dxa"/>
        <w:tblLayout w:type="fixed"/>
        <w:tblLook w:val="04A0" w:firstRow="1" w:lastRow="0" w:firstColumn="1" w:lastColumn="0" w:noHBand="0" w:noVBand="1"/>
      </w:tblPr>
      <w:tblGrid>
        <w:gridCol w:w="2393"/>
        <w:gridCol w:w="866"/>
        <w:gridCol w:w="1705"/>
        <w:gridCol w:w="1553"/>
        <w:gridCol w:w="1558"/>
        <w:gridCol w:w="1547"/>
      </w:tblGrid>
      <w:tr w:rsidR="00BC5E52" w14:paraId="5E959D4E" w14:textId="77777777">
        <w:tc>
          <w:tcPr>
            <w:tcW w:w="3258" w:type="dxa"/>
            <w:gridSpan w:val="2"/>
          </w:tcPr>
          <w:p w14:paraId="14CC73D6" w14:textId="77777777" w:rsidR="00BC5E52" w:rsidRDefault="00B465F1">
            <w:pPr>
              <w:widowControl w:val="0"/>
              <w:spacing w:after="0" w:line="240" w:lineRule="auto"/>
              <w:contextualSpacing/>
              <w:rPr>
                <w:rFonts w:ascii="Times New Roman" w:hAnsi="Times New Roman"/>
                <w:sz w:val="28"/>
                <w:szCs w:val="28"/>
              </w:rPr>
            </w:pPr>
            <w:r>
              <w:rPr>
                <w:rFonts w:ascii="Times New Roman" w:eastAsia="Calibri" w:hAnsi="Times New Roman"/>
                <w:sz w:val="28"/>
                <w:szCs w:val="28"/>
              </w:rPr>
              <w:t>Переменная</w:t>
            </w:r>
          </w:p>
        </w:tc>
        <w:tc>
          <w:tcPr>
            <w:tcW w:w="1705" w:type="dxa"/>
          </w:tcPr>
          <w:p w14:paraId="028496A3"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Городская местность,</w:t>
            </w:r>
          </w:p>
          <w:p w14:paraId="3393A00A"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n (%)</w:t>
            </w:r>
          </w:p>
        </w:tc>
        <w:tc>
          <w:tcPr>
            <w:tcW w:w="1553" w:type="dxa"/>
          </w:tcPr>
          <w:p w14:paraId="416F7BA6"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Сельская местность,</w:t>
            </w:r>
          </w:p>
          <w:p w14:paraId="6CE75BE1"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n (%)</w:t>
            </w:r>
          </w:p>
        </w:tc>
        <w:tc>
          <w:tcPr>
            <w:tcW w:w="1558" w:type="dxa"/>
          </w:tcPr>
          <w:p w14:paraId="02BCB902"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Всего, n (%)</w:t>
            </w:r>
          </w:p>
        </w:tc>
        <w:tc>
          <w:tcPr>
            <w:tcW w:w="1547" w:type="dxa"/>
          </w:tcPr>
          <w:p w14:paraId="1D12355B"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Значение</w:t>
            </w:r>
          </w:p>
        </w:tc>
      </w:tr>
      <w:tr w:rsidR="00BC5E52" w14:paraId="3F592769" w14:textId="77777777">
        <w:tc>
          <w:tcPr>
            <w:tcW w:w="2392" w:type="dxa"/>
            <w:vMerge w:val="restart"/>
          </w:tcPr>
          <w:p w14:paraId="2CC0A17D" w14:textId="77777777" w:rsidR="00BC5E52" w:rsidRDefault="00B465F1">
            <w:pPr>
              <w:widowControl w:val="0"/>
              <w:spacing w:after="0" w:line="240" w:lineRule="auto"/>
              <w:contextualSpacing/>
              <w:rPr>
                <w:rFonts w:ascii="Times New Roman" w:hAnsi="Times New Roman"/>
                <w:sz w:val="28"/>
                <w:szCs w:val="28"/>
              </w:rPr>
            </w:pPr>
            <w:r>
              <w:rPr>
                <w:rFonts w:ascii="Times New Roman" w:eastAsia="Calibri" w:hAnsi="Times New Roman"/>
                <w:sz w:val="28"/>
                <w:szCs w:val="28"/>
              </w:rPr>
              <w:t>Укомплектованность врачами ВОП</w:t>
            </w:r>
          </w:p>
        </w:tc>
        <w:tc>
          <w:tcPr>
            <w:tcW w:w="866" w:type="dxa"/>
          </w:tcPr>
          <w:p w14:paraId="74FFFE51" w14:textId="77777777" w:rsidR="00BC5E52" w:rsidRDefault="00B465F1">
            <w:pPr>
              <w:widowControl w:val="0"/>
              <w:spacing w:after="0" w:line="240" w:lineRule="auto"/>
              <w:contextualSpacing/>
              <w:rPr>
                <w:rFonts w:ascii="Times New Roman" w:hAnsi="Times New Roman"/>
                <w:sz w:val="28"/>
                <w:szCs w:val="28"/>
              </w:rPr>
            </w:pPr>
            <w:r>
              <w:rPr>
                <w:rFonts w:ascii="Times New Roman" w:eastAsia="Calibri" w:hAnsi="Times New Roman"/>
                <w:sz w:val="28"/>
                <w:szCs w:val="28"/>
              </w:rPr>
              <w:t>Да</w:t>
            </w:r>
          </w:p>
        </w:tc>
        <w:tc>
          <w:tcPr>
            <w:tcW w:w="1705" w:type="dxa"/>
          </w:tcPr>
          <w:p w14:paraId="1BCC5553"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121 (61,4)</w:t>
            </w:r>
          </w:p>
        </w:tc>
        <w:tc>
          <w:tcPr>
            <w:tcW w:w="1553" w:type="dxa"/>
          </w:tcPr>
          <w:p w14:paraId="08F21A36"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56 (70,9)</w:t>
            </w:r>
          </w:p>
        </w:tc>
        <w:tc>
          <w:tcPr>
            <w:tcW w:w="1558" w:type="dxa"/>
          </w:tcPr>
          <w:p w14:paraId="4AE440EA"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178 (64,3)</w:t>
            </w:r>
          </w:p>
        </w:tc>
        <w:tc>
          <w:tcPr>
            <w:tcW w:w="1547" w:type="dxa"/>
            <w:vMerge w:val="restart"/>
          </w:tcPr>
          <w:p w14:paraId="319B2CCC"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χ</w:t>
            </w:r>
            <w:r>
              <w:rPr>
                <w:rFonts w:ascii="Times New Roman" w:eastAsia="Calibri" w:hAnsi="Times New Roman"/>
                <w:sz w:val="28"/>
                <w:szCs w:val="28"/>
                <w:vertAlign w:val="superscript"/>
              </w:rPr>
              <w:t xml:space="preserve">2 </w:t>
            </w:r>
            <w:r>
              <w:rPr>
                <w:rFonts w:ascii="Times New Roman" w:eastAsia="Calibri" w:hAnsi="Times New Roman"/>
                <w:sz w:val="28"/>
                <w:szCs w:val="28"/>
              </w:rPr>
              <w:t>= 2,196,</w:t>
            </w:r>
          </w:p>
          <w:p w14:paraId="29125525"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 xml:space="preserve"> df = 1, p=0,138</w:t>
            </w:r>
          </w:p>
        </w:tc>
      </w:tr>
      <w:tr w:rsidR="00BC5E52" w14:paraId="77B8DCFE" w14:textId="77777777">
        <w:tc>
          <w:tcPr>
            <w:tcW w:w="2392" w:type="dxa"/>
            <w:vMerge/>
          </w:tcPr>
          <w:p w14:paraId="5A49BF1C" w14:textId="77777777" w:rsidR="00BC5E52" w:rsidRDefault="00BC5E52">
            <w:pPr>
              <w:widowControl w:val="0"/>
              <w:spacing w:after="0" w:line="240" w:lineRule="auto"/>
              <w:contextualSpacing/>
              <w:rPr>
                <w:rFonts w:ascii="Times New Roman" w:hAnsi="Times New Roman"/>
                <w:sz w:val="28"/>
                <w:szCs w:val="28"/>
              </w:rPr>
            </w:pPr>
          </w:p>
        </w:tc>
        <w:tc>
          <w:tcPr>
            <w:tcW w:w="866" w:type="dxa"/>
          </w:tcPr>
          <w:p w14:paraId="5A357873" w14:textId="77777777" w:rsidR="00BC5E52" w:rsidRDefault="00B465F1">
            <w:pPr>
              <w:widowControl w:val="0"/>
              <w:spacing w:after="0" w:line="240" w:lineRule="auto"/>
              <w:contextualSpacing/>
              <w:rPr>
                <w:rFonts w:ascii="Times New Roman" w:hAnsi="Times New Roman"/>
                <w:sz w:val="28"/>
                <w:szCs w:val="28"/>
              </w:rPr>
            </w:pPr>
            <w:r>
              <w:rPr>
                <w:rFonts w:ascii="Times New Roman" w:eastAsia="Calibri" w:hAnsi="Times New Roman"/>
                <w:sz w:val="28"/>
                <w:szCs w:val="28"/>
              </w:rPr>
              <w:t>Нет</w:t>
            </w:r>
          </w:p>
        </w:tc>
        <w:tc>
          <w:tcPr>
            <w:tcW w:w="1705" w:type="dxa"/>
          </w:tcPr>
          <w:p w14:paraId="505AC777"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76 (38,6)</w:t>
            </w:r>
          </w:p>
        </w:tc>
        <w:tc>
          <w:tcPr>
            <w:tcW w:w="1553" w:type="dxa"/>
          </w:tcPr>
          <w:p w14:paraId="45A30B74"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23 (29,1)</w:t>
            </w:r>
          </w:p>
        </w:tc>
        <w:tc>
          <w:tcPr>
            <w:tcW w:w="1558" w:type="dxa"/>
          </w:tcPr>
          <w:p w14:paraId="1AFB3836"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99 (35,7)</w:t>
            </w:r>
          </w:p>
        </w:tc>
        <w:tc>
          <w:tcPr>
            <w:tcW w:w="1547" w:type="dxa"/>
            <w:vMerge/>
          </w:tcPr>
          <w:p w14:paraId="32A825A4" w14:textId="77777777" w:rsidR="00BC5E52" w:rsidRDefault="00BC5E52">
            <w:pPr>
              <w:widowControl w:val="0"/>
              <w:spacing w:after="0" w:line="240" w:lineRule="auto"/>
              <w:contextualSpacing/>
              <w:jc w:val="center"/>
              <w:rPr>
                <w:rFonts w:ascii="Times New Roman" w:hAnsi="Times New Roman"/>
                <w:sz w:val="28"/>
                <w:szCs w:val="28"/>
              </w:rPr>
            </w:pPr>
          </w:p>
        </w:tc>
      </w:tr>
      <w:tr w:rsidR="00BC5E52" w14:paraId="295E7F96" w14:textId="77777777">
        <w:trPr>
          <w:trHeight w:val="374"/>
        </w:trPr>
        <w:tc>
          <w:tcPr>
            <w:tcW w:w="2392" w:type="dxa"/>
            <w:vMerge w:val="restart"/>
          </w:tcPr>
          <w:p w14:paraId="0A02E301" w14:textId="77777777" w:rsidR="00BC5E52" w:rsidRDefault="00B465F1">
            <w:pPr>
              <w:widowControl w:val="0"/>
              <w:spacing w:after="0" w:line="240" w:lineRule="auto"/>
              <w:contextualSpacing/>
              <w:rPr>
                <w:rFonts w:ascii="Times New Roman" w:hAnsi="Times New Roman"/>
                <w:sz w:val="28"/>
                <w:szCs w:val="28"/>
              </w:rPr>
            </w:pPr>
            <w:r>
              <w:rPr>
                <w:rFonts w:ascii="Times New Roman" w:eastAsia="Calibri" w:hAnsi="Times New Roman"/>
                <w:sz w:val="28"/>
                <w:szCs w:val="28"/>
              </w:rPr>
              <w:t>Укомплектованность медицинскими сестрами</w:t>
            </w:r>
          </w:p>
        </w:tc>
        <w:tc>
          <w:tcPr>
            <w:tcW w:w="866" w:type="dxa"/>
          </w:tcPr>
          <w:p w14:paraId="2BCB520A" w14:textId="77777777" w:rsidR="00BC5E52" w:rsidRDefault="00B465F1">
            <w:pPr>
              <w:widowControl w:val="0"/>
              <w:spacing w:after="0" w:line="240" w:lineRule="auto"/>
              <w:contextualSpacing/>
              <w:rPr>
                <w:rFonts w:ascii="Times New Roman" w:hAnsi="Times New Roman"/>
                <w:sz w:val="28"/>
                <w:szCs w:val="28"/>
              </w:rPr>
            </w:pPr>
            <w:r>
              <w:rPr>
                <w:rFonts w:ascii="Times New Roman" w:eastAsia="Calibri" w:hAnsi="Times New Roman"/>
                <w:sz w:val="28"/>
                <w:szCs w:val="28"/>
              </w:rPr>
              <w:t>Да</w:t>
            </w:r>
          </w:p>
        </w:tc>
        <w:tc>
          <w:tcPr>
            <w:tcW w:w="1705" w:type="dxa"/>
          </w:tcPr>
          <w:p w14:paraId="321717B6"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142 (72,1)</w:t>
            </w:r>
          </w:p>
        </w:tc>
        <w:tc>
          <w:tcPr>
            <w:tcW w:w="1553" w:type="dxa"/>
          </w:tcPr>
          <w:p w14:paraId="3AF55EEF"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42 (53,2)</w:t>
            </w:r>
          </w:p>
        </w:tc>
        <w:tc>
          <w:tcPr>
            <w:tcW w:w="1558" w:type="dxa"/>
          </w:tcPr>
          <w:p w14:paraId="7247CB0A"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185 (66,8)</w:t>
            </w:r>
          </w:p>
        </w:tc>
        <w:tc>
          <w:tcPr>
            <w:tcW w:w="1547" w:type="dxa"/>
            <w:vMerge w:val="restart"/>
          </w:tcPr>
          <w:p w14:paraId="47454521"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χ</w:t>
            </w:r>
            <w:r>
              <w:rPr>
                <w:rFonts w:ascii="Times New Roman" w:eastAsia="Calibri" w:hAnsi="Times New Roman"/>
                <w:sz w:val="28"/>
                <w:szCs w:val="28"/>
                <w:vertAlign w:val="superscript"/>
              </w:rPr>
              <w:t xml:space="preserve">2 </w:t>
            </w:r>
            <w:r>
              <w:rPr>
                <w:rFonts w:ascii="Times New Roman" w:eastAsia="Calibri" w:hAnsi="Times New Roman"/>
                <w:sz w:val="28"/>
                <w:szCs w:val="28"/>
              </w:rPr>
              <w:t>= 9,080,</w:t>
            </w:r>
          </w:p>
          <w:p w14:paraId="4779DEA0"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df = 1, p=0,003</w:t>
            </w:r>
          </w:p>
        </w:tc>
      </w:tr>
      <w:tr w:rsidR="00BC5E52" w14:paraId="6E6B10E6" w14:textId="77777777">
        <w:tc>
          <w:tcPr>
            <w:tcW w:w="2392" w:type="dxa"/>
            <w:vMerge/>
          </w:tcPr>
          <w:p w14:paraId="295160B4" w14:textId="77777777" w:rsidR="00BC5E52" w:rsidRDefault="00BC5E52">
            <w:pPr>
              <w:widowControl w:val="0"/>
              <w:spacing w:after="0" w:line="240" w:lineRule="auto"/>
              <w:contextualSpacing/>
              <w:rPr>
                <w:rFonts w:ascii="Times New Roman" w:hAnsi="Times New Roman"/>
                <w:sz w:val="28"/>
                <w:szCs w:val="28"/>
              </w:rPr>
            </w:pPr>
          </w:p>
        </w:tc>
        <w:tc>
          <w:tcPr>
            <w:tcW w:w="866" w:type="dxa"/>
          </w:tcPr>
          <w:p w14:paraId="31F7B09C" w14:textId="77777777" w:rsidR="00BC5E52" w:rsidRDefault="00B465F1">
            <w:pPr>
              <w:widowControl w:val="0"/>
              <w:spacing w:after="0" w:line="240" w:lineRule="auto"/>
              <w:contextualSpacing/>
              <w:rPr>
                <w:rFonts w:ascii="Times New Roman" w:hAnsi="Times New Roman"/>
                <w:sz w:val="28"/>
                <w:szCs w:val="28"/>
              </w:rPr>
            </w:pPr>
            <w:r>
              <w:rPr>
                <w:rFonts w:ascii="Times New Roman" w:eastAsia="Calibri" w:hAnsi="Times New Roman"/>
                <w:sz w:val="28"/>
                <w:szCs w:val="28"/>
              </w:rPr>
              <w:t>Нет</w:t>
            </w:r>
          </w:p>
        </w:tc>
        <w:tc>
          <w:tcPr>
            <w:tcW w:w="1705" w:type="dxa"/>
          </w:tcPr>
          <w:p w14:paraId="063F14A3"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55 (27,9)</w:t>
            </w:r>
          </w:p>
        </w:tc>
        <w:tc>
          <w:tcPr>
            <w:tcW w:w="1553" w:type="dxa"/>
          </w:tcPr>
          <w:p w14:paraId="3D075B06"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37 (46,8)</w:t>
            </w:r>
          </w:p>
        </w:tc>
        <w:tc>
          <w:tcPr>
            <w:tcW w:w="1558" w:type="dxa"/>
          </w:tcPr>
          <w:p w14:paraId="5E3BDCA7"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92 (33,2)</w:t>
            </w:r>
          </w:p>
        </w:tc>
        <w:tc>
          <w:tcPr>
            <w:tcW w:w="1547" w:type="dxa"/>
            <w:vMerge/>
          </w:tcPr>
          <w:p w14:paraId="398CECF4" w14:textId="77777777" w:rsidR="00BC5E52" w:rsidRDefault="00BC5E52">
            <w:pPr>
              <w:widowControl w:val="0"/>
              <w:spacing w:after="0" w:line="240" w:lineRule="auto"/>
              <w:contextualSpacing/>
              <w:jc w:val="center"/>
              <w:rPr>
                <w:rFonts w:ascii="Times New Roman" w:hAnsi="Times New Roman"/>
                <w:sz w:val="28"/>
                <w:szCs w:val="28"/>
              </w:rPr>
            </w:pPr>
          </w:p>
        </w:tc>
      </w:tr>
      <w:tr w:rsidR="00BC5E52" w14:paraId="778AB058" w14:textId="77777777">
        <w:trPr>
          <w:trHeight w:val="371"/>
        </w:trPr>
        <w:tc>
          <w:tcPr>
            <w:tcW w:w="2392" w:type="dxa"/>
            <w:vMerge w:val="restart"/>
          </w:tcPr>
          <w:p w14:paraId="1C74339B" w14:textId="77777777" w:rsidR="00BC5E52" w:rsidRDefault="00B465F1">
            <w:pPr>
              <w:widowControl w:val="0"/>
              <w:spacing w:after="0" w:line="240" w:lineRule="auto"/>
              <w:contextualSpacing/>
              <w:rPr>
                <w:rFonts w:ascii="Times New Roman" w:hAnsi="Times New Roman"/>
                <w:sz w:val="28"/>
                <w:szCs w:val="28"/>
              </w:rPr>
            </w:pPr>
            <w:r>
              <w:rPr>
                <w:rFonts w:ascii="Times New Roman" w:eastAsia="Calibri" w:hAnsi="Times New Roman"/>
                <w:sz w:val="28"/>
                <w:szCs w:val="28"/>
              </w:rPr>
              <w:t>Укомплектованность вспомогательным персоналом</w:t>
            </w:r>
          </w:p>
        </w:tc>
        <w:tc>
          <w:tcPr>
            <w:tcW w:w="866" w:type="dxa"/>
          </w:tcPr>
          <w:p w14:paraId="30EC7217" w14:textId="77777777" w:rsidR="00BC5E52" w:rsidRDefault="00B465F1">
            <w:pPr>
              <w:widowControl w:val="0"/>
              <w:spacing w:after="0" w:line="240" w:lineRule="auto"/>
              <w:contextualSpacing/>
              <w:rPr>
                <w:rFonts w:ascii="Times New Roman" w:hAnsi="Times New Roman"/>
                <w:sz w:val="28"/>
                <w:szCs w:val="28"/>
              </w:rPr>
            </w:pPr>
            <w:r>
              <w:rPr>
                <w:rFonts w:ascii="Times New Roman" w:eastAsia="Calibri" w:hAnsi="Times New Roman"/>
                <w:sz w:val="28"/>
                <w:szCs w:val="28"/>
              </w:rPr>
              <w:t>Да</w:t>
            </w:r>
          </w:p>
        </w:tc>
        <w:tc>
          <w:tcPr>
            <w:tcW w:w="1705" w:type="dxa"/>
          </w:tcPr>
          <w:p w14:paraId="79E19958"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170 (86,3)</w:t>
            </w:r>
          </w:p>
        </w:tc>
        <w:tc>
          <w:tcPr>
            <w:tcW w:w="1553" w:type="dxa"/>
          </w:tcPr>
          <w:p w14:paraId="5EC4BFA0"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52 (65,8)</w:t>
            </w:r>
          </w:p>
        </w:tc>
        <w:tc>
          <w:tcPr>
            <w:tcW w:w="1558" w:type="dxa"/>
          </w:tcPr>
          <w:p w14:paraId="3CF8444D"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223 (80,5)</w:t>
            </w:r>
          </w:p>
        </w:tc>
        <w:tc>
          <w:tcPr>
            <w:tcW w:w="1547" w:type="dxa"/>
            <w:vMerge w:val="restart"/>
          </w:tcPr>
          <w:p w14:paraId="1B611C63"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χ</w:t>
            </w:r>
            <w:r>
              <w:rPr>
                <w:rFonts w:ascii="Times New Roman" w:eastAsia="Calibri" w:hAnsi="Times New Roman"/>
                <w:sz w:val="28"/>
                <w:szCs w:val="28"/>
                <w:vertAlign w:val="superscript"/>
              </w:rPr>
              <w:t xml:space="preserve">2 </w:t>
            </w:r>
            <w:r>
              <w:rPr>
                <w:rFonts w:ascii="Times New Roman" w:eastAsia="Calibri" w:hAnsi="Times New Roman"/>
                <w:sz w:val="28"/>
                <w:szCs w:val="28"/>
              </w:rPr>
              <w:t>= 15,016, df = 1, p=0,000</w:t>
            </w:r>
          </w:p>
        </w:tc>
      </w:tr>
      <w:tr w:rsidR="00BC5E52" w14:paraId="6A2AC1DD" w14:textId="77777777">
        <w:tc>
          <w:tcPr>
            <w:tcW w:w="2392" w:type="dxa"/>
            <w:vMerge/>
          </w:tcPr>
          <w:p w14:paraId="1E9C0A85" w14:textId="77777777" w:rsidR="00BC5E52" w:rsidRDefault="00BC5E52">
            <w:pPr>
              <w:widowControl w:val="0"/>
              <w:spacing w:after="0" w:line="240" w:lineRule="auto"/>
              <w:contextualSpacing/>
              <w:rPr>
                <w:rFonts w:ascii="Times New Roman" w:hAnsi="Times New Roman"/>
                <w:sz w:val="28"/>
                <w:szCs w:val="28"/>
              </w:rPr>
            </w:pPr>
          </w:p>
        </w:tc>
        <w:tc>
          <w:tcPr>
            <w:tcW w:w="866" w:type="dxa"/>
          </w:tcPr>
          <w:p w14:paraId="634C4F2E" w14:textId="77777777" w:rsidR="00BC5E52" w:rsidRDefault="00B465F1">
            <w:pPr>
              <w:widowControl w:val="0"/>
              <w:spacing w:after="0" w:line="240" w:lineRule="auto"/>
              <w:contextualSpacing/>
              <w:rPr>
                <w:rFonts w:ascii="Times New Roman" w:hAnsi="Times New Roman"/>
                <w:sz w:val="28"/>
                <w:szCs w:val="28"/>
              </w:rPr>
            </w:pPr>
            <w:r>
              <w:rPr>
                <w:rFonts w:ascii="Times New Roman" w:eastAsia="Calibri" w:hAnsi="Times New Roman"/>
                <w:sz w:val="28"/>
                <w:szCs w:val="28"/>
              </w:rPr>
              <w:t>Нет</w:t>
            </w:r>
          </w:p>
        </w:tc>
        <w:tc>
          <w:tcPr>
            <w:tcW w:w="1705" w:type="dxa"/>
          </w:tcPr>
          <w:p w14:paraId="018680C4"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27 (13,7)</w:t>
            </w:r>
          </w:p>
        </w:tc>
        <w:tc>
          <w:tcPr>
            <w:tcW w:w="1553" w:type="dxa"/>
          </w:tcPr>
          <w:p w14:paraId="200685A5"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27 (34,2)</w:t>
            </w:r>
          </w:p>
        </w:tc>
        <w:tc>
          <w:tcPr>
            <w:tcW w:w="1558" w:type="dxa"/>
          </w:tcPr>
          <w:p w14:paraId="3541C563"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54 (19,5)</w:t>
            </w:r>
          </w:p>
        </w:tc>
        <w:tc>
          <w:tcPr>
            <w:tcW w:w="1547" w:type="dxa"/>
            <w:vMerge/>
          </w:tcPr>
          <w:p w14:paraId="373E4005" w14:textId="77777777" w:rsidR="00BC5E52" w:rsidRDefault="00BC5E52">
            <w:pPr>
              <w:widowControl w:val="0"/>
              <w:spacing w:after="0" w:line="240" w:lineRule="auto"/>
              <w:contextualSpacing/>
              <w:rPr>
                <w:rFonts w:ascii="Times New Roman" w:hAnsi="Times New Roman"/>
                <w:sz w:val="28"/>
                <w:szCs w:val="28"/>
              </w:rPr>
            </w:pPr>
          </w:p>
        </w:tc>
      </w:tr>
    </w:tbl>
    <w:p w14:paraId="055C2CBB" w14:textId="77777777" w:rsidR="00BC5E52" w:rsidRDefault="00B465F1">
      <w:pP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rPr>
        <w:tab/>
      </w:r>
    </w:p>
    <w:p w14:paraId="3C2CB58F" w14:textId="77777777" w:rsidR="00BC5E52" w:rsidRDefault="00B465F1">
      <w:pP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rPr>
        <w:tab/>
        <w:t xml:space="preserve">35,7% (n=99) респондентов заявили о неукомплектованности врачами ВОП за последние 12 месяцев в их медицинской организации, различия в распределении респондентов между городской и сельской местностью статистически не значимы. 33,2% (n=92) респондентов сообщили о неукомплектованности медицинскими сестрами за последние 12 месяцев в их медицинской организации, полученные значения в распределении укомплектованности медицинскими сестрами имеют статистически значимые различия. 19,5% (n=54) респондентов заявили о неукомплектованности вспомогательным персоналом за последние 12 месяцев в их медицинской организации, разница в распределении укомплектованности вспомогательным персоналом также имеет статистически значимые различия. Полученные значения могут свидетельствовать о недостаточной укомплектованности медицинскими сестрами и вспомогательным персоналом в сельской местности. </w:t>
      </w:r>
    </w:p>
    <w:p w14:paraId="1A3E0E8F" w14:textId="05F9F86E" w:rsidR="00BC5E52" w:rsidRDefault="00B465F1">
      <w:pP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rPr>
        <w:tab/>
        <w:t>В среднем 9,5 часов (Ме= 10, Q1= 5, Q3= 10,5) в месяц затрачивают респонденты на чтение профессиональных журналов или медицинской информации (включая интернет). 8,7 часов (Ме= 6, Q1= 3, Q3= 10) в среднем в месяц затрачивают респонденты на прохождение курсов/обучения и т.д. Средние значения времени затраченного на повышение квалификации в месяц в разрезе городской и сельской местности представлены в таблице 6.</w:t>
      </w:r>
      <w:r w:rsidR="001B486C">
        <w:rPr>
          <w:rFonts w:ascii="Times New Roman" w:hAnsi="Times New Roman" w:cs="Times New Roman"/>
          <w:sz w:val="28"/>
          <w:szCs w:val="28"/>
        </w:rPr>
        <w:t>1.</w:t>
      </w:r>
      <w:r>
        <w:rPr>
          <w:rFonts w:ascii="Times New Roman" w:hAnsi="Times New Roman" w:cs="Times New Roman"/>
          <w:sz w:val="28"/>
          <w:szCs w:val="28"/>
        </w:rPr>
        <w:t xml:space="preserve">8.  </w:t>
      </w:r>
    </w:p>
    <w:p w14:paraId="59C15518" w14:textId="39FE0D30" w:rsidR="00BC5E52" w:rsidRDefault="00BC5E52">
      <w:pPr>
        <w:spacing w:line="240" w:lineRule="auto"/>
        <w:contextualSpacing/>
        <w:jc w:val="both"/>
        <w:rPr>
          <w:rFonts w:ascii="Times New Roman" w:hAnsi="Times New Roman" w:cs="Times New Roman"/>
          <w:sz w:val="28"/>
          <w:szCs w:val="28"/>
        </w:rPr>
      </w:pPr>
    </w:p>
    <w:p w14:paraId="624CCBD8" w14:textId="3734FC67" w:rsidR="00EE665D" w:rsidRDefault="00EE665D">
      <w:pPr>
        <w:spacing w:line="240" w:lineRule="auto"/>
        <w:contextualSpacing/>
        <w:jc w:val="both"/>
        <w:rPr>
          <w:rFonts w:ascii="Times New Roman" w:hAnsi="Times New Roman" w:cs="Times New Roman"/>
          <w:sz w:val="28"/>
          <w:szCs w:val="28"/>
        </w:rPr>
      </w:pPr>
    </w:p>
    <w:p w14:paraId="06C3DA95" w14:textId="22A52D78" w:rsidR="00EE665D" w:rsidRDefault="00EE665D">
      <w:pPr>
        <w:spacing w:line="240" w:lineRule="auto"/>
        <w:contextualSpacing/>
        <w:jc w:val="both"/>
        <w:rPr>
          <w:rFonts w:ascii="Times New Roman" w:hAnsi="Times New Roman" w:cs="Times New Roman"/>
          <w:sz w:val="28"/>
          <w:szCs w:val="28"/>
        </w:rPr>
      </w:pPr>
    </w:p>
    <w:p w14:paraId="35CE15EF" w14:textId="3E2C3449" w:rsidR="00EE665D" w:rsidRDefault="00EE665D">
      <w:pPr>
        <w:spacing w:line="240" w:lineRule="auto"/>
        <w:contextualSpacing/>
        <w:jc w:val="both"/>
        <w:rPr>
          <w:rFonts w:ascii="Times New Roman" w:hAnsi="Times New Roman" w:cs="Times New Roman"/>
          <w:sz w:val="28"/>
          <w:szCs w:val="28"/>
        </w:rPr>
      </w:pPr>
    </w:p>
    <w:p w14:paraId="40DEB2C8" w14:textId="3A7D6977" w:rsidR="00EE665D" w:rsidRDefault="00EE665D">
      <w:pPr>
        <w:spacing w:line="240" w:lineRule="auto"/>
        <w:contextualSpacing/>
        <w:jc w:val="both"/>
        <w:rPr>
          <w:rFonts w:ascii="Times New Roman" w:hAnsi="Times New Roman" w:cs="Times New Roman"/>
          <w:sz w:val="28"/>
          <w:szCs w:val="28"/>
        </w:rPr>
      </w:pPr>
    </w:p>
    <w:p w14:paraId="7843C6A7" w14:textId="5B28FF5C" w:rsidR="00EE665D" w:rsidRDefault="00EE665D">
      <w:pPr>
        <w:spacing w:line="240" w:lineRule="auto"/>
        <w:contextualSpacing/>
        <w:jc w:val="both"/>
        <w:rPr>
          <w:rFonts w:ascii="Times New Roman" w:hAnsi="Times New Roman" w:cs="Times New Roman"/>
          <w:sz w:val="28"/>
          <w:szCs w:val="28"/>
        </w:rPr>
      </w:pPr>
    </w:p>
    <w:p w14:paraId="4ED94EA7" w14:textId="01AB3B88" w:rsidR="00EE665D" w:rsidRDefault="00EE665D">
      <w:pPr>
        <w:spacing w:line="240" w:lineRule="auto"/>
        <w:contextualSpacing/>
        <w:jc w:val="both"/>
        <w:rPr>
          <w:rFonts w:ascii="Times New Roman" w:hAnsi="Times New Roman" w:cs="Times New Roman"/>
          <w:sz w:val="28"/>
          <w:szCs w:val="28"/>
        </w:rPr>
      </w:pPr>
    </w:p>
    <w:p w14:paraId="2117823C" w14:textId="77777777" w:rsidR="00EE665D" w:rsidRDefault="00EE665D">
      <w:pPr>
        <w:spacing w:line="240" w:lineRule="auto"/>
        <w:contextualSpacing/>
        <w:jc w:val="both"/>
        <w:rPr>
          <w:rFonts w:ascii="Times New Roman" w:hAnsi="Times New Roman" w:cs="Times New Roman"/>
          <w:sz w:val="28"/>
          <w:szCs w:val="28"/>
        </w:rPr>
      </w:pPr>
    </w:p>
    <w:p w14:paraId="68EA6F0E" w14:textId="0DF971C7" w:rsidR="00BC5E52" w:rsidRDefault="00B465F1">
      <w:pP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rPr>
        <w:t>Таблица 6.</w:t>
      </w:r>
      <w:r w:rsidR="001B486C">
        <w:rPr>
          <w:rFonts w:ascii="Times New Roman" w:hAnsi="Times New Roman" w:cs="Times New Roman"/>
          <w:sz w:val="28"/>
          <w:szCs w:val="28"/>
        </w:rPr>
        <w:t>1.</w:t>
      </w:r>
      <w:r>
        <w:rPr>
          <w:rFonts w:ascii="Times New Roman" w:hAnsi="Times New Roman" w:cs="Times New Roman"/>
          <w:sz w:val="28"/>
          <w:szCs w:val="28"/>
        </w:rPr>
        <w:t>8 – Среднее время, затрачиваемое врачами на повышение квалификации в месяц</w:t>
      </w:r>
    </w:p>
    <w:p w14:paraId="04B3572A" w14:textId="77777777" w:rsidR="00BC5E52" w:rsidRDefault="00BC5E52">
      <w:pPr>
        <w:spacing w:line="240" w:lineRule="auto"/>
        <w:contextualSpacing/>
        <w:jc w:val="both"/>
        <w:rPr>
          <w:rFonts w:ascii="Times New Roman" w:hAnsi="Times New Roman" w:cs="Times New Roman"/>
          <w:sz w:val="28"/>
          <w:szCs w:val="28"/>
        </w:rPr>
      </w:pPr>
    </w:p>
    <w:tbl>
      <w:tblPr>
        <w:tblStyle w:val="afd"/>
        <w:tblW w:w="9345" w:type="dxa"/>
        <w:tblInd w:w="113" w:type="dxa"/>
        <w:tblLayout w:type="fixed"/>
        <w:tblLook w:val="04A0" w:firstRow="1" w:lastRow="0" w:firstColumn="1" w:lastColumn="0" w:noHBand="0" w:noVBand="1"/>
      </w:tblPr>
      <w:tblGrid>
        <w:gridCol w:w="2972"/>
        <w:gridCol w:w="1985"/>
        <w:gridCol w:w="2126"/>
        <w:gridCol w:w="2262"/>
      </w:tblGrid>
      <w:tr w:rsidR="00BC5E52" w14:paraId="71722066" w14:textId="77777777">
        <w:tc>
          <w:tcPr>
            <w:tcW w:w="2971" w:type="dxa"/>
          </w:tcPr>
          <w:p w14:paraId="6F238906"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Переменная</w:t>
            </w:r>
          </w:p>
        </w:tc>
        <w:tc>
          <w:tcPr>
            <w:tcW w:w="1985" w:type="dxa"/>
          </w:tcPr>
          <w:p w14:paraId="414C8FCF" w14:textId="77777777" w:rsidR="00BC5E52" w:rsidRPr="00012786" w:rsidRDefault="00B465F1">
            <w:pPr>
              <w:widowControl w:val="0"/>
              <w:spacing w:after="0" w:line="240" w:lineRule="auto"/>
              <w:contextualSpacing/>
              <w:jc w:val="center"/>
              <w:rPr>
                <w:rFonts w:ascii="Times New Roman" w:hAnsi="Times New Roman"/>
                <w:sz w:val="28"/>
                <w:szCs w:val="28"/>
                <w:lang w:val="ru-RU"/>
              </w:rPr>
            </w:pPr>
            <w:r w:rsidRPr="00012786">
              <w:rPr>
                <w:rFonts w:ascii="Times New Roman" w:eastAsia="Calibri" w:hAnsi="Times New Roman"/>
                <w:sz w:val="28"/>
                <w:szCs w:val="28"/>
                <w:lang w:val="ru-RU"/>
              </w:rPr>
              <w:t>Городская местность</w:t>
            </w:r>
          </w:p>
          <w:p w14:paraId="3135CFF1" w14:textId="77777777" w:rsidR="00BC5E52" w:rsidRPr="00012786" w:rsidRDefault="00B465F1">
            <w:pPr>
              <w:widowControl w:val="0"/>
              <w:spacing w:after="0" w:line="240" w:lineRule="auto"/>
              <w:contextualSpacing/>
              <w:jc w:val="center"/>
              <w:rPr>
                <w:rFonts w:ascii="Times New Roman" w:hAnsi="Times New Roman"/>
                <w:sz w:val="28"/>
                <w:szCs w:val="28"/>
                <w:lang w:val="ru-RU"/>
              </w:rPr>
            </w:pPr>
            <w:r w:rsidRPr="00012786">
              <w:rPr>
                <w:rFonts w:ascii="Times New Roman" w:eastAsia="Calibri" w:hAnsi="Times New Roman"/>
                <w:sz w:val="28"/>
                <w:szCs w:val="28"/>
                <w:lang w:val="ru-RU"/>
              </w:rPr>
              <w:t xml:space="preserve">М (Ме, </w:t>
            </w:r>
            <w:r>
              <w:rPr>
                <w:rFonts w:ascii="Times New Roman" w:eastAsia="Calibri" w:hAnsi="Times New Roman"/>
                <w:sz w:val="28"/>
                <w:szCs w:val="28"/>
              </w:rPr>
              <w:t>Q</w:t>
            </w:r>
            <w:r w:rsidRPr="00012786">
              <w:rPr>
                <w:rFonts w:ascii="Times New Roman" w:eastAsia="Calibri" w:hAnsi="Times New Roman"/>
                <w:sz w:val="28"/>
                <w:szCs w:val="28"/>
                <w:lang w:val="ru-RU"/>
              </w:rPr>
              <w:t xml:space="preserve">1, </w:t>
            </w:r>
            <w:r>
              <w:rPr>
                <w:rFonts w:ascii="Times New Roman" w:eastAsia="Calibri" w:hAnsi="Times New Roman"/>
                <w:sz w:val="28"/>
                <w:szCs w:val="28"/>
              </w:rPr>
              <w:t>Q</w:t>
            </w:r>
            <w:r w:rsidRPr="00012786">
              <w:rPr>
                <w:rFonts w:ascii="Times New Roman" w:eastAsia="Calibri" w:hAnsi="Times New Roman"/>
                <w:sz w:val="28"/>
                <w:szCs w:val="28"/>
                <w:lang w:val="ru-RU"/>
              </w:rPr>
              <w:t>3)</w:t>
            </w:r>
          </w:p>
        </w:tc>
        <w:tc>
          <w:tcPr>
            <w:tcW w:w="2126" w:type="dxa"/>
          </w:tcPr>
          <w:p w14:paraId="78771EEC" w14:textId="77777777" w:rsidR="00BC5E52" w:rsidRPr="00012786" w:rsidRDefault="00B465F1">
            <w:pPr>
              <w:widowControl w:val="0"/>
              <w:spacing w:after="0" w:line="240" w:lineRule="auto"/>
              <w:contextualSpacing/>
              <w:jc w:val="center"/>
              <w:rPr>
                <w:rFonts w:ascii="Times New Roman" w:hAnsi="Times New Roman"/>
                <w:sz w:val="28"/>
                <w:szCs w:val="28"/>
                <w:lang w:val="ru-RU"/>
              </w:rPr>
            </w:pPr>
            <w:r w:rsidRPr="00012786">
              <w:rPr>
                <w:rFonts w:ascii="Times New Roman" w:eastAsia="Calibri" w:hAnsi="Times New Roman"/>
                <w:sz w:val="28"/>
                <w:szCs w:val="28"/>
                <w:lang w:val="ru-RU"/>
              </w:rPr>
              <w:t>Сельская местность</w:t>
            </w:r>
          </w:p>
          <w:p w14:paraId="0CEA43CA" w14:textId="77777777" w:rsidR="00BC5E52" w:rsidRPr="00012786" w:rsidRDefault="00B465F1">
            <w:pPr>
              <w:widowControl w:val="0"/>
              <w:spacing w:after="0" w:line="240" w:lineRule="auto"/>
              <w:contextualSpacing/>
              <w:jc w:val="center"/>
              <w:rPr>
                <w:rFonts w:ascii="Times New Roman" w:hAnsi="Times New Roman"/>
                <w:sz w:val="28"/>
                <w:szCs w:val="28"/>
                <w:lang w:val="ru-RU"/>
              </w:rPr>
            </w:pPr>
            <w:r>
              <w:rPr>
                <w:rFonts w:ascii="Times New Roman" w:eastAsia="Calibri" w:hAnsi="Times New Roman"/>
                <w:sz w:val="28"/>
                <w:szCs w:val="28"/>
              </w:rPr>
              <w:t>M</w:t>
            </w:r>
            <w:r w:rsidRPr="00012786">
              <w:rPr>
                <w:rFonts w:ascii="Times New Roman" w:eastAsia="Calibri" w:hAnsi="Times New Roman"/>
                <w:sz w:val="28"/>
                <w:szCs w:val="28"/>
                <w:lang w:val="ru-RU"/>
              </w:rPr>
              <w:t xml:space="preserve"> (</w:t>
            </w:r>
            <w:r>
              <w:rPr>
                <w:rFonts w:ascii="Times New Roman" w:eastAsia="Calibri" w:hAnsi="Times New Roman"/>
                <w:sz w:val="28"/>
                <w:szCs w:val="28"/>
              </w:rPr>
              <w:t>Me</w:t>
            </w:r>
            <w:r w:rsidRPr="00012786">
              <w:rPr>
                <w:rFonts w:ascii="Times New Roman" w:eastAsia="Calibri" w:hAnsi="Times New Roman"/>
                <w:sz w:val="28"/>
                <w:szCs w:val="28"/>
                <w:lang w:val="ru-RU"/>
              </w:rPr>
              <w:t xml:space="preserve">, </w:t>
            </w:r>
            <w:r>
              <w:rPr>
                <w:rFonts w:ascii="Times New Roman" w:eastAsia="Calibri" w:hAnsi="Times New Roman"/>
                <w:sz w:val="28"/>
                <w:szCs w:val="28"/>
              </w:rPr>
              <w:t>Q</w:t>
            </w:r>
            <w:r w:rsidRPr="00012786">
              <w:rPr>
                <w:rFonts w:ascii="Times New Roman" w:eastAsia="Calibri" w:hAnsi="Times New Roman"/>
                <w:sz w:val="28"/>
                <w:szCs w:val="28"/>
                <w:lang w:val="ru-RU"/>
              </w:rPr>
              <w:t xml:space="preserve">1, </w:t>
            </w:r>
            <w:r>
              <w:rPr>
                <w:rFonts w:ascii="Times New Roman" w:eastAsia="Calibri" w:hAnsi="Times New Roman"/>
                <w:sz w:val="28"/>
                <w:szCs w:val="28"/>
              </w:rPr>
              <w:t>Q</w:t>
            </w:r>
            <w:r w:rsidRPr="00012786">
              <w:rPr>
                <w:rFonts w:ascii="Times New Roman" w:eastAsia="Calibri" w:hAnsi="Times New Roman"/>
                <w:sz w:val="28"/>
                <w:szCs w:val="28"/>
                <w:lang w:val="ru-RU"/>
              </w:rPr>
              <w:t>3)</w:t>
            </w:r>
          </w:p>
        </w:tc>
        <w:tc>
          <w:tcPr>
            <w:tcW w:w="2262" w:type="dxa"/>
          </w:tcPr>
          <w:p w14:paraId="12376032"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Значение</w:t>
            </w:r>
          </w:p>
        </w:tc>
      </w:tr>
      <w:tr w:rsidR="00BC5E52" w14:paraId="49327FF7" w14:textId="77777777">
        <w:tc>
          <w:tcPr>
            <w:tcW w:w="2971" w:type="dxa"/>
          </w:tcPr>
          <w:p w14:paraId="4251D8C6" w14:textId="77777777" w:rsidR="00BC5E52" w:rsidRPr="00012786" w:rsidRDefault="00B465F1">
            <w:pPr>
              <w:widowControl w:val="0"/>
              <w:spacing w:after="0" w:line="240" w:lineRule="auto"/>
              <w:contextualSpacing/>
              <w:jc w:val="center"/>
              <w:rPr>
                <w:rFonts w:ascii="Times New Roman" w:hAnsi="Times New Roman"/>
                <w:sz w:val="28"/>
                <w:szCs w:val="28"/>
                <w:lang w:val="ru-RU"/>
              </w:rPr>
            </w:pPr>
            <w:r w:rsidRPr="00012786">
              <w:rPr>
                <w:rFonts w:ascii="Times New Roman" w:eastAsia="Calibri" w:hAnsi="Times New Roman"/>
                <w:sz w:val="28"/>
                <w:szCs w:val="28"/>
                <w:lang w:val="ru-RU"/>
              </w:rPr>
              <w:t>Среднее время (количество часов) на чтение профессиональных журналов или медицинской информации (включая интернет)</w:t>
            </w:r>
          </w:p>
        </w:tc>
        <w:tc>
          <w:tcPr>
            <w:tcW w:w="1985" w:type="dxa"/>
          </w:tcPr>
          <w:p w14:paraId="58F5F72C" w14:textId="77777777" w:rsidR="00BC5E52" w:rsidRPr="00012786" w:rsidRDefault="00BC5E52">
            <w:pPr>
              <w:widowControl w:val="0"/>
              <w:spacing w:after="0" w:line="240" w:lineRule="auto"/>
              <w:contextualSpacing/>
              <w:jc w:val="center"/>
              <w:rPr>
                <w:rFonts w:ascii="Times New Roman" w:hAnsi="Times New Roman"/>
                <w:sz w:val="28"/>
                <w:szCs w:val="28"/>
                <w:lang w:val="ru-RU"/>
              </w:rPr>
            </w:pPr>
          </w:p>
          <w:p w14:paraId="6F184B9E"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9,8 (Ме= 10,</w:t>
            </w:r>
          </w:p>
          <w:p w14:paraId="1219D72D"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Q1= 5, Q3= 12)</w:t>
            </w:r>
          </w:p>
        </w:tc>
        <w:tc>
          <w:tcPr>
            <w:tcW w:w="2126" w:type="dxa"/>
          </w:tcPr>
          <w:p w14:paraId="046086AF" w14:textId="77777777" w:rsidR="00BC5E52" w:rsidRDefault="00BC5E52">
            <w:pPr>
              <w:widowControl w:val="0"/>
              <w:spacing w:after="0" w:line="240" w:lineRule="auto"/>
              <w:contextualSpacing/>
              <w:jc w:val="center"/>
              <w:rPr>
                <w:rFonts w:ascii="Times New Roman" w:hAnsi="Times New Roman"/>
                <w:sz w:val="28"/>
                <w:szCs w:val="28"/>
              </w:rPr>
            </w:pPr>
          </w:p>
          <w:p w14:paraId="061B96EF"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8,9 (Ме= 8, Q1= 5, Q3= 10)</w:t>
            </w:r>
          </w:p>
        </w:tc>
        <w:tc>
          <w:tcPr>
            <w:tcW w:w="2262" w:type="dxa"/>
          </w:tcPr>
          <w:p w14:paraId="6B79FA81" w14:textId="77777777" w:rsidR="00BC5E52" w:rsidRDefault="00BC5E52">
            <w:pPr>
              <w:widowControl w:val="0"/>
              <w:spacing w:after="0" w:line="240" w:lineRule="auto"/>
              <w:contextualSpacing/>
              <w:jc w:val="center"/>
              <w:rPr>
                <w:rFonts w:ascii="Times New Roman" w:hAnsi="Times New Roman"/>
                <w:sz w:val="28"/>
                <w:szCs w:val="28"/>
              </w:rPr>
            </w:pPr>
          </w:p>
          <w:p w14:paraId="418C2318"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U = 7483,000,</w:t>
            </w:r>
          </w:p>
          <w:p w14:paraId="382B2FDA"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Z= -0,504,</w:t>
            </w:r>
          </w:p>
          <w:p w14:paraId="6BD799C1"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p = 0,614</w:t>
            </w:r>
          </w:p>
        </w:tc>
      </w:tr>
      <w:tr w:rsidR="00BC5E52" w14:paraId="7B3F7838" w14:textId="77777777">
        <w:tc>
          <w:tcPr>
            <w:tcW w:w="2971" w:type="dxa"/>
          </w:tcPr>
          <w:p w14:paraId="31641480" w14:textId="77777777" w:rsidR="00BC5E52" w:rsidRPr="00012786" w:rsidRDefault="00B465F1">
            <w:pPr>
              <w:widowControl w:val="0"/>
              <w:spacing w:after="0" w:line="240" w:lineRule="auto"/>
              <w:contextualSpacing/>
              <w:jc w:val="center"/>
              <w:rPr>
                <w:rFonts w:ascii="Times New Roman" w:hAnsi="Times New Roman"/>
                <w:sz w:val="28"/>
                <w:szCs w:val="28"/>
                <w:lang w:val="ru-RU"/>
              </w:rPr>
            </w:pPr>
            <w:r w:rsidRPr="00012786">
              <w:rPr>
                <w:rFonts w:ascii="Times New Roman" w:eastAsia="Calibri" w:hAnsi="Times New Roman"/>
                <w:sz w:val="28"/>
                <w:szCs w:val="28"/>
                <w:lang w:val="ru-RU"/>
              </w:rPr>
              <w:t>Среднее время (количество часов) на прохождение курсов/обучения</w:t>
            </w:r>
          </w:p>
        </w:tc>
        <w:tc>
          <w:tcPr>
            <w:tcW w:w="1985" w:type="dxa"/>
          </w:tcPr>
          <w:p w14:paraId="6773504F" w14:textId="77777777" w:rsidR="00BC5E52" w:rsidRPr="00012786" w:rsidRDefault="00BC5E52">
            <w:pPr>
              <w:widowControl w:val="0"/>
              <w:spacing w:after="0" w:line="240" w:lineRule="auto"/>
              <w:contextualSpacing/>
              <w:jc w:val="center"/>
              <w:rPr>
                <w:rFonts w:ascii="Times New Roman" w:hAnsi="Times New Roman"/>
                <w:sz w:val="28"/>
                <w:szCs w:val="28"/>
                <w:lang w:val="ru-RU"/>
              </w:rPr>
            </w:pPr>
          </w:p>
          <w:p w14:paraId="4DDCD06C"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9,2 (Ме= 8,</w:t>
            </w:r>
          </w:p>
          <w:p w14:paraId="2B34A464"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Q1=4, Q3= 10)</w:t>
            </w:r>
          </w:p>
        </w:tc>
        <w:tc>
          <w:tcPr>
            <w:tcW w:w="2126" w:type="dxa"/>
          </w:tcPr>
          <w:p w14:paraId="1D934C0C" w14:textId="77777777" w:rsidR="00BC5E52" w:rsidRDefault="00BC5E52">
            <w:pPr>
              <w:widowControl w:val="0"/>
              <w:spacing w:after="0" w:line="240" w:lineRule="auto"/>
              <w:contextualSpacing/>
              <w:jc w:val="center"/>
              <w:rPr>
                <w:rFonts w:ascii="Times New Roman" w:hAnsi="Times New Roman"/>
                <w:sz w:val="28"/>
                <w:szCs w:val="28"/>
              </w:rPr>
            </w:pPr>
          </w:p>
          <w:p w14:paraId="36D93948"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7,5 (Ме= 5, Q1= 3, Q3= 10)</w:t>
            </w:r>
          </w:p>
        </w:tc>
        <w:tc>
          <w:tcPr>
            <w:tcW w:w="2262" w:type="dxa"/>
          </w:tcPr>
          <w:p w14:paraId="46775F97" w14:textId="77777777" w:rsidR="00BC5E52" w:rsidRDefault="00BC5E52">
            <w:pPr>
              <w:widowControl w:val="0"/>
              <w:spacing w:after="0" w:line="240" w:lineRule="auto"/>
              <w:contextualSpacing/>
              <w:jc w:val="center"/>
              <w:rPr>
                <w:rFonts w:ascii="Times New Roman" w:hAnsi="Times New Roman"/>
                <w:sz w:val="28"/>
                <w:szCs w:val="28"/>
              </w:rPr>
            </w:pPr>
          </w:p>
          <w:p w14:paraId="6C9AF4ED"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U = 6326,500,</w:t>
            </w:r>
          </w:p>
          <w:p w14:paraId="0FB31678"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Z= -2,449,</w:t>
            </w:r>
          </w:p>
          <w:p w14:paraId="6471C27F"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p = 0,014</w:t>
            </w:r>
          </w:p>
        </w:tc>
      </w:tr>
    </w:tbl>
    <w:p w14:paraId="4CF406BC" w14:textId="77777777" w:rsidR="00BC5E52" w:rsidRDefault="00BC5E52">
      <w:pPr>
        <w:spacing w:line="240" w:lineRule="auto"/>
        <w:contextualSpacing/>
        <w:jc w:val="both"/>
        <w:rPr>
          <w:rFonts w:ascii="Times New Roman" w:hAnsi="Times New Roman" w:cs="Times New Roman"/>
          <w:sz w:val="28"/>
          <w:szCs w:val="28"/>
        </w:rPr>
      </w:pPr>
    </w:p>
    <w:p w14:paraId="48B34705" w14:textId="11D300BB" w:rsidR="00BC5E52" w:rsidRDefault="00B465F1">
      <w:pP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rPr>
        <w:tab/>
        <w:t>Как следует из таблицы 6.8, врачи в городской местности затрачивают в среднем, статистически значимо, большее количество часов на прохождение курсов/обучения</w:t>
      </w:r>
      <w:r w:rsidR="009948A9">
        <w:rPr>
          <w:rFonts w:ascii="Times New Roman" w:hAnsi="Times New Roman" w:cs="Times New Roman"/>
          <w:sz w:val="28"/>
          <w:szCs w:val="28"/>
        </w:rPr>
        <w:t>,</w:t>
      </w:r>
      <w:r>
        <w:rPr>
          <w:rFonts w:ascii="Times New Roman" w:hAnsi="Times New Roman" w:cs="Times New Roman"/>
          <w:sz w:val="28"/>
          <w:szCs w:val="28"/>
        </w:rPr>
        <w:t xml:space="preserve"> чем врачи в сельской местности. Несмотря на разницу в среднем времени, затраченном на чтение журналом или медицинской информации, различия статистически не значимы.</w:t>
      </w:r>
    </w:p>
    <w:p w14:paraId="20B853CC" w14:textId="77777777" w:rsidR="00BC5E52" w:rsidRDefault="00B465F1">
      <w:pP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rPr>
        <w:tab/>
        <w:t xml:space="preserve">В следующем разделе анкеты респондентам – ВОП были заданы вопросы касательно организационной доступности в организации, в которой они работают. </w:t>
      </w:r>
    </w:p>
    <w:p w14:paraId="4784DA9A" w14:textId="77777777" w:rsidR="009948A9" w:rsidRDefault="00B465F1">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На вопрос «Если Ваше учреждение открыто, и пациент хочет посетить ВОП, возможно ли это будет сделать в тот же день?» 92,1% (n=255) врачей ответили положительно. </w:t>
      </w:r>
    </w:p>
    <w:p w14:paraId="00326475" w14:textId="77777777" w:rsidR="009948A9" w:rsidRDefault="00B465F1">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На вопрос «Бывает ли Ваше учреждение открыто хотя бы раз в неделю для приема пациентов в вечернее время (после 18.00)?» 84,1% (n=233) врачей ответили положительно. </w:t>
      </w:r>
    </w:p>
    <w:p w14:paraId="185CDE33" w14:textId="77777777" w:rsidR="009948A9" w:rsidRDefault="00B465F1">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87% (n=241) ответили утвердительно на вопрос «Бывает ли открыто Ваше учреждение хотя бы раз в месяц в субботу или воскресенье?». 84,5% (n=234) респондентов согласились с утверждением, что если их организация закрыта, то доступен телефон, по которому пациенты могут позвонить для консультации, если они заболеют. </w:t>
      </w:r>
    </w:p>
    <w:p w14:paraId="5A738FCD" w14:textId="7E227E26" w:rsidR="00BC5E52" w:rsidRDefault="00B465F1">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Распределение ответов врачей на вопросы по организационной доступности представлены в таблице 6</w:t>
      </w:r>
      <w:r w:rsidR="00CF1BFF">
        <w:rPr>
          <w:rFonts w:ascii="Times New Roman" w:hAnsi="Times New Roman" w:cs="Times New Roman"/>
          <w:sz w:val="28"/>
          <w:szCs w:val="28"/>
        </w:rPr>
        <w:t>.1</w:t>
      </w:r>
      <w:r>
        <w:rPr>
          <w:rFonts w:ascii="Times New Roman" w:hAnsi="Times New Roman" w:cs="Times New Roman"/>
          <w:sz w:val="28"/>
          <w:szCs w:val="28"/>
        </w:rPr>
        <w:t xml:space="preserve">.9. </w:t>
      </w:r>
    </w:p>
    <w:p w14:paraId="1E608B62" w14:textId="1DEC09A0" w:rsidR="00BC5E52" w:rsidRDefault="00BC5E52">
      <w:pPr>
        <w:spacing w:line="240" w:lineRule="auto"/>
        <w:contextualSpacing/>
        <w:jc w:val="both"/>
        <w:rPr>
          <w:rFonts w:ascii="Times New Roman" w:hAnsi="Times New Roman" w:cs="Times New Roman"/>
          <w:sz w:val="28"/>
          <w:szCs w:val="28"/>
        </w:rPr>
      </w:pPr>
    </w:p>
    <w:p w14:paraId="0339F0BB" w14:textId="60D4F2D9" w:rsidR="00EE665D" w:rsidRDefault="00EE665D">
      <w:pPr>
        <w:spacing w:line="240" w:lineRule="auto"/>
        <w:contextualSpacing/>
        <w:jc w:val="both"/>
        <w:rPr>
          <w:rFonts w:ascii="Times New Roman" w:hAnsi="Times New Roman" w:cs="Times New Roman"/>
          <w:sz w:val="28"/>
          <w:szCs w:val="28"/>
        </w:rPr>
      </w:pPr>
    </w:p>
    <w:p w14:paraId="1110B10B" w14:textId="77777777" w:rsidR="002A24A8" w:rsidRDefault="002A24A8">
      <w:pPr>
        <w:spacing w:line="240" w:lineRule="auto"/>
        <w:contextualSpacing/>
        <w:jc w:val="center"/>
        <w:rPr>
          <w:rFonts w:ascii="Times New Roman" w:hAnsi="Times New Roman" w:cs="Times New Roman"/>
          <w:sz w:val="28"/>
          <w:szCs w:val="28"/>
        </w:rPr>
      </w:pPr>
    </w:p>
    <w:p w14:paraId="33B4D4C8" w14:textId="77777777" w:rsidR="002A24A8" w:rsidRDefault="002A24A8" w:rsidP="002A24A8">
      <w:pPr>
        <w:spacing w:line="240" w:lineRule="auto"/>
        <w:contextualSpacing/>
        <w:rPr>
          <w:rFonts w:ascii="Times New Roman" w:hAnsi="Times New Roman" w:cs="Times New Roman"/>
          <w:sz w:val="28"/>
          <w:szCs w:val="28"/>
        </w:rPr>
      </w:pPr>
    </w:p>
    <w:p w14:paraId="78CFF541" w14:textId="5CEC1FA6" w:rsidR="00BC5E52" w:rsidRDefault="00B465F1" w:rsidP="002A24A8">
      <w:pPr>
        <w:spacing w:line="240" w:lineRule="auto"/>
        <w:contextualSpacing/>
        <w:rPr>
          <w:rFonts w:ascii="Times New Roman" w:hAnsi="Times New Roman" w:cs="Times New Roman"/>
          <w:sz w:val="28"/>
          <w:szCs w:val="28"/>
        </w:rPr>
      </w:pPr>
      <w:r>
        <w:rPr>
          <w:rFonts w:ascii="Times New Roman" w:hAnsi="Times New Roman" w:cs="Times New Roman"/>
          <w:sz w:val="28"/>
          <w:szCs w:val="28"/>
        </w:rPr>
        <w:t>Таблица 6.</w:t>
      </w:r>
      <w:r w:rsidR="00CF1BFF">
        <w:rPr>
          <w:rFonts w:ascii="Times New Roman" w:hAnsi="Times New Roman" w:cs="Times New Roman"/>
          <w:sz w:val="28"/>
          <w:szCs w:val="28"/>
        </w:rPr>
        <w:t>1.</w:t>
      </w:r>
      <w:r>
        <w:rPr>
          <w:rFonts w:ascii="Times New Roman" w:hAnsi="Times New Roman" w:cs="Times New Roman"/>
          <w:sz w:val="28"/>
          <w:szCs w:val="28"/>
        </w:rPr>
        <w:t>9 – Организационная доступности по мнению врачей</w:t>
      </w:r>
    </w:p>
    <w:p w14:paraId="5D00C9D4" w14:textId="77777777" w:rsidR="00BC5E52" w:rsidRDefault="00BC5E52">
      <w:pPr>
        <w:spacing w:line="240" w:lineRule="auto"/>
        <w:contextualSpacing/>
        <w:jc w:val="center"/>
        <w:rPr>
          <w:rFonts w:ascii="Times New Roman" w:hAnsi="Times New Roman" w:cs="Times New Roman"/>
          <w:sz w:val="28"/>
          <w:szCs w:val="28"/>
        </w:rPr>
      </w:pPr>
    </w:p>
    <w:tbl>
      <w:tblPr>
        <w:tblStyle w:val="afd"/>
        <w:tblW w:w="9628" w:type="dxa"/>
        <w:tblInd w:w="113" w:type="dxa"/>
        <w:tblLayout w:type="fixed"/>
        <w:tblLook w:val="04A0" w:firstRow="1" w:lastRow="0" w:firstColumn="1" w:lastColumn="0" w:noHBand="0" w:noVBand="1"/>
      </w:tblPr>
      <w:tblGrid>
        <w:gridCol w:w="2332"/>
        <w:gridCol w:w="986"/>
        <w:gridCol w:w="1499"/>
        <w:gridCol w:w="1499"/>
        <w:gridCol w:w="1122"/>
        <w:gridCol w:w="2190"/>
      </w:tblGrid>
      <w:tr w:rsidR="00BC5E52" w14:paraId="1C104DCF" w14:textId="77777777">
        <w:tc>
          <w:tcPr>
            <w:tcW w:w="3317" w:type="dxa"/>
            <w:gridSpan w:val="2"/>
          </w:tcPr>
          <w:p w14:paraId="024BB6BE"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Переменная</w:t>
            </w:r>
          </w:p>
        </w:tc>
        <w:tc>
          <w:tcPr>
            <w:tcW w:w="1499" w:type="dxa"/>
          </w:tcPr>
          <w:p w14:paraId="2DAE39A4"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Городская местность, n (%)</w:t>
            </w:r>
          </w:p>
        </w:tc>
        <w:tc>
          <w:tcPr>
            <w:tcW w:w="1499" w:type="dxa"/>
          </w:tcPr>
          <w:p w14:paraId="0FE61F47"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Сельская местность, n (%)</w:t>
            </w:r>
          </w:p>
        </w:tc>
        <w:tc>
          <w:tcPr>
            <w:tcW w:w="1122" w:type="dxa"/>
          </w:tcPr>
          <w:p w14:paraId="0A4A90FB"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Всего,</w:t>
            </w:r>
          </w:p>
          <w:p w14:paraId="69A8AAC6"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n (%)</w:t>
            </w:r>
          </w:p>
        </w:tc>
        <w:tc>
          <w:tcPr>
            <w:tcW w:w="2190" w:type="dxa"/>
          </w:tcPr>
          <w:p w14:paraId="06AC539C"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Значение</w:t>
            </w:r>
          </w:p>
        </w:tc>
      </w:tr>
      <w:tr w:rsidR="00BC5E52" w14:paraId="58114394" w14:textId="77777777">
        <w:tc>
          <w:tcPr>
            <w:tcW w:w="2331" w:type="dxa"/>
            <w:vMerge w:val="restart"/>
          </w:tcPr>
          <w:p w14:paraId="3885B246" w14:textId="77777777" w:rsidR="00BC5E52" w:rsidRPr="00012786" w:rsidRDefault="00B465F1">
            <w:pPr>
              <w:widowControl w:val="0"/>
              <w:spacing w:after="0" w:line="240" w:lineRule="auto"/>
              <w:contextualSpacing/>
              <w:rPr>
                <w:rFonts w:ascii="Times New Roman" w:hAnsi="Times New Roman"/>
                <w:sz w:val="28"/>
                <w:szCs w:val="28"/>
                <w:lang w:val="ru-RU"/>
              </w:rPr>
            </w:pPr>
            <w:r w:rsidRPr="00012786">
              <w:rPr>
                <w:rFonts w:ascii="Times New Roman" w:eastAsia="Calibri" w:hAnsi="Times New Roman"/>
                <w:sz w:val="28"/>
                <w:szCs w:val="28"/>
                <w:lang w:val="ru-RU"/>
              </w:rPr>
              <w:t>Если Ваше учреждение открыто, и пациент хочет посетить ВОП, возможно ли это будет сделать в тот же день?</w:t>
            </w:r>
          </w:p>
        </w:tc>
        <w:tc>
          <w:tcPr>
            <w:tcW w:w="986" w:type="dxa"/>
          </w:tcPr>
          <w:p w14:paraId="7C150A7B" w14:textId="77777777" w:rsidR="00BC5E52" w:rsidRDefault="00B465F1">
            <w:pPr>
              <w:widowControl w:val="0"/>
              <w:spacing w:after="0" w:line="240" w:lineRule="auto"/>
              <w:contextualSpacing/>
              <w:rPr>
                <w:rFonts w:ascii="Times New Roman" w:hAnsi="Times New Roman"/>
                <w:sz w:val="28"/>
                <w:szCs w:val="28"/>
              </w:rPr>
            </w:pPr>
            <w:r>
              <w:rPr>
                <w:rFonts w:ascii="Times New Roman" w:eastAsia="Calibri" w:hAnsi="Times New Roman"/>
                <w:sz w:val="28"/>
                <w:szCs w:val="28"/>
              </w:rPr>
              <w:t>Да</w:t>
            </w:r>
          </w:p>
        </w:tc>
        <w:tc>
          <w:tcPr>
            <w:tcW w:w="1499" w:type="dxa"/>
          </w:tcPr>
          <w:p w14:paraId="4E4015D5"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182 (92,4)</w:t>
            </w:r>
          </w:p>
        </w:tc>
        <w:tc>
          <w:tcPr>
            <w:tcW w:w="1499" w:type="dxa"/>
          </w:tcPr>
          <w:p w14:paraId="0B925DAE"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72 (91,1)</w:t>
            </w:r>
          </w:p>
        </w:tc>
        <w:tc>
          <w:tcPr>
            <w:tcW w:w="1122" w:type="dxa"/>
          </w:tcPr>
          <w:p w14:paraId="092092C3"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254 (92)</w:t>
            </w:r>
          </w:p>
        </w:tc>
        <w:tc>
          <w:tcPr>
            <w:tcW w:w="2190" w:type="dxa"/>
            <w:vMerge w:val="restart"/>
          </w:tcPr>
          <w:p w14:paraId="41AAFF4F"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Точный критерий Фишера=0,376, p=0,926</w:t>
            </w:r>
          </w:p>
        </w:tc>
      </w:tr>
      <w:tr w:rsidR="00BC5E52" w14:paraId="5718BD1B" w14:textId="77777777">
        <w:tc>
          <w:tcPr>
            <w:tcW w:w="2331" w:type="dxa"/>
            <w:vMerge/>
          </w:tcPr>
          <w:p w14:paraId="295A625A" w14:textId="77777777" w:rsidR="00BC5E52" w:rsidRDefault="00BC5E52">
            <w:pPr>
              <w:widowControl w:val="0"/>
              <w:spacing w:after="0" w:line="240" w:lineRule="auto"/>
              <w:contextualSpacing/>
              <w:rPr>
                <w:rFonts w:ascii="Times New Roman" w:hAnsi="Times New Roman"/>
                <w:sz w:val="28"/>
                <w:szCs w:val="28"/>
              </w:rPr>
            </w:pPr>
          </w:p>
        </w:tc>
        <w:tc>
          <w:tcPr>
            <w:tcW w:w="986" w:type="dxa"/>
          </w:tcPr>
          <w:p w14:paraId="0B7BEB85" w14:textId="77777777" w:rsidR="00BC5E52" w:rsidRDefault="00B465F1">
            <w:pPr>
              <w:widowControl w:val="0"/>
              <w:spacing w:after="0" w:line="240" w:lineRule="auto"/>
              <w:contextualSpacing/>
              <w:rPr>
                <w:rFonts w:ascii="Times New Roman" w:hAnsi="Times New Roman"/>
                <w:sz w:val="28"/>
                <w:szCs w:val="28"/>
              </w:rPr>
            </w:pPr>
            <w:r>
              <w:rPr>
                <w:rFonts w:ascii="Times New Roman" w:eastAsia="Calibri" w:hAnsi="Times New Roman"/>
                <w:sz w:val="28"/>
                <w:szCs w:val="28"/>
              </w:rPr>
              <w:t>Нет</w:t>
            </w:r>
          </w:p>
        </w:tc>
        <w:tc>
          <w:tcPr>
            <w:tcW w:w="1499" w:type="dxa"/>
          </w:tcPr>
          <w:p w14:paraId="2C06F21C"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10 (5,1)</w:t>
            </w:r>
          </w:p>
        </w:tc>
        <w:tc>
          <w:tcPr>
            <w:tcW w:w="1499" w:type="dxa"/>
          </w:tcPr>
          <w:p w14:paraId="2182D6C5"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5 (6,3)</w:t>
            </w:r>
          </w:p>
        </w:tc>
        <w:tc>
          <w:tcPr>
            <w:tcW w:w="1122" w:type="dxa"/>
          </w:tcPr>
          <w:p w14:paraId="3375F8B1"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15 (5,4)</w:t>
            </w:r>
          </w:p>
        </w:tc>
        <w:tc>
          <w:tcPr>
            <w:tcW w:w="2190" w:type="dxa"/>
            <w:vMerge/>
          </w:tcPr>
          <w:p w14:paraId="4FD26FD2" w14:textId="77777777" w:rsidR="00BC5E52" w:rsidRDefault="00BC5E52">
            <w:pPr>
              <w:widowControl w:val="0"/>
              <w:spacing w:after="0" w:line="240" w:lineRule="auto"/>
              <w:contextualSpacing/>
              <w:jc w:val="center"/>
              <w:rPr>
                <w:rFonts w:ascii="Times New Roman" w:hAnsi="Times New Roman"/>
                <w:sz w:val="28"/>
                <w:szCs w:val="28"/>
              </w:rPr>
            </w:pPr>
          </w:p>
        </w:tc>
      </w:tr>
      <w:tr w:rsidR="00BC5E52" w14:paraId="4DA3E6E0" w14:textId="77777777">
        <w:tc>
          <w:tcPr>
            <w:tcW w:w="2331" w:type="dxa"/>
            <w:vMerge/>
          </w:tcPr>
          <w:p w14:paraId="6B1B8B46" w14:textId="77777777" w:rsidR="00BC5E52" w:rsidRDefault="00BC5E52">
            <w:pPr>
              <w:widowControl w:val="0"/>
              <w:spacing w:after="0" w:line="240" w:lineRule="auto"/>
              <w:contextualSpacing/>
              <w:rPr>
                <w:rFonts w:ascii="Times New Roman" w:hAnsi="Times New Roman"/>
                <w:sz w:val="28"/>
                <w:szCs w:val="28"/>
              </w:rPr>
            </w:pPr>
          </w:p>
        </w:tc>
        <w:tc>
          <w:tcPr>
            <w:tcW w:w="986" w:type="dxa"/>
          </w:tcPr>
          <w:p w14:paraId="1ABAEDCC" w14:textId="77777777" w:rsidR="00BC5E52" w:rsidRDefault="00B465F1">
            <w:pPr>
              <w:widowControl w:val="0"/>
              <w:spacing w:after="0" w:line="240" w:lineRule="auto"/>
              <w:contextualSpacing/>
              <w:rPr>
                <w:rFonts w:ascii="Times New Roman" w:hAnsi="Times New Roman"/>
                <w:sz w:val="28"/>
                <w:szCs w:val="28"/>
              </w:rPr>
            </w:pPr>
            <w:r>
              <w:rPr>
                <w:rFonts w:ascii="Times New Roman" w:eastAsia="Calibri" w:hAnsi="Times New Roman"/>
                <w:sz w:val="28"/>
                <w:szCs w:val="28"/>
              </w:rPr>
              <w:t>Не знаю</w:t>
            </w:r>
          </w:p>
        </w:tc>
        <w:tc>
          <w:tcPr>
            <w:tcW w:w="1499" w:type="dxa"/>
          </w:tcPr>
          <w:p w14:paraId="10417E35"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5 (2,5)</w:t>
            </w:r>
          </w:p>
        </w:tc>
        <w:tc>
          <w:tcPr>
            <w:tcW w:w="1499" w:type="dxa"/>
          </w:tcPr>
          <w:p w14:paraId="3B937B97"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2 (2,5)</w:t>
            </w:r>
          </w:p>
        </w:tc>
        <w:tc>
          <w:tcPr>
            <w:tcW w:w="1122" w:type="dxa"/>
          </w:tcPr>
          <w:p w14:paraId="23F91C82"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7 (2,5)</w:t>
            </w:r>
          </w:p>
        </w:tc>
        <w:tc>
          <w:tcPr>
            <w:tcW w:w="2190" w:type="dxa"/>
            <w:vMerge/>
          </w:tcPr>
          <w:p w14:paraId="26C77A19" w14:textId="77777777" w:rsidR="00BC5E52" w:rsidRDefault="00BC5E52">
            <w:pPr>
              <w:widowControl w:val="0"/>
              <w:spacing w:after="0" w:line="240" w:lineRule="auto"/>
              <w:contextualSpacing/>
              <w:jc w:val="center"/>
              <w:rPr>
                <w:rFonts w:ascii="Times New Roman" w:hAnsi="Times New Roman"/>
                <w:sz w:val="28"/>
                <w:szCs w:val="28"/>
              </w:rPr>
            </w:pPr>
          </w:p>
        </w:tc>
      </w:tr>
      <w:tr w:rsidR="00BC5E52" w14:paraId="412B6D66" w14:textId="77777777">
        <w:tc>
          <w:tcPr>
            <w:tcW w:w="2331" w:type="dxa"/>
            <w:vMerge w:val="restart"/>
          </w:tcPr>
          <w:p w14:paraId="23DCF864" w14:textId="77777777" w:rsidR="00BC5E52" w:rsidRPr="00012786" w:rsidRDefault="00B465F1">
            <w:pPr>
              <w:widowControl w:val="0"/>
              <w:spacing w:after="0" w:line="240" w:lineRule="auto"/>
              <w:contextualSpacing/>
              <w:rPr>
                <w:rFonts w:ascii="Times New Roman" w:hAnsi="Times New Roman"/>
                <w:sz w:val="28"/>
                <w:szCs w:val="28"/>
                <w:lang w:val="ru-RU"/>
              </w:rPr>
            </w:pPr>
            <w:r w:rsidRPr="00012786">
              <w:rPr>
                <w:rFonts w:ascii="Times New Roman" w:eastAsia="Calibri" w:hAnsi="Times New Roman"/>
                <w:sz w:val="28"/>
                <w:szCs w:val="28"/>
                <w:lang w:val="ru-RU"/>
              </w:rPr>
              <w:t>Бывает ли Ваше учреждение открыто хотя бы раз в неделю для приема пациентов в вечернее время (после 18.00)?</w:t>
            </w:r>
          </w:p>
        </w:tc>
        <w:tc>
          <w:tcPr>
            <w:tcW w:w="986" w:type="dxa"/>
          </w:tcPr>
          <w:p w14:paraId="6F31E613" w14:textId="77777777" w:rsidR="00BC5E52" w:rsidRDefault="00B465F1">
            <w:pPr>
              <w:widowControl w:val="0"/>
              <w:spacing w:after="0" w:line="240" w:lineRule="auto"/>
              <w:contextualSpacing/>
              <w:rPr>
                <w:rFonts w:ascii="Times New Roman" w:hAnsi="Times New Roman"/>
                <w:sz w:val="28"/>
                <w:szCs w:val="28"/>
              </w:rPr>
            </w:pPr>
            <w:r>
              <w:rPr>
                <w:rFonts w:ascii="Times New Roman" w:eastAsia="Calibri" w:hAnsi="Times New Roman"/>
                <w:sz w:val="28"/>
                <w:szCs w:val="28"/>
              </w:rPr>
              <w:t>Да</w:t>
            </w:r>
          </w:p>
        </w:tc>
        <w:tc>
          <w:tcPr>
            <w:tcW w:w="1499" w:type="dxa"/>
          </w:tcPr>
          <w:p w14:paraId="68544742"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179  (90,9)</w:t>
            </w:r>
          </w:p>
        </w:tc>
        <w:tc>
          <w:tcPr>
            <w:tcW w:w="1499" w:type="dxa"/>
          </w:tcPr>
          <w:p w14:paraId="043E9F99"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53 (67,1)</w:t>
            </w:r>
          </w:p>
        </w:tc>
        <w:tc>
          <w:tcPr>
            <w:tcW w:w="1122" w:type="dxa"/>
          </w:tcPr>
          <w:p w14:paraId="717D6448"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232 (84,1)</w:t>
            </w:r>
          </w:p>
        </w:tc>
        <w:tc>
          <w:tcPr>
            <w:tcW w:w="2190" w:type="dxa"/>
            <w:vMerge w:val="restart"/>
          </w:tcPr>
          <w:p w14:paraId="727D04BB"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Точный критерий Фишера=21,924, p=0,000</w:t>
            </w:r>
          </w:p>
        </w:tc>
      </w:tr>
      <w:tr w:rsidR="00BC5E52" w14:paraId="6C5DEA80" w14:textId="77777777">
        <w:tc>
          <w:tcPr>
            <w:tcW w:w="2331" w:type="dxa"/>
            <w:vMerge/>
          </w:tcPr>
          <w:p w14:paraId="3A10B873" w14:textId="77777777" w:rsidR="00BC5E52" w:rsidRDefault="00BC5E52">
            <w:pPr>
              <w:widowControl w:val="0"/>
              <w:spacing w:after="0" w:line="240" w:lineRule="auto"/>
              <w:contextualSpacing/>
              <w:rPr>
                <w:rFonts w:ascii="Times New Roman" w:hAnsi="Times New Roman"/>
                <w:sz w:val="28"/>
                <w:szCs w:val="28"/>
              </w:rPr>
            </w:pPr>
          </w:p>
        </w:tc>
        <w:tc>
          <w:tcPr>
            <w:tcW w:w="986" w:type="dxa"/>
          </w:tcPr>
          <w:p w14:paraId="2E80D7D0" w14:textId="77777777" w:rsidR="00BC5E52" w:rsidRDefault="00B465F1">
            <w:pPr>
              <w:widowControl w:val="0"/>
              <w:spacing w:after="0" w:line="240" w:lineRule="auto"/>
              <w:contextualSpacing/>
              <w:rPr>
                <w:rFonts w:ascii="Times New Roman" w:hAnsi="Times New Roman"/>
                <w:sz w:val="28"/>
                <w:szCs w:val="28"/>
              </w:rPr>
            </w:pPr>
            <w:r>
              <w:rPr>
                <w:rFonts w:ascii="Times New Roman" w:eastAsia="Calibri" w:hAnsi="Times New Roman"/>
                <w:sz w:val="28"/>
                <w:szCs w:val="28"/>
              </w:rPr>
              <w:t>Нет</w:t>
            </w:r>
          </w:p>
        </w:tc>
        <w:tc>
          <w:tcPr>
            <w:tcW w:w="1499" w:type="dxa"/>
          </w:tcPr>
          <w:p w14:paraId="1FE41DB5"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16 (8,1)</w:t>
            </w:r>
          </w:p>
        </w:tc>
        <w:tc>
          <w:tcPr>
            <w:tcW w:w="1499" w:type="dxa"/>
          </w:tcPr>
          <w:p w14:paraId="0D5465C0"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23 (29,1)</w:t>
            </w:r>
          </w:p>
        </w:tc>
        <w:tc>
          <w:tcPr>
            <w:tcW w:w="1122" w:type="dxa"/>
          </w:tcPr>
          <w:p w14:paraId="79D024AE"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39 (14,1)</w:t>
            </w:r>
          </w:p>
        </w:tc>
        <w:tc>
          <w:tcPr>
            <w:tcW w:w="2190" w:type="dxa"/>
            <w:vMerge/>
          </w:tcPr>
          <w:p w14:paraId="411C0E50" w14:textId="77777777" w:rsidR="00BC5E52" w:rsidRDefault="00BC5E52">
            <w:pPr>
              <w:widowControl w:val="0"/>
              <w:spacing w:after="0" w:line="240" w:lineRule="auto"/>
              <w:contextualSpacing/>
              <w:jc w:val="center"/>
              <w:rPr>
                <w:rFonts w:ascii="Times New Roman" w:hAnsi="Times New Roman"/>
                <w:sz w:val="28"/>
                <w:szCs w:val="28"/>
              </w:rPr>
            </w:pPr>
          </w:p>
        </w:tc>
      </w:tr>
      <w:tr w:rsidR="00BC5E52" w14:paraId="5E8945ED" w14:textId="77777777">
        <w:tc>
          <w:tcPr>
            <w:tcW w:w="2331" w:type="dxa"/>
            <w:vMerge/>
          </w:tcPr>
          <w:p w14:paraId="69FA2FBA" w14:textId="77777777" w:rsidR="00BC5E52" w:rsidRDefault="00BC5E52">
            <w:pPr>
              <w:widowControl w:val="0"/>
              <w:spacing w:after="0" w:line="240" w:lineRule="auto"/>
              <w:contextualSpacing/>
              <w:rPr>
                <w:rFonts w:ascii="Times New Roman" w:hAnsi="Times New Roman"/>
                <w:sz w:val="28"/>
                <w:szCs w:val="28"/>
              </w:rPr>
            </w:pPr>
          </w:p>
        </w:tc>
        <w:tc>
          <w:tcPr>
            <w:tcW w:w="986" w:type="dxa"/>
          </w:tcPr>
          <w:p w14:paraId="3E05DCE5" w14:textId="77777777" w:rsidR="00BC5E52" w:rsidRDefault="00B465F1">
            <w:pPr>
              <w:widowControl w:val="0"/>
              <w:spacing w:after="0" w:line="240" w:lineRule="auto"/>
              <w:contextualSpacing/>
              <w:rPr>
                <w:rFonts w:ascii="Times New Roman" w:hAnsi="Times New Roman"/>
                <w:sz w:val="28"/>
                <w:szCs w:val="28"/>
              </w:rPr>
            </w:pPr>
            <w:r>
              <w:rPr>
                <w:rFonts w:ascii="Times New Roman" w:eastAsia="Calibri" w:hAnsi="Times New Roman"/>
                <w:sz w:val="28"/>
                <w:szCs w:val="28"/>
              </w:rPr>
              <w:t>Не знаю</w:t>
            </w:r>
          </w:p>
        </w:tc>
        <w:tc>
          <w:tcPr>
            <w:tcW w:w="1499" w:type="dxa"/>
          </w:tcPr>
          <w:p w14:paraId="01F80D5E"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2 (1,0)</w:t>
            </w:r>
          </w:p>
        </w:tc>
        <w:tc>
          <w:tcPr>
            <w:tcW w:w="1499" w:type="dxa"/>
          </w:tcPr>
          <w:p w14:paraId="24259043"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3 (3,8)</w:t>
            </w:r>
          </w:p>
        </w:tc>
        <w:tc>
          <w:tcPr>
            <w:tcW w:w="1122" w:type="dxa"/>
          </w:tcPr>
          <w:p w14:paraId="501C2E43"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5 (1,8)</w:t>
            </w:r>
          </w:p>
        </w:tc>
        <w:tc>
          <w:tcPr>
            <w:tcW w:w="2190" w:type="dxa"/>
            <w:vMerge/>
          </w:tcPr>
          <w:p w14:paraId="64279B9A" w14:textId="77777777" w:rsidR="00BC5E52" w:rsidRDefault="00BC5E52">
            <w:pPr>
              <w:widowControl w:val="0"/>
              <w:spacing w:after="0" w:line="240" w:lineRule="auto"/>
              <w:contextualSpacing/>
              <w:jc w:val="center"/>
              <w:rPr>
                <w:rFonts w:ascii="Times New Roman" w:hAnsi="Times New Roman"/>
                <w:sz w:val="28"/>
                <w:szCs w:val="28"/>
              </w:rPr>
            </w:pPr>
          </w:p>
        </w:tc>
      </w:tr>
      <w:tr w:rsidR="00BC5E52" w14:paraId="46166A5F" w14:textId="77777777">
        <w:tc>
          <w:tcPr>
            <w:tcW w:w="2331" w:type="dxa"/>
            <w:vMerge w:val="restart"/>
          </w:tcPr>
          <w:p w14:paraId="534C6CEA" w14:textId="77777777" w:rsidR="00BC5E52" w:rsidRPr="00012786" w:rsidRDefault="00B465F1">
            <w:pPr>
              <w:widowControl w:val="0"/>
              <w:spacing w:after="0" w:line="240" w:lineRule="auto"/>
              <w:contextualSpacing/>
              <w:rPr>
                <w:rFonts w:ascii="Times New Roman" w:hAnsi="Times New Roman"/>
                <w:sz w:val="28"/>
                <w:szCs w:val="28"/>
                <w:lang w:val="ru-RU"/>
              </w:rPr>
            </w:pPr>
            <w:r w:rsidRPr="00012786">
              <w:rPr>
                <w:rFonts w:ascii="Times New Roman" w:eastAsia="Calibri" w:hAnsi="Times New Roman"/>
                <w:sz w:val="28"/>
                <w:szCs w:val="28"/>
                <w:lang w:val="ru-RU"/>
              </w:rPr>
              <w:t>Бывает ли открыто Ваше учреждение хотя бы раз в месяц в субботу или воскресенье?</w:t>
            </w:r>
          </w:p>
        </w:tc>
        <w:tc>
          <w:tcPr>
            <w:tcW w:w="986" w:type="dxa"/>
          </w:tcPr>
          <w:p w14:paraId="35FB225A" w14:textId="77777777" w:rsidR="00BC5E52" w:rsidRDefault="00B465F1">
            <w:pPr>
              <w:widowControl w:val="0"/>
              <w:spacing w:after="0" w:line="240" w:lineRule="auto"/>
              <w:contextualSpacing/>
              <w:rPr>
                <w:rFonts w:ascii="Times New Roman" w:hAnsi="Times New Roman"/>
                <w:sz w:val="28"/>
                <w:szCs w:val="28"/>
              </w:rPr>
            </w:pPr>
            <w:r>
              <w:rPr>
                <w:rFonts w:ascii="Times New Roman" w:eastAsia="Calibri" w:hAnsi="Times New Roman"/>
                <w:sz w:val="28"/>
                <w:szCs w:val="28"/>
              </w:rPr>
              <w:t>Да</w:t>
            </w:r>
          </w:p>
        </w:tc>
        <w:tc>
          <w:tcPr>
            <w:tcW w:w="1499" w:type="dxa"/>
          </w:tcPr>
          <w:p w14:paraId="7E61AC43"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176 (89,3)</w:t>
            </w:r>
          </w:p>
        </w:tc>
        <w:tc>
          <w:tcPr>
            <w:tcW w:w="1499" w:type="dxa"/>
          </w:tcPr>
          <w:p w14:paraId="041A70D1"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64 (81,0)</w:t>
            </w:r>
          </w:p>
        </w:tc>
        <w:tc>
          <w:tcPr>
            <w:tcW w:w="1122" w:type="dxa"/>
          </w:tcPr>
          <w:p w14:paraId="0566B9C0"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240 (87)</w:t>
            </w:r>
          </w:p>
        </w:tc>
        <w:tc>
          <w:tcPr>
            <w:tcW w:w="2190" w:type="dxa"/>
            <w:vMerge w:val="restart"/>
          </w:tcPr>
          <w:p w14:paraId="50F0BA97"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χ</w:t>
            </w:r>
            <w:r>
              <w:rPr>
                <w:rFonts w:ascii="Times New Roman" w:eastAsia="Calibri" w:hAnsi="Times New Roman"/>
                <w:sz w:val="28"/>
                <w:szCs w:val="28"/>
                <w:vertAlign w:val="superscript"/>
              </w:rPr>
              <w:t xml:space="preserve">2 </w:t>
            </w:r>
            <w:r>
              <w:rPr>
                <w:rFonts w:ascii="Times New Roman" w:eastAsia="Calibri" w:hAnsi="Times New Roman"/>
                <w:sz w:val="28"/>
                <w:szCs w:val="28"/>
              </w:rPr>
              <w:t>= 4,370,</w:t>
            </w:r>
          </w:p>
          <w:p w14:paraId="3E330367"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df = 2, p=0,112</w:t>
            </w:r>
          </w:p>
        </w:tc>
      </w:tr>
      <w:tr w:rsidR="00BC5E52" w14:paraId="49BEA170" w14:textId="77777777">
        <w:tc>
          <w:tcPr>
            <w:tcW w:w="2331" w:type="dxa"/>
            <w:vMerge/>
          </w:tcPr>
          <w:p w14:paraId="64FBA430" w14:textId="77777777" w:rsidR="00BC5E52" w:rsidRDefault="00BC5E52">
            <w:pPr>
              <w:widowControl w:val="0"/>
              <w:spacing w:after="0" w:line="240" w:lineRule="auto"/>
              <w:contextualSpacing/>
              <w:rPr>
                <w:rFonts w:ascii="Times New Roman" w:hAnsi="Times New Roman"/>
                <w:sz w:val="28"/>
                <w:szCs w:val="28"/>
              </w:rPr>
            </w:pPr>
          </w:p>
        </w:tc>
        <w:tc>
          <w:tcPr>
            <w:tcW w:w="986" w:type="dxa"/>
          </w:tcPr>
          <w:p w14:paraId="24D6B1F0" w14:textId="77777777" w:rsidR="00BC5E52" w:rsidRDefault="00B465F1">
            <w:pPr>
              <w:widowControl w:val="0"/>
              <w:spacing w:after="0" w:line="240" w:lineRule="auto"/>
              <w:contextualSpacing/>
              <w:rPr>
                <w:rFonts w:ascii="Times New Roman" w:hAnsi="Times New Roman"/>
                <w:sz w:val="28"/>
                <w:szCs w:val="28"/>
              </w:rPr>
            </w:pPr>
            <w:r>
              <w:rPr>
                <w:rFonts w:ascii="Times New Roman" w:eastAsia="Calibri" w:hAnsi="Times New Roman"/>
                <w:sz w:val="28"/>
                <w:szCs w:val="28"/>
              </w:rPr>
              <w:t>Нет</w:t>
            </w:r>
          </w:p>
        </w:tc>
        <w:tc>
          <w:tcPr>
            <w:tcW w:w="1499" w:type="dxa"/>
          </w:tcPr>
          <w:p w14:paraId="5B74F843"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14 (7,1)</w:t>
            </w:r>
          </w:p>
        </w:tc>
        <w:tc>
          <w:tcPr>
            <w:tcW w:w="1499" w:type="dxa"/>
          </w:tcPr>
          <w:p w14:paraId="31650565"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12 (15,2)</w:t>
            </w:r>
          </w:p>
        </w:tc>
        <w:tc>
          <w:tcPr>
            <w:tcW w:w="1122" w:type="dxa"/>
          </w:tcPr>
          <w:p w14:paraId="0B8CD27B"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26 (9,4)</w:t>
            </w:r>
          </w:p>
        </w:tc>
        <w:tc>
          <w:tcPr>
            <w:tcW w:w="2190" w:type="dxa"/>
            <w:vMerge/>
          </w:tcPr>
          <w:p w14:paraId="3473638B" w14:textId="77777777" w:rsidR="00BC5E52" w:rsidRDefault="00BC5E52">
            <w:pPr>
              <w:widowControl w:val="0"/>
              <w:spacing w:after="0" w:line="240" w:lineRule="auto"/>
              <w:contextualSpacing/>
              <w:rPr>
                <w:rFonts w:ascii="Times New Roman" w:hAnsi="Times New Roman"/>
                <w:sz w:val="28"/>
                <w:szCs w:val="28"/>
              </w:rPr>
            </w:pPr>
          </w:p>
        </w:tc>
      </w:tr>
      <w:tr w:rsidR="00BC5E52" w14:paraId="6D6A2775" w14:textId="77777777">
        <w:tc>
          <w:tcPr>
            <w:tcW w:w="2331" w:type="dxa"/>
            <w:vMerge/>
          </w:tcPr>
          <w:p w14:paraId="31442CA4" w14:textId="77777777" w:rsidR="00BC5E52" w:rsidRDefault="00BC5E52">
            <w:pPr>
              <w:widowControl w:val="0"/>
              <w:spacing w:after="0" w:line="240" w:lineRule="auto"/>
              <w:contextualSpacing/>
              <w:rPr>
                <w:rFonts w:ascii="Times New Roman" w:hAnsi="Times New Roman"/>
                <w:sz w:val="28"/>
                <w:szCs w:val="28"/>
              </w:rPr>
            </w:pPr>
          </w:p>
        </w:tc>
        <w:tc>
          <w:tcPr>
            <w:tcW w:w="986" w:type="dxa"/>
          </w:tcPr>
          <w:p w14:paraId="1F715916" w14:textId="77777777" w:rsidR="00BC5E52" w:rsidRDefault="00B465F1">
            <w:pPr>
              <w:widowControl w:val="0"/>
              <w:spacing w:after="0" w:line="240" w:lineRule="auto"/>
              <w:contextualSpacing/>
              <w:rPr>
                <w:rFonts w:ascii="Times New Roman" w:hAnsi="Times New Roman"/>
                <w:sz w:val="28"/>
                <w:szCs w:val="28"/>
              </w:rPr>
            </w:pPr>
            <w:r>
              <w:rPr>
                <w:rFonts w:ascii="Times New Roman" w:eastAsia="Calibri" w:hAnsi="Times New Roman"/>
                <w:sz w:val="28"/>
                <w:szCs w:val="28"/>
              </w:rPr>
              <w:t>Не знаю</w:t>
            </w:r>
          </w:p>
        </w:tc>
        <w:tc>
          <w:tcPr>
            <w:tcW w:w="1499" w:type="dxa"/>
          </w:tcPr>
          <w:p w14:paraId="5A735BBC"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7 (3,6)</w:t>
            </w:r>
          </w:p>
        </w:tc>
        <w:tc>
          <w:tcPr>
            <w:tcW w:w="1499" w:type="dxa"/>
          </w:tcPr>
          <w:p w14:paraId="169324B9"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3 (3,8)</w:t>
            </w:r>
          </w:p>
        </w:tc>
        <w:tc>
          <w:tcPr>
            <w:tcW w:w="1122" w:type="dxa"/>
          </w:tcPr>
          <w:p w14:paraId="25F4967D"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10 (3,6)</w:t>
            </w:r>
          </w:p>
        </w:tc>
        <w:tc>
          <w:tcPr>
            <w:tcW w:w="2190" w:type="dxa"/>
            <w:vMerge/>
          </w:tcPr>
          <w:p w14:paraId="333E059D" w14:textId="77777777" w:rsidR="00BC5E52" w:rsidRDefault="00BC5E52">
            <w:pPr>
              <w:widowControl w:val="0"/>
              <w:spacing w:after="0" w:line="240" w:lineRule="auto"/>
              <w:contextualSpacing/>
              <w:rPr>
                <w:rFonts w:ascii="Times New Roman" w:hAnsi="Times New Roman"/>
                <w:sz w:val="28"/>
                <w:szCs w:val="28"/>
              </w:rPr>
            </w:pPr>
          </w:p>
        </w:tc>
      </w:tr>
      <w:tr w:rsidR="00BC5E52" w14:paraId="0F6D1C8F" w14:textId="77777777">
        <w:tc>
          <w:tcPr>
            <w:tcW w:w="2331" w:type="dxa"/>
            <w:vMerge w:val="restart"/>
          </w:tcPr>
          <w:p w14:paraId="1C78A207" w14:textId="77777777" w:rsidR="00BC5E52" w:rsidRPr="00012786" w:rsidRDefault="00B465F1">
            <w:pPr>
              <w:widowControl w:val="0"/>
              <w:spacing w:after="0" w:line="240" w:lineRule="auto"/>
              <w:contextualSpacing/>
              <w:rPr>
                <w:rFonts w:ascii="Times New Roman" w:hAnsi="Times New Roman"/>
                <w:sz w:val="28"/>
                <w:szCs w:val="28"/>
                <w:lang w:val="ru-RU"/>
              </w:rPr>
            </w:pPr>
            <w:r w:rsidRPr="00012786">
              <w:rPr>
                <w:rFonts w:ascii="Times New Roman" w:eastAsia="Calibri" w:hAnsi="Times New Roman"/>
                <w:sz w:val="28"/>
                <w:szCs w:val="28"/>
                <w:lang w:val="ru-RU"/>
              </w:rPr>
              <w:t>Если Ваше учреждение закрыто, доступен ли телефон, по которому пациенты могут позвонить для консультации, если они заболеют?</w:t>
            </w:r>
          </w:p>
        </w:tc>
        <w:tc>
          <w:tcPr>
            <w:tcW w:w="986" w:type="dxa"/>
          </w:tcPr>
          <w:p w14:paraId="5AEC9705" w14:textId="77777777" w:rsidR="00BC5E52" w:rsidRDefault="00B465F1">
            <w:pPr>
              <w:widowControl w:val="0"/>
              <w:spacing w:after="0" w:line="240" w:lineRule="auto"/>
              <w:contextualSpacing/>
              <w:rPr>
                <w:rFonts w:ascii="Times New Roman" w:hAnsi="Times New Roman"/>
                <w:sz w:val="28"/>
                <w:szCs w:val="28"/>
              </w:rPr>
            </w:pPr>
            <w:r>
              <w:rPr>
                <w:rFonts w:ascii="Times New Roman" w:eastAsia="Calibri" w:hAnsi="Times New Roman"/>
                <w:sz w:val="28"/>
                <w:szCs w:val="28"/>
              </w:rPr>
              <w:t>Да</w:t>
            </w:r>
          </w:p>
        </w:tc>
        <w:tc>
          <w:tcPr>
            <w:tcW w:w="1499" w:type="dxa"/>
          </w:tcPr>
          <w:p w14:paraId="416A88A9"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178 (90,4)</w:t>
            </w:r>
          </w:p>
        </w:tc>
        <w:tc>
          <w:tcPr>
            <w:tcW w:w="1499" w:type="dxa"/>
          </w:tcPr>
          <w:p w14:paraId="2F09A02D"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55 (69,6)</w:t>
            </w:r>
          </w:p>
        </w:tc>
        <w:tc>
          <w:tcPr>
            <w:tcW w:w="1122" w:type="dxa"/>
          </w:tcPr>
          <w:p w14:paraId="1F529D97"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233 (84,4)</w:t>
            </w:r>
          </w:p>
        </w:tc>
        <w:tc>
          <w:tcPr>
            <w:tcW w:w="2190" w:type="dxa"/>
            <w:vMerge w:val="restart"/>
          </w:tcPr>
          <w:p w14:paraId="3F746905"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χ</w:t>
            </w:r>
            <w:r>
              <w:rPr>
                <w:rFonts w:ascii="Times New Roman" w:eastAsia="Calibri" w:hAnsi="Times New Roman"/>
                <w:sz w:val="28"/>
                <w:szCs w:val="28"/>
                <w:vertAlign w:val="superscript"/>
              </w:rPr>
              <w:t xml:space="preserve">2 </w:t>
            </w:r>
            <w:r>
              <w:rPr>
                <w:rFonts w:ascii="Times New Roman" w:eastAsia="Calibri" w:hAnsi="Times New Roman"/>
                <w:sz w:val="28"/>
                <w:szCs w:val="28"/>
              </w:rPr>
              <w:t>= 20,138,</w:t>
            </w:r>
          </w:p>
          <w:p w14:paraId="6FEDC360"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df = 2, p=0,000</w:t>
            </w:r>
          </w:p>
        </w:tc>
      </w:tr>
      <w:tr w:rsidR="00BC5E52" w14:paraId="05C6B981" w14:textId="77777777">
        <w:tc>
          <w:tcPr>
            <w:tcW w:w="2331" w:type="dxa"/>
            <w:vMerge/>
          </w:tcPr>
          <w:p w14:paraId="67ED55F7" w14:textId="77777777" w:rsidR="00BC5E52" w:rsidRDefault="00BC5E52">
            <w:pPr>
              <w:widowControl w:val="0"/>
              <w:spacing w:after="0" w:line="240" w:lineRule="auto"/>
              <w:contextualSpacing/>
              <w:rPr>
                <w:rFonts w:ascii="Times New Roman" w:hAnsi="Times New Roman"/>
                <w:sz w:val="28"/>
                <w:szCs w:val="28"/>
              </w:rPr>
            </w:pPr>
          </w:p>
        </w:tc>
        <w:tc>
          <w:tcPr>
            <w:tcW w:w="986" w:type="dxa"/>
          </w:tcPr>
          <w:p w14:paraId="1707D187" w14:textId="77777777" w:rsidR="00BC5E52" w:rsidRDefault="00B465F1">
            <w:pPr>
              <w:widowControl w:val="0"/>
              <w:spacing w:after="0" w:line="240" w:lineRule="auto"/>
              <w:contextualSpacing/>
              <w:rPr>
                <w:rFonts w:ascii="Times New Roman" w:hAnsi="Times New Roman"/>
                <w:sz w:val="28"/>
                <w:szCs w:val="28"/>
              </w:rPr>
            </w:pPr>
            <w:r>
              <w:rPr>
                <w:rFonts w:ascii="Times New Roman" w:eastAsia="Calibri" w:hAnsi="Times New Roman"/>
                <w:sz w:val="28"/>
                <w:szCs w:val="28"/>
              </w:rPr>
              <w:t>Нет</w:t>
            </w:r>
          </w:p>
        </w:tc>
        <w:tc>
          <w:tcPr>
            <w:tcW w:w="1499" w:type="dxa"/>
          </w:tcPr>
          <w:p w14:paraId="21FDF7FE"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11 (5,6)</w:t>
            </w:r>
          </w:p>
        </w:tc>
        <w:tc>
          <w:tcPr>
            <w:tcW w:w="1499" w:type="dxa"/>
          </w:tcPr>
          <w:p w14:paraId="271F9DD9"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18 (22,8)</w:t>
            </w:r>
          </w:p>
        </w:tc>
        <w:tc>
          <w:tcPr>
            <w:tcW w:w="1122" w:type="dxa"/>
          </w:tcPr>
          <w:p w14:paraId="02F747C1"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29 (10,5)</w:t>
            </w:r>
          </w:p>
        </w:tc>
        <w:tc>
          <w:tcPr>
            <w:tcW w:w="2190" w:type="dxa"/>
            <w:vMerge/>
          </w:tcPr>
          <w:p w14:paraId="63887A3F" w14:textId="77777777" w:rsidR="00BC5E52" w:rsidRDefault="00BC5E52">
            <w:pPr>
              <w:widowControl w:val="0"/>
              <w:spacing w:after="0" w:line="240" w:lineRule="auto"/>
              <w:contextualSpacing/>
              <w:rPr>
                <w:rFonts w:ascii="Times New Roman" w:hAnsi="Times New Roman"/>
                <w:sz w:val="28"/>
                <w:szCs w:val="28"/>
              </w:rPr>
            </w:pPr>
          </w:p>
        </w:tc>
      </w:tr>
      <w:tr w:rsidR="00BC5E52" w14:paraId="794A90C1" w14:textId="77777777">
        <w:tc>
          <w:tcPr>
            <w:tcW w:w="2331" w:type="dxa"/>
            <w:vMerge/>
          </w:tcPr>
          <w:p w14:paraId="33C74296" w14:textId="77777777" w:rsidR="00BC5E52" w:rsidRDefault="00BC5E52">
            <w:pPr>
              <w:widowControl w:val="0"/>
              <w:spacing w:after="0" w:line="240" w:lineRule="auto"/>
              <w:contextualSpacing/>
              <w:rPr>
                <w:rFonts w:ascii="Times New Roman" w:hAnsi="Times New Roman"/>
                <w:sz w:val="28"/>
                <w:szCs w:val="28"/>
              </w:rPr>
            </w:pPr>
          </w:p>
        </w:tc>
        <w:tc>
          <w:tcPr>
            <w:tcW w:w="986" w:type="dxa"/>
          </w:tcPr>
          <w:p w14:paraId="7E523B39" w14:textId="77777777" w:rsidR="00BC5E52" w:rsidRDefault="00B465F1">
            <w:pPr>
              <w:widowControl w:val="0"/>
              <w:spacing w:after="0" w:line="240" w:lineRule="auto"/>
              <w:contextualSpacing/>
              <w:rPr>
                <w:rFonts w:ascii="Times New Roman" w:hAnsi="Times New Roman"/>
                <w:sz w:val="28"/>
                <w:szCs w:val="28"/>
              </w:rPr>
            </w:pPr>
            <w:r>
              <w:rPr>
                <w:rFonts w:ascii="Times New Roman" w:eastAsia="Calibri" w:hAnsi="Times New Roman"/>
                <w:sz w:val="28"/>
                <w:szCs w:val="28"/>
              </w:rPr>
              <w:t>Не знаю</w:t>
            </w:r>
          </w:p>
        </w:tc>
        <w:tc>
          <w:tcPr>
            <w:tcW w:w="1499" w:type="dxa"/>
          </w:tcPr>
          <w:p w14:paraId="33B6E588"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8 (4,1)</w:t>
            </w:r>
          </w:p>
        </w:tc>
        <w:tc>
          <w:tcPr>
            <w:tcW w:w="1499" w:type="dxa"/>
          </w:tcPr>
          <w:p w14:paraId="0A905492"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6 (7,6)</w:t>
            </w:r>
          </w:p>
        </w:tc>
        <w:tc>
          <w:tcPr>
            <w:tcW w:w="1122" w:type="dxa"/>
          </w:tcPr>
          <w:p w14:paraId="5E09276D"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14 (5,1)</w:t>
            </w:r>
          </w:p>
        </w:tc>
        <w:tc>
          <w:tcPr>
            <w:tcW w:w="2190" w:type="dxa"/>
            <w:vMerge/>
          </w:tcPr>
          <w:p w14:paraId="203A57E4" w14:textId="77777777" w:rsidR="00BC5E52" w:rsidRDefault="00BC5E52">
            <w:pPr>
              <w:widowControl w:val="0"/>
              <w:spacing w:after="0" w:line="240" w:lineRule="auto"/>
              <w:contextualSpacing/>
              <w:rPr>
                <w:rFonts w:ascii="Times New Roman" w:hAnsi="Times New Roman"/>
                <w:sz w:val="28"/>
                <w:szCs w:val="28"/>
              </w:rPr>
            </w:pPr>
          </w:p>
        </w:tc>
      </w:tr>
    </w:tbl>
    <w:p w14:paraId="3CA02E88" w14:textId="77777777" w:rsidR="00BC5E52" w:rsidRDefault="00BC5E52">
      <w:pPr>
        <w:spacing w:line="240" w:lineRule="auto"/>
        <w:contextualSpacing/>
        <w:jc w:val="both"/>
        <w:rPr>
          <w:rFonts w:ascii="Times New Roman" w:hAnsi="Times New Roman" w:cs="Times New Roman"/>
          <w:sz w:val="28"/>
          <w:szCs w:val="28"/>
        </w:rPr>
      </w:pPr>
    </w:p>
    <w:p w14:paraId="6825D8F7" w14:textId="3830E421" w:rsidR="00BC5E52" w:rsidRDefault="00B465F1">
      <w:pP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rPr>
        <w:tab/>
        <w:t>Как следует из таблицы 6.</w:t>
      </w:r>
      <w:r w:rsidR="00CF1BFF">
        <w:rPr>
          <w:rFonts w:ascii="Times New Roman" w:hAnsi="Times New Roman" w:cs="Times New Roman"/>
          <w:sz w:val="28"/>
          <w:szCs w:val="28"/>
        </w:rPr>
        <w:t>1.</w:t>
      </w:r>
      <w:r>
        <w:rPr>
          <w:rFonts w:ascii="Times New Roman" w:hAnsi="Times New Roman" w:cs="Times New Roman"/>
          <w:sz w:val="28"/>
          <w:szCs w:val="28"/>
        </w:rPr>
        <w:t xml:space="preserve">9 более 90% респондентов вне зависимости от характера местности утверждают, что при желании пациент может посетить врача ВОП в тот же день.  90,9% врачей в городской местности и 67,1% врачей в сельской местности указали, что их организация открыта хотя бы раз в неделю для приема пациентов в вечернее время. Достаточно высокие показатели (более 80%) организационной доступности по мнению врачей в городской и сельской местности по вопросу возможности посещения организации в выходные дни минимум раз в месяц. Доступность телефонных консультаций в случае если организация закрыта заметно выше в городской (90,4%) местности по сравнению с сельской (69,6%) местностью. </w:t>
      </w:r>
    </w:p>
    <w:p w14:paraId="0F017977" w14:textId="655D1221" w:rsidR="00BC5E52" w:rsidRDefault="00B465F1">
      <w:pPr>
        <w:jc w:val="both"/>
        <w:rPr>
          <w:rFonts w:ascii="Times New Roman" w:hAnsi="Times New Roman" w:cs="Times New Roman"/>
          <w:sz w:val="28"/>
          <w:szCs w:val="28"/>
        </w:rPr>
      </w:pPr>
      <w:r>
        <w:rPr>
          <w:rFonts w:ascii="Times New Roman" w:hAnsi="Times New Roman" w:cs="Times New Roman"/>
          <w:sz w:val="28"/>
          <w:szCs w:val="28"/>
        </w:rPr>
        <w:tab/>
        <w:t>Респонденты отметили, что 68,8% организаций имеют в составе школу сахарного диабета, 69,6% школу артериальной гипертензии, 54% школу планирования семьи, 61,2% школу для беременных, 28,3% школу для пожилых людей. Результаты распределения ответов респондентов по наличиям школ для групп пациентов в городской и сельской местности представлены в таблице 6</w:t>
      </w:r>
      <w:r w:rsidR="00CF1BFF">
        <w:rPr>
          <w:rFonts w:ascii="Times New Roman" w:hAnsi="Times New Roman" w:cs="Times New Roman"/>
          <w:sz w:val="28"/>
          <w:szCs w:val="28"/>
        </w:rPr>
        <w:t>.1</w:t>
      </w:r>
      <w:r>
        <w:rPr>
          <w:rFonts w:ascii="Times New Roman" w:hAnsi="Times New Roman" w:cs="Times New Roman"/>
          <w:sz w:val="28"/>
          <w:szCs w:val="28"/>
        </w:rPr>
        <w:t>.10.</w:t>
      </w:r>
    </w:p>
    <w:p w14:paraId="21BBA823" w14:textId="50CEC46B" w:rsidR="00BC5E52" w:rsidRDefault="00B465F1" w:rsidP="002A24A8">
      <w:pPr>
        <w:spacing w:line="240" w:lineRule="auto"/>
        <w:contextualSpacing/>
        <w:rPr>
          <w:rFonts w:ascii="Times New Roman" w:hAnsi="Times New Roman" w:cs="Times New Roman"/>
          <w:sz w:val="28"/>
          <w:szCs w:val="28"/>
        </w:rPr>
      </w:pPr>
      <w:r>
        <w:rPr>
          <w:rFonts w:ascii="Times New Roman" w:hAnsi="Times New Roman" w:cs="Times New Roman"/>
          <w:sz w:val="28"/>
          <w:szCs w:val="28"/>
        </w:rPr>
        <w:t>Таблица 6.</w:t>
      </w:r>
      <w:r w:rsidR="00CF1BFF">
        <w:rPr>
          <w:rFonts w:ascii="Times New Roman" w:hAnsi="Times New Roman" w:cs="Times New Roman"/>
          <w:sz w:val="28"/>
          <w:szCs w:val="28"/>
        </w:rPr>
        <w:t>1.</w:t>
      </w:r>
      <w:r>
        <w:rPr>
          <w:rFonts w:ascii="Times New Roman" w:hAnsi="Times New Roman" w:cs="Times New Roman"/>
          <w:sz w:val="28"/>
          <w:szCs w:val="28"/>
        </w:rPr>
        <w:t xml:space="preserve">10 – Наличие школ для групп пациентов </w:t>
      </w:r>
    </w:p>
    <w:p w14:paraId="372E0894" w14:textId="77777777" w:rsidR="00BC5E52" w:rsidRDefault="00BC5E52">
      <w:pPr>
        <w:spacing w:line="240" w:lineRule="auto"/>
        <w:contextualSpacing/>
        <w:jc w:val="center"/>
        <w:rPr>
          <w:rFonts w:ascii="Times New Roman" w:hAnsi="Times New Roman" w:cs="Times New Roman"/>
          <w:sz w:val="28"/>
          <w:szCs w:val="28"/>
        </w:rPr>
      </w:pPr>
    </w:p>
    <w:tbl>
      <w:tblPr>
        <w:tblStyle w:val="afd"/>
        <w:tblW w:w="9450" w:type="dxa"/>
        <w:tblInd w:w="113" w:type="dxa"/>
        <w:tblLayout w:type="fixed"/>
        <w:tblLook w:val="04A0" w:firstRow="1" w:lastRow="0" w:firstColumn="1" w:lastColumn="0" w:noHBand="0" w:noVBand="1"/>
      </w:tblPr>
      <w:tblGrid>
        <w:gridCol w:w="2406"/>
        <w:gridCol w:w="790"/>
        <w:gridCol w:w="1501"/>
        <w:gridCol w:w="1506"/>
        <w:gridCol w:w="1410"/>
        <w:gridCol w:w="1837"/>
      </w:tblGrid>
      <w:tr w:rsidR="00BC5E52" w14:paraId="50945ED5" w14:textId="77777777">
        <w:tc>
          <w:tcPr>
            <w:tcW w:w="3195" w:type="dxa"/>
            <w:gridSpan w:val="2"/>
          </w:tcPr>
          <w:p w14:paraId="7C0BE2A4"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Переменная</w:t>
            </w:r>
          </w:p>
        </w:tc>
        <w:tc>
          <w:tcPr>
            <w:tcW w:w="1501" w:type="dxa"/>
          </w:tcPr>
          <w:p w14:paraId="6F02955A"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Городская местность,</w:t>
            </w:r>
          </w:p>
          <w:p w14:paraId="51288D90"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n (%)</w:t>
            </w:r>
          </w:p>
        </w:tc>
        <w:tc>
          <w:tcPr>
            <w:tcW w:w="1506" w:type="dxa"/>
          </w:tcPr>
          <w:p w14:paraId="1BCBAE7F"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Сельская местность,</w:t>
            </w:r>
          </w:p>
          <w:p w14:paraId="6FF2082A"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n (%)</w:t>
            </w:r>
          </w:p>
        </w:tc>
        <w:tc>
          <w:tcPr>
            <w:tcW w:w="1410" w:type="dxa"/>
          </w:tcPr>
          <w:p w14:paraId="33301EC8"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Всего,</w:t>
            </w:r>
          </w:p>
          <w:p w14:paraId="5819AB4F"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n (%)</w:t>
            </w:r>
          </w:p>
        </w:tc>
        <w:tc>
          <w:tcPr>
            <w:tcW w:w="1837" w:type="dxa"/>
          </w:tcPr>
          <w:p w14:paraId="6BCDC891"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Значение</w:t>
            </w:r>
          </w:p>
        </w:tc>
      </w:tr>
      <w:tr w:rsidR="00BC5E52" w14:paraId="157AFFC5" w14:textId="77777777">
        <w:tc>
          <w:tcPr>
            <w:tcW w:w="2405" w:type="dxa"/>
            <w:vMerge w:val="restart"/>
          </w:tcPr>
          <w:p w14:paraId="6706EA77" w14:textId="77777777" w:rsidR="00BC5E52" w:rsidRDefault="00B465F1">
            <w:pPr>
              <w:widowControl w:val="0"/>
              <w:spacing w:after="0" w:line="240" w:lineRule="auto"/>
              <w:contextualSpacing/>
              <w:rPr>
                <w:rFonts w:ascii="Times New Roman" w:hAnsi="Times New Roman"/>
                <w:sz w:val="28"/>
                <w:szCs w:val="28"/>
              </w:rPr>
            </w:pPr>
            <w:r>
              <w:rPr>
                <w:rFonts w:ascii="Times New Roman" w:eastAsia="Calibri" w:hAnsi="Times New Roman"/>
                <w:sz w:val="28"/>
                <w:szCs w:val="28"/>
              </w:rPr>
              <w:t>Школа сахарного диабета</w:t>
            </w:r>
          </w:p>
        </w:tc>
        <w:tc>
          <w:tcPr>
            <w:tcW w:w="790" w:type="dxa"/>
          </w:tcPr>
          <w:p w14:paraId="0F5DD650" w14:textId="77777777" w:rsidR="00BC5E52" w:rsidRDefault="00B465F1">
            <w:pPr>
              <w:widowControl w:val="0"/>
              <w:spacing w:after="0" w:line="240" w:lineRule="auto"/>
              <w:contextualSpacing/>
              <w:rPr>
                <w:rFonts w:ascii="Times New Roman" w:hAnsi="Times New Roman"/>
                <w:sz w:val="28"/>
                <w:szCs w:val="28"/>
              </w:rPr>
            </w:pPr>
            <w:r>
              <w:rPr>
                <w:rFonts w:ascii="Times New Roman" w:eastAsia="Calibri" w:hAnsi="Times New Roman"/>
                <w:sz w:val="28"/>
                <w:szCs w:val="28"/>
              </w:rPr>
              <w:t>Да</w:t>
            </w:r>
          </w:p>
        </w:tc>
        <w:tc>
          <w:tcPr>
            <w:tcW w:w="1501" w:type="dxa"/>
          </w:tcPr>
          <w:p w14:paraId="1DF370F0"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145 (73,6)</w:t>
            </w:r>
          </w:p>
        </w:tc>
        <w:tc>
          <w:tcPr>
            <w:tcW w:w="1506" w:type="dxa"/>
          </w:tcPr>
          <w:p w14:paraId="1F4071AB"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45 (57)</w:t>
            </w:r>
          </w:p>
        </w:tc>
        <w:tc>
          <w:tcPr>
            <w:tcW w:w="1410" w:type="dxa"/>
          </w:tcPr>
          <w:p w14:paraId="065575BB"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190 (68,8)</w:t>
            </w:r>
          </w:p>
        </w:tc>
        <w:tc>
          <w:tcPr>
            <w:tcW w:w="1837" w:type="dxa"/>
            <w:vMerge w:val="restart"/>
          </w:tcPr>
          <w:p w14:paraId="17923AC9"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χ</w:t>
            </w:r>
            <w:r>
              <w:rPr>
                <w:rFonts w:ascii="Times New Roman" w:eastAsia="Calibri" w:hAnsi="Times New Roman"/>
                <w:sz w:val="28"/>
                <w:szCs w:val="28"/>
                <w:vertAlign w:val="superscript"/>
              </w:rPr>
              <w:t xml:space="preserve">2 </w:t>
            </w:r>
            <w:r>
              <w:rPr>
                <w:rFonts w:ascii="Times New Roman" w:eastAsia="Calibri" w:hAnsi="Times New Roman"/>
                <w:sz w:val="28"/>
                <w:szCs w:val="28"/>
              </w:rPr>
              <w:t>= 7,281,</w:t>
            </w:r>
          </w:p>
          <w:p w14:paraId="5FE5FF2B"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df = 1, p=0,007</w:t>
            </w:r>
          </w:p>
        </w:tc>
      </w:tr>
      <w:tr w:rsidR="00BC5E52" w14:paraId="68C13052" w14:textId="77777777">
        <w:tc>
          <w:tcPr>
            <w:tcW w:w="2405" w:type="dxa"/>
            <w:vMerge/>
          </w:tcPr>
          <w:p w14:paraId="2AB2F8AB" w14:textId="77777777" w:rsidR="00BC5E52" w:rsidRDefault="00BC5E52">
            <w:pPr>
              <w:widowControl w:val="0"/>
              <w:spacing w:after="0" w:line="240" w:lineRule="auto"/>
              <w:contextualSpacing/>
              <w:rPr>
                <w:rFonts w:ascii="Times New Roman" w:hAnsi="Times New Roman"/>
                <w:sz w:val="28"/>
                <w:szCs w:val="28"/>
              </w:rPr>
            </w:pPr>
          </w:p>
        </w:tc>
        <w:tc>
          <w:tcPr>
            <w:tcW w:w="790" w:type="dxa"/>
          </w:tcPr>
          <w:p w14:paraId="2EFA7244" w14:textId="77777777" w:rsidR="00BC5E52" w:rsidRDefault="00B465F1">
            <w:pPr>
              <w:widowControl w:val="0"/>
              <w:spacing w:after="0" w:line="240" w:lineRule="auto"/>
              <w:contextualSpacing/>
              <w:rPr>
                <w:rFonts w:ascii="Times New Roman" w:hAnsi="Times New Roman"/>
                <w:sz w:val="28"/>
                <w:szCs w:val="28"/>
              </w:rPr>
            </w:pPr>
            <w:r>
              <w:rPr>
                <w:rFonts w:ascii="Times New Roman" w:eastAsia="Calibri" w:hAnsi="Times New Roman"/>
                <w:sz w:val="28"/>
                <w:szCs w:val="28"/>
              </w:rPr>
              <w:t>Нет</w:t>
            </w:r>
          </w:p>
        </w:tc>
        <w:tc>
          <w:tcPr>
            <w:tcW w:w="1501" w:type="dxa"/>
          </w:tcPr>
          <w:p w14:paraId="58FE72BE"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52 (26,4)</w:t>
            </w:r>
          </w:p>
        </w:tc>
        <w:tc>
          <w:tcPr>
            <w:tcW w:w="1506" w:type="dxa"/>
          </w:tcPr>
          <w:p w14:paraId="3484CD46"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34 (43)</w:t>
            </w:r>
          </w:p>
        </w:tc>
        <w:tc>
          <w:tcPr>
            <w:tcW w:w="1410" w:type="dxa"/>
          </w:tcPr>
          <w:p w14:paraId="65C3BFA2"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86 (31,2)</w:t>
            </w:r>
          </w:p>
        </w:tc>
        <w:tc>
          <w:tcPr>
            <w:tcW w:w="1837" w:type="dxa"/>
            <w:vMerge/>
          </w:tcPr>
          <w:p w14:paraId="219B9573" w14:textId="77777777" w:rsidR="00BC5E52" w:rsidRDefault="00BC5E52">
            <w:pPr>
              <w:widowControl w:val="0"/>
              <w:spacing w:after="0" w:line="240" w:lineRule="auto"/>
              <w:contextualSpacing/>
              <w:jc w:val="center"/>
              <w:rPr>
                <w:rFonts w:ascii="Times New Roman" w:hAnsi="Times New Roman"/>
                <w:sz w:val="28"/>
                <w:szCs w:val="28"/>
              </w:rPr>
            </w:pPr>
          </w:p>
        </w:tc>
      </w:tr>
      <w:tr w:rsidR="00BC5E52" w14:paraId="761606C5" w14:textId="77777777">
        <w:tc>
          <w:tcPr>
            <w:tcW w:w="2405" w:type="dxa"/>
            <w:vMerge w:val="restart"/>
          </w:tcPr>
          <w:p w14:paraId="5667A7EF" w14:textId="77777777" w:rsidR="00BC5E52" w:rsidRDefault="00B465F1">
            <w:pPr>
              <w:widowControl w:val="0"/>
              <w:spacing w:after="0" w:line="240" w:lineRule="auto"/>
              <w:contextualSpacing/>
              <w:rPr>
                <w:rFonts w:ascii="Times New Roman" w:hAnsi="Times New Roman"/>
                <w:sz w:val="28"/>
                <w:szCs w:val="28"/>
              </w:rPr>
            </w:pPr>
            <w:r>
              <w:rPr>
                <w:rFonts w:ascii="Times New Roman" w:eastAsia="Calibri" w:hAnsi="Times New Roman"/>
                <w:sz w:val="28"/>
                <w:szCs w:val="28"/>
              </w:rPr>
              <w:t>Школа артериальной гипертензии</w:t>
            </w:r>
          </w:p>
        </w:tc>
        <w:tc>
          <w:tcPr>
            <w:tcW w:w="790" w:type="dxa"/>
          </w:tcPr>
          <w:p w14:paraId="61A2561C" w14:textId="77777777" w:rsidR="00BC5E52" w:rsidRDefault="00B465F1">
            <w:pPr>
              <w:widowControl w:val="0"/>
              <w:spacing w:after="0" w:line="240" w:lineRule="auto"/>
              <w:contextualSpacing/>
              <w:rPr>
                <w:rFonts w:ascii="Times New Roman" w:hAnsi="Times New Roman"/>
                <w:sz w:val="28"/>
                <w:szCs w:val="28"/>
              </w:rPr>
            </w:pPr>
            <w:r>
              <w:rPr>
                <w:rFonts w:ascii="Times New Roman" w:eastAsia="Calibri" w:hAnsi="Times New Roman"/>
                <w:sz w:val="28"/>
                <w:szCs w:val="28"/>
              </w:rPr>
              <w:t>Да</w:t>
            </w:r>
          </w:p>
        </w:tc>
        <w:tc>
          <w:tcPr>
            <w:tcW w:w="1501" w:type="dxa"/>
          </w:tcPr>
          <w:p w14:paraId="2BCE6BA8"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143 (72,6)</w:t>
            </w:r>
          </w:p>
        </w:tc>
        <w:tc>
          <w:tcPr>
            <w:tcW w:w="1506" w:type="dxa"/>
          </w:tcPr>
          <w:p w14:paraId="2904CCB2"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49 (62)</w:t>
            </w:r>
          </w:p>
        </w:tc>
        <w:tc>
          <w:tcPr>
            <w:tcW w:w="1410" w:type="dxa"/>
          </w:tcPr>
          <w:p w14:paraId="382D9923"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192 (69,6)</w:t>
            </w:r>
          </w:p>
        </w:tc>
        <w:tc>
          <w:tcPr>
            <w:tcW w:w="1837" w:type="dxa"/>
            <w:vMerge w:val="restart"/>
          </w:tcPr>
          <w:p w14:paraId="4858B0B3"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χ</w:t>
            </w:r>
            <w:r>
              <w:rPr>
                <w:rFonts w:ascii="Times New Roman" w:eastAsia="Calibri" w:hAnsi="Times New Roman"/>
                <w:sz w:val="28"/>
                <w:szCs w:val="28"/>
                <w:vertAlign w:val="superscript"/>
              </w:rPr>
              <w:t xml:space="preserve">2 </w:t>
            </w:r>
            <w:r>
              <w:rPr>
                <w:rFonts w:ascii="Times New Roman" w:eastAsia="Calibri" w:hAnsi="Times New Roman"/>
                <w:sz w:val="28"/>
                <w:szCs w:val="28"/>
              </w:rPr>
              <w:t>= 2,972,</w:t>
            </w:r>
          </w:p>
          <w:p w14:paraId="0D7FACD4"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df = 1, p=0,085</w:t>
            </w:r>
          </w:p>
        </w:tc>
      </w:tr>
      <w:tr w:rsidR="00BC5E52" w14:paraId="58ED74CB" w14:textId="77777777">
        <w:tc>
          <w:tcPr>
            <w:tcW w:w="2405" w:type="dxa"/>
            <w:vMerge/>
          </w:tcPr>
          <w:p w14:paraId="460EB7E4" w14:textId="77777777" w:rsidR="00BC5E52" w:rsidRDefault="00BC5E52">
            <w:pPr>
              <w:widowControl w:val="0"/>
              <w:spacing w:after="0" w:line="240" w:lineRule="auto"/>
              <w:contextualSpacing/>
              <w:rPr>
                <w:rFonts w:ascii="Times New Roman" w:hAnsi="Times New Roman"/>
                <w:sz w:val="28"/>
                <w:szCs w:val="28"/>
              </w:rPr>
            </w:pPr>
          </w:p>
        </w:tc>
        <w:tc>
          <w:tcPr>
            <w:tcW w:w="790" w:type="dxa"/>
          </w:tcPr>
          <w:p w14:paraId="3DB17747" w14:textId="77777777" w:rsidR="00BC5E52" w:rsidRDefault="00B465F1">
            <w:pPr>
              <w:widowControl w:val="0"/>
              <w:spacing w:after="0" w:line="240" w:lineRule="auto"/>
              <w:contextualSpacing/>
              <w:rPr>
                <w:rFonts w:ascii="Times New Roman" w:hAnsi="Times New Roman"/>
                <w:sz w:val="28"/>
                <w:szCs w:val="28"/>
              </w:rPr>
            </w:pPr>
            <w:r>
              <w:rPr>
                <w:rFonts w:ascii="Times New Roman" w:eastAsia="Calibri" w:hAnsi="Times New Roman"/>
                <w:sz w:val="28"/>
                <w:szCs w:val="28"/>
              </w:rPr>
              <w:t>Нет</w:t>
            </w:r>
          </w:p>
        </w:tc>
        <w:tc>
          <w:tcPr>
            <w:tcW w:w="1501" w:type="dxa"/>
          </w:tcPr>
          <w:p w14:paraId="5C39A347"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54 (27,4)</w:t>
            </w:r>
          </w:p>
        </w:tc>
        <w:tc>
          <w:tcPr>
            <w:tcW w:w="1506" w:type="dxa"/>
          </w:tcPr>
          <w:p w14:paraId="2A39B562"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30 (38)</w:t>
            </w:r>
          </w:p>
        </w:tc>
        <w:tc>
          <w:tcPr>
            <w:tcW w:w="1410" w:type="dxa"/>
          </w:tcPr>
          <w:p w14:paraId="02F03B3C"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84 (30,4)</w:t>
            </w:r>
          </w:p>
        </w:tc>
        <w:tc>
          <w:tcPr>
            <w:tcW w:w="1837" w:type="dxa"/>
            <w:vMerge/>
          </w:tcPr>
          <w:p w14:paraId="551D1CFA" w14:textId="77777777" w:rsidR="00BC5E52" w:rsidRDefault="00BC5E52">
            <w:pPr>
              <w:widowControl w:val="0"/>
              <w:spacing w:after="0" w:line="240" w:lineRule="auto"/>
              <w:contextualSpacing/>
              <w:jc w:val="center"/>
              <w:rPr>
                <w:rFonts w:ascii="Times New Roman" w:hAnsi="Times New Roman"/>
                <w:sz w:val="28"/>
                <w:szCs w:val="28"/>
              </w:rPr>
            </w:pPr>
          </w:p>
        </w:tc>
      </w:tr>
      <w:tr w:rsidR="00BC5E52" w14:paraId="100AC134" w14:textId="77777777">
        <w:tc>
          <w:tcPr>
            <w:tcW w:w="2405" w:type="dxa"/>
            <w:vMerge w:val="restart"/>
          </w:tcPr>
          <w:p w14:paraId="28A675A6" w14:textId="77777777" w:rsidR="00BC5E52" w:rsidRDefault="00B465F1">
            <w:pPr>
              <w:widowControl w:val="0"/>
              <w:spacing w:after="0" w:line="240" w:lineRule="auto"/>
              <w:contextualSpacing/>
              <w:rPr>
                <w:rFonts w:ascii="Times New Roman" w:hAnsi="Times New Roman"/>
                <w:sz w:val="28"/>
                <w:szCs w:val="28"/>
              </w:rPr>
            </w:pPr>
            <w:r>
              <w:rPr>
                <w:rFonts w:ascii="Times New Roman" w:eastAsia="Calibri" w:hAnsi="Times New Roman"/>
                <w:sz w:val="28"/>
                <w:szCs w:val="28"/>
              </w:rPr>
              <w:t>Школа планирования семьи</w:t>
            </w:r>
          </w:p>
        </w:tc>
        <w:tc>
          <w:tcPr>
            <w:tcW w:w="790" w:type="dxa"/>
          </w:tcPr>
          <w:p w14:paraId="14FC3C58" w14:textId="77777777" w:rsidR="00BC5E52" w:rsidRDefault="00B465F1">
            <w:pPr>
              <w:widowControl w:val="0"/>
              <w:spacing w:after="0" w:line="240" w:lineRule="auto"/>
              <w:contextualSpacing/>
              <w:rPr>
                <w:rFonts w:ascii="Times New Roman" w:hAnsi="Times New Roman"/>
                <w:sz w:val="28"/>
                <w:szCs w:val="28"/>
              </w:rPr>
            </w:pPr>
            <w:r>
              <w:rPr>
                <w:rFonts w:ascii="Times New Roman" w:eastAsia="Calibri" w:hAnsi="Times New Roman"/>
                <w:sz w:val="28"/>
                <w:szCs w:val="28"/>
              </w:rPr>
              <w:t>Да</w:t>
            </w:r>
          </w:p>
        </w:tc>
        <w:tc>
          <w:tcPr>
            <w:tcW w:w="1501" w:type="dxa"/>
          </w:tcPr>
          <w:p w14:paraId="2BA3CA0C"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115 (58,4)</w:t>
            </w:r>
          </w:p>
        </w:tc>
        <w:tc>
          <w:tcPr>
            <w:tcW w:w="1506" w:type="dxa"/>
          </w:tcPr>
          <w:p w14:paraId="458AEC2D"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34 (43)</w:t>
            </w:r>
          </w:p>
        </w:tc>
        <w:tc>
          <w:tcPr>
            <w:tcW w:w="1410" w:type="dxa"/>
          </w:tcPr>
          <w:p w14:paraId="7D934E90"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149 (54)</w:t>
            </w:r>
          </w:p>
        </w:tc>
        <w:tc>
          <w:tcPr>
            <w:tcW w:w="1837" w:type="dxa"/>
            <w:vMerge w:val="restart"/>
          </w:tcPr>
          <w:p w14:paraId="1739F0D0"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χ</w:t>
            </w:r>
            <w:r>
              <w:rPr>
                <w:rFonts w:ascii="Times New Roman" w:eastAsia="Calibri" w:hAnsi="Times New Roman"/>
                <w:sz w:val="28"/>
                <w:szCs w:val="28"/>
                <w:vertAlign w:val="superscript"/>
              </w:rPr>
              <w:t xml:space="preserve">2 </w:t>
            </w:r>
            <w:r>
              <w:rPr>
                <w:rFonts w:ascii="Times New Roman" w:eastAsia="Calibri" w:hAnsi="Times New Roman"/>
                <w:sz w:val="28"/>
                <w:szCs w:val="28"/>
              </w:rPr>
              <w:t>= 5,340,</w:t>
            </w:r>
          </w:p>
          <w:p w14:paraId="24D810D7"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df = 1, p=0,021</w:t>
            </w:r>
          </w:p>
        </w:tc>
      </w:tr>
      <w:tr w:rsidR="00BC5E52" w14:paraId="1FCC34DD" w14:textId="77777777">
        <w:tc>
          <w:tcPr>
            <w:tcW w:w="2405" w:type="dxa"/>
            <w:vMerge/>
          </w:tcPr>
          <w:p w14:paraId="07A2AB1B" w14:textId="77777777" w:rsidR="00BC5E52" w:rsidRDefault="00BC5E52">
            <w:pPr>
              <w:widowControl w:val="0"/>
              <w:spacing w:after="0" w:line="240" w:lineRule="auto"/>
              <w:contextualSpacing/>
              <w:rPr>
                <w:rFonts w:ascii="Times New Roman" w:hAnsi="Times New Roman"/>
                <w:sz w:val="28"/>
                <w:szCs w:val="28"/>
              </w:rPr>
            </w:pPr>
          </w:p>
        </w:tc>
        <w:tc>
          <w:tcPr>
            <w:tcW w:w="790" w:type="dxa"/>
          </w:tcPr>
          <w:p w14:paraId="068ADBAA" w14:textId="77777777" w:rsidR="00BC5E52" w:rsidRDefault="00B465F1">
            <w:pPr>
              <w:widowControl w:val="0"/>
              <w:spacing w:after="0" w:line="240" w:lineRule="auto"/>
              <w:contextualSpacing/>
              <w:rPr>
                <w:rFonts w:ascii="Times New Roman" w:hAnsi="Times New Roman"/>
                <w:sz w:val="28"/>
                <w:szCs w:val="28"/>
              </w:rPr>
            </w:pPr>
            <w:r>
              <w:rPr>
                <w:rFonts w:ascii="Times New Roman" w:eastAsia="Calibri" w:hAnsi="Times New Roman"/>
                <w:sz w:val="28"/>
                <w:szCs w:val="28"/>
              </w:rPr>
              <w:t>Нет</w:t>
            </w:r>
          </w:p>
        </w:tc>
        <w:tc>
          <w:tcPr>
            <w:tcW w:w="1501" w:type="dxa"/>
          </w:tcPr>
          <w:p w14:paraId="1819CCB8"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82 (41,6)</w:t>
            </w:r>
          </w:p>
        </w:tc>
        <w:tc>
          <w:tcPr>
            <w:tcW w:w="1506" w:type="dxa"/>
          </w:tcPr>
          <w:p w14:paraId="30CF7F05"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45 (57)</w:t>
            </w:r>
          </w:p>
        </w:tc>
        <w:tc>
          <w:tcPr>
            <w:tcW w:w="1410" w:type="dxa"/>
          </w:tcPr>
          <w:p w14:paraId="2348A3EE"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127 (46)</w:t>
            </w:r>
          </w:p>
        </w:tc>
        <w:tc>
          <w:tcPr>
            <w:tcW w:w="1837" w:type="dxa"/>
            <w:vMerge/>
          </w:tcPr>
          <w:p w14:paraId="34C5B562" w14:textId="77777777" w:rsidR="00BC5E52" w:rsidRDefault="00BC5E52">
            <w:pPr>
              <w:widowControl w:val="0"/>
              <w:spacing w:after="0" w:line="240" w:lineRule="auto"/>
              <w:contextualSpacing/>
              <w:jc w:val="center"/>
              <w:rPr>
                <w:rFonts w:ascii="Times New Roman" w:hAnsi="Times New Roman"/>
                <w:sz w:val="28"/>
                <w:szCs w:val="28"/>
              </w:rPr>
            </w:pPr>
          </w:p>
        </w:tc>
      </w:tr>
      <w:tr w:rsidR="00BC5E52" w14:paraId="0123C7AE" w14:textId="77777777">
        <w:tc>
          <w:tcPr>
            <w:tcW w:w="2405" w:type="dxa"/>
            <w:vMerge w:val="restart"/>
          </w:tcPr>
          <w:p w14:paraId="7814C7F7" w14:textId="77777777" w:rsidR="00BC5E52" w:rsidRDefault="00B465F1">
            <w:pPr>
              <w:widowControl w:val="0"/>
              <w:spacing w:after="0" w:line="240" w:lineRule="auto"/>
              <w:contextualSpacing/>
              <w:rPr>
                <w:rFonts w:ascii="Times New Roman" w:hAnsi="Times New Roman"/>
                <w:sz w:val="28"/>
                <w:szCs w:val="28"/>
              </w:rPr>
            </w:pPr>
            <w:r>
              <w:rPr>
                <w:rFonts w:ascii="Times New Roman" w:eastAsia="Calibri" w:hAnsi="Times New Roman"/>
                <w:sz w:val="28"/>
                <w:szCs w:val="28"/>
              </w:rPr>
              <w:t>Школа для беременных</w:t>
            </w:r>
          </w:p>
        </w:tc>
        <w:tc>
          <w:tcPr>
            <w:tcW w:w="790" w:type="dxa"/>
          </w:tcPr>
          <w:p w14:paraId="50484C16" w14:textId="77777777" w:rsidR="00BC5E52" w:rsidRDefault="00B465F1">
            <w:pPr>
              <w:widowControl w:val="0"/>
              <w:spacing w:after="0" w:line="240" w:lineRule="auto"/>
              <w:contextualSpacing/>
              <w:rPr>
                <w:rFonts w:ascii="Times New Roman" w:hAnsi="Times New Roman"/>
                <w:sz w:val="28"/>
                <w:szCs w:val="28"/>
              </w:rPr>
            </w:pPr>
            <w:r>
              <w:rPr>
                <w:rFonts w:ascii="Times New Roman" w:eastAsia="Calibri" w:hAnsi="Times New Roman"/>
                <w:sz w:val="28"/>
                <w:szCs w:val="28"/>
              </w:rPr>
              <w:t>Да</w:t>
            </w:r>
          </w:p>
        </w:tc>
        <w:tc>
          <w:tcPr>
            <w:tcW w:w="1501" w:type="dxa"/>
          </w:tcPr>
          <w:p w14:paraId="009BBD7D"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119 (60,4)</w:t>
            </w:r>
          </w:p>
        </w:tc>
        <w:tc>
          <w:tcPr>
            <w:tcW w:w="1506" w:type="dxa"/>
          </w:tcPr>
          <w:p w14:paraId="71C1218D"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50 (63,3)</w:t>
            </w:r>
          </w:p>
        </w:tc>
        <w:tc>
          <w:tcPr>
            <w:tcW w:w="1410" w:type="dxa"/>
          </w:tcPr>
          <w:p w14:paraId="19310075"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169 (61,2)</w:t>
            </w:r>
          </w:p>
        </w:tc>
        <w:tc>
          <w:tcPr>
            <w:tcW w:w="1837" w:type="dxa"/>
            <w:vMerge w:val="restart"/>
          </w:tcPr>
          <w:p w14:paraId="07EB4C9E"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χ</w:t>
            </w:r>
            <w:r>
              <w:rPr>
                <w:rFonts w:ascii="Times New Roman" w:eastAsia="Calibri" w:hAnsi="Times New Roman"/>
                <w:sz w:val="28"/>
                <w:szCs w:val="28"/>
                <w:vertAlign w:val="superscript"/>
              </w:rPr>
              <w:t xml:space="preserve">2 </w:t>
            </w:r>
            <w:r>
              <w:rPr>
                <w:rFonts w:ascii="Times New Roman" w:eastAsia="Calibri" w:hAnsi="Times New Roman"/>
                <w:sz w:val="28"/>
                <w:szCs w:val="28"/>
              </w:rPr>
              <w:t>= 0,198,</w:t>
            </w:r>
          </w:p>
          <w:p w14:paraId="68E70125"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 xml:space="preserve"> df = 1, p=0,657</w:t>
            </w:r>
          </w:p>
        </w:tc>
      </w:tr>
      <w:tr w:rsidR="00BC5E52" w14:paraId="2171F881" w14:textId="77777777">
        <w:tc>
          <w:tcPr>
            <w:tcW w:w="2405" w:type="dxa"/>
            <w:vMerge/>
          </w:tcPr>
          <w:p w14:paraId="54B00C84" w14:textId="77777777" w:rsidR="00BC5E52" w:rsidRDefault="00BC5E52">
            <w:pPr>
              <w:widowControl w:val="0"/>
              <w:spacing w:after="0" w:line="240" w:lineRule="auto"/>
              <w:contextualSpacing/>
              <w:rPr>
                <w:rFonts w:ascii="Times New Roman" w:hAnsi="Times New Roman"/>
                <w:sz w:val="28"/>
                <w:szCs w:val="28"/>
              </w:rPr>
            </w:pPr>
          </w:p>
        </w:tc>
        <w:tc>
          <w:tcPr>
            <w:tcW w:w="790" w:type="dxa"/>
          </w:tcPr>
          <w:p w14:paraId="00DD078A" w14:textId="77777777" w:rsidR="00BC5E52" w:rsidRDefault="00B465F1">
            <w:pPr>
              <w:widowControl w:val="0"/>
              <w:spacing w:after="0" w:line="240" w:lineRule="auto"/>
              <w:contextualSpacing/>
              <w:rPr>
                <w:rFonts w:ascii="Times New Roman" w:hAnsi="Times New Roman"/>
                <w:sz w:val="28"/>
                <w:szCs w:val="28"/>
              </w:rPr>
            </w:pPr>
            <w:r>
              <w:rPr>
                <w:rFonts w:ascii="Times New Roman" w:eastAsia="Calibri" w:hAnsi="Times New Roman"/>
                <w:sz w:val="28"/>
                <w:szCs w:val="28"/>
              </w:rPr>
              <w:t>Нет</w:t>
            </w:r>
          </w:p>
        </w:tc>
        <w:tc>
          <w:tcPr>
            <w:tcW w:w="1501" w:type="dxa"/>
          </w:tcPr>
          <w:p w14:paraId="3A76E112"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78 (39,6)</w:t>
            </w:r>
          </w:p>
        </w:tc>
        <w:tc>
          <w:tcPr>
            <w:tcW w:w="1506" w:type="dxa"/>
          </w:tcPr>
          <w:p w14:paraId="7DA54242"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29 (36,7)</w:t>
            </w:r>
          </w:p>
        </w:tc>
        <w:tc>
          <w:tcPr>
            <w:tcW w:w="1410" w:type="dxa"/>
          </w:tcPr>
          <w:p w14:paraId="47EBD7A9"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107 (38,8)</w:t>
            </w:r>
          </w:p>
        </w:tc>
        <w:tc>
          <w:tcPr>
            <w:tcW w:w="1837" w:type="dxa"/>
            <w:vMerge/>
          </w:tcPr>
          <w:p w14:paraId="3DBD47A2" w14:textId="77777777" w:rsidR="00BC5E52" w:rsidRDefault="00BC5E52">
            <w:pPr>
              <w:widowControl w:val="0"/>
              <w:spacing w:after="0" w:line="240" w:lineRule="auto"/>
              <w:contextualSpacing/>
              <w:jc w:val="center"/>
              <w:rPr>
                <w:rFonts w:ascii="Times New Roman" w:hAnsi="Times New Roman"/>
                <w:sz w:val="28"/>
                <w:szCs w:val="28"/>
              </w:rPr>
            </w:pPr>
          </w:p>
        </w:tc>
      </w:tr>
      <w:tr w:rsidR="00BC5E52" w14:paraId="3B23D62C" w14:textId="77777777">
        <w:tc>
          <w:tcPr>
            <w:tcW w:w="2405" w:type="dxa"/>
            <w:vMerge w:val="restart"/>
          </w:tcPr>
          <w:p w14:paraId="2C5740DC" w14:textId="77777777" w:rsidR="00BC5E52" w:rsidRDefault="00B465F1">
            <w:pPr>
              <w:widowControl w:val="0"/>
              <w:spacing w:after="0" w:line="240" w:lineRule="auto"/>
              <w:contextualSpacing/>
              <w:rPr>
                <w:rFonts w:ascii="Times New Roman" w:hAnsi="Times New Roman"/>
                <w:sz w:val="28"/>
                <w:szCs w:val="28"/>
              </w:rPr>
            </w:pPr>
            <w:r>
              <w:rPr>
                <w:rFonts w:ascii="Times New Roman" w:eastAsia="Calibri" w:hAnsi="Times New Roman"/>
                <w:sz w:val="28"/>
                <w:szCs w:val="28"/>
              </w:rPr>
              <w:t>Школа для пожилых людей</w:t>
            </w:r>
          </w:p>
        </w:tc>
        <w:tc>
          <w:tcPr>
            <w:tcW w:w="790" w:type="dxa"/>
          </w:tcPr>
          <w:p w14:paraId="2A600327" w14:textId="77777777" w:rsidR="00BC5E52" w:rsidRDefault="00B465F1">
            <w:pPr>
              <w:widowControl w:val="0"/>
              <w:spacing w:after="0" w:line="240" w:lineRule="auto"/>
              <w:contextualSpacing/>
              <w:rPr>
                <w:rFonts w:ascii="Times New Roman" w:hAnsi="Times New Roman"/>
                <w:sz w:val="28"/>
                <w:szCs w:val="28"/>
              </w:rPr>
            </w:pPr>
            <w:r>
              <w:rPr>
                <w:rFonts w:ascii="Times New Roman" w:eastAsia="Calibri" w:hAnsi="Times New Roman"/>
                <w:sz w:val="28"/>
                <w:szCs w:val="28"/>
              </w:rPr>
              <w:t>Да</w:t>
            </w:r>
          </w:p>
        </w:tc>
        <w:tc>
          <w:tcPr>
            <w:tcW w:w="1501" w:type="dxa"/>
          </w:tcPr>
          <w:p w14:paraId="4065B0BB"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59 (29,9)</w:t>
            </w:r>
          </w:p>
        </w:tc>
        <w:tc>
          <w:tcPr>
            <w:tcW w:w="1506" w:type="dxa"/>
          </w:tcPr>
          <w:p w14:paraId="1839CD4E"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19 (24,1)</w:t>
            </w:r>
          </w:p>
        </w:tc>
        <w:tc>
          <w:tcPr>
            <w:tcW w:w="1410" w:type="dxa"/>
          </w:tcPr>
          <w:p w14:paraId="7C85D4DE"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78 (28,3)</w:t>
            </w:r>
          </w:p>
        </w:tc>
        <w:tc>
          <w:tcPr>
            <w:tcW w:w="1837" w:type="dxa"/>
            <w:vMerge w:val="restart"/>
          </w:tcPr>
          <w:p w14:paraId="354436F2"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χ</w:t>
            </w:r>
            <w:r>
              <w:rPr>
                <w:rFonts w:ascii="Times New Roman" w:eastAsia="Calibri" w:hAnsi="Times New Roman"/>
                <w:sz w:val="28"/>
                <w:szCs w:val="28"/>
                <w:vertAlign w:val="superscript"/>
              </w:rPr>
              <w:t xml:space="preserve">2 </w:t>
            </w:r>
            <w:r>
              <w:rPr>
                <w:rFonts w:ascii="Times New Roman" w:eastAsia="Calibri" w:hAnsi="Times New Roman"/>
                <w:sz w:val="28"/>
                <w:szCs w:val="28"/>
              </w:rPr>
              <w:t>= 0,968,</w:t>
            </w:r>
          </w:p>
          <w:p w14:paraId="14FCA3C7"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df = 1, p=0,325</w:t>
            </w:r>
          </w:p>
        </w:tc>
      </w:tr>
      <w:tr w:rsidR="00BC5E52" w14:paraId="10617180" w14:textId="77777777">
        <w:tc>
          <w:tcPr>
            <w:tcW w:w="2405" w:type="dxa"/>
            <w:vMerge/>
          </w:tcPr>
          <w:p w14:paraId="68DC1765" w14:textId="77777777" w:rsidR="00BC5E52" w:rsidRDefault="00BC5E52">
            <w:pPr>
              <w:widowControl w:val="0"/>
              <w:spacing w:after="0" w:line="240" w:lineRule="auto"/>
              <w:contextualSpacing/>
              <w:rPr>
                <w:rFonts w:ascii="Times New Roman" w:hAnsi="Times New Roman"/>
                <w:sz w:val="28"/>
                <w:szCs w:val="28"/>
              </w:rPr>
            </w:pPr>
          </w:p>
        </w:tc>
        <w:tc>
          <w:tcPr>
            <w:tcW w:w="790" w:type="dxa"/>
          </w:tcPr>
          <w:p w14:paraId="5E7A6D7C" w14:textId="77777777" w:rsidR="00BC5E52" w:rsidRDefault="00B465F1">
            <w:pPr>
              <w:widowControl w:val="0"/>
              <w:spacing w:after="0" w:line="240" w:lineRule="auto"/>
              <w:contextualSpacing/>
              <w:rPr>
                <w:rFonts w:ascii="Times New Roman" w:hAnsi="Times New Roman"/>
                <w:sz w:val="28"/>
                <w:szCs w:val="28"/>
              </w:rPr>
            </w:pPr>
            <w:r>
              <w:rPr>
                <w:rFonts w:ascii="Times New Roman" w:eastAsia="Calibri" w:hAnsi="Times New Roman"/>
                <w:sz w:val="28"/>
                <w:szCs w:val="28"/>
              </w:rPr>
              <w:t>Нет</w:t>
            </w:r>
          </w:p>
        </w:tc>
        <w:tc>
          <w:tcPr>
            <w:tcW w:w="1501" w:type="dxa"/>
          </w:tcPr>
          <w:p w14:paraId="19C70830"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138 (70,1)</w:t>
            </w:r>
          </w:p>
        </w:tc>
        <w:tc>
          <w:tcPr>
            <w:tcW w:w="1506" w:type="dxa"/>
          </w:tcPr>
          <w:p w14:paraId="0391E0A0"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60 (75,9)</w:t>
            </w:r>
          </w:p>
        </w:tc>
        <w:tc>
          <w:tcPr>
            <w:tcW w:w="1410" w:type="dxa"/>
          </w:tcPr>
          <w:p w14:paraId="0E62FCAC" w14:textId="77777777" w:rsidR="00BC5E52" w:rsidRDefault="00B465F1">
            <w:pPr>
              <w:widowControl w:val="0"/>
              <w:spacing w:after="0" w:line="240" w:lineRule="auto"/>
              <w:contextualSpacing/>
              <w:jc w:val="center"/>
              <w:rPr>
                <w:rFonts w:ascii="Times New Roman" w:hAnsi="Times New Roman"/>
                <w:sz w:val="28"/>
                <w:szCs w:val="28"/>
              </w:rPr>
            </w:pPr>
            <w:r>
              <w:rPr>
                <w:rFonts w:ascii="Times New Roman" w:eastAsia="Calibri" w:hAnsi="Times New Roman"/>
                <w:sz w:val="28"/>
                <w:szCs w:val="28"/>
              </w:rPr>
              <w:t>198 (71,7)</w:t>
            </w:r>
          </w:p>
        </w:tc>
        <w:tc>
          <w:tcPr>
            <w:tcW w:w="1837" w:type="dxa"/>
            <w:vMerge/>
          </w:tcPr>
          <w:p w14:paraId="0683FBD9" w14:textId="77777777" w:rsidR="00BC5E52" w:rsidRDefault="00BC5E52">
            <w:pPr>
              <w:widowControl w:val="0"/>
              <w:spacing w:after="0" w:line="240" w:lineRule="auto"/>
              <w:contextualSpacing/>
              <w:rPr>
                <w:rFonts w:ascii="Times New Roman" w:hAnsi="Times New Roman"/>
                <w:sz w:val="28"/>
                <w:szCs w:val="28"/>
              </w:rPr>
            </w:pPr>
          </w:p>
        </w:tc>
      </w:tr>
    </w:tbl>
    <w:p w14:paraId="054C01C9" w14:textId="77777777" w:rsidR="00BC5E52" w:rsidRDefault="00BC5E52">
      <w:pPr>
        <w:spacing w:line="240" w:lineRule="auto"/>
        <w:contextualSpacing/>
        <w:jc w:val="both"/>
        <w:rPr>
          <w:rFonts w:ascii="Times New Roman" w:hAnsi="Times New Roman" w:cs="Times New Roman"/>
          <w:sz w:val="28"/>
          <w:szCs w:val="28"/>
        </w:rPr>
      </w:pPr>
    </w:p>
    <w:p w14:paraId="4FED3E08" w14:textId="132436F5" w:rsidR="00BC5E52" w:rsidRDefault="00B465F1">
      <w:pP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rPr>
        <w:tab/>
        <w:t>По данным таблицы 6.</w:t>
      </w:r>
      <w:r w:rsidR="00CF1BFF">
        <w:rPr>
          <w:rFonts w:ascii="Times New Roman" w:hAnsi="Times New Roman" w:cs="Times New Roman"/>
          <w:sz w:val="28"/>
          <w:szCs w:val="28"/>
        </w:rPr>
        <w:t>1.</w:t>
      </w:r>
      <w:r>
        <w:rPr>
          <w:rFonts w:ascii="Times New Roman" w:hAnsi="Times New Roman" w:cs="Times New Roman"/>
          <w:sz w:val="28"/>
          <w:szCs w:val="28"/>
        </w:rPr>
        <w:t xml:space="preserve">10 школы сахарного диабета, артериальной гипертензии, планирования семьи, пожилых людей лучше представлены в городской местности, школа для беременных представлена в около 60% медицинских организаций в сельской и в городской местности. При этом школа для пожилых людей представлена менее чем в 30% городских и сельских организациях. </w:t>
      </w:r>
    </w:p>
    <w:p w14:paraId="5B7193B8" w14:textId="5ED90B54" w:rsidR="00BC5E52" w:rsidRDefault="00B465F1">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В таблице 6.</w:t>
      </w:r>
      <w:r w:rsidR="00CF1BFF">
        <w:rPr>
          <w:rFonts w:ascii="Times New Roman" w:hAnsi="Times New Roman" w:cs="Times New Roman"/>
          <w:sz w:val="28"/>
          <w:szCs w:val="28"/>
        </w:rPr>
        <w:t>1.</w:t>
      </w:r>
      <w:r>
        <w:rPr>
          <w:rFonts w:ascii="Times New Roman" w:hAnsi="Times New Roman" w:cs="Times New Roman"/>
          <w:sz w:val="28"/>
          <w:szCs w:val="28"/>
        </w:rPr>
        <w:t xml:space="preserve">11 представлены данные по доступности обратной связи в организациях здравоохранения, по мнению врачей. </w:t>
      </w:r>
    </w:p>
    <w:p w14:paraId="2F3CD961" w14:textId="134B195A" w:rsidR="00BC5E52" w:rsidRDefault="00BC5E52">
      <w:pPr>
        <w:spacing w:line="240" w:lineRule="auto"/>
        <w:contextualSpacing/>
        <w:jc w:val="both"/>
        <w:rPr>
          <w:rFonts w:ascii="Times New Roman" w:hAnsi="Times New Roman" w:cs="Times New Roman"/>
          <w:sz w:val="28"/>
          <w:szCs w:val="28"/>
        </w:rPr>
      </w:pPr>
    </w:p>
    <w:p w14:paraId="4C6C286B" w14:textId="27272936" w:rsidR="00BC5E52" w:rsidRDefault="00B465F1" w:rsidP="002A24A8">
      <w:pPr>
        <w:spacing w:line="240" w:lineRule="auto"/>
        <w:contextualSpacing/>
        <w:rPr>
          <w:rFonts w:ascii="Times New Roman" w:hAnsi="Times New Roman" w:cs="Times New Roman"/>
          <w:sz w:val="28"/>
          <w:szCs w:val="28"/>
        </w:rPr>
      </w:pPr>
      <w:r>
        <w:rPr>
          <w:rFonts w:ascii="Times New Roman" w:hAnsi="Times New Roman" w:cs="Times New Roman"/>
          <w:sz w:val="28"/>
          <w:szCs w:val="28"/>
        </w:rPr>
        <w:t>Таблица 6.</w:t>
      </w:r>
      <w:r w:rsidR="00CF1BFF">
        <w:rPr>
          <w:rFonts w:ascii="Times New Roman" w:hAnsi="Times New Roman" w:cs="Times New Roman"/>
          <w:sz w:val="28"/>
          <w:szCs w:val="28"/>
        </w:rPr>
        <w:t>1.</w:t>
      </w:r>
      <w:r>
        <w:rPr>
          <w:rFonts w:ascii="Times New Roman" w:hAnsi="Times New Roman" w:cs="Times New Roman"/>
          <w:sz w:val="28"/>
          <w:szCs w:val="28"/>
        </w:rPr>
        <w:t>11 – Доступность обратной связи в медицинских организациях</w:t>
      </w:r>
    </w:p>
    <w:p w14:paraId="6C5763F7" w14:textId="77777777" w:rsidR="00BC5E52" w:rsidRDefault="00BC5E52">
      <w:pPr>
        <w:spacing w:line="240" w:lineRule="auto"/>
        <w:contextualSpacing/>
        <w:jc w:val="center"/>
        <w:rPr>
          <w:rFonts w:ascii="Times New Roman" w:hAnsi="Times New Roman" w:cs="Times New Roman"/>
          <w:sz w:val="28"/>
          <w:szCs w:val="28"/>
        </w:rPr>
      </w:pPr>
    </w:p>
    <w:tbl>
      <w:tblPr>
        <w:tblStyle w:val="afd"/>
        <w:tblW w:w="9345" w:type="dxa"/>
        <w:tblInd w:w="113" w:type="dxa"/>
        <w:tblLayout w:type="fixed"/>
        <w:tblLook w:val="04A0" w:firstRow="1" w:lastRow="0" w:firstColumn="1" w:lastColumn="0" w:noHBand="0" w:noVBand="1"/>
      </w:tblPr>
      <w:tblGrid>
        <w:gridCol w:w="2412"/>
        <w:gridCol w:w="984"/>
        <w:gridCol w:w="1419"/>
        <w:gridCol w:w="1420"/>
        <w:gridCol w:w="1273"/>
        <w:gridCol w:w="1837"/>
      </w:tblGrid>
      <w:tr w:rsidR="00BC5E52" w14:paraId="7D9F1651" w14:textId="77777777">
        <w:tc>
          <w:tcPr>
            <w:tcW w:w="3395" w:type="dxa"/>
            <w:gridSpan w:val="2"/>
          </w:tcPr>
          <w:p w14:paraId="6FA2E56D" w14:textId="77777777" w:rsidR="00BC5E52" w:rsidRPr="00EE665D" w:rsidRDefault="00B465F1">
            <w:pPr>
              <w:widowControl w:val="0"/>
              <w:spacing w:after="0" w:line="240" w:lineRule="auto"/>
              <w:contextualSpacing/>
              <w:jc w:val="center"/>
              <w:rPr>
                <w:rFonts w:ascii="Times New Roman" w:hAnsi="Times New Roman"/>
                <w:sz w:val="24"/>
                <w:szCs w:val="24"/>
              </w:rPr>
            </w:pPr>
            <w:r w:rsidRPr="00EE665D">
              <w:rPr>
                <w:rFonts w:ascii="Times New Roman" w:eastAsia="Calibri" w:hAnsi="Times New Roman"/>
                <w:sz w:val="24"/>
                <w:szCs w:val="24"/>
                <w:lang w:val="ru-RU"/>
              </w:rPr>
              <w:tab/>
            </w:r>
            <w:r w:rsidRPr="00EE665D">
              <w:rPr>
                <w:rFonts w:ascii="Times New Roman" w:eastAsia="Calibri" w:hAnsi="Times New Roman"/>
                <w:sz w:val="24"/>
                <w:szCs w:val="24"/>
              </w:rPr>
              <w:t>Переменная</w:t>
            </w:r>
          </w:p>
        </w:tc>
        <w:tc>
          <w:tcPr>
            <w:tcW w:w="1419" w:type="dxa"/>
          </w:tcPr>
          <w:p w14:paraId="5748799D" w14:textId="77777777" w:rsidR="00BC5E52" w:rsidRPr="00EE665D" w:rsidRDefault="00B465F1">
            <w:pPr>
              <w:widowControl w:val="0"/>
              <w:spacing w:after="0" w:line="240" w:lineRule="auto"/>
              <w:contextualSpacing/>
              <w:jc w:val="center"/>
              <w:rPr>
                <w:rFonts w:ascii="Times New Roman" w:hAnsi="Times New Roman"/>
                <w:sz w:val="24"/>
                <w:szCs w:val="24"/>
              </w:rPr>
            </w:pPr>
            <w:r w:rsidRPr="00EE665D">
              <w:rPr>
                <w:rFonts w:ascii="Times New Roman" w:eastAsia="Calibri" w:hAnsi="Times New Roman"/>
                <w:sz w:val="24"/>
                <w:szCs w:val="24"/>
              </w:rPr>
              <w:t>Городская местность, n (%)</w:t>
            </w:r>
          </w:p>
        </w:tc>
        <w:tc>
          <w:tcPr>
            <w:tcW w:w="1420" w:type="dxa"/>
          </w:tcPr>
          <w:p w14:paraId="126E4EFC" w14:textId="77777777" w:rsidR="00BC5E52" w:rsidRPr="00EE665D" w:rsidRDefault="00B465F1">
            <w:pPr>
              <w:widowControl w:val="0"/>
              <w:spacing w:after="0" w:line="240" w:lineRule="auto"/>
              <w:contextualSpacing/>
              <w:jc w:val="center"/>
              <w:rPr>
                <w:rFonts w:ascii="Times New Roman" w:hAnsi="Times New Roman"/>
                <w:sz w:val="24"/>
                <w:szCs w:val="24"/>
              </w:rPr>
            </w:pPr>
            <w:r w:rsidRPr="00EE665D">
              <w:rPr>
                <w:rFonts w:ascii="Times New Roman" w:eastAsia="Calibri" w:hAnsi="Times New Roman"/>
                <w:sz w:val="24"/>
                <w:szCs w:val="24"/>
              </w:rPr>
              <w:t>Сельская местность, n (%)</w:t>
            </w:r>
          </w:p>
        </w:tc>
        <w:tc>
          <w:tcPr>
            <w:tcW w:w="1273" w:type="dxa"/>
          </w:tcPr>
          <w:p w14:paraId="2CD8CFF2" w14:textId="77777777" w:rsidR="00BC5E52" w:rsidRPr="00EE665D" w:rsidRDefault="00B465F1">
            <w:pPr>
              <w:widowControl w:val="0"/>
              <w:spacing w:after="0" w:line="240" w:lineRule="auto"/>
              <w:contextualSpacing/>
              <w:jc w:val="center"/>
              <w:rPr>
                <w:rFonts w:ascii="Times New Roman" w:hAnsi="Times New Roman"/>
                <w:sz w:val="24"/>
                <w:szCs w:val="24"/>
              </w:rPr>
            </w:pPr>
            <w:r w:rsidRPr="00EE665D">
              <w:rPr>
                <w:rFonts w:ascii="Times New Roman" w:eastAsia="Calibri" w:hAnsi="Times New Roman"/>
                <w:sz w:val="24"/>
                <w:szCs w:val="24"/>
              </w:rPr>
              <w:t>Всего, n (%)</w:t>
            </w:r>
          </w:p>
        </w:tc>
        <w:tc>
          <w:tcPr>
            <w:tcW w:w="1837" w:type="dxa"/>
          </w:tcPr>
          <w:p w14:paraId="14AE4BD0" w14:textId="77777777" w:rsidR="00BC5E52" w:rsidRPr="00EE665D" w:rsidRDefault="00B465F1">
            <w:pPr>
              <w:widowControl w:val="0"/>
              <w:spacing w:after="0" w:line="240" w:lineRule="auto"/>
              <w:contextualSpacing/>
              <w:jc w:val="center"/>
              <w:rPr>
                <w:rFonts w:ascii="Times New Roman" w:hAnsi="Times New Roman"/>
                <w:sz w:val="24"/>
                <w:szCs w:val="24"/>
              </w:rPr>
            </w:pPr>
            <w:r w:rsidRPr="00EE665D">
              <w:rPr>
                <w:rFonts w:ascii="Times New Roman" w:eastAsia="Calibri" w:hAnsi="Times New Roman"/>
                <w:sz w:val="24"/>
                <w:szCs w:val="24"/>
              </w:rPr>
              <w:t>Значение</w:t>
            </w:r>
          </w:p>
        </w:tc>
      </w:tr>
      <w:tr w:rsidR="00BC5E52" w14:paraId="78825138" w14:textId="77777777">
        <w:tc>
          <w:tcPr>
            <w:tcW w:w="2411" w:type="dxa"/>
            <w:vMerge w:val="restart"/>
          </w:tcPr>
          <w:p w14:paraId="5B2824A0" w14:textId="77777777" w:rsidR="00BC5E52" w:rsidRPr="00EE665D" w:rsidRDefault="00B465F1">
            <w:pPr>
              <w:widowControl w:val="0"/>
              <w:spacing w:after="0" w:line="240" w:lineRule="auto"/>
              <w:contextualSpacing/>
              <w:rPr>
                <w:rFonts w:ascii="Times New Roman" w:hAnsi="Times New Roman"/>
                <w:sz w:val="24"/>
                <w:szCs w:val="24"/>
                <w:lang w:val="ru-RU"/>
              </w:rPr>
            </w:pPr>
            <w:r w:rsidRPr="00EE665D">
              <w:rPr>
                <w:rFonts w:ascii="Times New Roman" w:eastAsia="Calibri" w:hAnsi="Times New Roman"/>
                <w:sz w:val="24"/>
                <w:szCs w:val="24"/>
                <w:lang w:val="ru-RU"/>
              </w:rPr>
              <w:t>Существует ли в Вашем учреждении /амбулатории процедура ответа на жалобы пациентов, которые не удовлетворены оказанным лечением или услугами (включая специальный ящик для подачи жалоб)?</w:t>
            </w:r>
          </w:p>
        </w:tc>
        <w:tc>
          <w:tcPr>
            <w:tcW w:w="984" w:type="dxa"/>
          </w:tcPr>
          <w:p w14:paraId="2E11EA10" w14:textId="77777777" w:rsidR="00BC5E52" w:rsidRPr="00EE665D" w:rsidRDefault="00B465F1">
            <w:pPr>
              <w:widowControl w:val="0"/>
              <w:spacing w:after="0" w:line="240" w:lineRule="auto"/>
              <w:contextualSpacing/>
              <w:rPr>
                <w:rFonts w:ascii="Times New Roman" w:hAnsi="Times New Roman"/>
                <w:sz w:val="24"/>
                <w:szCs w:val="24"/>
              </w:rPr>
            </w:pPr>
            <w:r w:rsidRPr="00EE665D">
              <w:rPr>
                <w:rFonts w:ascii="Times New Roman" w:eastAsia="Calibri" w:hAnsi="Times New Roman"/>
                <w:sz w:val="24"/>
                <w:szCs w:val="24"/>
              </w:rPr>
              <w:t>Да</w:t>
            </w:r>
          </w:p>
        </w:tc>
        <w:tc>
          <w:tcPr>
            <w:tcW w:w="1419" w:type="dxa"/>
          </w:tcPr>
          <w:p w14:paraId="004D3CC9" w14:textId="77777777" w:rsidR="00BC5E52" w:rsidRPr="00EE665D" w:rsidRDefault="00B465F1">
            <w:pPr>
              <w:widowControl w:val="0"/>
              <w:spacing w:after="0" w:line="240" w:lineRule="auto"/>
              <w:contextualSpacing/>
              <w:jc w:val="center"/>
              <w:rPr>
                <w:rFonts w:ascii="Times New Roman" w:hAnsi="Times New Roman"/>
                <w:sz w:val="24"/>
                <w:szCs w:val="24"/>
              </w:rPr>
            </w:pPr>
            <w:r w:rsidRPr="00EE665D">
              <w:rPr>
                <w:rFonts w:ascii="Times New Roman" w:eastAsia="Calibri" w:hAnsi="Times New Roman"/>
                <w:sz w:val="24"/>
                <w:szCs w:val="24"/>
              </w:rPr>
              <w:t>186 (94,4)</w:t>
            </w:r>
          </w:p>
        </w:tc>
        <w:tc>
          <w:tcPr>
            <w:tcW w:w="1420" w:type="dxa"/>
          </w:tcPr>
          <w:p w14:paraId="2E219DBF" w14:textId="77777777" w:rsidR="00BC5E52" w:rsidRPr="00EE665D" w:rsidRDefault="00B465F1">
            <w:pPr>
              <w:widowControl w:val="0"/>
              <w:spacing w:after="0" w:line="240" w:lineRule="auto"/>
              <w:contextualSpacing/>
              <w:jc w:val="center"/>
              <w:rPr>
                <w:rFonts w:ascii="Times New Roman" w:hAnsi="Times New Roman"/>
                <w:sz w:val="24"/>
                <w:szCs w:val="24"/>
              </w:rPr>
            </w:pPr>
            <w:r w:rsidRPr="00EE665D">
              <w:rPr>
                <w:rFonts w:ascii="Times New Roman" w:eastAsia="Calibri" w:hAnsi="Times New Roman"/>
                <w:sz w:val="24"/>
                <w:szCs w:val="24"/>
              </w:rPr>
              <w:t>69 (87,3)</w:t>
            </w:r>
          </w:p>
        </w:tc>
        <w:tc>
          <w:tcPr>
            <w:tcW w:w="1273" w:type="dxa"/>
          </w:tcPr>
          <w:p w14:paraId="5AAD811A" w14:textId="77777777" w:rsidR="00BC5E52" w:rsidRPr="00EE665D" w:rsidRDefault="00B465F1">
            <w:pPr>
              <w:widowControl w:val="0"/>
              <w:spacing w:after="0" w:line="240" w:lineRule="auto"/>
              <w:contextualSpacing/>
              <w:jc w:val="center"/>
              <w:rPr>
                <w:rFonts w:ascii="Times New Roman" w:hAnsi="Times New Roman"/>
                <w:sz w:val="24"/>
                <w:szCs w:val="24"/>
              </w:rPr>
            </w:pPr>
            <w:r w:rsidRPr="00EE665D">
              <w:rPr>
                <w:rFonts w:ascii="Times New Roman" w:eastAsia="Calibri" w:hAnsi="Times New Roman"/>
                <w:sz w:val="24"/>
                <w:szCs w:val="24"/>
              </w:rPr>
              <w:t>256 (92,4)</w:t>
            </w:r>
          </w:p>
        </w:tc>
        <w:tc>
          <w:tcPr>
            <w:tcW w:w="1837" w:type="dxa"/>
            <w:vMerge w:val="restart"/>
          </w:tcPr>
          <w:p w14:paraId="4D3EAD11" w14:textId="77777777" w:rsidR="00BC5E52" w:rsidRPr="00EE665D" w:rsidRDefault="00B465F1">
            <w:pPr>
              <w:widowControl w:val="0"/>
              <w:spacing w:after="0" w:line="240" w:lineRule="auto"/>
              <w:contextualSpacing/>
              <w:jc w:val="center"/>
              <w:rPr>
                <w:rFonts w:ascii="Times New Roman" w:hAnsi="Times New Roman"/>
                <w:sz w:val="24"/>
                <w:szCs w:val="24"/>
              </w:rPr>
            </w:pPr>
            <w:r w:rsidRPr="00EE665D">
              <w:rPr>
                <w:rFonts w:ascii="Times New Roman" w:eastAsia="Calibri" w:hAnsi="Times New Roman"/>
                <w:sz w:val="24"/>
                <w:szCs w:val="24"/>
              </w:rPr>
              <w:t>Точный критерий Фишера = 6,335, p=0,031</w:t>
            </w:r>
          </w:p>
        </w:tc>
      </w:tr>
      <w:tr w:rsidR="00BC5E52" w14:paraId="1C58FBF5" w14:textId="77777777">
        <w:tc>
          <w:tcPr>
            <w:tcW w:w="2411" w:type="dxa"/>
            <w:vMerge/>
          </w:tcPr>
          <w:p w14:paraId="3A72CEB3" w14:textId="77777777" w:rsidR="00BC5E52" w:rsidRPr="00EE665D" w:rsidRDefault="00BC5E52">
            <w:pPr>
              <w:widowControl w:val="0"/>
              <w:spacing w:after="0" w:line="240" w:lineRule="auto"/>
              <w:contextualSpacing/>
              <w:rPr>
                <w:rFonts w:ascii="Times New Roman" w:hAnsi="Times New Roman"/>
                <w:sz w:val="24"/>
                <w:szCs w:val="24"/>
              </w:rPr>
            </w:pPr>
          </w:p>
        </w:tc>
        <w:tc>
          <w:tcPr>
            <w:tcW w:w="984" w:type="dxa"/>
          </w:tcPr>
          <w:p w14:paraId="61707E85" w14:textId="77777777" w:rsidR="00BC5E52" w:rsidRPr="00EE665D" w:rsidRDefault="00B465F1">
            <w:pPr>
              <w:widowControl w:val="0"/>
              <w:spacing w:after="0" w:line="240" w:lineRule="auto"/>
              <w:contextualSpacing/>
              <w:rPr>
                <w:rFonts w:ascii="Times New Roman" w:hAnsi="Times New Roman"/>
                <w:sz w:val="24"/>
                <w:szCs w:val="24"/>
              </w:rPr>
            </w:pPr>
            <w:r w:rsidRPr="00EE665D">
              <w:rPr>
                <w:rFonts w:ascii="Times New Roman" w:eastAsia="Calibri" w:hAnsi="Times New Roman"/>
                <w:sz w:val="24"/>
                <w:szCs w:val="24"/>
              </w:rPr>
              <w:t>Нет</w:t>
            </w:r>
          </w:p>
        </w:tc>
        <w:tc>
          <w:tcPr>
            <w:tcW w:w="1419" w:type="dxa"/>
          </w:tcPr>
          <w:p w14:paraId="33B297D2" w14:textId="77777777" w:rsidR="00BC5E52" w:rsidRPr="00EE665D" w:rsidRDefault="00B465F1">
            <w:pPr>
              <w:widowControl w:val="0"/>
              <w:spacing w:after="0" w:line="240" w:lineRule="auto"/>
              <w:contextualSpacing/>
              <w:jc w:val="center"/>
              <w:rPr>
                <w:rFonts w:ascii="Times New Roman" w:hAnsi="Times New Roman"/>
                <w:sz w:val="24"/>
                <w:szCs w:val="24"/>
              </w:rPr>
            </w:pPr>
            <w:r w:rsidRPr="00EE665D">
              <w:rPr>
                <w:rFonts w:ascii="Times New Roman" w:eastAsia="Calibri" w:hAnsi="Times New Roman"/>
                <w:sz w:val="24"/>
                <w:szCs w:val="24"/>
              </w:rPr>
              <w:t>2 (1)</w:t>
            </w:r>
          </w:p>
        </w:tc>
        <w:tc>
          <w:tcPr>
            <w:tcW w:w="1420" w:type="dxa"/>
          </w:tcPr>
          <w:p w14:paraId="65773585" w14:textId="77777777" w:rsidR="00BC5E52" w:rsidRPr="00EE665D" w:rsidRDefault="00B465F1">
            <w:pPr>
              <w:widowControl w:val="0"/>
              <w:spacing w:after="0" w:line="240" w:lineRule="auto"/>
              <w:contextualSpacing/>
              <w:jc w:val="center"/>
              <w:rPr>
                <w:rFonts w:ascii="Times New Roman" w:hAnsi="Times New Roman"/>
                <w:sz w:val="24"/>
                <w:szCs w:val="24"/>
              </w:rPr>
            </w:pPr>
            <w:r w:rsidRPr="00EE665D">
              <w:rPr>
                <w:rFonts w:ascii="Times New Roman" w:eastAsia="Calibri" w:hAnsi="Times New Roman"/>
                <w:sz w:val="24"/>
                <w:szCs w:val="24"/>
              </w:rPr>
              <w:t>5 (6,3)</w:t>
            </w:r>
          </w:p>
        </w:tc>
        <w:tc>
          <w:tcPr>
            <w:tcW w:w="1273" w:type="dxa"/>
          </w:tcPr>
          <w:p w14:paraId="294D0E2D" w14:textId="77777777" w:rsidR="00BC5E52" w:rsidRPr="00EE665D" w:rsidRDefault="00B465F1">
            <w:pPr>
              <w:widowControl w:val="0"/>
              <w:spacing w:after="0" w:line="240" w:lineRule="auto"/>
              <w:contextualSpacing/>
              <w:jc w:val="center"/>
              <w:rPr>
                <w:rFonts w:ascii="Times New Roman" w:hAnsi="Times New Roman"/>
                <w:sz w:val="24"/>
                <w:szCs w:val="24"/>
              </w:rPr>
            </w:pPr>
            <w:r w:rsidRPr="00EE665D">
              <w:rPr>
                <w:rFonts w:ascii="Times New Roman" w:eastAsia="Calibri" w:hAnsi="Times New Roman"/>
                <w:sz w:val="24"/>
                <w:szCs w:val="24"/>
              </w:rPr>
              <w:t>7 (2,5)</w:t>
            </w:r>
          </w:p>
        </w:tc>
        <w:tc>
          <w:tcPr>
            <w:tcW w:w="1837" w:type="dxa"/>
            <w:vMerge/>
          </w:tcPr>
          <w:p w14:paraId="0C25AC8B" w14:textId="77777777" w:rsidR="00BC5E52" w:rsidRPr="00EE665D" w:rsidRDefault="00BC5E52">
            <w:pPr>
              <w:widowControl w:val="0"/>
              <w:spacing w:after="0" w:line="240" w:lineRule="auto"/>
              <w:contextualSpacing/>
              <w:jc w:val="center"/>
              <w:rPr>
                <w:rFonts w:ascii="Times New Roman" w:hAnsi="Times New Roman"/>
                <w:sz w:val="24"/>
                <w:szCs w:val="24"/>
              </w:rPr>
            </w:pPr>
          </w:p>
        </w:tc>
      </w:tr>
      <w:tr w:rsidR="00BC5E52" w14:paraId="2591F83B" w14:textId="77777777">
        <w:tc>
          <w:tcPr>
            <w:tcW w:w="2411" w:type="dxa"/>
            <w:vMerge/>
          </w:tcPr>
          <w:p w14:paraId="1CC6A6F8" w14:textId="77777777" w:rsidR="00BC5E52" w:rsidRPr="00EE665D" w:rsidRDefault="00BC5E52">
            <w:pPr>
              <w:widowControl w:val="0"/>
              <w:spacing w:after="0" w:line="240" w:lineRule="auto"/>
              <w:contextualSpacing/>
              <w:rPr>
                <w:rFonts w:ascii="Times New Roman" w:hAnsi="Times New Roman"/>
                <w:sz w:val="24"/>
                <w:szCs w:val="24"/>
              </w:rPr>
            </w:pPr>
          </w:p>
        </w:tc>
        <w:tc>
          <w:tcPr>
            <w:tcW w:w="984" w:type="dxa"/>
          </w:tcPr>
          <w:p w14:paraId="0C003E15" w14:textId="77777777" w:rsidR="00BC5E52" w:rsidRPr="00EE665D" w:rsidRDefault="00B465F1">
            <w:pPr>
              <w:widowControl w:val="0"/>
              <w:spacing w:after="0" w:line="240" w:lineRule="auto"/>
              <w:contextualSpacing/>
              <w:rPr>
                <w:rFonts w:ascii="Times New Roman" w:hAnsi="Times New Roman"/>
                <w:sz w:val="24"/>
                <w:szCs w:val="24"/>
              </w:rPr>
            </w:pPr>
            <w:r w:rsidRPr="00EE665D">
              <w:rPr>
                <w:rFonts w:ascii="Times New Roman" w:eastAsia="Calibri" w:hAnsi="Times New Roman"/>
                <w:sz w:val="24"/>
                <w:szCs w:val="24"/>
              </w:rPr>
              <w:t>Не знаю</w:t>
            </w:r>
          </w:p>
        </w:tc>
        <w:tc>
          <w:tcPr>
            <w:tcW w:w="1419" w:type="dxa"/>
          </w:tcPr>
          <w:p w14:paraId="005A51C6" w14:textId="77777777" w:rsidR="00BC5E52" w:rsidRPr="00EE665D" w:rsidRDefault="00B465F1">
            <w:pPr>
              <w:widowControl w:val="0"/>
              <w:spacing w:after="0" w:line="240" w:lineRule="auto"/>
              <w:contextualSpacing/>
              <w:jc w:val="center"/>
              <w:rPr>
                <w:rFonts w:ascii="Times New Roman" w:hAnsi="Times New Roman"/>
                <w:sz w:val="24"/>
                <w:szCs w:val="24"/>
              </w:rPr>
            </w:pPr>
            <w:r w:rsidRPr="00EE665D">
              <w:rPr>
                <w:rFonts w:ascii="Times New Roman" w:eastAsia="Calibri" w:hAnsi="Times New Roman"/>
                <w:sz w:val="24"/>
                <w:szCs w:val="24"/>
              </w:rPr>
              <w:t>9 (4,6)</w:t>
            </w:r>
          </w:p>
        </w:tc>
        <w:tc>
          <w:tcPr>
            <w:tcW w:w="1420" w:type="dxa"/>
          </w:tcPr>
          <w:p w14:paraId="23FFB781" w14:textId="77777777" w:rsidR="00BC5E52" w:rsidRPr="00EE665D" w:rsidRDefault="00B465F1">
            <w:pPr>
              <w:widowControl w:val="0"/>
              <w:spacing w:after="0" w:line="240" w:lineRule="auto"/>
              <w:contextualSpacing/>
              <w:jc w:val="center"/>
              <w:rPr>
                <w:rFonts w:ascii="Times New Roman" w:hAnsi="Times New Roman"/>
                <w:sz w:val="24"/>
                <w:szCs w:val="24"/>
              </w:rPr>
            </w:pPr>
            <w:r w:rsidRPr="00EE665D">
              <w:rPr>
                <w:rFonts w:ascii="Times New Roman" w:eastAsia="Calibri" w:hAnsi="Times New Roman"/>
                <w:sz w:val="24"/>
                <w:szCs w:val="24"/>
              </w:rPr>
              <w:t>5 (6,3)</w:t>
            </w:r>
          </w:p>
        </w:tc>
        <w:tc>
          <w:tcPr>
            <w:tcW w:w="1273" w:type="dxa"/>
          </w:tcPr>
          <w:p w14:paraId="242F878A" w14:textId="77777777" w:rsidR="00BC5E52" w:rsidRPr="00EE665D" w:rsidRDefault="00B465F1">
            <w:pPr>
              <w:widowControl w:val="0"/>
              <w:spacing w:after="0" w:line="240" w:lineRule="auto"/>
              <w:contextualSpacing/>
              <w:jc w:val="center"/>
              <w:rPr>
                <w:rFonts w:ascii="Times New Roman" w:hAnsi="Times New Roman"/>
                <w:sz w:val="24"/>
                <w:szCs w:val="24"/>
              </w:rPr>
            </w:pPr>
            <w:r w:rsidRPr="00EE665D">
              <w:rPr>
                <w:rFonts w:ascii="Times New Roman" w:eastAsia="Calibri" w:hAnsi="Times New Roman"/>
                <w:sz w:val="24"/>
                <w:szCs w:val="24"/>
              </w:rPr>
              <w:t>14 (5,1)</w:t>
            </w:r>
          </w:p>
        </w:tc>
        <w:tc>
          <w:tcPr>
            <w:tcW w:w="1837" w:type="dxa"/>
            <w:vMerge/>
          </w:tcPr>
          <w:p w14:paraId="4E6F796C" w14:textId="77777777" w:rsidR="00BC5E52" w:rsidRPr="00EE665D" w:rsidRDefault="00BC5E52">
            <w:pPr>
              <w:widowControl w:val="0"/>
              <w:spacing w:after="0" w:line="240" w:lineRule="auto"/>
              <w:contextualSpacing/>
              <w:jc w:val="center"/>
              <w:rPr>
                <w:rFonts w:ascii="Times New Roman" w:hAnsi="Times New Roman"/>
                <w:sz w:val="24"/>
                <w:szCs w:val="24"/>
              </w:rPr>
            </w:pPr>
          </w:p>
        </w:tc>
      </w:tr>
      <w:tr w:rsidR="00BC5E52" w14:paraId="44DBFC9F" w14:textId="77777777">
        <w:tc>
          <w:tcPr>
            <w:tcW w:w="2411" w:type="dxa"/>
            <w:vMerge w:val="restart"/>
          </w:tcPr>
          <w:p w14:paraId="6BECBAA9" w14:textId="77777777" w:rsidR="00BC5E52" w:rsidRPr="00EE665D" w:rsidRDefault="00B465F1">
            <w:pPr>
              <w:widowControl w:val="0"/>
              <w:spacing w:after="0" w:line="240" w:lineRule="auto"/>
              <w:contextualSpacing/>
              <w:rPr>
                <w:rFonts w:ascii="Times New Roman" w:hAnsi="Times New Roman"/>
                <w:sz w:val="24"/>
                <w:szCs w:val="24"/>
              </w:rPr>
            </w:pPr>
            <w:r w:rsidRPr="00EE665D">
              <w:rPr>
                <w:rFonts w:ascii="Times New Roman" w:eastAsia="Calibri" w:hAnsi="Times New Roman"/>
                <w:sz w:val="24"/>
                <w:szCs w:val="24"/>
                <w:lang w:val="ru-RU"/>
              </w:rPr>
              <w:t xml:space="preserve">Используются ли следующие методы оценки в Вашем учреждении / амбулатории? </w:t>
            </w:r>
            <w:r w:rsidRPr="00EE665D">
              <w:rPr>
                <w:rFonts w:ascii="Times New Roman" w:eastAsia="Calibri" w:hAnsi="Times New Roman"/>
                <w:sz w:val="24"/>
                <w:szCs w:val="24"/>
              </w:rPr>
              <w:t>[Исследование уровня удовлетворенности пациентов]</w:t>
            </w:r>
          </w:p>
        </w:tc>
        <w:tc>
          <w:tcPr>
            <w:tcW w:w="984" w:type="dxa"/>
          </w:tcPr>
          <w:p w14:paraId="73C1CD51" w14:textId="77777777" w:rsidR="00BC5E52" w:rsidRPr="00EE665D" w:rsidRDefault="00B465F1">
            <w:pPr>
              <w:widowControl w:val="0"/>
              <w:spacing w:after="0" w:line="240" w:lineRule="auto"/>
              <w:contextualSpacing/>
              <w:rPr>
                <w:rFonts w:ascii="Times New Roman" w:hAnsi="Times New Roman"/>
                <w:sz w:val="24"/>
                <w:szCs w:val="24"/>
              </w:rPr>
            </w:pPr>
            <w:r w:rsidRPr="00EE665D">
              <w:rPr>
                <w:rFonts w:ascii="Times New Roman" w:eastAsia="Calibri" w:hAnsi="Times New Roman"/>
                <w:sz w:val="24"/>
                <w:szCs w:val="24"/>
              </w:rPr>
              <w:t>Да</w:t>
            </w:r>
          </w:p>
        </w:tc>
        <w:tc>
          <w:tcPr>
            <w:tcW w:w="1419" w:type="dxa"/>
          </w:tcPr>
          <w:p w14:paraId="6CEE9A3A" w14:textId="77777777" w:rsidR="00BC5E52" w:rsidRPr="00EE665D" w:rsidRDefault="00B465F1">
            <w:pPr>
              <w:widowControl w:val="0"/>
              <w:spacing w:after="0" w:line="240" w:lineRule="auto"/>
              <w:contextualSpacing/>
              <w:jc w:val="center"/>
              <w:rPr>
                <w:rFonts w:ascii="Times New Roman" w:hAnsi="Times New Roman"/>
                <w:sz w:val="24"/>
                <w:szCs w:val="24"/>
              </w:rPr>
            </w:pPr>
            <w:r w:rsidRPr="00EE665D">
              <w:rPr>
                <w:rFonts w:ascii="Times New Roman" w:eastAsia="Calibri" w:hAnsi="Times New Roman"/>
                <w:sz w:val="24"/>
                <w:szCs w:val="24"/>
              </w:rPr>
              <w:t>148 (75,1)</w:t>
            </w:r>
          </w:p>
        </w:tc>
        <w:tc>
          <w:tcPr>
            <w:tcW w:w="1420" w:type="dxa"/>
          </w:tcPr>
          <w:p w14:paraId="189FA260" w14:textId="77777777" w:rsidR="00BC5E52" w:rsidRPr="00EE665D" w:rsidRDefault="00B465F1">
            <w:pPr>
              <w:widowControl w:val="0"/>
              <w:spacing w:after="0" w:line="240" w:lineRule="auto"/>
              <w:contextualSpacing/>
              <w:jc w:val="center"/>
              <w:rPr>
                <w:rFonts w:ascii="Times New Roman" w:hAnsi="Times New Roman"/>
                <w:sz w:val="24"/>
                <w:szCs w:val="24"/>
              </w:rPr>
            </w:pPr>
            <w:r w:rsidRPr="00EE665D">
              <w:rPr>
                <w:rFonts w:ascii="Times New Roman" w:eastAsia="Calibri" w:hAnsi="Times New Roman"/>
                <w:sz w:val="24"/>
                <w:szCs w:val="24"/>
              </w:rPr>
              <w:t>51 (64,6)</w:t>
            </w:r>
          </w:p>
        </w:tc>
        <w:tc>
          <w:tcPr>
            <w:tcW w:w="1273" w:type="dxa"/>
          </w:tcPr>
          <w:p w14:paraId="3F2507BB" w14:textId="77777777" w:rsidR="00BC5E52" w:rsidRPr="00EE665D" w:rsidRDefault="00B465F1">
            <w:pPr>
              <w:widowControl w:val="0"/>
              <w:spacing w:after="0" w:line="240" w:lineRule="auto"/>
              <w:contextualSpacing/>
              <w:jc w:val="center"/>
              <w:rPr>
                <w:rFonts w:ascii="Times New Roman" w:hAnsi="Times New Roman"/>
                <w:sz w:val="24"/>
                <w:szCs w:val="24"/>
              </w:rPr>
            </w:pPr>
            <w:r w:rsidRPr="00EE665D">
              <w:rPr>
                <w:rFonts w:ascii="Times New Roman" w:eastAsia="Calibri" w:hAnsi="Times New Roman"/>
                <w:sz w:val="24"/>
                <w:szCs w:val="24"/>
              </w:rPr>
              <w:t>199 (71,8)</w:t>
            </w:r>
          </w:p>
        </w:tc>
        <w:tc>
          <w:tcPr>
            <w:tcW w:w="1837" w:type="dxa"/>
            <w:vMerge w:val="restart"/>
          </w:tcPr>
          <w:p w14:paraId="0AA65605" w14:textId="77777777" w:rsidR="00BC5E52" w:rsidRPr="00EE665D" w:rsidRDefault="00B465F1">
            <w:pPr>
              <w:widowControl w:val="0"/>
              <w:spacing w:after="0" w:line="240" w:lineRule="auto"/>
              <w:contextualSpacing/>
              <w:jc w:val="center"/>
              <w:rPr>
                <w:rFonts w:ascii="Times New Roman" w:hAnsi="Times New Roman"/>
                <w:sz w:val="24"/>
                <w:szCs w:val="24"/>
              </w:rPr>
            </w:pPr>
            <w:r w:rsidRPr="00EE665D">
              <w:rPr>
                <w:rFonts w:ascii="Times New Roman" w:eastAsia="Calibri" w:hAnsi="Times New Roman"/>
                <w:sz w:val="24"/>
                <w:szCs w:val="24"/>
              </w:rPr>
              <w:t>χ</w:t>
            </w:r>
            <w:r w:rsidRPr="00EE665D">
              <w:rPr>
                <w:rFonts w:ascii="Times New Roman" w:eastAsia="Calibri" w:hAnsi="Times New Roman"/>
                <w:sz w:val="24"/>
                <w:szCs w:val="24"/>
                <w:vertAlign w:val="superscript"/>
              </w:rPr>
              <w:t xml:space="preserve">2 </w:t>
            </w:r>
            <w:r w:rsidRPr="00EE665D">
              <w:rPr>
                <w:rFonts w:ascii="Times New Roman" w:eastAsia="Calibri" w:hAnsi="Times New Roman"/>
                <w:sz w:val="24"/>
                <w:szCs w:val="24"/>
              </w:rPr>
              <w:t>= 3,973,</w:t>
            </w:r>
          </w:p>
          <w:p w14:paraId="2A3EC36D" w14:textId="77777777" w:rsidR="00BC5E52" w:rsidRPr="00EE665D" w:rsidRDefault="00B465F1">
            <w:pPr>
              <w:widowControl w:val="0"/>
              <w:spacing w:after="0" w:line="240" w:lineRule="auto"/>
              <w:contextualSpacing/>
              <w:jc w:val="center"/>
              <w:rPr>
                <w:rFonts w:ascii="Times New Roman" w:hAnsi="Times New Roman"/>
                <w:sz w:val="24"/>
                <w:szCs w:val="24"/>
              </w:rPr>
            </w:pPr>
            <w:r w:rsidRPr="00EE665D">
              <w:rPr>
                <w:rFonts w:ascii="Times New Roman" w:eastAsia="Calibri" w:hAnsi="Times New Roman"/>
                <w:sz w:val="24"/>
                <w:szCs w:val="24"/>
              </w:rPr>
              <w:t xml:space="preserve"> df = 2, p=0,137</w:t>
            </w:r>
          </w:p>
        </w:tc>
      </w:tr>
      <w:tr w:rsidR="00BC5E52" w14:paraId="24F3D60E" w14:textId="77777777">
        <w:tc>
          <w:tcPr>
            <w:tcW w:w="2411" w:type="dxa"/>
            <w:vMerge/>
          </w:tcPr>
          <w:p w14:paraId="4677394D" w14:textId="77777777" w:rsidR="00BC5E52" w:rsidRPr="00EE665D" w:rsidRDefault="00BC5E52">
            <w:pPr>
              <w:widowControl w:val="0"/>
              <w:spacing w:after="0" w:line="240" w:lineRule="auto"/>
              <w:contextualSpacing/>
              <w:rPr>
                <w:rFonts w:ascii="Times New Roman" w:hAnsi="Times New Roman"/>
                <w:sz w:val="24"/>
                <w:szCs w:val="24"/>
              </w:rPr>
            </w:pPr>
          </w:p>
        </w:tc>
        <w:tc>
          <w:tcPr>
            <w:tcW w:w="984" w:type="dxa"/>
          </w:tcPr>
          <w:p w14:paraId="66DE1B22" w14:textId="77777777" w:rsidR="00BC5E52" w:rsidRPr="00EE665D" w:rsidRDefault="00B465F1">
            <w:pPr>
              <w:widowControl w:val="0"/>
              <w:spacing w:after="0" w:line="240" w:lineRule="auto"/>
              <w:contextualSpacing/>
              <w:rPr>
                <w:rFonts w:ascii="Times New Roman" w:hAnsi="Times New Roman"/>
                <w:sz w:val="24"/>
                <w:szCs w:val="24"/>
              </w:rPr>
            </w:pPr>
            <w:r w:rsidRPr="00EE665D">
              <w:rPr>
                <w:rFonts w:ascii="Times New Roman" w:eastAsia="Calibri" w:hAnsi="Times New Roman"/>
                <w:sz w:val="24"/>
                <w:szCs w:val="24"/>
              </w:rPr>
              <w:t>Нет</w:t>
            </w:r>
          </w:p>
        </w:tc>
        <w:tc>
          <w:tcPr>
            <w:tcW w:w="1419" w:type="dxa"/>
          </w:tcPr>
          <w:p w14:paraId="71C3D139" w14:textId="77777777" w:rsidR="00BC5E52" w:rsidRPr="00EE665D" w:rsidRDefault="00B465F1">
            <w:pPr>
              <w:widowControl w:val="0"/>
              <w:spacing w:after="0" w:line="240" w:lineRule="auto"/>
              <w:contextualSpacing/>
              <w:jc w:val="center"/>
              <w:rPr>
                <w:rFonts w:ascii="Times New Roman" w:hAnsi="Times New Roman"/>
                <w:sz w:val="24"/>
                <w:szCs w:val="24"/>
              </w:rPr>
            </w:pPr>
            <w:r w:rsidRPr="00EE665D">
              <w:rPr>
                <w:rFonts w:ascii="Times New Roman" w:eastAsia="Calibri" w:hAnsi="Times New Roman"/>
                <w:sz w:val="24"/>
                <w:szCs w:val="24"/>
              </w:rPr>
              <w:t>23 (11,7)</w:t>
            </w:r>
          </w:p>
        </w:tc>
        <w:tc>
          <w:tcPr>
            <w:tcW w:w="1420" w:type="dxa"/>
          </w:tcPr>
          <w:p w14:paraId="003E6ACD" w14:textId="77777777" w:rsidR="00BC5E52" w:rsidRPr="00EE665D" w:rsidRDefault="00B465F1">
            <w:pPr>
              <w:widowControl w:val="0"/>
              <w:spacing w:after="0" w:line="240" w:lineRule="auto"/>
              <w:contextualSpacing/>
              <w:jc w:val="center"/>
              <w:rPr>
                <w:rFonts w:ascii="Times New Roman" w:hAnsi="Times New Roman"/>
                <w:sz w:val="24"/>
                <w:szCs w:val="24"/>
              </w:rPr>
            </w:pPr>
            <w:r w:rsidRPr="00EE665D">
              <w:rPr>
                <w:rFonts w:ascii="Times New Roman" w:eastAsia="Calibri" w:hAnsi="Times New Roman"/>
                <w:sz w:val="24"/>
                <w:szCs w:val="24"/>
              </w:rPr>
              <w:t>16 (20,3)</w:t>
            </w:r>
          </w:p>
        </w:tc>
        <w:tc>
          <w:tcPr>
            <w:tcW w:w="1273" w:type="dxa"/>
          </w:tcPr>
          <w:p w14:paraId="7593EDF2" w14:textId="77777777" w:rsidR="00BC5E52" w:rsidRPr="00EE665D" w:rsidRDefault="00B465F1">
            <w:pPr>
              <w:widowControl w:val="0"/>
              <w:spacing w:after="0" w:line="240" w:lineRule="auto"/>
              <w:contextualSpacing/>
              <w:jc w:val="center"/>
              <w:rPr>
                <w:rFonts w:ascii="Times New Roman" w:hAnsi="Times New Roman"/>
                <w:sz w:val="24"/>
                <w:szCs w:val="24"/>
              </w:rPr>
            </w:pPr>
            <w:r w:rsidRPr="00EE665D">
              <w:rPr>
                <w:rFonts w:ascii="Times New Roman" w:eastAsia="Calibri" w:hAnsi="Times New Roman"/>
                <w:sz w:val="24"/>
                <w:szCs w:val="24"/>
              </w:rPr>
              <w:t>39 (14,1)</w:t>
            </w:r>
          </w:p>
        </w:tc>
        <w:tc>
          <w:tcPr>
            <w:tcW w:w="1837" w:type="dxa"/>
            <w:vMerge/>
          </w:tcPr>
          <w:p w14:paraId="471C54F3" w14:textId="77777777" w:rsidR="00BC5E52" w:rsidRPr="00EE665D" w:rsidRDefault="00BC5E52">
            <w:pPr>
              <w:widowControl w:val="0"/>
              <w:spacing w:after="0" w:line="240" w:lineRule="auto"/>
              <w:contextualSpacing/>
              <w:jc w:val="center"/>
              <w:rPr>
                <w:rFonts w:ascii="Times New Roman" w:hAnsi="Times New Roman"/>
                <w:sz w:val="24"/>
                <w:szCs w:val="24"/>
              </w:rPr>
            </w:pPr>
          </w:p>
        </w:tc>
      </w:tr>
      <w:tr w:rsidR="00BC5E52" w14:paraId="03147D91" w14:textId="77777777">
        <w:tc>
          <w:tcPr>
            <w:tcW w:w="2411" w:type="dxa"/>
            <w:vMerge/>
          </w:tcPr>
          <w:p w14:paraId="3967A084" w14:textId="77777777" w:rsidR="00BC5E52" w:rsidRPr="00EE665D" w:rsidRDefault="00BC5E52">
            <w:pPr>
              <w:widowControl w:val="0"/>
              <w:spacing w:after="0" w:line="240" w:lineRule="auto"/>
              <w:contextualSpacing/>
              <w:rPr>
                <w:rFonts w:ascii="Times New Roman" w:hAnsi="Times New Roman"/>
                <w:sz w:val="24"/>
                <w:szCs w:val="24"/>
              </w:rPr>
            </w:pPr>
          </w:p>
        </w:tc>
        <w:tc>
          <w:tcPr>
            <w:tcW w:w="984" w:type="dxa"/>
          </w:tcPr>
          <w:p w14:paraId="5785C217" w14:textId="77777777" w:rsidR="00BC5E52" w:rsidRPr="00EE665D" w:rsidRDefault="00B465F1">
            <w:pPr>
              <w:widowControl w:val="0"/>
              <w:spacing w:after="0" w:line="240" w:lineRule="auto"/>
              <w:contextualSpacing/>
              <w:rPr>
                <w:rFonts w:ascii="Times New Roman" w:hAnsi="Times New Roman"/>
                <w:sz w:val="24"/>
                <w:szCs w:val="24"/>
              </w:rPr>
            </w:pPr>
            <w:r w:rsidRPr="00EE665D">
              <w:rPr>
                <w:rFonts w:ascii="Times New Roman" w:eastAsia="Calibri" w:hAnsi="Times New Roman"/>
                <w:sz w:val="24"/>
                <w:szCs w:val="24"/>
              </w:rPr>
              <w:t>Не знаю</w:t>
            </w:r>
          </w:p>
        </w:tc>
        <w:tc>
          <w:tcPr>
            <w:tcW w:w="1419" w:type="dxa"/>
          </w:tcPr>
          <w:p w14:paraId="4173D9E7" w14:textId="77777777" w:rsidR="00BC5E52" w:rsidRPr="00EE665D" w:rsidRDefault="00B465F1">
            <w:pPr>
              <w:widowControl w:val="0"/>
              <w:spacing w:after="0" w:line="240" w:lineRule="auto"/>
              <w:contextualSpacing/>
              <w:jc w:val="center"/>
              <w:rPr>
                <w:rFonts w:ascii="Times New Roman" w:hAnsi="Times New Roman"/>
                <w:sz w:val="24"/>
                <w:szCs w:val="24"/>
              </w:rPr>
            </w:pPr>
            <w:r w:rsidRPr="00EE665D">
              <w:rPr>
                <w:rFonts w:ascii="Times New Roman" w:eastAsia="Calibri" w:hAnsi="Times New Roman"/>
                <w:sz w:val="24"/>
                <w:szCs w:val="24"/>
              </w:rPr>
              <w:t>26 (13,2)</w:t>
            </w:r>
          </w:p>
        </w:tc>
        <w:tc>
          <w:tcPr>
            <w:tcW w:w="1420" w:type="dxa"/>
          </w:tcPr>
          <w:p w14:paraId="147B3BD4" w14:textId="77777777" w:rsidR="00BC5E52" w:rsidRPr="00EE665D" w:rsidRDefault="00B465F1">
            <w:pPr>
              <w:widowControl w:val="0"/>
              <w:spacing w:after="0" w:line="240" w:lineRule="auto"/>
              <w:contextualSpacing/>
              <w:jc w:val="center"/>
              <w:rPr>
                <w:rFonts w:ascii="Times New Roman" w:hAnsi="Times New Roman"/>
                <w:sz w:val="24"/>
                <w:szCs w:val="24"/>
              </w:rPr>
            </w:pPr>
            <w:r w:rsidRPr="00EE665D">
              <w:rPr>
                <w:rFonts w:ascii="Times New Roman" w:eastAsia="Calibri" w:hAnsi="Times New Roman"/>
                <w:sz w:val="24"/>
                <w:szCs w:val="24"/>
              </w:rPr>
              <w:t>12 (15,2)</w:t>
            </w:r>
          </w:p>
        </w:tc>
        <w:tc>
          <w:tcPr>
            <w:tcW w:w="1273" w:type="dxa"/>
          </w:tcPr>
          <w:p w14:paraId="56B2DD60" w14:textId="77777777" w:rsidR="00BC5E52" w:rsidRPr="00EE665D" w:rsidRDefault="00B465F1">
            <w:pPr>
              <w:widowControl w:val="0"/>
              <w:spacing w:after="0" w:line="240" w:lineRule="auto"/>
              <w:contextualSpacing/>
              <w:jc w:val="center"/>
              <w:rPr>
                <w:rFonts w:ascii="Times New Roman" w:hAnsi="Times New Roman"/>
                <w:sz w:val="24"/>
                <w:szCs w:val="24"/>
              </w:rPr>
            </w:pPr>
            <w:r w:rsidRPr="00EE665D">
              <w:rPr>
                <w:rFonts w:ascii="Times New Roman" w:eastAsia="Calibri" w:hAnsi="Times New Roman"/>
                <w:sz w:val="24"/>
                <w:szCs w:val="24"/>
              </w:rPr>
              <w:t>39 (14,1)</w:t>
            </w:r>
          </w:p>
        </w:tc>
        <w:tc>
          <w:tcPr>
            <w:tcW w:w="1837" w:type="dxa"/>
            <w:vMerge/>
          </w:tcPr>
          <w:p w14:paraId="26E38FE8" w14:textId="77777777" w:rsidR="00BC5E52" w:rsidRPr="00EE665D" w:rsidRDefault="00BC5E52">
            <w:pPr>
              <w:widowControl w:val="0"/>
              <w:spacing w:after="0" w:line="240" w:lineRule="auto"/>
              <w:contextualSpacing/>
              <w:jc w:val="center"/>
              <w:rPr>
                <w:rFonts w:ascii="Times New Roman" w:hAnsi="Times New Roman"/>
                <w:sz w:val="24"/>
                <w:szCs w:val="24"/>
              </w:rPr>
            </w:pPr>
          </w:p>
        </w:tc>
      </w:tr>
      <w:tr w:rsidR="00BC5E52" w14:paraId="691F23F6" w14:textId="77777777">
        <w:tc>
          <w:tcPr>
            <w:tcW w:w="2411" w:type="dxa"/>
            <w:vMerge w:val="restart"/>
          </w:tcPr>
          <w:p w14:paraId="4421E5B0" w14:textId="77777777" w:rsidR="00BC5E52" w:rsidRPr="00EE665D" w:rsidRDefault="00B465F1">
            <w:pPr>
              <w:widowControl w:val="0"/>
              <w:spacing w:after="0" w:line="240" w:lineRule="auto"/>
              <w:contextualSpacing/>
              <w:rPr>
                <w:rFonts w:ascii="Times New Roman" w:hAnsi="Times New Roman"/>
                <w:sz w:val="24"/>
                <w:szCs w:val="24"/>
                <w:lang w:val="ru-RU"/>
              </w:rPr>
            </w:pPr>
            <w:r w:rsidRPr="00EE665D">
              <w:rPr>
                <w:rFonts w:ascii="Times New Roman" w:eastAsia="Calibri" w:hAnsi="Times New Roman"/>
                <w:sz w:val="24"/>
                <w:szCs w:val="24"/>
                <w:lang w:val="ru-RU"/>
              </w:rPr>
              <w:t>Используются ли следующие методы оценки в Вашем учреждении / амбулатории? [Интервью с представителями местного сообщества (населения) об уровне удовлетворенности работой Вашего учреждения]</w:t>
            </w:r>
          </w:p>
        </w:tc>
        <w:tc>
          <w:tcPr>
            <w:tcW w:w="984" w:type="dxa"/>
          </w:tcPr>
          <w:p w14:paraId="63756BC0" w14:textId="77777777" w:rsidR="00BC5E52" w:rsidRPr="00EE665D" w:rsidRDefault="00B465F1">
            <w:pPr>
              <w:widowControl w:val="0"/>
              <w:spacing w:after="0" w:line="240" w:lineRule="auto"/>
              <w:contextualSpacing/>
              <w:rPr>
                <w:rFonts w:ascii="Times New Roman" w:hAnsi="Times New Roman"/>
                <w:sz w:val="24"/>
                <w:szCs w:val="24"/>
              </w:rPr>
            </w:pPr>
            <w:r w:rsidRPr="00EE665D">
              <w:rPr>
                <w:rFonts w:ascii="Times New Roman" w:eastAsia="Calibri" w:hAnsi="Times New Roman"/>
                <w:sz w:val="24"/>
                <w:szCs w:val="24"/>
              </w:rPr>
              <w:t>Да</w:t>
            </w:r>
          </w:p>
        </w:tc>
        <w:tc>
          <w:tcPr>
            <w:tcW w:w="1419" w:type="dxa"/>
          </w:tcPr>
          <w:p w14:paraId="2AB39B4A" w14:textId="77777777" w:rsidR="00BC5E52" w:rsidRPr="00EE665D" w:rsidRDefault="00B465F1">
            <w:pPr>
              <w:widowControl w:val="0"/>
              <w:spacing w:after="0" w:line="240" w:lineRule="auto"/>
              <w:contextualSpacing/>
              <w:jc w:val="center"/>
              <w:rPr>
                <w:rFonts w:ascii="Times New Roman" w:hAnsi="Times New Roman"/>
                <w:sz w:val="24"/>
                <w:szCs w:val="24"/>
              </w:rPr>
            </w:pPr>
            <w:r w:rsidRPr="00EE665D">
              <w:rPr>
                <w:rFonts w:ascii="Times New Roman" w:eastAsia="Calibri" w:hAnsi="Times New Roman"/>
                <w:sz w:val="24"/>
                <w:szCs w:val="24"/>
              </w:rPr>
              <w:t>118 (59,9)</w:t>
            </w:r>
          </w:p>
        </w:tc>
        <w:tc>
          <w:tcPr>
            <w:tcW w:w="1420" w:type="dxa"/>
          </w:tcPr>
          <w:p w14:paraId="475926FF" w14:textId="77777777" w:rsidR="00BC5E52" w:rsidRPr="00EE665D" w:rsidRDefault="00B465F1">
            <w:pPr>
              <w:widowControl w:val="0"/>
              <w:spacing w:after="0" w:line="240" w:lineRule="auto"/>
              <w:contextualSpacing/>
              <w:jc w:val="center"/>
              <w:rPr>
                <w:rFonts w:ascii="Times New Roman" w:hAnsi="Times New Roman"/>
                <w:sz w:val="24"/>
                <w:szCs w:val="24"/>
              </w:rPr>
            </w:pPr>
            <w:r w:rsidRPr="00EE665D">
              <w:rPr>
                <w:rFonts w:ascii="Times New Roman" w:eastAsia="Calibri" w:hAnsi="Times New Roman"/>
                <w:sz w:val="24"/>
                <w:szCs w:val="24"/>
              </w:rPr>
              <w:t>44 (55,7)</w:t>
            </w:r>
          </w:p>
        </w:tc>
        <w:tc>
          <w:tcPr>
            <w:tcW w:w="1273" w:type="dxa"/>
          </w:tcPr>
          <w:p w14:paraId="4239D88E" w14:textId="77777777" w:rsidR="00BC5E52" w:rsidRPr="00EE665D" w:rsidRDefault="00B465F1">
            <w:pPr>
              <w:widowControl w:val="0"/>
              <w:spacing w:after="0" w:line="240" w:lineRule="auto"/>
              <w:contextualSpacing/>
              <w:jc w:val="center"/>
              <w:rPr>
                <w:rFonts w:ascii="Times New Roman" w:hAnsi="Times New Roman"/>
                <w:sz w:val="24"/>
                <w:szCs w:val="24"/>
              </w:rPr>
            </w:pPr>
            <w:r w:rsidRPr="00EE665D">
              <w:rPr>
                <w:rFonts w:ascii="Times New Roman" w:eastAsia="Calibri" w:hAnsi="Times New Roman"/>
                <w:sz w:val="24"/>
                <w:szCs w:val="24"/>
              </w:rPr>
              <w:t>162 (58,5)</w:t>
            </w:r>
          </w:p>
        </w:tc>
        <w:tc>
          <w:tcPr>
            <w:tcW w:w="1837" w:type="dxa"/>
            <w:vMerge w:val="restart"/>
          </w:tcPr>
          <w:p w14:paraId="4035AA36" w14:textId="77777777" w:rsidR="00BC5E52" w:rsidRPr="00EE665D" w:rsidRDefault="00B465F1">
            <w:pPr>
              <w:widowControl w:val="0"/>
              <w:spacing w:after="0" w:line="240" w:lineRule="auto"/>
              <w:contextualSpacing/>
              <w:jc w:val="center"/>
              <w:rPr>
                <w:rFonts w:ascii="Times New Roman" w:hAnsi="Times New Roman"/>
                <w:sz w:val="24"/>
                <w:szCs w:val="24"/>
              </w:rPr>
            </w:pPr>
            <w:r w:rsidRPr="00EE665D">
              <w:rPr>
                <w:rFonts w:ascii="Times New Roman" w:eastAsia="Calibri" w:hAnsi="Times New Roman"/>
                <w:sz w:val="24"/>
                <w:szCs w:val="24"/>
              </w:rPr>
              <w:t>χ</w:t>
            </w:r>
            <w:r w:rsidRPr="00EE665D">
              <w:rPr>
                <w:rFonts w:ascii="Times New Roman" w:eastAsia="Calibri" w:hAnsi="Times New Roman"/>
                <w:sz w:val="24"/>
                <w:szCs w:val="24"/>
                <w:vertAlign w:val="superscript"/>
              </w:rPr>
              <w:t xml:space="preserve">2 </w:t>
            </w:r>
            <w:r w:rsidRPr="00EE665D">
              <w:rPr>
                <w:rFonts w:ascii="Times New Roman" w:eastAsia="Calibri" w:hAnsi="Times New Roman"/>
                <w:sz w:val="24"/>
                <w:szCs w:val="24"/>
              </w:rPr>
              <w:t>= 4,677,</w:t>
            </w:r>
          </w:p>
          <w:p w14:paraId="65CF9F4C" w14:textId="77777777" w:rsidR="00BC5E52" w:rsidRPr="00EE665D" w:rsidRDefault="00B465F1">
            <w:pPr>
              <w:widowControl w:val="0"/>
              <w:spacing w:after="0" w:line="240" w:lineRule="auto"/>
              <w:contextualSpacing/>
              <w:jc w:val="center"/>
              <w:rPr>
                <w:rFonts w:ascii="Times New Roman" w:hAnsi="Times New Roman"/>
                <w:sz w:val="24"/>
                <w:szCs w:val="24"/>
              </w:rPr>
            </w:pPr>
            <w:r w:rsidRPr="00EE665D">
              <w:rPr>
                <w:rFonts w:ascii="Times New Roman" w:eastAsia="Calibri" w:hAnsi="Times New Roman"/>
                <w:sz w:val="24"/>
                <w:szCs w:val="24"/>
              </w:rPr>
              <w:t>df = 2, p=0,096</w:t>
            </w:r>
          </w:p>
        </w:tc>
      </w:tr>
      <w:tr w:rsidR="00BC5E52" w14:paraId="186B4B49" w14:textId="77777777">
        <w:tc>
          <w:tcPr>
            <w:tcW w:w="2411" w:type="dxa"/>
            <w:vMerge/>
          </w:tcPr>
          <w:p w14:paraId="6AB39025" w14:textId="77777777" w:rsidR="00BC5E52" w:rsidRPr="00EE665D" w:rsidRDefault="00BC5E52">
            <w:pPr>
              <w:widowControl w:val="0"/>
              <w:spacing w:after="0" w:line="240" w:lineRule="auto"/>
              <w:contextualSpacing/>
              <w:rPr>
                <w:rFonts w:ascii="Times New Roman" w:hAnsi="Times New Roman"/>
                <w:sz w:val="24"/>
                <w:szCs w:val="24"/>
              </w:rPr>
            </w:pPr>
          </w:p>
        </w:tc>
        <w:tc>
          <w:tcPr>
            <w:tcW w:w="984" w:type="dxa"/>
          </w:tcPr>
          <w:p w14:paraId="05ADDE58" w14:textId="77777777" w:rsidR="00BC5E52" w:rsidRPr="00EE665D" w:rsidRDefault="00B465F1">
            <w:pPr>
              <w:widowControl w:val="0"/>
              <w:spacing w:after="0" w:line="240" w:lineRule="auto"/>
              <w:contextualSpacing/>
              <w:rPr>
                <w:rFonts w:ascii="Times New Roman" w:hAnsi="Times New Roman"/>
                <w:sz w:val="24"/>
                <w:szCs w:val="24"/>
              </w:rPr>
            </w:pPr>
            <w:r w:rsidRPr="00EE665D">
              <w:rPr>
                <w:rFonts w:ascii="Times New Roman" w:eastAsia="Calibri" w:hAnsi="Times New Roman"/>
                <w:sz w:val="24"/>
                <w:szCs w:val="24"/>
              </w:rPr>
              <w:t>Нет</w:t>
            </w:r>
          </w:p>
        </w:tc>
        <w:tc>
          <w:tcPr>
            <w:tcW w:w="1419" w:type="dxa"/>
          </w:tcPr>
          <w:p w14:paraId="7A3795F4" w14:textId="77777777" w:rsidR="00BC5E52" w:rsidRPr="00EE665D" w:rsidRDefault="00B465F1">
            <w:pPr>
              <w:widowControl w:val="0"/>
              <w:spacing w:after="0" w:line="240" w:lineRule="auto"/>
              <w:contextualSpacing/>
              <w:jc w:val="center"/>
              <w:rPr>
                <w:rFonts w:ascii="Times New Roman" w:hAnsi="Times New Roman"/>
                <w:sz w:val="24"/>
                <w:szCs w:val="24"/>
              </w:rPr>
            </w:pPr>
            <w:r w:rsidRPr="00EE665D">
              <w:rPr>
                <w:rFonts w:ascii="Times New Roman" w:eastAsia="Calibri" w:hAnsi="Times New Roman"/>
                <w:sz w:val="24"/>
                <w:szCs w:val="24"/>
              </w:rPr>
              <w:t>38 (19,3)</w:t>
            </w:r>
          </w:p>
        </w:tc>
        <w:tc>
          <w:tcPr>
            <w:tcW w:w="1420" w:type="dxa"/>
          </w:tcPr>
          <w:p w14:paraId="4180B67D" w14:textId="77777777" w:rsidR="00BC5E52" w:rsidRPr="00EE665D" w:rsidRDefault="00B465F1">
            <w:pPr>
              <w:widowControl w:val="0"/>
              <w:spacing w:after="0" w:line="240" w:lineRule="auto"/>
              <w:contextualSpacing/>
              <w:jc w:val="center"/>
              <w:rPr>
                <w:rFonts w:ascii="Times New Roman" w:hAnsi="Times New Roman"/>
                <w:sz w:val="24"/>
                <w:szCs w:val="24"/>
              </w:rPr>
            </w:pPr>
            <w:r w:rsidRPr="00EE665D">
              <w:rPr>
                <w:rFonts w:ascii="Times New Roman" w:eastAsia="Calibri" w:hAnsi="Times New Roman"/>
                <w:sz w:val="24"/>
                <w:szCs w:val="24"/>
              </w:rPr>
              <w:t>24 (30,4)</w:t>
            </w:r>
          </w:p>
        </w:tc>
        <w:tc>
          <w:tcPr>
            <w:tcW w:w="1273" w:type="dxa"/>
          </w:tcPr>
          <w:p w14:paraId="01E5B534" w14:textId="77777777" w:rsidR="00BC5E52" w:rsidRPr="00EE665D" w:rsidRDefault="00B465F1">
            <w:pPr>
              <w:widowControl w:val="0"/>
              <w:spacing w:after="0" w:line="240" w:lineRule="auto"/>
              <w:contextualSpacing/>
              <w:jc w:val="center"/>
              <w:rPr>
                <w:rFonts w:ascii="Times New Roman" w:hAnsi="Times New Roman"/>
                <w:sz w:val="24"/>
                <w:szCs w:val="24"/>
              </w:rPr>
            </w:pPr>
            <w:r w:rsidRPr="00EE665D">
              <w:rPr>
                <w:rFonts w:ascii="Times New Roman" w:eastAsia="Calibri" w:hAnsi="Times New Roman"/>
                <w:sz w:val="24"/>
                <w:szCs w:val="24"/>
              </w:rPr>
              <w:t>62 (22,4)</w:t>
            </w:r>
          </w:p>
        </w:tc>
        <w:tc>
          <w:tcPr>
            <w:tcW w:w="1837" w:type="dxa"/>
            <w:vMerge/>
          </w:tcPr>
          <w:p w14:paraId="64652C8F" w14:textId="77777777" w:rsidR="00BC5E52" w:rsidRPr="00EE665D" w:rsidRDefault="00BC5E52">
            <w:pPr>
              <w:widowControl w:val="0"/>
              <w:spacing w:after="0" w:line="240" w:lineRule="auto"/>
              <w:contextualSpacing/>
              <w:jc w:val="center"/>
              <w:rPr>
                <w:rFonts w:ascii="Times New Roman" w:hAnsi="Times New Roman"/>
                <w:sz w:val="24"/>
                <w:szCs w:val="24"/>
              </w:rPr>
            </w:pPr>
          </w:p>
        </w:tc>
      </w:tr>
      <w:tr w:rsidR="00BC5E52" w14:paraId="7C36E27C" w14:textId="77777777">
        <w:tc>
          <w:tcPr>
            <w:tcW w:w="2411" w:type="dxa"/>
            <w:vMerge/>
          </w:tcPr>
          <w:p w14:paraId="6733F81F" w14:textId="77777777" w:rsidR="00BC5E52" w:rsidRPr="00EE665D" w:rsidRDefault="00BC5E52">
            <w:pPr>
              <w:widowControl w:val="0"/>
              <w:spacing w:after="0" w:line="240" w:lineRule="auto"/>
              <w:contextualSpacing/>
              <w:rPr>
                <w:rFonts w:ascii="Times New Roman" w:hAnsi="Times New Roman"/>
                <w:sz w:val="24"/>
                <w:szCs w:val="24"/>
              </w:rPr>
            </w:pPr>
          </w:p>
        </w:tc>
        <w:tc>
          <w:tcPr>
            <w:tcW w:w="984" w:type="dxa"/>
          </w:tcPr>
          <w:p w14:paraId="4FC2BDD7" w14:textId="77777777" w:rsidR="00BC5E52" w:rsidRPr="00EE665D" w:rsidRDefault="00B465F1">
            <w:pPr>
              <w:widowControl w:val="0"/>
              <w:spacing w:after="0" w:line="240" w:lineRule="auto"/>
              <w:contextualSpacing/>
              <w:rPr>
                <w:rFonts w:ascii="Times New Roman" w:hAnsi="Times New Roman"/>
                <w:sz w:val="24"/>
                <w:szCs w:val="24"/>
              </w:rPr>
            </w:pPr>
            <w:r w:rsidRPr="00EE665D">
              <w:rPr>
                <w:rFonts w:ascii="Times New Roman" w:eastAsia="Calibri" w:hAnsi="Times New Roman"/>
                <w:sz w:val="24"/>
                <w:szCs w:val="24"/>
              </w:rPr>
              <w:t>Не знаю</w:t>
            </w:r>
          </w:p>
        </w:tc>
        <w:tc>
          <w:tcPr>
            <w:tcW w:w="1419" w:type="dxa"/>
          </w:tcPr>
          <w:p w14:paraId="7CF9AF41" w14:textId="77777777" w:rsidR="00BC5E52" w:rsidRPr="00EE665D" w:rsidRDefault="00B465F1">
            <w:pPr>
              <w:widowControl w:val="0"/>
              <w:spacing w:after="0" w:line="240" w:lineRule="auto"/>
              <w:contextualSpacing/>
              <w:jc w:val="center"/>
              <w:rPr>
                <w:rFonts w:ascii="Times New Roman" w:hAnsi="Times New Roman"/>
                <w:sz w:val="24"/>
                <w:szCs w:val="24"/>
              </w:rPr>
            </w:pPr>
            <w:r w:rsidRPr="00EE665D">
              <w:rPr>
                <w:rFonts w:ascii="Times New Roman" w:eastAsia="Calibri" w:hAnsi="Times New Roman"/>
                <w:sz w:val="24"/>
                <w:szCs w:val="24"/>
              </w:rPr>
              <w:t>41 (20,8)</w:t>
            </w:r>
          </w:p>
        </w:tc>
        <w:tc>
          <w:tcPr>
            <w:tcW w:w="1420" w:type="dxa"/>
          </w:tcPr>
          <w:p w14:paraId="11C53BC4" w14:textId="77777777" w:rsidR="00BC5E52" w:rsidRPr="00EE665D" w:rsidRDefault="00B465F1">
            <w:pPr>
              <w:widowControl w:val="0"/>
              <w:spacing w:after="0" w:line="240" w:lineRule="auto"/>
              <w:contextualSpacing/>
              <w:jc w:val="center"/>
              <w:rPr>
                <w:rFonts w:ascii="Times New Roman" w:hAnsi="Times New Roman"/>
                <w:sz w:val="24"/>
                <w:szCs w:val="24"/>
              </w:rPr>
            </w:pPr>
            <w:r w:rsidRPr="00EE665D">
              <w:rPr>
                <w:rFonts w:ascii="Times New Roman" w:eastAsia="Calibri" w:hAnsi="Times New Roman"/>
                <w:sz w:val="24"/>
                <w:szCs w:val="24"/>
              </w:rPr>
              <w:t>11 (13,9)</w:t>
            </w:r>
          </w:p>
        </w:tc>
        <w:tc>
          <w:tcPr>
            <w:tcW w:w="1273" w:type="dxa"/>
          </w:tcPr>
          <w:p w14:paraId="56927816" w14:textId="77777777" w:rsidR="00BC5E52" w:rsidRPr="00EE665D" w:rsidRDefault="00B465F1">
            <w:pPr>
              <w:widowControl w:val="0"/>
              <w:spacing w:after="0" w:line="240" w:lineRule="auto"/>
              <w:contextualSpacing/>
              <w:jc w:val="center"/>
              <w:rPr>
                <w:rFonts w:ascii="Times New Roman" w:hAnsi="Times New Roman"/>
                <w:sz w:val="24"/>
                <w:szCs w:val="24"/>
              </w:rPr>
            </w:pPr>
            <w:r w:rsidRPr="00EE665D">
              <w:rPr>
                <w:rFonts w:ascii="Times New Roman" w:eastAsia="Calibri" w:hAnsi="Times New Roman"/>
                <w:sz w:val="24"/>
                <w:szCs w:val="24"/>
              </w:rPr>
              <w:t>53 (19,1)</w:t>
            </w:r>
          </w:p>
        </w:tc>
        <w:tc>
          <w:tcPr>
            <w:tcW w:w="1837" w:type="dxa"/>
            <w:vMerge/>
          </w:tcPr>
          <w:p w14:paraId="4C15D270" w14:textId="77777777" w:rsidR="00BC5E52" w:rsidRPr="00EE665D" w:rsidRDefault="00BC5E52">
            <w:pPr>
              <w:widowControl w:val="0"/>
              <w:spacing w:after="0" w:line="240" w:lineRule="auto"/>
              <w:contextualSpacing/>
              <w:jc w:val="center"/>
              <w:rPr>
                <w:rFonts w:ascii="Times New Roman" w:hAnsi="Times New Roman"/>
                <w:sz w:val="24"/>
                <w:szCs w:val="24"/>
              </w:rPr>
            </w:pPr>
          </w:p>
        </w:tc>
      </w:tr>
      <w:tr w:rsidR="00BC5E52" w14:paraId="37762491" w14:textId="77777777">
        <w:tc>
          <w:tcPr>
            <w:tcW w:w="2411" w:type="dxa"/>
            <w:vMerge w:val="restart"/>
          </w:tcPr>
          <w:p w14:paraId="609B9A0B" w14:textId="77777777" w:rsidR="00BC5E52" w:rsidRPr="00EE665D" w:rsidRDefault="00B465F1">
            <w:pPr>
              <w:widowControl w:val="0"/>
              <w:spacing w:after="0" w:line="240" w:lineRule="auto"/>
              <w:contextualSpacing/>
              <w:rPr>
                <w:rFonts w:ascii="Times New Roman" w:hAnsi="Times New Roman"/>
                <w:sz w:val="24"/>
                <w:szCs w:val="24"/>
              </w:rPr>
            </w:pPr>
            <w:r w:rsidRPr="00EE665D">
              <w:rPr>
                <w:rFonts w:ascii="Times New Roman" w:eastAsia="Calibri" w:hAnsi="Times New Roman"/>
                <w:sz w:val="24"/>
                <w:szCs w:val="24"/>
                <w:lang w:val="ru-RU"/>
              </w:rPr>
              <w:t xml:space="preserve">Используются ли следующие методы оценки в Вашем учреждении / амбулатории? </w:t>
            </w:r>
            <w:r w:rsidRPr="00EE665D">
              <w:rPr>
                <w:rFonts w:ascii="Times New Roman" w:eastAsia="Calibri" w:hAnsi="Times New Roman"/>
                <w:sz w:val="24"/>
                <w:szCs w:val="24"/>
              </w:rPr>
              <w:t>[Интервью с ВОП и медсестрами о их удовлетворенности работой]</w:t>
            </w:r>
          </w:p>
        </w:tc>
        <w:tc>
          <w:tcPr>
            <w:tcW w:w="984" w:type="dxa"/>
          </w:tcPr>
          <w:p w14:paraId="4C718085" w14:textId="77777777" w:rsidR="00BC5E52" w:rsidRPr="00EE665D" w:rsidRDefault="00B465F1">
            <w:pPr>
              <w:widowControl w:val="0"/>
              <w:spacing w:after="0" w:line="240" w:lineRule="auto"/>
              <w:contextualSpacing/>
              <w:rPr>
                <w:rFonts w:ascii="Times New Roman" w:hAnsi="Times New Roman"/>
                <w:sz w:val="24"/>
                <w:szCs w:val="24"/>
              </w:rPr>
            </w:pPr>
            <w:r w:rsidRPr="00EE665D">
              <w:rPr>
                <w:rFonts w:ascii="Times New Roman" w:eastAsia="Calibri" w:hAnsi="Times New Roman"/>
                <w:sz w:val="24"/>
                <w:szCs w:val="24"/>
              </w:rPr>
              <w:t>Да</w:t>
            </w:r>
          </w:p>
        </w:tc>
        <w:tc>
          <w:tcPr>
            <w:tcW w:w="1419" w:type="dxa"/>
          </w:tcPr>
          <w:p w14:paraId="395C5711" w14:textId="77777777" w:rsidR="00BC5E52" w:rsidRPr="00EE665D" w:rsidRDefault="00B465F1">
            <w:pPr>
              <w:widowControl w:val="0"/>
              <w:spacing w:after="0" w:line="240" w:lineRule="auto"/>
              <w:contextualSpacing/>
              <w:jc w:val="center"/>
              <w:rPr>
                <w:rFonts w:ascii="Times New Roman" w:hAnsi="Times New Roman"/>
                <w:sz w:val="24"/>
                <w:szCs w:val="24"/>
              </w:rPr>
            </w:pPr>
            <w:r w:rsidRPr="00EE665D">
              <w:rPr>
                <w:rFonts w:ascii="Times New Roman" w:eastAsia="Calibri" w:hAnsi="Times New Roman"/>
                <w:sz w:val="24"/>
                <w:szCs w:val="24"/>
              </w:rPr>
              <w:t>122 (61,9)</w:t>
            </w:r>
          </w:p>
        </w:tc>
        <w:tc>
          <w:tcPr>
            <w:tcW w:w="1420" w:type="dxa"/>
          </w:tcPr>
          <w:p w14:paraId="2684FE78" w14:textId="77777777" w:rsidR="00BC5E52" w:rsidRPr="00EE665D" w:rsidRDefault="00B465F1">
            <w:pPr>
              <w:widowControl w:val="0"/>
              <w:spacing w:after="0" w:line="240" w:lineRule="auto"/>
              <w:contextualSpacing/>
              <w:jc w:val="center"/>
              <w:rPr>
                <w:rFonts w:ascii="Times New Roman" w:hAnsi="Times New Roman"/>
                <w:sz w:val="24"/>
                <w:szCs w:val="24"/>
              </w:rPr>
            </w:pPr>
            <w:r w:rsidRPr="00EE665D">
              <w:rPr>
                <w:rFonts w:ascii="Times New Roman" w:eastAsia="Calibri" w:hAnsi="Times New Roman"/>
                <w:sz w:val="24"/>
                <w:szCs w:val="24"/>
              </w:rPr>
              <w:t>37 (46,8)</w:t>
            </w:r>
          </w:p>
        </w:tc>
        <w:tc>
          <w:tcPr>
            <w:tcW w:w="1273" w:type="dxa"/>
          </w:tcPr>
          <w:p w14:paraId="57230C85" w14:textId="77777777" w:rsidR="00BC5E52" w:rsidRPr="00EE665D" w:rsidRDefault="00B465F1">
            <w:pPr>
              <w:widowControl w:val="0"/>
              <w:spacing w:after="0" w:line="240" w:lineRule="auto"/>
              <w:contextualSpacing/>
              <w:jc w:val="center"/>
              <w:rPr>
                <w:rFonts w:ascii="Times New Roman" w:hAnsi="Times New Roman"/>
                <w:sz w:val="24"/>
                <w:szCs w:val="24"/>
              </w:rPr>
            </w:pPr>
            <w:r w:rsidRPr="00EE665D">
              <w:rPr>
                <w:rFonts w:ascii="Times New Roman" w:eastAsia="Calibri" w:hAnsi="Times New Roman"/>
                <w:sz w:val="24"/>
                <w:szCs w:val="24"/>
              </w:rPr>
              <w:t>159 (57,4)</w:t>
            </w:r>
          </w:p>
        </w:tc>
        <w:tc>
          <w:tcPr>
            <w:tcW w:w="1837" w:type="dxa"/>
            <w:vMerge w:val="restart"/>
          </w:tcPr>
          <w:p w14:paraId="76A43CBB" w14:textId="77777777" w:rsidR="00BC5E52" w:rsidRPr="00EE665D" w:rsidRDefault="00B465F1">
            <w:pPr>
              <w:widowControl w:val="0"/>
              <w:spacing w:after="0" w:line="240" w:lineRule="auto"/>
              <w:contextualSpacing/>
              <w:jc w:val="center"/>
              <w:rPr>
                <w:rFonts w:ascii="Times New Roman" w:hAnsi="Times New Roman"/>
                <w:sz w:val="24"/>
                <w:szCs w:val="24"/>
              </w:rPr>
            </w:pPr>
            <w:r w:rsidRPr="00EE665D">
              <w:rPr>
                <w:rFonts w:ascii="Times New Roman" w:eastAsia="Calibri" w:hAnsi="Times New Roman"/>
                <w:sz w:val="24"/>
                <w:szCs w:val="24"/>
              </w:rPr>
              <w:t>χ</w:t>
            </w:r>
            <w:r w:rsidRPr="00EE665D">
              <w:rPr>
                <w:rFonts w:ascii="Times New Roman" w:eastAsia="Calibri" w:hAnsi="Times New Roman"/>
                <w:sz w:val="24"/>
                <w:szCs w:val="24"/>
                <w:vertAlign w:val="superscript"/>
              </w:rPr>
              <w:t xml:space="preserve">2 </w:t>
            </w:r>
            <w:r w:rsidRPr="00EE665D">
              <w:rPr>
                <w:rFonts w:ascii="Times New Roman" w:eastAsia="Calibri" w:hAnsi="Times New Roman"/>
                <w:sz w:val="24"/>
                <w:szCs w:val="24"/>
              </w:rPr>
              <w:t>= 10,578,</w:t>
            </w:r>
          </w:p>
          <w:p w14:paraId="15BAB9CA" w14:textId="77777777" w:rsidR="00BC5E52" w:rsidRPr="00EE665D" w:rsidRDefault="00B465F1">
            <w:pPr>
              <w:widowControl w:val="0"/>
              <w:spacing w:after="0" w:line="240" w:lineRule="auto"/>
              <w:contextualSpacing/>
              <w:jc w:val="center"/>
              <w:rPr>
                <w:rFonts w:ascii="Times New Roman" w:hAnsi="Times New Roman"/>
                <w:sz w:val="24"/>
                <w:szCs w:val="24"/>
              </w:rPr>
            </w:pPr>
            <w:r w:rsidRPr="00EE665D">
              <w:rPr>
                <w:rFonts w:ascii="Times New Roman" w:eastAsia="Calibri" w:hAnsi="Times New Roman"/>
                <w:sz w:val="24"/>
                <w:szCs w:val="24"/>
              </w:rPr>
              <w:t>df = 2, p=0,005</w:t>
            </w:r>
          </w:p>
        </w:tc>
      </w:tr>
      <w:tr w:rsidR="00BC5E52" w14:paraId="2D311210" w14:textId="77777777">
        <w:tc>
          <w:tcPr>
            <w:tcW w:w="2411" w:type="dxa"/>
            <w:vMerge/>
          </w:tcPr>
          <w:p w14:paraId="4A65B2A1" w14:textId="77777777" w:rsidR="00BC5E52" w:rsidRDefault="00BC5E52">
            <w:pPr>
              <w:widowControl w:val="0"/>
              <w:spacing w:after="0" w:line="240" w:lineRule="auto"/>
              <w:contextualSpacing/>
              <w:rPr>
                <w:rFonts w:ascii="Times New Roman" w:hAnsi="Times New Roman"/>
                <w:sz w:val="28"/>
                <w:szCs w:val="28"/>
              </w:rPr>
            </w:pPr>
          </w:p>
        </w:tc>
        <w:tc>
          <w:tcPr>
            <w:tcW w:w="984" w:type="dxa"/>
          </w:tcPr>
          <w:p w14:paraId="3A82B02B" w14:textId="77777777" w:rsidR="00BC5E52" w:rsidRPr="00EE665D" w:rsidRDefault="00B465F1">
            <w:pPr>
              <w:widowControl w:val="0"/>
              <w:spacing w:after="0" w:line="240" w:lineRule="auto"/>
              <w:contextualSpacing/>
              <w:rPr>
                <w:rFonts w:ascii="Times New Roman" w:hAnsi="Times New Roman"/>
                <w:sz w:val="24"/>
                <w:szCs w:val="28"/>
              </w:rPr>
            </w:pPr>
            <w:r w:rsidRPr="00EE665D">
              <w:rPr>
                <w:rFonts w:ascii="Times New Roman" w:eastAsia="Calibri" w:hAnsi="Times New Roman"/>
                <w:sz w:val="24"/>
                <w:szCs w:val="28"/>
              </w:rPr>
              <w:t>Нет</w:t>
            </w:r>
          </w:p>
        </w:tc>
        <w:tc>
          <w:tcPr>
            <w:tcW w:w="1419" w:type="dxa"/>
          </w:tcPr>
          <w:p w14:paraId="42AD27C1" w14:textId="77777777" w:rsidR="00BC5E52" w:rsidRPr="00EE665D" w:rsidRDefault="00B465F1">
            <w:pPr>
              <w:widowControl w:val="0"/>
              <w:spacing w:after="0" w:line="240" w:lineRule="auto"/>
              <w:contextualSpacing/>
              <w:jc w:val="center"/>
              <w:rPr>
                <w:rFonts w:ascii="Times New Roman" w:hAnsi="Times New Roman"/>
                <w:sz w:val="24"/>
                <w:szCs w:val="28"/>
              </w:rPr>
            </w:pPr>
            <w:r w:rsidRPr="00EE665D">
              <w:rPr>
                <w:rFonts w:ascii="Times New Roman" w:eastAsia="Calibri" w:hAnsi="Times New Roman"/>
                <w:sz w:val="24"/>
                <w:szCs w:val="28"/>
              </w:rPr>
              <w:t>42 (21,3)</w:t>
            </w:r>
          </w:p>
        </w:tc>
        <w:tc>
          <w:tcPr>
            <w:tcW w:w="1420" w:type="dxa"/>
          </w:tcPr>
          <w:p w14:paraId="07DAF18E" w14:textId="77777777" w:rsidR="00BC5E52" w:rsidRPr="00EE665D" w:rsidRDefault="00B465F1">
            <w:pPr>
              <w:widowControl w:val="0"/>
              <w:spacing w:after="0" w:line="240" w:lineRule="auto"/>
              <w:contextualSpacing/>
              <w:jc w:val="center"/>
              <w:rPr>
                <w:rFonts w:ascii="Times New Roman" w:hAnsi="Times New Roman"/>
                <w:sz w:val="24"/>
                <w:szCs w:val="28"/>
              </w:rPr>
            </w:pPr>
            <w:r w:rsidRPr="00EE665D">
              <w:rPr>
                <w:rFonts w:ascii="Times New Roman" w:eastAsia="Calibri" w:hAnsi="Times New Roman"/>
                <w:sz w:val="24"/>
                <w:szCs w:val="28"/>
              </w:rPr>
              <w:t>32 (40,5)</w:t>
            </w:r>
          </w:p>
        </w:tc>
        <w:tc>
          <w:tcPr>
            <w:tcW w:w="1273" w:type="dxa"/>
          </w:tcPr>
          <w:p w14:paraId="75719146" w14:textId="77777777" w:rsidR="00BC5E52" w:rsidRPr="00EE665D" w:rsidRDefault="00B465F1">
            <w:pPr>
              <w:widowControl w:val="0"/>
              <w:spacing w:after="0" w:line="240" w:lineRule="auto"/>
              <w:contextualSpacing/>
              <w:jc w:val="center"/>
              <w:rPr>
                <w:rFonts w:ascii="Times New Roman" w:hAnsi="Times New Roman"/>
                <w:sz w:val="24"/>
                <w:szCs w:val="28"/>
              </w:rPr>
            </w:pPr>
            <w:r w:rsidRPr="00EE665D">
              <w:rPr>
                <w:rFonts w:ascii="Times New Roman" w:eastAsia="Calibri" w:hAnsi="Times New Roman"/>
                <w:sz w:val="24"/>
                <w:szCs w:val="28"/>
              </w:rPr>
              <w:t>74 (26,7)</w:t>
            </w:r>
          </w:p>
        </w:tc>
        <w:tc>
          <w:tcPr>
            <w:tcW w:w="1837" w:type="dxa"/>
            <w:vMerge/>
          </w:tcPr>
          <w:p w14:paraId="20DF2F94" w14:textId="77777777" w:rsidR="00BC5E52" w:rsidRDefault="00BC5E52">
            <w:pPr>
              <w:widowControl w:val="0"/>
              <w:spacing w:after="0" w:line="240" w:lineRule="auto"/>
              <w:contextualSpacing/>
              <w:jc w:val="center"/>
              <w:rPr>
                <w:rFonts w:ascii="Times New Roman" w:hAnsi="Times New Roman"/>
                <w:sz w:val="28"/>
                <w:szCs w:val="28"/>
              </w:rPr>
            </w:pPr>
          </w:p>
        </w:tc>
      </w:tr>
      <w:tr w:rsidR="00BC5E52" w14:paraId="69B22FF6" w14:textId="77777777">
        <w:tc>
          <w:tcPr>
            <w:tcW w:w="2411" w:type="dxa"/>
            <w:vMerge/>
          </w:tcPr>
          <w:p w14:paraId="4E8ECCB9" w14:textId="77777777" w:rsidR="00BC5E52" w:rsidRDefault="00BC5E52">
            <w:pPr>
              <w:widowControl w:val="0"/>
              <w:spacing w:after="0" w:line="240" w:lineRule="auto"/>
              <w:contextualSpacing/>
              <w:rPr>
                <w:rFonts w:ascii="Times New Roman" w:hAnsi="Times New Roman"/>
                <w:sz w:val="28"/>
                <w:szCs w:val="28"/>
              </w:rPr>
            </w:pPr>
          </w:p>
        </w:tc>
        <w:tc>
          <w:tcPr>
            <w:tcW w:w="984" w:type="dxa"/>
          </w:tcPr>
          <w:p w14:paraId="5750B809" w14:textId="77777777" w:rsidR="00BC5E52" w:rsidRPr="00EE665D" w:rsidRDefault="00B465F1">
            <w:pPr>
              <w:widowControl w:val="0"/>
              <w:spacing w:after="0" w:line="240" w:lineRule="auto"/>
              <w:contextualSpacing/>
              <w:rPr>
                <w:rFonts w:ascii="Times New Roman" w:hAnsi="Times New Roman"/>
                <w:sz w:val="24"/>
                <w:szCs w:val="28"/>
              </w:rPr>
            </w:pPr>
            <w:r w:rsidRPr="00EE665D">
              <w:rPr>
                <w:rFonts w:ascii="Times New Roman" w:eastAsia="Calibri" w:hAnsi="Times New Roman"/>
                <w:sz w:val="24"/>
                <w:szCs w:val="28"/>
              </w:rPr>
              <w:t>Не знаю</w:t>
            </w:r>
          </w:p>
        </w:tc>
        <w:tc>
          <w:tcPr>
            <w:tcW w:w="1419" w:type="dxa"/>
          </w:tcPr>
          <w:p w14:paraId="4EB12183" w14:textId="77777777" w:rsidR="00BC5E52" w:rsidRPr="00EE665D" w:rsidRDefault="00B465F1">
            <w:pPr>
              <w:widowControl w:val="0"/>
              <w:spacing w:after="0" w:line="240" w:lineRule="auto"/>
              <w:contextualSpacing/>
              <w:jc w:val="center"/>
              <w:rPr>
                <w:rFonts w:ascii="Times New Roman" w:hAnsi="Times New Roman"/>
                <w:sz w:val="24"/>
                <w:szCs w:val="28"/>
              </w:rPr>
            </w:pPr>
            <w:r w:rsidRPr="00EE665D">
              <w:rPr>
                <w:rFonts w:ascii="Times New Roman" w:eastAsia="Calibri" w:hAnsi="Times New Roman"/>
                <w:sz w:val="24"/>
                <w:szCs w:val="28"/>
              </w:rPr>
              <w:t>33 (16,8)</w:t>
            </w:r>
          </w:p>
        </w:tc>
        <w:tc>
          <w:tcPr>
            <w:tcW w:w="1420" w:type="dxa"/>
          </w:tcPr>
          <w:p w14:paraId="7C5F7C2C" w14:textId="77777777" w:rsidR="00BC5E52" w:rsidRPr="00EE665D" w:rsidRDefault="00B465F1">
            <w:pPr>
              <w:widowControl w:val="0"/>
              <w:spacing w:after="0" w:line="240" w:lineRule="auto"/>
              <w:contextualSpacing/>
              <w:jc w:val="center"/>
              <w:rPr>
                <w:rFonts w:ascii="Times New Roman" w:hAnsi="Times New Roman"/>
                <w:sz w:val="24"/>
                <w:szCs w:val="28"/>
              </w:rPr>
            </w:pPr>
            <w:r w:rsidRPr="00EE665D">
              <w:rPr>
                <w:rFonts w:ascii="Times New Roman" w:eastAsia="Calibri" w:hAnsi="Times New Roman"/>
                <w:sz w:val="24"/>
                <w:szCs w:val="28"/>
              </w:rPr>
              <w:t>10 (12,7)</w:t>
            </w:r>
          </w:p>
        </w:tc>
        <w:tc>
          <w:tcPr>
            <w:tcW w:w="1273" w:type="dxa"/>
          </w:tcPr>
          <w:p w14:paraId="762B9F2A" w14:textId="77777777" w:rsidR="00BC5E52" w:rsidRPr="00EE665D" w:rsidRDefault="00B465F1">
            <w:pPr>
              <w:widowControl w:val="0"/>
              <w:spacing w:after="0" w:line="240" w:lineRule="auto"/>
              <w:contextualSpacing/>
              <w:jc w:val="center"/>
              <w:rPr>
                <w:rFonts w:ascii="Times New Roman" w:hAnsi="Times New Roman"/>
                <w:sz w:val="24"/>
                <w:szCs w:val="28"/>
              </w:rPr>
            </w:pPr>
            <w:r w:rsidRPr="00EE665D">
              <w:rPr>
                <w:rFonts w:ascii="Times New Roman" w:eastAsia="Calibri" w:hAnsi="Times New Roman"/>
                <w:sz w:val="24"/>
                <w:szCs w:val="28"/>
              </w:rPr>
              <w:t>44 (15,9)</w:t>
            </w:r>
          </w:p>
        </w:tc>
        <w:tc>
          <w:tcPr>
            <w:tcW w:w="1837" w:type="dxa"/>
            <w:vMerge/>
          </w:tcPr>
          <w:p w14:paraId="0285FFC7" w14:textId="77777777" w:rsidR="00BC5E52" w:rsidRDefault="00BC5E52">
            <w:pPr>
              <w:widowControl w:val="0"/>
              <w:spacing w:after="0" w:line="240" w:lineRule="auto"/>
              <w:contextualSpacing/>
              <w:jc w:val="center"/>
              <w:rPr>
                <w:rFonts w:ascii="Times New Roman" w:hAnsi="Times New Roman"/>
                <w:sz w:val="28"/>
                <w:szCs w:val="28"/>
              </w:rPr>
            </w:pPr>
          </w:p>
        </w:tc>
      </w:tr>
    </w:tbl>
    <w:p w14:paraId="73E6D2D3" w14:textId="77777777" w:rsidR="00BC5E52" w:rsidRDefault="00BC5E52">
      <w:pPr>
        <w:spacing w:line="240" w:lineRule="auto"/>
        <w:contextualSpacing/>
        <w:jc w:val="both"/>
        <w:rPr>
          <w:rFonts w:ascii="Times New Roman" w:hAnsi="Times New Roman" w:cs="Times New Roman"/>
          <w:sz w:val="28"/>
          <w:szCs w:val="28"/>
        </w:rPr>
      </w:pPr>
    </w:p>
    <w:p w14:paraId="7932CD0E" w14:textId="496D703B" w:rsidR="00BC5E52" w:rsidRDefault="00B465F1">
      <w:pPr>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rPr>
        <w:tab/>
        <w:t>Несмотря на примерно одинаково высокие значения в наличии процедуры ответов на жалобы пациентов между городской и сельской местностью, различия, представленные в таблице 6.</w:t>
      </w:r>
      <w:r w:rsidR="00CF1BFF">
        <w:rPr>
          <w:rFonts w:ascii="Times New Roman" w:hAnsi="Times New Roman" w:cs="Times New Roman"/>
          <w:sz w:val="28"/>
          <w:szCs w:val="28"/>
        </w:rPr>
        <w:t>1.</w:t>
      </w:r>
      <w:r>
        <w:rPr>
          <w:rFonts w:ascii="Times New Roman" w:hAnsi="Times New Roman" w:cs="Times New Roman"/>
          <w:sz w:val="28"/>
          <w:szCs w:val="28"/>
        </w:rPr>
        <w:t xml:space="preserve">11, статистически значимые. Несмотря на существующую разницу в распределении наличия процедуры исследования уровня удовлетворенности пациентов между городской и сельской местности – выявленные различия статистически не значимы. Также не выявлено статистически значимых различий в наличии процедуры оценки удовлетворенности сообщества (населения) работой организации – более половины медицинских организаций используют данные процедуры. Значительные различия в уровне применения процедур обратной связи с ВОП и медсестрами о их удовлетворенности работой медицинскими организациями в городской и сельской местности статистически значимые, что свидетельствует об особенно низком уровне обратной связи с медицинским персоналом в сельской местности.  </w:t>
      </w:r>
    </w:p>
    <w:p w14:paraId="2CF17B36" w14:textId="2CAD8E2C" w:rsidR="00BC5E52" w:rsidRDefault="00B465F1">
      <w:pPr>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rPr>
        <w:tab/>
        <w:t>На рисунке 6.</w:t>
      </w:r>
      <w:r w:rsidR="00CF1BFF">
        <w:rPr>
          <w:rFonts w:ascii="Times New Roman" w:hAnsi="Times New Roman" w:cs="Times New Roman"/>
          <w:sz w:val="28"/>
          <w:szCs w:val="28"/>
        </w:rPr>
        <w:t>1.</w:t>
      </w:r>
      <w:r>
        <w:rPr>
          <w:rFonts w:ascii="Times New Roman" w:hAnsi="Times New Roman" w:cs="Times New Roman"/>
          <w:sz w:val="28"/>
          <w:szCs w:val="28"/>
        </w:rPr>
        <w:t xml:space="preserve">5 изображено процентное соотношение по кадровому составу организаций респондентов.  </w:t>
      </w:r>
    </w:p>
    <w:p w14:paraId="47109A76" w14:textId="77777777" w:rsidR="00BC5E52" w:rsidRDefault="00BC5E52">
      <w:pPr>
        <w:spacing w:after="0" w:line="400" w:lineRule="atLeast"/>
        <w:rPr>
          <w:rFonts w:ascii="Times New Roman" w:hAnsi="Times New Roman" w:cs="Times New Roman"/>
          <w:sz w:val="28"/>
          <w:szCs w:val="28"/>
        </w:rPr>
      </w:pPr>
    </w:p>
    <w:p w14:paraId="63028485" w14:textId="77777777" w:rsidR="001D5DB0" w:rsidRDefault="001D5DB0">
      <w:pPr>
        <w:spacing w:after="0" w:line="400" w:lineRule="atLeast"/>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803391F" wp14:editId="2EB35871">
            <wp:extent cx="5925820" cy="309118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25820" cy="3091180"/>
                    </a:xfrm>
                    <a:prstGeom prst="rect">
                      <a:avLst/>
                    </a:prstGeom>
                    <a:noFill/>
                  </pic:spPr>
                </pic:pic>
              </a:graphicData>
            </a:graphic>
          </wp:inline>
        </w:drawing>
      </w:r>
    </w:p>
    <w:p w14:paraId="72A2D27B" w14:textId="77777777" w:rsidR="00BC5E52" w:rsidRDefault="00BC5E52">
      <w:pPr>
        <w:spacing w:after="0" w:line="400" w:lineRule="atLeast"/>
        <w:rPr>
          <w:rFonts w:ascii="Times New Roman" w:hAnsi="Times New Roman" w:cs="Times New Roman"/>
          <w:sz w:val="28"/>
          <w:szCs w:val="28"/>
        </w:rPr>
      </w:pPr>
    </w:p>
    <w:p w14:paraId="6B71B5A9" w14:textId="7A6DCEB8" w:rsidR="00BC5E52" w:rsidRDefault="00B465F1">
      <w:pPr>
        <w:jc w:val="center"/>
        <w:rPr>
          <w:rFonts w:ascii="Times New Roman" w:hAnsi="Times New Roman" w:cs="Times New Roman"/>
          <w:sz w:val="28"/>
          <w:szCs w:val="28"/>
        </w:rPr>
      </w:pPr>
      <w:r>
        <w:rPr>
          <w:rFonts w:ascii="Times New Roman" w:hAnsi="Times New Roman" w:cs="Times New Roman"/>
          <w:sz w:val="28"/>
          <w:szCs w:val="28"/>
        </w:rPr>
        <w:t>Рисунок 6.</w:t>
      </w:r>
      <w:r w:rsidR="00CF1BFF">
        <w:rPr>
          <w:rFonts w:ascii="Times New Roman" w:hAnsi="Times New Roman" w:cs="Times New Roman"/>
          <w:sz w:val="28"/>
          <w:szCs w:val="28"/>
        </w:rPr>
        <w:t>1.</w:t>
      </w:r>
      <w:r>
        <w:rPr>
          <w:rFonts w:ascii="Times New Roman" w:hAnsi="Times New Roman" w:cs="Times New Roman"/>
          <w:sz w:val="28"/>
          <w:szCs w:val="28"/>
        </w:rPr>
        <w:t>5 – Процентное соотношение по кадровому составу организаций</w:t>
      </w:r>
    </w:p>
    <w:p w14:paraId="045313B4" w14:textId="3993537D" w:rsidR="00BC5E52" w:rsidRDefault="00B465F1">
      <w:pPr>
        <w:jc w:val="both"/>
        <w:rPr>
          <w:rFonts w:ascii="Times New Roman" w:hAnsi="Times New Roman" w:cs="Times New Roman"/>
          <w:sz w:val="28"/>
          <w:szCs w:val="28"/>
        </w:rPr>
      </w:pPr>
      <w:r>
        <w:rPr>
          <w:rFonts w:ascii="Times New Roman" w:hAnsi="Times New Roman" w:cs="Times New Roman"/>
          <w:sz w:val="28"/>
          <w:szCs w:val="28"/>
        </w:rPr>
        <w:tab/>
        <w:t>Как следует из рисунка 6.</w:t>
      </w:r>
      <w:r w:rsidR="00CF1BFF">
        <w:rPr>
          <w:rFonts w:ascii="Times New Roman" w:hAnsi="Times New Roman" w:cs="Times New Roman"/>
          <w:sz w:val="28"/>
          <w:szCs w:val="28"/>
        </w:rPr>
        <w:t>1.</w:t>
      </w:r>
      <w:r>
        <w:rPr>
          <w:rFonts w:ascii="Times New Roman" w:hAnsi="Times New Roman" w:cs="Times New Roman"/>
          <w:sz w:val="28"/>
          <w:szCs w:val="28"/>
        </w:rPr>
        <w:t xml:space="preserve">5 в городской местности преобладают организации, в составе которых трудятся три и более ВОП/участковых врачей в одном здании, или же организации, в которых трудятся и ВОП и узкие специалисты в одном и том же здании, в сельской местности преобладают амбулатории, в которых трудится один </w:t>
      </w:r>
      <w:r w:rsidR="00CF1BFF">
        <w:rPr>
          <w:rFonts w:ascii="Times New Roman" w:hAnsi="Times New Roman" w:cs="Times New Roman"/>
          <w:sz w:val="28"/>
          <w:szCs w:val="28"/>
        </w:rPr>
        <w:t>врач ВОП или же два врача ВОП (т</w:t>
      </w:r>
      <w:r>
        <w:rPr>
          <w:rFonts w:ascii="Times New Roman" w:hAnsi="Times New Roman" w:cs="Times New Roman"/>
          <w:sz w:val="28"/>
          <w:szCs w:val="28"/>
        </w:rPr>
        <w:t>очный критерий Фишера=77,130, p</w:t>
      </w:r>
      <w:r w:rsidR="00CF1BFF">
        <w:rPr>
          <w:rFonts w:ascii="Times New Roman" w:hAnsi="Times New Roman" w:cs="Times New Roman"/>
          <w:sz w:val="28"/>
          <w:szCs w:val="28"/>
        </w:rPr>
        <w:t xml:space="preserve"> </w:t>
      </w:r>
      <w:r w:rsidR="000F5247" w:rsidRPr="006C34C3">
        <w:rPr>
          <w:rFonts w:ascii="Times New Roman" w:hAnsi="Times New Roman" w:cs="Times New Roman"/>
          <w:sz w:val="28"/>
          <w:szCs w:val="28"/>
        </w:rPr>
        <w:t>&lt;</w:t>
      </w:r>
      <w:r>
        <w:rPr>
          <w:rFonts w:ascii="Times New Roman" w:hAnsi="Times New Roman" w:cs="Times New Roman"/>
          <w:sz w:val="28"/>
          <w:szCs w:val="28"/>
        </w:rPr>
        <w:t>0,00</w:t>
      </w:r>
      <w:r w:rsidR="000F5247" w:rsidRPr="006C34C3">
        <w:rPr>
          <w:rFonts w:ascii="Times New Roman" w:hAnsi="Times New Roman" w:cs="Times New Roman"/>
          <w:sz w:val="28"/>
          <w:szCs w:val="28"/>
        </w:rPr>
        <w:t>1</w:t>
      </w:r>
      <w:r>
        <w:rPr>
          <w:rFonts w:ascii="Times New Roman" w:hAnsi="Times New Roman" w:cs="Times New Roman"/>
          <w:sz w:val="28"/>
          <w:szCs w:val="28"/>
        </w:rPr>
        <w:t xml:space="preserve">).  </w:t>
      </w:r>
    </w:p>
    <w:p w14:paraId="022784E3" w14:textId="0C13C6C1" w:rsidR="00BC5E52" w:rsidRDefault="00B465F1">
      <w:pPr>
        <w:jc w:val="both"/>
        <w:rPr>
          <w:rFonts w:ascii="Times New Roman" w:hAnsi="Times New Roman" w:cs="Times New Roman"/>
          <w:sz w:val="28"/>
          <w:szCs w:val="28"/>
        </w:rPr>
      </w:pPr>
      <w:r>
        <w:rPr>
          <w:rFonts w:ascii="Times New Roman" w:hAnsi="Times New Roman" w:cs="Times New Roman"/>
          <w:sz w:val="28"/>
          <w:szCs w:val="28"/>
        </w:rPr>
        <w:tab/>
        <w:t>На рисунке 6.</w:t>
      </w:r>
      <w:r w:rsidR="00CF1BFF">
        <w:rPr>
          <w:rFonts w:ascii="Times New Roman" w:hAnsi="Times New Roman" w:cs="Times New Roman"/>
          <w:sz w:val="28"/>
          <w:szCs w:val="28"/>
        </w:rPr>
        <w:t>1.</w:t>
      </w:r>
      <w:r>
        <w:rPr>
          <w:rFonts w:ascii="Times New Roman" w:hAnsi="Times New Roman" w:cs="Times New Roman"/>
          <w:sz w:val="28"/>
          <w:szCs w:val="28"/>
        </w:rPr>
        <w:t xml:space="preserve">6 представлены данные о дополнительных специалистах представленных в составе медицинских организаций. </w:t>
      </w:r>
    </w:p>
    <w:p w14:paraId="41219730" w14:textId="77777777" w:rsidR="00BC5E52" w:rsidRDefault="00F01215" w:rsidP="00C37A95">
      <w:pPr>
        <w:spacing w:line="240" w:lineRule="auto"/>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154BC65" wp14:editId="1ACC4443">
            <wp:extent cx="5976107" cy="3592286"/>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91036" cy="3601260"/>
                    </a:xfrm>
                    <a:prstGeom prst="rect">
                      <a:avLst/>
                    </a:prstGeom>
                    <a:noFill/>
                  </pic:spPr>
                </pic:pic>
              </a:graphicData>
            </a:graphic>
          </wp:inline>
        </w:drawing>
      </w:r>
    </w:p>
    <w:p w14:paraId="40B1D20C" w14:textId="77777777" w:rsidR="00C37A95" w:rsidRDefault="00C37A95" w:rsidP="00C37A95">
      <w:pPr>
        <w:spacing w:line="240" w:lineRule="auto"/>
        <w:contextualSpacing/>
        <w:jc w:val="both"/>
        <w:rPr>
          <w:rFonts w:ascii="Times New Roman" w:hAnsi="Times New Roman" w:cs="Times New Roman"/>
          <w:sz w:val="28"/>
          <w:szCs w:val="28"/>
        </w:rPr>
      </w:pPr>
    </w:p>
    <w:p w14:paraId="00D3FD64" w14:textId="782E6D64" w:rsidR="00BC5E52" w:rsidRDefault="00B465F1" w:rsidP="00C37A95">
      <w:pPr>
        <w:spacing w:line="240" w:lineRule="auto"/>
        <w:contextualSpacing/>
        <w:jc w:val="center"/>
        <w:rPr>
          <w:rFonts w:ascii="Times New Roman" w:hAnsi="Times New Roman" w:cs="Times New Roman"/>
          <w:sz w:val="28"/>
          <w:szCs w:val="28"/>
        </w:rPr>
      </w:pPr>
      <w:r>
        <w:rPr>
          <w:rFonts w:ascii="Times New Roman" w:hAnsi="Times New Roman" w:cs="Times New Roman"/>
          <w:sz w:val="28"/>
          <w:szCs w:val="28"/>
        </w:rPr>
        <w:t>Рисунок 6.</w:t>
      </w:r>
      <w:r w:rsidR="00CF1BFF">
        <w:rPr>
          <w:rFonts w:ascii="Times New Roman" w:hAnsi="Times New Roman" w:cs="Times New Roman"/>
          <w:sz w:val="28"/>
          <w:szCs w:val="28"/>
        </w:rPr>
        <w:t>1.</w:t>
      </w:r>
      <w:r>
        <w:rPr>
          <w:rFonts w:ascii="Times New Roman" w:hAnsi="Times New Roman" w:cs="Times New Roman"/>
          <w:sz w:val="28"/>
          <w:szCs w:val="28"/>
        </w:rPr>
        <w:t>6 – Дополнительные специалисты в составе медицинской организации</w:t>
      </w:r>
    </w:p>
    <w:p w14:paraId="5FAC8F70" w14:textId="77777777" w:rsidR="00C37A95" w:rsidRDefault="00C37A95" w:rsidP="00C37A95">
      <w:pPr>
        <w:spacing w:line="240" w:lineRule="auto"/>
        <w:contextualSpacing/>
        <w:jc w:val="center"/>
        <w:rPr>
          <w:rFonts w:ascii="Times New Roman" w:hAnsi="Times New Roman" w:cs="Times New Roman"/>
          <w:sz w:val="28"/>
          <w:szCs w:val="28"/>
        </w:rPr>
      </w:pPr>
    </w:p>
    <w:p w14:paraId="7A0798AC" w14:textId="197329B2" w:rsidR="00BC5E52" w:rsidRDefault="00B465F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Как следует из рисунка 6.</w:t>
      </w:r>
      <w:r w:rsidR="00CF1BFF">
        <w:rPr>
          <w:rFonts w:ascii="Times New Roman" w:hAnsi="Times New Roman" w:cs="Times New Roman"/>
          <w:sz w:val="28"/>
          <w:szCs w:val="28"/>
        </w:rPr>
        <w:t>1.</w:t>
      </w:r>
      <w:r>
        <w:rPr>
          <w:rFonts w:ascii="Times New Roman" w:hAnsi="Times New Roman" w:cs="Times New Roman"/>
          <w:sz w:val="28"/>
          <w:szCs w:val="28"/>
        </w:rPr>
        <w:t>6 участковые медицинские сестры кабинета представлены в свыше 65% медицинских организаций вне зависимости от характера местности (χ</w:t>
      </w:r>
      <w:r>
        <w:rPr>
          <w:rFonts w:ascii="Times New Roman" w:hAnsi="Times New Roman" w:cs="Times New Roman"/>
          <w:sz w:val="28"/>
          <w:szCs w:val="28"/>
          <w:vertAlign w:val="superscript"/>
        </w:rPr>
        <w:t xml:space="preserve">2 </w:t>
      </w:r>
      <w:r>
        <w:rPr>
          <w:rFonts w:ascii="Times New Roman" w:hAnsi="Times New Roman" w:cs="Times New Roman"/>
          <w:sz w:val="28"/>
          <w:szCs w:val="28"/>
        </w:rPr>
        <w:t>= 0,268, df = 1, p=0,605). Наличие участковой медицинской сестры подтверждено свыше 90% респондентами и в городской и сельской местности (</w:t>
      </w:r>
      <w:r w:rsidR="00CF1BFF">
        <w:rPr>
          <w:rFonts w:ascii="Times New Roman" w:hAnsi="Times New Roman" w:cs="Times New Roman"/>
          <w:sz w:val="28"/>
          <w:szCs w:val="28"/>
        </w:rPr>
        <w:t>т</w:t>
      </w:r>
      <w:r>
        <w:rPr>
          <w:rFonts w:ascii="Times New Roman" w:hAnsi="Times New Roman" w:cs="Times New Roman"/>
          <w:sz w:val="28"/>
          <w:szCs w:val="28"/>
        </w:rPr>
        <w:t>очный критерий Фишера, p=0,405).  Интересным выглядит факт, что несмотря на отсутствие статистически значимых различий, представленность акушерок в штате медицинской организации выше в сельской местности (χ</w:t>
      </w:r>
      <w:r>
        <w:rPr>
          <w:rFonts w:ascii="Times New Roman" w:hAnsi="Times New Roman" w:cs="Times New Roman"/>
          <w:sz w:val="28"/>
          <w:szCs w:val="28"/>
          <w:vertAlign w:val="superscript"/>
        </w:rPr>
        <w:t xml:space="preserve">2 </w:t>
      </w:r>
      <w:r>
        <w:rPr>
          <w:rFonts w:ascii="Times New Roman" w:hAnsi="Times New Roman" w:cs="Times New Roman"/>
          <w:sz w:val="28"/>
          <w:szCs w:val="28"/>
        </w:rPr>
        <w:t>= 2,089, df = 1, p=0,148). Наличие стоматолога в медицинской организации подтвердило менее 50% респондентов вне зависимости от характера местности (χ</w:t>
      </w:r>
      <w:r>
        <w:rPr>
          <w:rFonts w:ascii="Times New Roman" w:hAnsi="Times New Roman" w:cs="Times New Roman"/>
          <w:sz w:val="28"/>
          <w:szCs w:val="28"/>
          <w:vertAlign w:val="superscript"/>
        </w:rPr>
        <w:t xml:space="preserve">2 </w:t>
      </w:r>
      <w:r>
        <w:rPr>
          <w:rFonts w:ascii="Times New Roman" w:hAnsi="Times New Roman" w:cs="Times New Roman"/>
          <w:sz w:val="28"/>
          <w:szCs w:val="28"/>
        </w:rPr>
        <w:t>= 1,286, df = 1, p=0,257). Почти в два раза выше респондентов в городской местности отметило наличие фармацевта в медицинской организации по сравнению с сельской местностью (χ</w:t>
      </w:r>
      <w:r>
        <w:rPr>
          <w:rFonts w:ascii="Times New Roman" w:hAnsi="Times New Roman" w:cs="Times New Roman"/>
          <w:sz w:val="28"/>
          <w:szCs w:val="28"/>
          <w:vertAlign w:val="superscript"/>
        </w:rPr>
        <w:t xml:space="preserve">2 </w:t>
      </w:r>
      <w:r>
        <w:rPr>
          <w:rFonts w:ascii="Times New Roman" w:hAnsi="Times New Roman" w:cs="Times New Roman"/>
          <w:sz w:val="28"/>
          <w:szCs w:val="28"/>
        </w:rPr>
        <w:t>= 12,125, df = 1, p</w:t>
      </w:r>
      <w:r w:rsidR="00D0517B">
        <w:rPr>
          <w:rFonts w:ascii="Times New Roman" w:hAnsi="Times New Roman" w:cs="Times New Roman"/>
          <w:sz w:val="28"/>
          <w:szCs w:val="28"/>
        </w:rPr>
        <w:t xml:space="preserve"> </w:t>
      </w:r>
      <w:r w:rsidR="000F5247" w:rsidRPr="00336D21">
        <w:rPr>
          <w:rFonts w:ascii="Times New Roman" w:hAnsi="Times New Roman" w:cs="Times New Roman"/>
          <w:sz w:val="28"/>
          <w:szCs w:val="28"/>
        </w:rPr>
        <w:t>&lt;</w:t>
      </w:r>
      <w:r>
        <w:rPr>
          <w:rFonts w:ascii="Times New Roman" w:hAnsi="Times New Roman" w:cs="Times New Roman"/>
          <w:sz w:val="28"/>
          <w:szCs w:val="28"/>
        </w:rPr>
        <w:t>0,00</w:t>
      </w:r>
      <w:r w:rsidR="000F5247" w:rsidRPr="00336D21">
        <w:rPr>
          <w:rFonts w:ascii="Times New Roman" w:hAnsi="Times New Roman" w:cs="Times New Roman"/>
          <w:sz w:val="28"/>
          <w:szCs w:val="28"/>
        </w:rPr>
        <w:t>1</w:t>
      </w:r>
      <w:r>
        <w:rPr>
          <w:rFonts w:ascii="Times New Roman" w:hAnsi="Times New Roman" w:cs="Times New Roman"/>
          <w:sz w:val="28"/>
          <w:szCs w:val="28"/>
        </w:rPr>
        <w:t>).</w:t>
      </w:r>
    </w:p>
    <w:p w14:paraId="1078F3C0" w14:textId="77777777" w:rsidR="00C37A95" w:rsidRDefault="00C37A95">
      <w:pPr>
        <w:spacing w:after="0"/>
        <w:ind w:firstLine="720"/>
        <w:jc w:val="both"/>
        <w:rPr>
          <w:rFonts w:ascii="Times New Roman" w:hAnsi="Times New Roman" w:cs="Times New Roman"/>
          <w:b/>
          <w:sz w:val="28"/>
          <w:szCs w:val="28"/>
        </w:rPr>
      </w:pPr>
    </w:p>
    <w:p w14:paraId="0B2BCA92" w14:textId="77777777" w:rsidR="00BC5E52" w:rsidRDefault="00B465F1">
      <w:pPr>
        <w:spacing w:after="0"/>
        <w:ind w:firstLine="720"/>
        <w:jc w:val="both"/>
        <w:rPr>
          <w:rFonts w:ascii="Times New Roman" w:hAnsi="Times New Roman" w:cs="Times New Roman"/>
          <w:b/>
          <w:sz w:val="28"/>
          <w:szCs w:val="28"/>
        </w:rPr>
      </w:pPr>
      <w:r>
        <w:rPr>
          <w:rFonts w:ascii="Times New Roman" w:hAnsi="Times New Roman" w:cs="Times New Roman"/>
          <w:b/>
          <w:sz w:val="28"/>
          <w:szCs w:val="28"/>
        </w:rPr>
        <w:t>6.2 Результаты анкетирования пациентов</w:t>
      </w:r>
    </w:p>
    <w:p w14:paraId="2A06F0E6" w14:textId="2FE92B93" w:rsidR="00BC5E52" w:rsidRDefault="00B465F1">
      <w:pPr>
        <w:spacing w:line="240" w:lineRule="auto"/>
        <w:ind w:firstLine="720"/>
        <w:contextualSpacing/>
        <w:jc w:val="both"/>
        <w:rPr>
          <w:rFonts w:ascii="Times New Roman" w:hAnsi="Times New Roman" w:cs="Times New Roman"/>
          <w:sz w:val="28"/>
        </w:rPr>
      </w:pPr>
      <w:r>
        <w:rPr>
          <w:rFonts w:ascii="Times New Roman" w:hAnsi="Times New Roman" w:cs="Times New Roman"/>
          <w:sz w:val="28"/>
        </w:rPr>
        <w:t>В исследовании приняло участие 773 респондентов – пациентов</w:t>
      </w:r>
      <w:r w:rsidR="0065726D">
        <w:rPr>
          <w:rFonts w:ascii="Times New Roman" w:hAnsi="Times New Roman" w:cs="Times New Roman"/>
          <w:sz w:val="28"/>
        </w:rPr>
        <w:t xml:space="preserve"> этих же организаций, где были опрошены врачи</w:t>
      </w:r>
      <w:r>
        <w:rPr>
          <w:rFonts w:ascii="Times New Roman" w:hAnsi="Times New Roman" w:cs="Times New Roman"/>
          <w:sz w:val="28"/>
        </w:rPr>
        <w:t>. Средний возраст респондентов составил 42 года (Ме=40, Q1=32, Q3=51). Из принявших участие</w:t>
      </w:r>
      <w:r>
        <w:rPr>
          <w:rFonts w:ascii="Times New Roman" w:hAnsi="Times New Roman" w:cs="Times New Roman"/>
          <w:sz w:val="28"/>
          <w:lang w:val="kk-KZ"/>
        </w:rPr>
        <w:t xml:space="preserve"> в исследовании</w:t>
      </w:r>
      <w:r>
        <w:rPr>
          <w:rFonts w:ascii="Times New Roman" w:hAnsi="Times New Roman" w:cs="Times New Roman"/>
          <w:sz w:val="28"/>
        </w:rPr>
        <w:t xml:space="preserve"> респондентов было 30,8% мужчин (n=238), 69,2% женщин (n=535). Половозрастное распределение респондентов представлено на рисунке 6.2.1. </w:t>
      </w:r>
    </w:p>
    <w:p w14:paraId="67546153" w14:textId="77777777" w:rsidR="00BC5E52" w:rsidRDefault="00BC5E52">
      <w:pPr>
        <w:spacing w:line="240" w:lineRule="auto"/>
        <w:ind w:firstLine="720"/>
        <w:contextualSpacing/>
        <w:jc w:val="both"/>
        <w:rPr>
          <w:rFonts w:ascii="Times New Roman" w:hAnsi="Times New Roman" w:cs="Times New Roman"/>
          <w:sz w:val="28"/>
        </w:rPr>
      </w:pPr>
    </w:p>
    <w:p w14:paraId="2B2688B7" w14:textId="77777777" w:rsidR="00BC5E52" w:rsidRDefault="00B465F1">
      <w:pPr>
        <w:spacing w:after="0" w:line="240" w:lineRule="auto"/>
        <w:rPr>
          <w:rFonts w:ascii="Times New Roman" w:hAnsi="Times New Roman" w:cs="Times New Roman"/>
          <w:sz w:val="28"/>
          <w:szCs w:val="24"/>
        </w:rPr>
      </w:pPr>
      <w:r>
        <w:rPr>
          <w:noProof/>
          <w:lang w:eastAsia="ru-RU"/>
        </w:rPr>
        <w:drawing>
          <wp:inline distT="0" distB="0" distL="0" distR="0" wp14:anchorId="29638274" wp14:editId="699053E3">
            <wp:extent cx="5972175" cy="4781550"/>
            <wp:effectExtent l="0" t="0" r="0" b="0"/>
            <wp:docPr id="54"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37"/>
                    <pic:cNvPicPr>
                      <a:picLocks noChangeAspect="1" noChangeArrowheads="1"/>
                    </pic:cNvPicPr>
                  </pic:nvPicPr>
                  <pic:blipFill>
                    <a:blip r:embed="rId33"/>
                    <a:stretch>
                      <a:fillRect/>
                    </a:stretch>
                  </pic:blipFill>
                  <pic:spPr bwMode="auto">
                    <a:xfrm>
                      <a:off x="0" y="0"/>
                      <a:ext cx="5972175" cy="4781550"/>
                    </a:xfrm>
                    <a:prstGeom prst="rect">
                      <a:avLst/>
                    </a:prstGeom>
                  </pic:spPr>
                </pic:pic>
              </a:graphicData>
            </a:graphic>
          </wp:inline>
        </w:drawing>
      </w:r>
    </w:p>
    <w:p w14:paraId="0057ACFA" w14:textId="77777777" w:rsidR="00BC5E52" w:rsidRDefault="00B465F1">
      <w:pPr>
        <w:spacing w:after="0" w:line="240" w:lineRule="auto"/>
        <w:jc w:val="center"/>
        <w:rPr>
          <w:rFonts w:ascii="Times New Roman" w:hAnsi="Times New Roman" w:cs="Times New Roman"/>
          <w:sz w:val="28"/>
          <w:szCs w:val="24"/>
        </w:rPr>
      </w:pPr>
      <w:r>
        <w:rPr>
          <w:rFonts w:ascii="Times New Roman" w:hAnsi="Times New Roman" w:cs="Times New Roman"/>
          <w:sz w:val="28"/>
          <w:szCs w:val="24"/>
        </w:rPr>
        <w:t>Рисунок 6.2.1 – Половозрастное распределение пациентов</w:t>
      </w:r>
    </w:p>
    <w:p w14:paraId="3E9393CA" w14:textId="77777777" w:rsidR="00BC5E52" w:rsidRDefault="00BC5E52">
      <w:pPr>
        <w:spacing w:after="0" w:line="240" w:lineRule="auto"/>
        <w:jc w:val="center"/>
        <w:rPr>
          <w:rFonts w:ascii="Times New Roman" w:hAnsi="Times New Roman" w:cs="Times New Roman"/>
          <w:sz w:val="28"/>
          <w:szCs w:val="24"/>
        </w:rPr>
      </w:pPr>
    </w:p>
    <w:p w14:paraId="3E99833A" w14:textId="77777777" w:rsidR="00BC5E52" w:rsidRDefault="00B465F1">
      <w:pPr>
        <w:spacing w:after="0" w:line="240" w:lineRule="auto"/>
        <w:contextualSpacing/>
        <w:jc w:val="both"/>
        <w:rPr>
          <w:rFonts w:ascii="Times New Roman" w:hAnsi="Times New Roman" w:cs="Times New Roman"/>
          <w:sz w:val="28"/>
          <w:szCs w:val="24"/>
        </w:rPr>
      </w:pPr>
      <w:r>
        <w:rPr>
          <w:rFonts w:ascii="Times New Roman" w:hAnsi="Times New Roman" w:cs="Times New Roman"/>
          <w:sz w:val="28"/>
          <w:szCs w:val="24"/>
        </w:rPr>
        <w:tab/>
        <w:t>Как видно из рисунка 6.2.1, распределение по возрасту отличается от нормального как среди респондентов мужского, так и среди респондентов женского пола.</w:t>
      </w:r>
      <w:r>
        <w:rPr>
          <w:rFonts w:ascii="Times New Roman" w:hAnsi="Times New Roman" w:cs="Times New Roman"/>
          <w:sz w:val="28"/>
          <w:szCs w:val="24"/>
          <w:lang w:val="kk-KZ"/>
        </w:rPr>
        <w:t xml:space="preserve"> 52</w:t>
      </w:r>
      <w:r>
        <w:rPr>
          <w:rFonts w:ascii="Times New Roman" w:hAnsi="Times New Roman" w:cs="Times New Roman"/>
          <w:sz w:val="28"/>
          <w:szCs w:val="24"/>
        </w:rPr>
        <w:t>,1% (n=403) респондентов пациентов на момент опроса были в возрасте от 25 до 44 лет. Распределение респондентов в зависимости от типа местности представлены в таблице 6.2.1.</w:t>
      </w:r>
    </w:p>
    <w:p w14:paraId="224C1DF1" w14:textId="77777777" w:rsidR="00BC5E52" w:rsidRDefault="00BC5E52">
      <w:pPr>
        <w:spacing w:after="0" w:line="240" w:lineRule="auto"/>
        <w:contextualSpacing/>
        <w:jc w:val="both"/>
        <w:rPr>
          <w:rFonts w:ascii="Times New Roman" w:hAnsi="Times New Roman" w:cs="Times New Roman"/>
          <w:sz w:val="28"/>
          <w:szCs w:val="24"/>
        </w:rPr>
      </w:pPr>
    </w:p>
    <w:p w14:paraId="5D25602B" w14:textId="77777777" w:rsidR="00BC5E52" w:rsidRDefault="00B465F1">
      <w:pPr>
        <w:spacing w:after="0" w:line="240" w:lineRule="auto"/>
        <w:contextualSpacing/>
        <w:rPr>
          <w:rFonts w:ascii="Times New Roman" w:hAnsi="Times New Roman" w:cs="Times New Roman"/>
          <w:sz w:val="28"/>
          <w:szCs w:val="24"/>
        </w:rPr>
      </w:pPr>
      <w:r>
        <w:rPr>
          <w:rFonts w:ascii="Times New Roman" w:hAnsi="Times New Roman" w:cs="Times New Roman"/>
          <w:sz w:val="28"/>
          <w:szCs w:val="24"/>
        </w:rPr>
        <w:t xml:space="preserve">Таблица 6.2.1 – </w:t>
      </w:r>
      <w:r>
        <w:rPr>
          <w:rFonts w:ascii="Times New Roman" w:hAnsi="Times New Roman" w:cs="Times New Roman"/>
          <w:sz w:val="28"/>
          <w:szCs w:val="24"/>
          <w:lang w:val="kk-KZ"/>
        </w:rPr>
        <w:t>Распределение</w:t>
      </w:r>
      <w:r>
        <w:rPr>
          <w:rFonts w:ascii="Times New Roman" w:hAnsi="Times New Roman" w:cs="Times New Roman"/>
          <w:sz w:val="28"/>
          <w:szCs w:val="24"/>
        </w:rPr>
        <w:t xml:space="preserve"> пациентов в зависимости от местности проживания</w:t>
      </w:r>
    </w:p>
    <w:p w14:paraId="7DE7459B" w14:textId="77777777" w:rsidR="00BC5E52" w:rsidRDefault="00BC5E52">
      <w:pPr>
        <w:spacing w:after="0" w:line="240" w:lineRule="auto"/>
        <w:contextualSpacing/>
        <w:jc w:val="center"/>
        <w:rPr>
          <w:rFonts w:ascii="Times New Roman" w:hAnsi="Times New Roman" w:cs="Times New Roman"/>
          <w:sz w:val="28"/>
          <w:szCs w:val="24"/>
        </w:rPr>
      </w:pPr>
    </w:p>
    <w:tbl>
      <w:tblPr>
        <w:tblStyle w:val="afd"/>
        <w:tblW w:w="9345" w:type="dxa"/>
        <w:tblInd w:w="113" w:type="dxa"/>
        <w:tblLayout w:type="fixed"/>
        <w:tblLook w:val="04A0" w:firstRow="1" w:lastRow="0" w:firstColumn="1" w:lastColumn="0" w:noHBand="0" w:noVBand="1"/>
      </w:tblPr>
      <w:tblGrid>
        <w:gridCol w:w="2126"/>
        <w:gridCol w:w="2411"/>
        <w:gridCol w:w="2269"/>
        <w:gridCol w:w="2539"/>
      </w:tblGrid>
      <w:tr w:rsidR="00BC5E52" w14:paraId="157BC7D4" w14:textId="77777777">
        <w:tc>
          <w:tcPr>
            <w:tcW w:w="2125" w:type="dxa"/>
          </w:tcPr>
          <w:p w14:paraId="2C665268" w14:textId="77777777" w:rsidR="00BC5E52" w:rsidRDefault="00B465F1">
            <w:pPr>
              <w:widowControl w:val="0"/>
              <w:spacing w:after="0" w:line="240" w:lineRule="auto"/>
              <w:contextualSpacing/>
              <w:jc w:val="center"/>
              <w:rPr>
                <w:rFonts w:ascii="Times New Roman" w:hAnsi="Times New Roman"/>
                <w:sz w:val="28"/>
                <w:szCs w:val="24"/>
              </w:rPr>
            </w:pPr>
            <w:r>
              <w:rPr>
                <w:rFonts w:ascii="Times New Roman" w:eastAsia="Calibri" w:hAnsi="Times New Roman"/>
                <w:sz w:val="28"/>
                <w:szCs w:val="24"/>
              </w:rPr>
              <w:t>Город, n (%)</w:t>
            </w:r>
          </w:p>
        </w:tc>
        <w:tc>
          <w:tcPr>
            <w:tcW w:w="2411" w:type="dxa"/>
          </w:tcPr>
          <w:p w14:paraId="6C742670" w14:textId="77777777" w:rsidR="00BC5E52" w:rsidRPr="00012786" w:rsidRDefault="00B465F1">
            <w:pPr>
              <w:widowControl w:val="0"/>
              <w:spacing w:after="0" w:line="240" w:lineRule="auto"/>
              <w:contextualSpacing/>
              <w:jc w:val="center"/>
              <w:rPr>
                <w:rFonts w:ascii="Times New Roman" w:hAnsi="Times New Roman"/>
                <w:sz w:val="28"/>
                <w:szCs w:val="24"/>
                <w:lang w:val="ru-RU"/>
              </w:rPr>
            </w:pPr>
            <w:r w:rsidRPr="00012786">
              <w:rPr>
                <w:rFonts w:ascii="Times New Roman" w:eastAsia="Calibri" w:hAnsi="Times New Roman"/>
                <w:sz w:val="28"/>
                <w:szCs w:val="24"/>
                <w:lang w:val="ru-RU"/>
              </w:rPr>
              <w:t xml:space="preserve">Пригородная зона вокруг крупных городов, </w:t>
            </w:r>
            <w:r>
              <w:rPr>
                <w:rFonts w:ascii="Times New Roman" w:eastAsia="Calibri" w:hAnsi="Times New Roman"/>
                <w:sz w:val="28"/>
                <w:szCs w:val="24"/>
              </w:rPr>
              <w:t>n</w:t>
            </w:r>
            <w:r w:rsidRPr="00012786">
              <w:rPr>
                <w:rFonts w:ascii="Times New Roman" w:eastAsia="Calibri" w:hAnsi="Times New Roman"/>
                <w:sz w:val="28"/>
                <w:szCs w:val="24"/>
                <w:lang w:val="ru-RU"/>
              </w:rPr>
              <w:t xml:space="preserve"> (%)</w:t>
            </w:r>
          </w:p>
        </w:tc>
        <w:tc>
          <w:tcPr>
            <w:tcW w:w="2269" w:type="dxa"/>
          </w:tcPr>
          <w:p w14:paraId="3EF37B8B" w14:textId="77777777" w:rsidR="00BC5E52" w:rsidRPr="00012786" w:rsidRDefault="00B465F1">
            <w:pPr>
              <w:widowControl w:val="0"/>
              <w:spacing w:after="0" w:line="240" w:lineRule="auto"/>
              <w:contextualSpacing/>
              <w:jc w:val="center"/>
              <w:rPr>
                <w:rFonts w:ascii="Times New Roman" w:hAnsi="Times New Roman"/>
                <w:sz w:val="28"/>
                <w:szCs w:val="24"/>
                <w:lang w:val="ru-RU"/>
              </w:rPr>
            </w:pPr>
            <w:r w:rsidRPr="00012786">
              <w:rPr>
                <w:rFonts w:ascii="Times New Roman" w:eastAsia="Calibri" w:hAnsi="Times New Roman"/>
                <w:sz w:val="28"/>
                <w:szCs w:val="24"/>
                <w:lang w:val="ru-RU"/>
              </w:rPr>
              <w:t xml:space="preserve">Небольшой город или поселок (менее 30.000 населения), </w:t>
            </w:r>
            <w:r>
              <w:rPr>
                <w:rFonts w:ascii="Times New Roman" w:eastAsia="Calibri" w:hAnsi="Times New Roman"/>
                <w:sz w:val="28"/>
                <w:szCs w:val="24"/>
              </w:rPr>
              <w:t>n</w:t>
            </w:r>
            <w:r w:rsidRPr="00012786">
              <w:rPr>
                <w:rFonts w:ascii="Times New Roman" w:eastAsia="Calibri" w:hAnsi="Times New Roman"/>
                <w:sz w:val="28"/>
                <w:szCs w:val="24"/>
                <w:lang w:val="ru-RU"/>
              </w:rPr>
              <w:t xml:space="preserve"> (%)</w:t>
            </w:r>
          </w:p>
        </w:tc>
        <w:tc>
          <w:tcPr>
            <w:tcW w:w="2539" w:type="dxa"/>
          </w:tcPr>
          <w:p w14:paraId="1DD749DB" w14:textId="77777777" w:rsidR="00BC5E52" w:rsidRDefault="00B465F1">
            <w:pPr>
              <w:widowControl w:val="0"/>
              <w:spacing w:after="0" w:line="240" w:lineRule="auto"/>
              <w:contextualSpacing/>
              <w:jc w:val="center"/>
              <w:rPr>
                <w:rFonts w:ascii="Times New Roman" w:hAnsi="Times New Roman"/>
                <w:sz w:val="28"/>
                <w:szCs w:val="24"/>
              </w:rPr>
            </w:pPr>
            <w:r>
              <w:rPr>
                <w:rFonts w:ascii="Times New Roman" w:eastAsia="Calibri" w:hAnsi="Times New Roman"/>
                <w:sz w:val="28"/>
                <w:szCs w:val="24"/>
              </w:rPr>
              <w:t>Сельская местность,</w:t>
            </w:r>
          </w:p>
          <w:p w14:paraId="67391F89" w14:textId="77777777" w:rsidR="00BC5E52" w:rsidRDefault="00B465F1">
            <w:pPr>
              <w:widowControl w:val="0"/>
              <w:spacing w:after="0" w:line="240" w:lineRule="auto"/>
              <w:contextualSpacing/>
              <w:jc w:val="center"/>
              <w:rPr>
                <w:rFonts w:ascii="Times New Roman" w:hAnsi="Times New Roman"/>
                <w:sz w:val="28"/>
                <w:szCs w:val="24"/>
              </w:rPr>
            </w:pPr>
            <w:r>
              <w:rPr>
                <w:rFonts w:ascii="Times New Roman" w:eastAsia="Calibri" w:hAnsi="Times New Roman"/>
                <w:sz w:val="28"/>
                <w:szCs w:val="24"/>
              </w:rPr>
              <w:t xml:space="preserve"> n (%)</w:t>
            </w:r>
          </w:p>
        </w:tc>
      </w:tr>
      <w:tr w:rsidR="00BC5E52" w14:paraId="777CBF73" w14:textId="77777777">
        <w:tc>
          <w:tcPr>
            <w:tcW w:w="2125" w:type="dxa"/>
          </w:tcPr>
          <w:p w14:paraId="48ADC98F" w14:textId="77777777" w:rsidR="00BC5E52" w:rsidRDefault="00B465F1">
            <w:pPr>
              <w:widowControl w:val="0"/>
              <w:spacing w:after="0" w:line="240" w:lineRule="auto"/>
              <w:contextualSpacing/>
              <w:jc w:val="center"/>
              <w:rPr>
                <w:rFonts w:ascii="Times New Roman" w:hAnsi="Times New Roman"/>
                <w:sz w:val="28"/>
                <w:szCs w:val="24"/>
                <w:lang w:val="kk-KZ"/>
              </w:rPr>
            </w:pPr>
            <w:r>
              <w:rPr>
                <w:rFonts w:ascii="Times New Roman" w:eastAsia="Calibri" w:hAnsi="Times New Roman"/>
                <w:sz w:val="28"/>
                <w:szCs w:val="24"/>
                <w:lang w:val="kk-KZ"/>
              </w:rPr>
              <w:t xml:space="preserve">565 </w:t>
            </w:r>
            <w:r>
              <w:rPr>
                <w:rFonts w:ascii="Times New Roman" w:eastAsia="Calibri" w:hAnsi="Times New Roman"/>
                <w:sz w:val="28"/>
                <w:szCs w:val="24"/>
              </w:rPr>
              <w:t>(73,1%)</w:t>
            </w:r>
          </w:p>
        </w:tc>
        <w:tc>
          <w:tcPr>
            <w:tcW w:w="2411" w:type="dxa"/>
          </w:tcPr>
          <w:p w14:paraId="4E1A5FF8" w14:textId="77777777" w:rsidR="00BC5E52" w:rsidRDefault="00B465F1">
            <w:pPr>
              <w:widowControl w:val="0"/>
              <w:spacing w:after="0" w:line="240" w:lineRule="auto"/>
              <w:contextualSpacing/>
              <w:jc w:val="center"/>
              <w:rPr>
                <w:rFonts w:ascii="Times New Roman" w:hAnsi="Times New Roman"/>
                <w:sz w:val="28"/>
                <w:szCs w:val="24"/>
              </w:rPr>
            </w:pPr>
            <w:r>
              <w:rPr>
                <w:rFonts w:ascii="Times New Roman" w:eastAsia="Calibri" w:hAnsi="Times New Roman"/>
                <w:sz w:val="28"/>
                <w:szCs w:val="24"/>
              </w:rPr>
              <w:t>5 (0,6%)</w:t>
            </w:r>
          </w:p>
        </w:tc>
        <w:tc>
          <w:tcPr>
            <w:tcW w:w="2269" w:type="dxa"/>
          </w:tcPr>
          <w:p w14:paraId="64E091F2" w14:textId="77777777" w:rsidR="00BC5E52" w:rsidRDefault="00B465F1">
            <w:pPr>
              <w:widowControl w:val="0"/>
              <w:spacing w:after="0" w:line="240" w:lineRule="auto"/>
              <w:contextualSpacing/>
              <w:jc w:val="center"/>
              <w:rPr>
                <w:rFonts w:ascii="Times New Roman" w:hAnsi="Times New Roman"/>
                <w:sz w:val="28"/>
                <w:szCs w:val="24"/>
              </w:rPr>
            </w:pPr>
            <w:r>
              <w:rPr>
                <w:rFonts w:ascii="Times New Roman" w:eastAsia="Calibri" w:hAnsi="Times New Roman"/>
                <w:sz w:val="28"/>
                <w:szCs w:val="24"/>
              </w:rPr>
              <w:t>14 (1,8%)</w:t>
            </w:r>
          </w:p>
        </w:tc>
        <w:tc>
          <w:tcPr>
            <w:tcW w:w="2539" w:type="dxa"/>
          </w:tcPr>
          <w:p w14:paraId="164BDD7D" w14:textId="77777777" w:rsidR="00BC5E52" w:rsidRDefault="00B465F1">
            <w:pPr>
              <w:widowControl w:val="0"/>
              <w:spacing w:after="0" w:line="240" w:lineRule="auto"/>
              <w:contextualSpacing/>
              <w:jc w:val="center"/>
              <w:rPr>
                <w:rFonts w:ascii="Times New Roman" w:hAnsi="Times New Roman"/>
                <w:sz w:val="28"/>
                <w:szCs w:val="24"/>
              </w:rPr>
            </w:pPr>
            <w:r>
              <w:rPr>
                <w:rFonts w:ascii="Times New Roman" w:eastAsia="Calibri" w:hAnsi="Times New Roman"/>
                <w:sz w:val="28"/>
                <w:szCs w:val="24"/>
              </w:rPr>
              <w:t>189 (24,5%)</w:t>
            </w:r>
          </w:p>
        </w:tc>
      </w:tr>
    </w:tbl>
    <w:p w14:paraId="07C9A414" w14:textId="77777777" w:rsidR="00BC5E52" w:rsidRDefault="00B465F1">
      <w:pPr>
        <w:spacing w:after="0" w:line="240" w:lineRule="auto"/>
        <w:jc w:val="both"/>
        <w:rPr>
          <w:rFonts w:ascii="Times New Roman" w:hAnsi="Times New Roman" w:cs="Times New Roman"/>
          <w:sz w:val="28"/>
          <w:szCs w:val="24"/>
        </w:rPr>
      </w:pPr>
      <w:r>
        <w:rPr>
          <w:rFonts w:ascii="Times New Roman" w:hAnsi="Times New Roman" w:cs="Times New Roman"/>
          <w:sz w:val="28"/>
          <w:szCs w:val="24"/>
        </w:rPr>
        <w:tab/>
      </w:r>
    </w:p>
    <w:p w14:paraId="5DA84C22" w14:textId="77777777" w:rsidR="00BC5E52" w:rsidRDefault="00B465F1">
      <w:pPr>
        <w:spacing w:after="0" w:line="240" w:lineRule="auto"/>
        <w:jc w:val="both"/>
        <w:rPr>
          <w:rFonts w:ascii="Times New Roman" w:hAnsi="Times New Roman" w:cs="Times New Roman"/>
          <w:sz w:val="28"/>
          <w:szCs w:val="24"/>
        </w:rPr>
      </w:pPr>
      <w:r>
        <w:rPr>
          <w:rFonts w:ascii="Times New Roman" w:hAnsi="Times New Roman" w:cs="Times New Roman"/>
          <w:sz w:val="28"/>
          <w:szCs w:val="24"/>
        </w:rPr>
        <w:tab/>
      </w:r>
      <w:r>
        <w:rPr>
          <w:rFonts w:ascii="Times New Roman" w:hAnsi="Times New Roman" w:cs="Times New Roman"/>
          <w:sz w:val="28"/>
          <w:szCs w:val="24"/>
          <w:lang w:val="kk-KZ"/>
        </w:rPr>
        <w:t>Для удобства анализа категории, ассоциированные с городской местностью из таблицы 6.2.1 были объединены в категорию гододская местность – 75,5% (</w:t>
      </w:r>
      <w:r>
        <w:rPr>
          <w:rFonts w:ascii="Times New Roman" w:hAnsi="Times New Roman" w:cs="Times New Roman"/>
          <w:sz w:val="28"/>
          <w:szCs w:val="24"/>
        </w:rPr>
        <w:t>n=584) респондентов.</w:t>
      </w:r>
    </w:p>
    <w:p w14:paraId="1C7DAF63" w14:textId="77777777" w:rsidR="00BC5E52" w:rsidRDefault="00B465F1">
      <w:pPr>
        <w:spacing w:after="0" w:line="240" w:lineRule="auto"/>
        <w:jc w:val="both"/>
        <w:rPr>
          <w:rFonts w:ascii="Times New Roman" w:hAnsi="Times New Roman" w:cs="Times New Roman"/>
          <w:sz w:val="28"/>
          <w:szCs w:val="24"/>
        </w:rPr>
      </w:pPr>
      <w:r>
        <w:rPr>
          <w:rFonts w:ascii="Times New Roman" w:hAnsi="Times New Roman" w:cs="Times New Roman"/>
          <w:sz w:val="28"/>
          <w:szCs w:val="24"/>
        </w:rPr>
        <w:tab/>
        <w:t xml:space="preserve">В таблице 6.2.2 представлены средние значения возраста пациентов в зависимости от характера местности. </w:t>
      </w:r>
    </w:p>
    <w:p w14:paraId="1CBE262F" w14:textId="77777777" w:rsidR="00BC5E52" w:rsidRDefault="00BC5E52">
      <w:pPr>
        <w:spacing w:after="0" w:line="240" w:lineRule="auto"/>
        <w:jc w:val="both"/>
        <w:rPr>
          <w:rFonts w:ascii="Times New Roman" w:hAnsi="Times New Roman" w:cs="Times New Roman"/>
          <w:sz w:val="28"/>
          <w:szCs w:val="24"/>
        </w:rPr>
      </w:pPr>
    </w:p>
    <w:p w14:paraId="45CB9BE9" w14:textId="77777777" w:rsidR="00BC5E52" w:rsidRDefault="00B465F1">
      <w:pPr>
        <w:spacing w:after="0" w:line="240" w:lineRule="auto"/>
        <w:rPr>
          <w:rFonts w:ascii="Times New Roman" w:hAnsi="Times New Roman" w:cs="Times New Roman"/>
          <w:sz w:val="28"/>
          <w:szCs w:val="24"/>
        </w:rPr>
      </w:pPr>
      <w:r>
        <w:rPr>
          <w:rFonts w:ascii="Times New Roman" w:hAnsi="Times New Roman" w:cs="Times New Roman"/>
          <w:sz w:val="28"/>
          <w:szCs w:val="24"/>
        </w:rPr>
        <w:t>Таблица 6.2.2 – Средний возраст пациентов</w:t>
      </w:r>
    </w:p>
    <w:p w14:paraId="2F291462" w14:textId="77777777" w:rsidR="00BC5E52" w:rsidRDefault="00BC5E52">
      <w:pPr>
        <w:spacing w:after="0" w:line="240" w:lineRule="auto"/>
        <w:jc w:val="both"/>
        <w:rPr>
          <w:rFonts w:ascii="Times New Roman" w:hAnsi="Times New Roman" w:cs="Times New Roman"/>
          <w:sz w:val="28"/>
          <w:szCs w:val="24"/>
        </w:rPr>
      </w:pPr>
    </w:p>
    <w:tbl>
      <w:tblPr>
        <w:tblStyle w:val="afd"/>
        <w:tblW w:w="9345" w:type="dxa"/>
        <w:tblInd w:w="113" w:type="dxa"/>
        <w:tblLayout w:type="fixed"/>
        <w:tblLook w:val="04A0" w:firstRow="1" w:lastRow="0" w:firstColumn="1" w:lastColumn="0" w:noHBand="0" w:noVBand="1"/>
      </w:tblPr>
      <w:tblGrid>
        <w:gridCol w:w="2689"/>
        <w:gridCol w:w="2126"/>
        <w:gridCol w:w="2134"/>
        <w:gridCol w:w="2396"/>
      </w:tblGrid>
      <w:tr w:rsidR="00BC5E52" w14:paraId="040E25A9" w14:textId="77777777">
        <w:tc>
          <w:tcPr>
            <w:tcW w:w="2688" w:type="dxa"/>
          </w:tcPr>
          <w:p w14:paraId="55FFCC2A" w14:textId="77777777" w:rsidR="00BC5E52" w:rsidRDefault="00BC5E52">
            <w:pPr>
              <w:widowControl w:val="0"/>
              <w:spacing w:after="0" w:line="240" w:lineRule="auto"/>
              <w:rPr>
                <w:rFonts w:ascii="Times New Roman" w:hAnsi="Times New Roman"/>
                <w:sz w:val="28"/>
                <w:szCs w:val="24"/>
              </w:rPr>
            </w:pPr>
          </w:p>
        </w:tc>
        <w:tc>
          <w:tcPr>
            <w:tcW w:w="2126" w:type="dxa"/>
          </w:tcPr>
          <w:p w14:paraId="51485BEC" w14:textId="77777777" w:rsidR="00BC5E52" w:rsidRDefault="00B465F1">
            <w:pPr>
              <w:widowControl w:val="0"/>
              <w:spacing w:after="0" w:line="240" w:lineRule="auto"/>
              <w:rPr>
                <w:rFonts w:ascii="Times New Roman" w:hAnsi="Times New Roman"/>
                <w:sz w:val="28"/>
                <w:szCs w:val="24"/>
              </w:rPr>
            </w:pPr>
            <w:r>
              <w:rPr>
                <w:rFonts w:ascii="Times New Roman" w:eastAsia="Calibri" w:hAnsi="Times New Roman"/>
                <w:sz w:val="28"/>
                <w:szCs w:val="24"/>
              </w:rPr>
              <w:t>Городская местность</w:t>
            </w:r>
          </w:p>
          <w:p w14:paraId="5FFB3F74" w14:textId="77777777" w:rsidR="00BC5E52" w:rsidRDefault="00BC5E52">
            <w:pPr>
              <w:widowControl w:val="0"/>
              <w:spacing w:after="0" w:line="240" w:lineRule="auto"/>
              <w:rPr>
                <w:rFonts w:ascii="Times New Roman" w:hAnsi="Times New Roman"/>
                <w:sz w:val="28"/>
                <w:szCs w:val="24"/>
              </w:rPr>
            </w:pPr>
          </w:p>
        </w:tc>
        <w:tc>
          <w:tcPr>
            <w:tcW w:w="2134" w:type="dxa"/>
          </w:tcPr>
          <w:p w14:paraId="44BE335C" w14:textId="77777777" w:rsidR="00BC5E52" w:rsidRDefault="00B465F1">
            <w:pPr>
              <w:widowControl w:val="0"/>
              <w:spacing w:after="0" w:line="240" w:lineRule="auto"/>
              <w:rPr>
                <w:rFonts w:ascii="Times New Roman" w:hAnsi="Times New Roman"/>
                <w:sz w:val="28"/>
                <w:szCs w:val="24"/>
              </w:rPr>
            </w:pPr>
            <w:r>
              <w:rPr>
                <w:rFonts w:ascii="Times New Roman" w:eastAsia="Calibri" w:hAnsi="Times New Roman"/>
                <w:sz w:val="28"/>
                <w:szCs w:val="24"/>
              </w:rPr>
              <w:t>Сельская местность</w:t>
            </w:r>
          </w:p>
          <w:p w14:paraId="4FC531AE" w14:textId="77777777" w:rsidR="00BC5E52" w:rsidRDefault="00BC5E52">
            <w:pPr>
              <w:widowControl w:val="0"/>
              <w:spacing w:after="0" w:line="240" w:lineRule="auto"/>
              <w:rPr>
                <w:rFonts w:ascii="Times New Roman" w:hAnsi="Times New Roman"/>
                <w:sz w:val="28"/>
                <w:szCs w:val="24"/>
              </w:rPr>
            </w:pPr>
          </w:p>
        </w:tc>
        <w:tc>
          <w:tcPr>
            <w:tcW w:w="2396" w:type="dxa"/>
          </w:tcPr>
          <w:p w14:paraId="5B0FB135" w14:textId="77777777" w:rsidR="00BC5E52" w:rsidRDefault="00B465F1">
            <w:pPr>
              <w:widowControl w:val="0"/>
              <w:spacing w:after="0" w:line="240" w:lineRule="auto"/>
              <w:rPr>
                <w:rFonts w:ascii="Times New Roman" w:hAnsi="Times New Roman"/>
                <w:sz w:val="28"/>
                <w:szCs w:val="24"/>
              </w:rPr>
            </w:pPr>
            <w:r>
              <w:rPr>
                <w:rFonts w:ascii="Times New Roman" w:eastAsia="Calibri" w:hAnsi="Times New Roman"/>
                <w:sz w:val="28"/>
                <w:szCs w:val="24"/>
              </w:rPr>
              <w:t>Значение</w:t>
            </w:r>
          </w:p>
        </w:tc>
      </w:tr>
      <w:tr w:rsidR="00BC5E52" w14:paraId="6142A4EC" w14:textId="77777777">
        <w:tc>
          <w:tcPr>
            <w:tcW w:w="2688" w:type="dxa"/>
          </w:tcPr>
          <w:p w14:paraId="2DC76AFC" w14:textId="77777777" w:rsidR="00BC5E52" w:rsidRPr="00012786" w:rsidRDefault="00B465F1">
            <w:pPr>
              <w:widowControl w:val="0"/>
              <w:spacing w:after="0" w:line="240" w:lineRule="auto"/>
              <w:jc w:val="center"/>
              <w:rPr>
                <w:rFonts w:ascii="Times New Roman" w:hAnsi="Times New Roman"/>
                <w:sz w:val="28"/>
                <w:szCs w:val="24"/>
                <w:lang w:val="ru-RU"/>
              </w:rPr>
            </w:pPr>
            <w:r w:rsidRPr="00012786">
              <w:rPr>
                <w:rFonts w:ascii="Times New Roman" w:eastAsia="Calibri" w:hAnsi="Times New Roman"/>
                <w:sz w:val="28"/>
                <w:szCs w:val="24"/>
                <w:lang w:val="ru-RU"/>
              </w:rPr>
              <w:t xml:space="preserve">Возраст М (Ме, </w:t>
            </w:r>
            <w:r>
              <w:rPr>
                <w:rFonts w:ascii="Times New Roman" w:eastAsia="Calibri" w:hAnsi="Times New Roman"/>
                <w:sz w:val="28"/>
                <w:szCs w:val="24"/>
              </w:rPr>
              <w:t>Q</w:t>
            </w:r>
            <w:r w:rsidRPr="00012786">
              <w:rPr>
                <w:rFonts w:ascii="Times New Roman" w:eastAsia="Calibri" w:hAnsi="Times New Roman"/>
                <w:sz w:val="28"/>
                <w:szCs w:val="24"/>
                <w:lang w:val="ru-RU"/>
              </w:rPr>
              <w:t xml:space="preserve">1, </w:t>
            </w:r>
            <w:r>
              <w:rPr>
                <w:rFonts w:ascii="Times New Roman" w:eastAsia="Calibri" w:hAnsi="Times New Roman"/>
                <w:sz w:val="28"/>
                <w:szCs w:val="24"/>
              </w:rPr>
              <w:t>Q</w:t>
            </w:r>
            <w:r w:rsidRPr="00012786">
              <w:rPr>
                <w:rFonts w:ascii="Times New Roman" w:eastAsia="Calibri" w:hAnsi="Times New Roman"/>
                <w:sz w:val="28"/>
                <w:szCs w:val="24"/>
                <w:lang w:val="ru-RU"/>
              </w:rPr>
              <w:t>3)</w:t>
            </w:r>
          </w:p>
          <w:p w14:paraId="56600DED" w14:textId="77777777" w:rsidR="00BC5E52" w:rsidRPr="00012786" w:rsidRDefault="00BC5E52">
            <w:pPr>
              <w:widowControl w:val="0"/>
              <w:spacing w:after="0" w:line="240" w:lineRule="auto"/>
              <w:jc w:val="center"/>
              <w:rPr>
                <w:rFonts w:ascii="Times New Roman" w:hAnsi="Times New Roman"/>
                <w:sz w:val="28"/>
                <w:szCs w:val="24"/>
                <w:lang w:val="ru-RU"/>
              </w:rPr>
            </w:pPr>
          </w:p>
        </w:tc>
        <w:tc>
          <w:tcPr>
            <w:tcW w:w="2126" w:type="dxa"/>
          </w:tcPr>
          <w:p w14:paraId="3E0328C5" w14:textId="77777777" w:rsidR="00BC5E52" w:rsidRDefault="00B465F1">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41 (39, 32, 50)</w:t>
            </w:r>
          </w:p>
        </w:tc>
        <w:tc>
          <w:tcPr>
            <w:tcW w:w="2134" w:type="dxa"/>
          </w:tcPr>
          <w:p w14:paraId="1A3FE815" w14:textId="77777777" w:rsidR="00BC5E52" w:rsidRDefault="00B465F1">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44 (42, 34, 55,5)</w:t>
            </w:r>
          </w:p>
        </w:tc>
        <w:tc>
          <w:tcPr>
            <w:tcW w:w="2396" w:type="dxa"/>
          </w:tcPr>
          <w:p w14:paraId="20B7314B" w14:textId="77777777" w:rsidR="00BC5E52" w:rsidRDefault="00B465F1">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U = 49052,500,</w:t>
            </w:r>
          </w:p>
          <w:p w14:paraId="2EEABE8C" w14:textId="77777777" w:rsidR="00BC5E52" w:rsidRDefault="00B465F1">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Z= -2,300,</w:t>
            </w:r>
          </w:p>
          <w:p w14:paraId="7E9CD274" w14:textId="77777777" w:rsidR="00BC5E52" w:rsidRDefault="00B465F1">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 xml:space="preserve"> p = 0,021</w:t>
            </w:r>
          </w:p>
        </w:tc>
      </w:tr>
    </w:tbl>
    <w:p w14:paraId="54BDEA71" w14:textId="77777777" w:rsidR="00BC5E52" w:rsidRDefault="00BC5E52">
      <w:pPr>
        <w:spacing w:after="0" w:line="240" w:lineRule="auto"/>
        <w:jc w:val="both"/>
        <w:rPr>
          <w:rFonts w:ascii="Times New Roman" w:eastAsia="Calibri" w:hAnsi="Times New Roman" w:cs="Times New Roman"/>
          <w:sz w:val="28"/>
          <w:szCs w:val="24"/>
        </w:rPr>
      </w:pPr>
    </w:p>
    <w:p w14:paraId="14D7E2CB" w14:textId="77777777" w:rsidR="00BC5E52" w:rsidRDefault="00B465F1">
      <w:pPr>
        <w:spacing w:after="0" w:line="240" w:lineRule="auto"/>
        <w:jc w:val="both"/>
        <w:rPr>
          <w:rFonts w:ascii="Times New Roman" w:eastAsia="Calibri" w:hAnsi="Times New Roman" w:cs="Times New Roman"/>
          <w:sz w:val="28"/>
          <w:szCs w:val="24"/>
        </w:rPr>
      </w:pPr>
      <w:r>
        <w:rPr>
          <w:rFonts w:ascii="Times New Roman" w:eastAsia="Calibri" w:hAnsi="Times New Roman" w:cs="Times New Roman"/>
          <w:sz w:val="28"/>
          <w:szCs w:val="24"/>
        </w:rPr>
        <w:t xml:space="preserve"> </w:t>
      </w:r>
      <w:r>
        <w:rPr>
          <w:rFonts w:ascii="Times New Roman" w:eastAsia="Calibri" w:hAnsi="Times New Roman" w:cs="Times New Roman"/>
          <w:sz w:val="28"/>
          <w:szCs w:val="24"/>
        </w:rPr>
        <w:tab/>
        <w:t xml:space="preserve">Как следует из таблицы 6.2.2 средний возраст респондентов из сельской местности выше чем из городской местности. Данное различие статистически значимо. </w:t>
      </w:r>
    </w:p>
    <w:p w14:paraId="3924553F" w14:textId="77777777" w:rsidR="00BC5E52" w:rsidRDefault="00B465F1">
      <w:pPr>
        <w:spacing w:after="0" w:line="240" w:lineRule="auto"/>
        <w:jc w:val="both"/>
        <w:rPr>
          <w:rFonts w:ascii="Times New Roman" w:eastAsia="Calibri" w:hAnsi="Times New Roman" w:cs="Times New Roman"/>
          <w:sz w:val="28"/>
          <w:szCs w:val="24"/>
        </w:rPr>
      </w:pPr>
      <w:r>
        <w:rPr>
          <w:rFonts w:ascii="Times New Roman" w:eastAsia="Calibri" w:hAnsi="Times New Roman" w:cs="Times New Roman"/>
          <w:sz w:val="28"/>
          <w:szCs w:val="24"/>
        </w:rPr>
        <w:tab/>
        <w:t xml:space="preserve">На рисунке 6.2.2 представлено распределение респондентов по семейному положению. </w:t>
      </w:r>
    </w:p>
    <w:p w14:paraId="41E72103" w14:textId="77777777" w:rsidR="00BC5E52" w:rsidRDefault="00BC5E52">
      <w:pPr>
        <w:spacing w:after="0" w:line="240" w:lineRule="auto"/>
        <w:rPr>
          <w:rFonts w:ascii="Times New Roman" w:hAnsi="Times New Roman" w:cs="Times New Roman"/>
          <w:sz w:val="28"/>
          <w:szCs w:val="24"/>
        </w:rPr>
      </w:pPr>
    </w:p>
    <w:p w14:paraId="5AEA42BC" w14:textId="77777777" w:rsidR="00BC5E52" w:rsidRDefault="00302882">
      <w:pPr>
        <w:spacing w:after="0" w:line="240" w:lineRule="auto"/>
        <w:jc w:val="center"/>
        <w:rPr>
          <w:rFonts w:ascii="Times New Roman" w:hAnsi="Times New Roman" w:cs="Times New Roman"/>
          <w:sz w:val="28"/>
          <w:szCs w:val="24"/>
        </w:rPr>
      </w:pPr>
      <w:r>
        <w:rPr>
          <w:rFonts w:ascii="Times New Roman" w:hAnsi="Times New Roman" w:cs="Times New Roman"/>
          <w:noProof/>
          <w:sz w:val="28"/>
          <w:szCs w:val="24"/>
          <w:lang w:eastAsia="ru-RU"/>
        </w:rPr>
        <w:drawing>
          <wp:inline distT="0" distB="0" distL="0" distR="0" wp14:anchorId="60EF0AB2" wp14:editId="4D7A49B2">
            <wp:extent cx="5389362" cy="3239589"/>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99576" cy="3245729"/>
                    </a:xfrm>
                    <a:prstGeom prst="rect">
                      <a:avLst/>
                    </a:prstGeom>
                    <a:noFill/>
                  </pic:spPr>
                </pic:pic>
              </a:graphicData>
            </a:graphic>
          </wp:inline>
        </w:drawing>
      </w:r>
    </w:p>
    <w:p w14:paraId="680F0D8C" w14:textId="77777777" w:rsidR="00BC5E52" w:rsidRDefault="00BC5E52">
      <w:pPr>
        <w:spacing w:after="0" w:line="240" w:lineRule="auto"/>
        <w:rPr>
          <w:rFonts w:ascii="Times New Roman" w:hAnsi="Times New Roman" w:cs="Times New Roman"/>
          <w:sz w:val="28"/>
          <w:szCs w:val="24"/>
        </w:rPr>
      </w:pPr>
    </w:p>
    <w:p w14:paraId="2487993D" w14:textId="77777777" w:rsidR="00BC5E52" w:rsidRDefault="00B465F1">
      <w:pPr>
        <w:spacing w:after="0" w:line="240" w:lineRule="auto"/>
        <w:jc w:val="center"/>
        <w:rPr>
          <w:rFonts w:ascii="Times New Roman" w:hAnsi="Times New Roman" w:cs="Times New Roman"/>
          <w:sz w:val="28"/>
          <w:szCs w:val="24"/>
        </w:rPr>
      </w:pPr>
      <w:r>
        <w:rPr>
          <w:rFonts w:ascii="Times New Roman" w:hAnsi="Times New Roman" w:cs="Times New Roman"/>
          <w:sz w:val="28"/>
          <w:szCs w:val="24"/>
        </w:rPr>
        <w:t>Рисунок 6.2.2 – Распределение пациентов по семейному положению</w:t>
      </w:r>
    </w:p>
    <w:p w14:paraId="010E89CA" w14:textId="77777777" w:rsidR="00BC5E52" w:rsidRDefault="00BC5E52">
      <w:pPr>
        <w:spacing w:after="0" w:line="240" w:lineRule="auto"/>
        <w:jc w:val="both"/>
        <w:rPr>
          <w:rFonts w:ascii="Times New Roman" w:hAnsi="Times New Roman" w:cs="Times New Roman"/>
          <w:sz w:val="28"/>
          <w:szCs w:val="24"/>
        </w:rPr>
      </w:pPr>
    </w:p>
    <w:p w14:paraId="25C8A895" w14:textId="77777777" w:rsidR="00BC5E52" w:rsidRDefault="00B465F1">
      <w:pPr>
        <w:spacing w:after="0" w:line="240" w:lineRule="auto"/>
        <w:jc w:val="both"/>
        <w:rPr>
          <w:rFonts w:ascii="Times New Roman" w:hAnsi="Times New Roman" w:cs="Times New Roman"/>
          <w:sz w:val="28"/>
          <w:szCs w:val="24"/>
        </w:rPr>
      </w:pPr>
      <w:r>
        <w:rPr>
          <w:rFonts w:ascii="Times New Roman" w:hAnsi="Times New Roman" w:cs="Times New Roman"/>
          <w:sz w:val="28"/>
          <w:szCs w:val="24"/>
        </w:rPr>
        <w:tab/>
        <w:t>Как следует из рисунка 6.2.2 проживанием с супругом (супругой) и одним или более детей (35,7%) является наиболее распространенным семейным положением пациентов.</w:t>
      </w:r>
    </w:p>
    <w:p w14:paraId="1DF81753" w14:textId="77777777" w:rsidR="00BC5E52" w:rsidRDefault="00B465F1">
      <w:pPr>
        <w:spacing w:after="0" w:line="240" w:lineRule="auto"/>
        <w:jc w:val="both"/>
        <w:rPr>
          <w:rFonts w:ascii="Times New Roman" w:hAnsi="Times New Roman" w:cs="Times New Roman"/>
          <w:sz w:val="28"/>
          <w:szCs w:val="24"/>
        </w:rPr>
      </w:pPr>
      <w:r>
        <w:rPr>
          <w:rFonts w:ascii="Times New Roman" w:hAnsi="Times New Roman" w:cs="Times New Roman"/>
          <w:sz w:val="28"/>
          <w:szCs w:val="24"/>
        </w:rPr>
        <w:tab/>
        <w:t xml:space="preserve">На рисунке 6.2.3 представлено распределение респондентов по категориям рода деятельности. </w:t>
      </w:r>
    </w:p>
    <w:p w14:paraId="51A39D29" w14:textId="77777777" w:rsidR="00BC5E52" w:rsidRDefault="00BC5E52">
      <w:pPr>
        <w:spacing w:after="0" w:line="240" w:lineRule="auto"/>
        <w:jc w:val="both"/>
        <w:rPr>
          <w:rFonts w:ascii="Times New Roman" w:eastAsia="Calibri" w:hAnsi="Times New Roman" w:cs="Times New Roman"/>
          <w:sz w:val="28"/>
          <w:szCs w:val="24"/>
        </w:rPr>
      </w:pPr>
    </w:p>
    <w:p w14:paraId="0CD11377" w14:textId="77777777" w:rsidR="00BC5E52" w:rsidRDefault="00302882">
      <w:pPr>
        <w:spacing w:after="0" w:line="240" w:lineRule="auto"/>
        <w:jc w:val="center"/>
        <w:rPr>
          <w:rFonts w:ascii="Times New Roman" w:eastAsia="Calibri" w:hAnsi="Times New Roman" w:cs="Times New Roman"/>
          <w:sz w:val="28"/>
          <w:szCs w:val="24"/>
        </w:rPr>
      </w:pPr>
      <w:r>
        <w:rPr>
          <w:rFonts w:ascii="Times New Roman" w:eastAsia="Calibri" w:hAnsi="Times New Roman" w:cs="Times New Roman"/>
          <w:noProof/>
          <w:sz w:val="28"/>
          <w:szCs w:val="24"/>
          <w:lang w:eastAsia="ru-RU"/>
        </w:rPr>
        <w:drawing>
          <wp:inline distT="0" distB="0" distL="0" distR="0" wp14:anchorId="676A153E" wp14:editId="2C224413">
            <wp:extent cx="5124450" cy="348694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37855" cy="3496066"/>
                    </a:xfrm>
                    <a:prstGeom prst="rect">
                      <a:avLst/>
                    </a:prstGeom>
                    <a:noFill/>
                  </pic:spPr>
                </pic:pic>
              </a:graphicData>
            </a:graphic>
          </wp:inline>
        </w:drawing>
      </w:r>
    </w:p>
    <w:p w14:paraId="4BE464B1" w14:textId="77777777" w:rsidR="00BC5E52" w:rsidRDefault="00BC5E52">
      <w:pPr>
        <w:spacing w:after="0" w:line="240" w:lineRule="auto"/>
        <w:jc w:val="both"/>
        <w:rPr>
          <w:rFonts w:ascii="Times New Roman" w:eastAsia="Calibri" w:hAnsi="Times New Roman" w:cs="Times New Roman"/>
          <w:sz w:val="28"/>
          <w:szCs w:val="24"/>
        </w:rPr>
      </w:pPr>
    </w:p>
    <w:p w14:paraId="21451510" w14:textId="77777777" w:rsidR="00BC5E52" w:rsidRDefault="00B465F1">
      <w:pPr>
        <w:spacing w:after="0" w:line="240" w:lineRule="auto"/>
        <w:jc w:val="center"/>
        <w:rPr>
          <w:rFonts w:ascii="Times New Roman" w:hAnsi="Times New Roman" w:cs="Times New Roman"/>
          <w:sz w:val="28"/>
          <w:szCs w:val="24"/>
        </w:rPr>
      </w:pPr>
      <w:r>
        <w:rPr>
          <w:rFonts w:ascii="Times New Roman" w:hAnsi="Times New Roman" w:cs="Times New Roman"/>
          <w:sz w:val="28"/>
          <w:szCs w:val="24"/>
        </w:rPr>
        <w:t>Рисунок 6.2.3 – Распределение пациентов по роду деятельности</w:t>
      </w:r>
    </w:p>
    <w:p w14:paraId="7245C453" w14:textId="77777777" w:rsidR="00BC5E52" w:rsidRDefault="00BC5E52">
      <w:pPr>
        <w:spacing w:after="0" w:line="240" w:lineRule="auto"/>
        <w:jc w:val="center"/>
        <w:rPr>
          <w:rFonts w:ascii="Times New Roman" w:hAnsi="Times New Roman" w:cs="Times New Roman"/>
          <w:sz w:val="28"/>
          <w:szCs w:val="24"/>
        </w:rPr>
      </w:pPr>
    </w:p>
    <w:p w14:paraId="7989A939" w14:textId="77777777" w:rsidR="00BC5E52" w:rsidRDefault="00B465F1">
      <w:pPr>
        <w:spacing w:after="0" w:line="240" w:lineRule="auto"/>
        <w:jc w:val="both"/>
        <w:rPr>
          <w:rFonts w:ascii="Times New Roman" w:hAnsi="Times New Roman" w:cs="Times New Roman"/>
          <w:sz w:val="28"/>
          <w:szCs w:val="24"/>
        </w:rPr>
      </w:pPr>
      <w:r>
        <w:rPr>
          <w:rFonts w:ascii="Times New Roman" w:hAnsi="Times New Roman" w:cs="Times New Roman"/>
          <w:sz w:val="28"/>
          <w:szCs w:val="24"/>
        </w:rPr>
        <w:tab/>
        <w:t>Как видно на рисунке 6.2.3 более трети респондентов работает в подчинении (по найму), одна пятая пациентов выбрала вариант другое, 8,3% респондентов выбрали вариант предпринимательство, остальные категории, каждая по отдельности составляют менее 8%.</w:t>
      </w:r>
    </w:p>
    <w:p w14:paraId="312DE053" w14:textId="77777777" w:rsidR="00BC5E52" w:rsidRDefault="00B465F1">
      <w:pPr>
        <w:spacing w:after="0" w:line="240" w:lineRule="auto"/>
        <w:jc w:val="both"/>
        <w:rPr>
          <w:rFonts w:ascii="Times New Roman" w:hAnsi="Times New Roman" w:cs="Times New Roman"/>
          <w:sz w:val="28"/>
          <w:szCs w:val="24"/>
        </w:rPr>
      </w:pPr>
      <w:r>
        <w:rPr>
          <w:rFonts w:ascii="Times New Roman" w:hAnsi="Times New Roman" w:cs="Times New Roman"/>
          <w:sz w:val="28"/>
          <w:szCs w:val="24"/>
        </w:rPr>
        <w:tab/>
        <w:t>В таблице 6.2.3 представлено распределение по вопросу времени, на протяжении которого текущий участковый врач является врачом пациента.</w:t>
      </w:r>
    </w:p>
    <w:p w14:paraId="4803AA4A" w14:textId="77777777" w:rsidR="00BC5E52" w:rsidRDefault="00BC5E52">
      <w:pPr>
        <w:spacing w:after="0" w:line="240" w:lineRule="auto"/>
        <w:jc w:val="center"/>
        <w:rPr>
          <w:rFonts w:ascii="Times New Roman" w:hAnsi="Times New Roman" w:cs="Times New Roman"/>
          <w:sz w:val="28"/>
          <w:szCs w:val="24"/>
        </w:rPr>
      </w:pPr>
    </w:p>
    <w:p w14:paraId="4FA8C66D" w14:textId="77777777" w:rsidR="00BC5E52" w:rsidRDefault="00B465F1">
      <w:pPr>
        <w:spacing w:after="0" w:line="240" w:lineRule="auto"/>
        <w:rPr>
          <w:rFonts w:ascii="Times New Roman" w:hAnsi="Times New Roman" w:cs="Times New Roman"/>
          <w:sz w:val="28"/>
          <w:szCs w:val="24"/>
        </w:rPr>
      </w:pPr>
      <w:r>
        <w:rPr>
          <w:rFonts w:ascii="Times New Roman" w:hAnsi="Times New Roman" w:cs="Times New Roman"/>
          <w:sz w:val="28"/>
          <w:szCs w:val="24"/>
        </w:rPr>
        <w:t>Таблица 6.2.3 – Время, на протяжении которого текущий врач является врачом пациента</w:t>
      </w:r>
    </w:p>
    <w:p w14:paraId="18D132DE" w14:textId="77777777" w:rsidR="00BC5E52" w:rsidRDefault="00BC5E52">
      <w:pPr>
        <w:spacing w:after="0" w:line="240" w:lineRule="auto"/>
        <w:rPr>
          <w:rFonts w:ascii="Times New Roman" w:hAnsi="Times New Roman" w:cs="Times New Roman"/>
          <w:sz w:val="28"/>
          <w:szCs w:val="24"/>
        </w:rPr>
      </w:pPr>
    </w:p>
    <w:tbl>
      <w:tblPr>
        <w:tblStyle w:val="afd"/>
        <w:tblW w:w="9628" w:type="dxa"/>
        <w:tblInd w:w="113" w:type="dxa"/>
        <w:tblLayout w:type="fixed"/>
        <w:tblLook w:val="04A0" w:firstRow="1" w:lastRow="0" w:firstColumn="1" w:lastColumn="0" w:noHBand="0" w:noVBand="1"/>
      </w:tblPr>
      <w:tblGrid>
        <w:gridCol w:w="1915"/>
        <w:gridCol w:w="1936"/>
        <w:gridCol w:w="2069"/>
        <w:gridCol w:w="1782"/>
        <w:gridCol w:w="1926"/>
      </w:tblGrid>
      <w:tr w:rsidR="00BC5E52" w14:paraId="0C88945C" w14:textId="77777777">
        <w:tc>
          <w:tcPr>
            <w:tcW w:w="1915" w:type="dxa"/>
          </w:tcPr>
          <w:p w14:paraId="2C993E60" w14:textId="77777777" w:rsidR="00BC5E52" w:rsidRPr="00012786" w:rsidRDefault="00BC5E52">
            <w:pPr>
              <w:widowControl w:val="0"/>
              <w:spacing w:after="0" w:line="240" w:lineRule="auto"/>
              <w:rPr>
                <w:rFonts w:ascii="Times New Roman" w:hAnsi="Times New Roman"/>
                <w:sz w:val="28"/>
                <w:szCs w:val="24"/>
                <w:lang w:val="ru-RU"/>
              </w:rPr>
            </w:pPr>
          </w:p>
        </w:tc>
        <w:tc>
          <w:tcPr>
            <w:tcW w:w="1936" w:type="dxa"/>
          </w:tcPr>
          <w:p w14:paraId="0DFAA68B" w14:textId="77777777" w:rsidR="00BC5E52" w:rsidRDefault="00B465F1">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Городская местность, n (%)</w:t>
            </w:r>
          </w:p>
        </w:tc>
        <w:tc>
          <w:tcPr>
            <w:tcW w:w="2069" w:type="dxa"/>
          </w:tcPr>
          <w:p w14:paraId="63D3E8C7" w14:textId="77777777" w:rsidR="00BC5E52" w:rsidRDefault="00B465F1">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Сельская местность, n (%)</w:t>
            </w:r>
          </w:p>
        </w:tc>
        <w:tc>
          <w:tcPr>
            <w:tcW w:w="1782" w:type="dxa"/>
          </w:tcPr>
          <w:p w14:paraId="539602AB" w14:textId="77777777" w:rsidR="00BC5E52" w:rsidRDefault="00B465F1">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Всего, n (%)</w:t>
            </w:r>
          </w:p>
        </w:tc>
        <w:tc>
          <w:tcPr>
            <w:tcW w:w="1926" w:type="dxa"/>
          </w:tcPr>
          <w:p w14:paraId="3CF134EF" w14:textId="77777777" w:rsidR="00BC5E52" w:rsidRDefault="00B465F1">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Значение</w:t>
            </w:r>
          </w:p>
        </w:tc>
      </w:tr>
      <w:tr w:rsidR="00BC5E52" w14:paraId="66BED514" w14:textId="77777777">
        <w:tc>
          <w:tcPr>
            <w:tcW w:w="1915" w:type="dxa"/>
          </w:tcPr>
          <w:p w14:paraId="6EB05799" w14:textId="77777777" w:rsidR="00BC5E52" w:rsidRDefault="00B465F1">
            <w:pPr>
              <w:widowControl w:val="0"/>
              <w:spacing w:after="0" w:line="240" w:lineRule="auto"/>
              <w:rPr>
                <w:rFonts w:ascii="Times New Roman" w:hAnsi="Times New Roman"/>
                <w:sz w:val="28"/>
              </w:rPr>
            </w:pPr>
            <w:r>
              <w:rPr>
                <w:rFonts w:ascii="Times New Roman" w:eastAsia="Calibri" w:hAnsi="Times New Roman"/>
                <w:sz w:val="28"/>
              </w:rPr>
              <w:t>Менее, чем один год</w:t>
            </w:r>
          </w:p>
        </w:tc>
        <w:tc>
          <w:tcPr>
            <w:tcW w:w="1936" w:type="dxa"/>
          </w:tcPr>
          <w:p w14:paraId="7E1D820A" w14:textId="77777777" w:rsidR="00BC5E52" w:rsidRDefault="00B465F1">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145 (24,8)</w:t>
            </w:r>
          </w:p>
        </w:tc>
        <w:tc>
          <w:tcPr>
            <w:tcW w:w="2069" w:type="dxa"/>
          </w:tcPr>
          <w:p w14:paraId="4D12A468" w14:textId="77777777" w:rsidR="00BC5E52" w:rsidRDefault="00B465F1">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46 (24,3)</w:t>
            </w:r>
          </w:p>
        </w:tc>
        <w:tc>
          <w:tcPr>
            <w:tcW w:w="1782" w:type="dxa"/>
          </w:tcPr>
          <w:p w14:paraId="5F39FD79" w14:textId="77777777" w:rsidR="00BC5E52" w:rsidRDefault="00B465F1">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210 (27,2)</w:t>
            </w:r>
          </w:p>
        </w:tc>
        <w:tc>
          <w:tcPr>
            <w:tcW w:w="1926" w:type="dxa"/>
            <w:vMerge w:val="restart"/>
          </w:tcPr>
          <w:p w14:paraId="4EBE070A" w14:textId="77777777" w:rsidR="00BC5E52" w:rsidRDefault="00B465F1">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χ</w:t>
            </w:r>
            <w:r>
              <w:rPr>
                <w:rFonts w:ascii="Times New Roman" w:eastAsia="Calibri" w:hAnsi="Times New Roman"/>
                <w:sz w:val="28"/>
                <w:szCs w:val="24"/>
                <w:vertAlign w:val="superscript"/>
              </w:rPr>
              <w:t xml:space="preserve">2 </w:t>
            </w:r>
            <w:r>
              <w:rPr>
                <w:rFonts w:ascii="Times New Roman" w:eastAsia="Calibri" w:hAnsi="Times New Roman"/>
                <w:sz w:val="28"/>
                <w:szCs w:val="24"/>
              </w:rPr>
              <w:t>= 10,924,</w:t>
            </w:r>
          </w:p>
          <w:p w14:paraId="6B20DCAD" w14:textId="77777777" w:rsidR="00BC5E52" w:rsidRDefault="00B465F1">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df = 3, p=0,012</w:t>
            </w:r>
          </w:p>
        </w:tc>
      </w:tr>
      <w:tr w:rsidR="00BC5E52" w14:paraId="7A128823" w14:textId="77777777">
        <w:tc>
          <w:tcPr>
            <w:tcW w:w="1915" w:type="dxa"/>
          </w:tcPr>
          <w:p w14:paraId="42014066" w14:textId="77777777" w:rsidR="00BC5E52" w:rsidRDefault="00B465F1">
            <w:pPr>
              <w:widowControl w:val="0"/>
              <w:spacing w:after="0" w:line="240" w:lineRule="auto"/>
              <w:rPr>
                <w:rFonts w:ascii="Times New Roman" w:hAnsi="Times New Roman"/>
                <w:sz w:val="28"/>
              </w:rPr>
            </w:pPr>
            <w:r>
              <w:rPr>
                <w:rFonts w:ascii="Times New Roman" w:eastAsia="Calibri" w:hAnsi="Times New Roman"/>
                <w:sz w:val="28"/>
              </w:rPr>
              <w:t>1-3 года</w:t>
            </w:r>
          </w:p>
        </w:tc>
        <w:tc>
          <w:tcPr>
            <w:tcW w:w="1936" w:type="dxa"/>
          </w:tcPr>
          <w:p w14:paraId="4510649E" w14:textId="77777777" w:rsidR="00BC5E52" w:rsidRDefault="00B465F1">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164 (28,1)</w:t>
            </w:r>
          </w:p>
        </w:tc>
        <w:tc>
          <w:tcPr>
            <w:tcW w:w="2069" w:type="dxa"/>
          </w:tcPr>
          <w:p w14:paraId="20F0D9E4" w14:textId="77777777" w:rsidR="00BC5E52" w:rsidRDefault="00B465F1">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49 (25,9)</w:t>
            </w:r>
          </w:p>
        </w:tc>
        <w:tc>
          <w:tcPr>
            <w:tcW w:w="1782" w:type="dxa"/>
          </w:tcPr>
          <w:p w14:paraId="52E3C729" w14:textId="77777777" w:rsidR="00BC5E52" w:rsidRDefault="00B465F1">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194 (25,1)</w:t>
            </w:r>
          </w:p>
        </w:tc>
        <w:tc>
          <w:tcPr>
            <w:tcW w:w="1926" w:type="dxa"/>
            <w:vMerge/>
          </w:tcPr>
          <w:p w14:paraId="075C46BD" w14:textId="77777777" w:rsidR="00BC5E52" w:rsidRDefault="00BC5E52">
            <w:pPr>
              <w:widowControl w:val="0"/>
              <w:spacing w:after="0" w:line="240" w:lineRule="auto"/>
              <w:rPr>
                <w:rFonts w:ascii="Times New Roman" w:hAnsi="Times New Roman"/>
                <w:sz w:val="28"/>
                <w:szCs w:val="24"/>
              </w:rPr>
            </w:pPr>
          </w:p>
        </w:tc>
      </w:tr>
      <w:tr w:rsidR="00BC5E52" w14:paraId="3573F038" w14:textId="77777777">
        <w:tc>
          <w:tcPr>
            <w:tcW w:w="1915" w:type="dxa"/>
          </w:tcPr>
          <w:p w14:paraId="33FDB1DC" w14:textId="77777777" w:rsidR="00BC5E52" w:rsidRDefault="00B465F1">
            <w:pPr>
              <w:widowControl w:val="0"/>
              <w:spacing w:after="0" w:line="240" w:lineRule="auto"/>
              <w:rPr>
                <w:rFonts w:ascii="Times New Roman" w:hAnsi="Times New Roman"/>
                <w:sz w:val="28"/>
              </w:rPr>
            </w:pPr>
            <w:r>
              <w:rPr>
                <w:rFonts w:ascii="Times New Roman" w:eastAsia="Calibri" w:hAnsi="Times New Roman"/>
                <w:sz w:val="28"/>
              </w:rPr>
              <w:t>Более 3 лет</w:t>
            </w:r>
          </w:p>
        </w:tc>
        <w:tc>
          <w:tcPr>
            <w:tcW w:w="1936" w:type="dxa"/>
          </w:tcPr>
          <w:p w14:paraId="269D043D" w14:textId="77777777" w:rsidR="00BC5E52" w:rsidRDefault="00B465F1">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113 (19,3)</w:t>
            </w:r>
          </w:p>
        </w:tc>
        <w:tc>
          <w:tcPr>
            <w:tcW w:w="2069" w:type="dxa"/>
          </w:tcPr>
          <w:p w14:paraId="70B85E4A" w14:textId="77777777" w:rsidR="00BC5E52" w:rsidRDefault="00B465F1">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56 (29,6)</w:t>
            </w:r>
          </w:p>
        </w:tc>
        <w:tc>
          <w:tcPr>
            <w:tcW w:w="1782" w:type="dxa"/>
          </w:tcPr>
          <w:p w14:paraId="6C063DAF" w14:textId="77777777" w:rsidR="00BC5E52" w:rsidRDefault="00B465F1">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169 (21,9)</w:t>
            </w:r>
          </w:p>
        </w:tc>
        <w:tc>
          <w:tcPr>
            <w:tcW w:w="1926" w:type="dxa"/>
            <w:vMerge/>
          </w:tcPr>
          <w:p w14:paraId="467945B4" w14:textId="77777777" w:rsidR="00BC5E52" w:rsidRDefault="00BC5E52">
            <w:pPr>
              <w:widowControl w:val="0"/>
              <w:spacing w:after="0" w:line="240" w:lineRule="auto"/>
              <w:rPr>
                <w:rFonts w:ascii="Times New Roman" w:hAnsi="Times New Roman"/>
                <w:sz w:val="28"/>
                <w:szCs w:val="24"/>
              </w:rPr>
            </w:pPr>
          </w:p>
        </w:tc>
      </w:tr>
      <w:tr w:rsidR="00BC5E52" w14:paraId="11335AB9" w14:textId="77777777">
        <w:tc>
          <w:tcPr>
            <w:tcW w:w="1915" w:type="dxa"/>
          </w:tcPr>
          <w:p w14:paraId="3BD3686A" w14:textId="77777777" w:rsidR="00BC5E52" w:rsidRDefault="00B465F1">
            <w:pPr>
              <w:widowControl w:val="0"/>
              <w:spacing w:after="0" w:line="240" w:lineRule="auto"/>
              <w:rPr>
                <w:rFonts w:ascii="Times New Roman" w:hAnsi="Times New Roman"/>
                <w:sz w:val="28"/>
              </w:rPr>
            </w:pPr>
            <w:r>
              <w:rPr>
                <w:rFonts w:ascii="Times New Roman" w:eastAsia="Calibri" w:hAnsi="Times New Roman"/>
                <w:sz w:val="28"/>
              </w:rPr>
              <w:t>Не знаю</w:t>
            </w:r>
          </w:p>
        </w:tc>
        <w:tc>
          <w:tcPr>
            <w:tcW w:w="1936" w:type="dxa"/>
          </w:tcPr>
          <w:p w14:paraId="38597CB4" w14:textId="77777777" w:rsidR="00BC5E52" w:rsidRDefault="00B465F1">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162 (27,7)</w:t>
            </w:r>
          </w:p>
        </w:tc>
        <w:tc>
          <w:tcPr>
            <w:tcW w:w="2069" w:type="dxa"/>
          </w:tcPr>
          <w:p w14:paraId="5C11E932" w14:textId="77777777" w:rsidR="00BC5E52" w:rsidRDefault="00B465F1">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38 (20,1)</w:t>
            </w:r>
          </w:p>
        </w:tc>
        <w:tc>
          <w:tcPr>
            <w:tcW w:w="1782" w:type="dxa"/>
          </w:tcPr>
          <w:p w14:paraId="362BFAE8" w14:textId="77777777" w:rsidR="00BC5E52" w:rsidRDefault="00B465F1">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200 (25,9)</w:t>
            </w:r>
          </w:p>
        </w:tc>
        <w:tc>
          <w:tcPr>
            <w:tcW w:w="1926" w:type="dxa"/>
            <w:vMerge/>
          </w:tcPr>
          <w:p w14:paraId="504564A8" w14:textId="77777777" w:rsidR="00BC5E52" w:rsidRDefault="00BC5E52">
            <w:pPr>
              <w:widowControl w:val="0"/>
              <w:spacing w:after="0" w:line="240" w:lineRule="auto"/>
              <w:rPr>
                <w:rFonts w:ascii="Times New Roman" w:hAnsi="Times New Roman"/>
                <w:sz w:val="28"/>
                <w:szCs w:val="24"/>
              </w:rPr>
            </w:pPr>
          </w:p>
        </w:tc>
      </w:tr>
    </w:tbl>
    <w:p w14:paraId="0AF37DFF" w14:textId="77777777" w:rsidR="00830A95" w:rsidRDefault="00830A95">
      <w:pPr>
        <w:spacing w:after="0" w:line="240" w:lineRule="auto"/>
        <w:jc w:val="both"/>
        <w:rPr>
          <w:rFonts w:ascii="Times New Roman" w:hAnsi="Times New Roman" w:cs="Times New Roman"/>
          <w:sz w:val="28"/>
          <w:szCs w:val="24"/>
        </w:rPr>
      </w:pPr>
    </w:p>
    <w:p w14:paraId="0C11B530" w14:textId="6C18B563" w:rsidR="00BC5E52" w:rsidRDefault="00B465F1">
      <w:pPr>
        <w:spacing w:after="0" w:line="240" w:lineRule="auto"/>
        <w:jc w:val="both"/>
        <w:rPr>
          <w:rFonts w:ascii="Times New Roman" w:hAnsi="Times New Roman" w:cs="Times New Roman"/>
          <w:sz w:val="28"/>
          <w:szCs w:val="24"/>
        </w:rPr>
      </w:pPr>
      <w:r>
        <w:rPr>
          <w:rFonts w:ascii="Times New Roman" w:hAnsi="Times New Roman" w:cs="Times New Roman"/>
          <w:sz w:val="28"/>
          <w:szCs w:val="24"/>
        </w:rPr>
        <w:tab/>
        <w:t xml:space="preserve">Как следует из таблицы 6.2.3 респонденты выбрали примерно в равном соотношении категории «Менее, чем один год», «1-3 года», в группах в зависимости от характера местности. В сельской местности на 10% больше респондентов отметили вариант «Более 3 лет», в городской местности чаще выбирали вариант «Не знаю». </w:t>
      </w:r>
    </w:p>
    <w:p w14:paraId="1E6099A1" w14:textId="77777777" w:rsidR="00BC5E52" w:rsidRDefault="00B465F1">
      <w:pPr>
        <w:spacing w:after="0" w:line="240" w:lineRule="auto"/>
        <w:jc w:val="both"/>
        <w:rPr>
          <w:rFonts w:ascii="Times New Roman" w:hAnsi="Times New Roman" w:cs="Times New Roman"/>
          <w:sz w:val="28"/>
          <w:szCs w:val="24"/>
        </w:rPr>
      </w:pPr>
      <w:r>
        <w:rPr>
          <w:rFonts w:ascii="Times New Roman" w:hAnsi="Times New Roman" w:cs="Times New Roman"/>
          <w:sz w:val="28"/>
          <w:szCs w:val="24"/>
        </w:rPr>
        <w:tab/>
        <w:t xml:space="preserve">45,7% пациентов (n=353) отметили, что они не выбирали своего ВОП. Распределение ответов пациентов на вопрос о том, как был выбран текущий ВОП, в зависимости от типа местности представлено в таблице 6.2.4. </w:t>
      </w:r>
    </w:p>
    <w:p w14:paraId="7AF268E3" w14:textId="77777777" w:rsidR="00BC5E52" w:rsidRDefault="00BC5E52">
      <w:pPr>
        <w:spacing w:after="0" w:line="240" w:lineRule="auto"/>
        <w:jc w:val="both"/>
        <w:rPr>
          <w:rFonts w:ascii="Times New Roman" w:hAnsi="Times New Roman" w:cs="Times New Roman"/>
          <w:sz w:val="28"/>
          <w:szCs w:val="24"/>
        </w:rPr>
      </w:pPr>
    </w:p>
    <w:p w14:paraId="40AEBD88" w14:textId="77777777" w:rsidR="00BC5E52" w:rsidRDefault="00B465F1">
      <w:pPr>
        <w:spacing w:after="0" w:line="240" w:lineRule="auto"/>
        <w:rPr>
          <w:rFonts w:ascii="Times New Roman" w:hAnsi="Times New Roman" w:cs="Times New Roman"/>
          <w:sz w:val="28"/>
          <w:szCs w:val="24"/>
        </w:rPr>
      </w:pPr>
      <w:r>
        <w:rPr>
          <w:rFonts w:ascii="Times New Roman" w:hAnsi="Times New Roman" w:cs="Times New Roman"/>
          <w:sz w:val="28"/>
          <w:szCs w:val="24"/>
        </w:rPr>
        <w:t>Таблица 6.2.4 – Условия выбора и прикрепления к текущему врачу пациентами</w:t>
      </w:r>
    </w:p>
    <w:p w14:paraId="0AA9E7FF" w14:textId="77777777" w:rsidR="00BC5E52" w:rsidRDefault="00BC5E52">
      <w:pPr>
        <w:spacing w:after="0" w:line="240" w:lineRule="auto"/>
        <w:rPr>
          <w:rFonts w:ascii="Times New Roman" w:hAnsi="Times New Roman" w:cs="Times New Roman"/>
          <w:sz w:val="28"/>
          <w:szCs w:val="24"/>
        </w:rPr>
      </w:pPr>
    </w:p>
    <w:tbl>
      <w:tblPr>
        <w:tblStyle w:val="afd"/>
        <w:tblW w:w="9628" w:type="dxa"/>
        <w:tblInd w:w="113" w:type="dxa"/>
        <w:tblLayout w:type="fixed"/>
        <w:tblLook w:val="04A0" w:firstRow="1" w:lastRow="0" w:firstColumn="1" w:lastColumn="0" w:noHBand="0" w:noVBand="1"/>
      </w:tblPr>
      <w:tblGrid>
        <w:gridCol w:w="2381"/>
        <w:gridCol w:w="1706"/>
        <w:gridCol w:w="1837"/>
        <w:gridCol w:w="1779"/>
        <w:gridCol w:w="1925"/>
      </w:tblGrid>
      <w:tr w:rsidR="00BC5E52" w14:paraId="4F1BF6BA" w14:textId="77777777">
        <w:tc>
          <w:tcPr>
            <w:tcW w:w="2381" w:type="dxa"/>
          </w:tcPr>
          <w:p w14:paraId="3335D018" w14:textId="77777777" w:rsidR="00BC5E52" w:rsidRPr="00012786" w:rsidRDefault="00BC5E52">
            <w:pPr>
              <w:widowControl w:val="0"/>
              <w:spacing w:after="0" w:line="240" w:lineRule="auto"/>
              <w:rPr>
                <w:rFonts w:ascii="Times New Roman" w:hAnsi="Times New Roman"/>
                <w:sz w:val="28"/>
                <w:szCs w:val="24"/>
                <w:lang w:val="ru-RU"/>
              </w:rPr>
            </w:pPr>
          </w:p>
        </w:tc>
        <w:tc>
          <w:tcPr>
            <w:tcW w:w="1706" w:type="dxa"/>
          </w:tcPr>
          <w:p w14:paraId="327CF3DF" w14:textId="77777777" w:rsidR="00BC5E52" w:rsidRDefault="00B465F1">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Городская местность,</w:t>
            </w:r>
          </w:p>
          <w:p w14:paraId="7EA492F7" w14:textId="77777777" w:rsidR="00BC5E52" w:rsidRDefault="00B465F1">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 xml:space="preserve"> n (%)</w:t>
            </w:r>
          </w:p>
        </w:tc>
        <w:tc>
          <w:tcPr>
            <w:tcW w:w="1837" w:type="dxa"/>
          </w:tcPr>
          <w:p w14:paraId="0AA70F96" w14:textId="77777777" w:rsidR="00BC5E52" w:rsidRDefault="00B465F1">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Сельская местность,</w:t>
            </w:r>
          </w:p>
          <w:p w14:paraId="460D98BA" w14:textId="77777777" w:rsidR="00BC5E52" w:rsidRDefault="00B465F1">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 xml:space="preserve"> n (%)</w:t>
            </w:r>
          </w:p>
        </w:tc>
        <w:tc>
          <w:tcPr>
            <w:tcW w:w="1779" w:type="dxa"/>
          </w:tcPr>
          <w:p w14:paraId="12A8E9FF" w14:textId="77777777" w:rsidR="00BC5E52" w:rsidRDefault="00B465F1">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Всего,</w:t>
            </w:r>
          </w:p>
          <w:p w14:paraId="7525879E" w14:textId="77777777" w:rsidR="00BC5E52" w:rsidRDefault="00B465F1">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n (%)</w:t>
            </w:r>
          </w:p>
        </w:tc>
        <w:tc>
          <w:tcPr>
            <w:tcW w:w="1925" w:type="dxa"/>
          </w:tcPr>
          <w:p w14:paraId="3BD0AA24" w14:textId="77777777" w:rsidR="00BC5E52" w:rsidRDefault="00B465F1">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Значение</w:t>
            </w:r>
          </w:p>
        </w:tc>
      </w:tr>
      <w:tr w:rsidR="00BC5E52" w14:paraId="3A51BFA9" w14:textId="77777777">
        <w:tc>
          <w:tcPr>
            <w:tcW w:w="2381" w:type="dxa"/>
          </w:tcPr>
          <w:p w14:paraId="7ED51AA1" w14:textId="77777777" w:rsidR="00BC5E52" w:rsidRPr="00012786" w:rsidRDefault="00B465F1">
            <w:pPr>
              <w:widowControl w:val="0"/>
              <w:spacing w:after="0" w:line="240" w:lineRule="auto"/>
              <w:rPr>
                <w:rFonts w:ascii="Times New Roman" w:hAnsi="Times New Roman"/>
                <w:sz w:val="28"/>
                <w:lang w:val="ru-RU"/>
              </w:rPr>
            </w:pPr>
            <w:r w:rsidRPr="00012786">
              <w:rPr>
                <w:rFonts w:ascii="Times New Roman" w:eastAsia="Calibri" w:hAnsi="Times New Roman"/>
                <w:sz w:val="28"/>
                <w:lang w:val="ru-RU"/>
              </w:rPr>
              <w:t>Я сам выбрал себе этого врача общей практики</w:t>
            </w:r>
          </w:p>
        </w:tc>
        <w:tc>
          <w:tcPr>
            <w:tcW w:w="1706" w:type="dxa"/>
          </w:tcPr>
          <w:p w14:paraId="506B8341" w14:textId="77777777" w:rsidR="00BC5E52" w:rsidRDefault="00B465F1">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80 (13,7)</w:t>
            </w:r>
          </w:p>
        </w:tc>
        <w:tc>
          <w:tcPr>
            <w:tcW w:w="1837" w:type="dxa"/>
          </w:tcPr>
          <w:p w14:paraId="47973CB0" w14:textId="77777777" w:rsidR="00BC5E52" w:rsidRDefault="00B465F1">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45 (23,8)</w:t>
            </w:r>
          </w:p>
        </w:tc>
        <w:tc>
          <w:tcPr>
            <w:tcW w:w="1779" w:type="dxa"/>
          </w:tcPr>
          <w:p w14:paraId="1000113E" w14:textId="77777777" w:rsidR="00BC5E52" w:rsidRDefault="00B465F1">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125 (16,2)</w:t>
            </w:r>
          </w:p>
        </w:tc>
        <w:tc>
          <w:tcPr>
            <w:tcW w:w="1925" w:type="dxa"/>
            <w:vMerge w:val="restart"/>
          </w:tcPr>
          <w:p w14:paraId="6DA2412D" w14:textId="77777777" w:rsidR="00BC5E52" w:rsidRDefault="00B465F1">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χ</w:t>
            </w:r>
            <w:r>
              <w:rPr>
                <w:rFonts w:ascii="Times New Roman" w:eastAsia="Calibri" w:hAnsi="Times New Roman"/>
                <w:sz w:val="28"/>
                <w:szCs w:val="24"/>
                <w:vertAlign w:val="superscript"/>
              </w:rPr>
              <w:t xml:space="preserve">2 </w:t>
            </w:r>
            <w:r>
              <w:rPr>
                <w:rFonts w:ascii="Times New Roman" w:eastAsia="Calibri" w:hAnsi="Times New Roman"/>
                <w:sz w:val="28"/>
                <w:szCs w:val="24"/>
              </w:rPr>
              <w:t>= 21,861,</w:t>
            </w:r>
          </w:p>
          <w:p w14:paraId="04AB4A65" w14:textId="77777777" w:rsidR="00BC5E52" w:rsidRDefault="00B465F1">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df = 3, p=0,000</w:t>
            </w:r>
          </w:p>
        </w:tc>
      </w:tr>
      <w:tr w:rsidR="00BC5E52" w14:paraId="4D2F5418" w14:textId="77777777">
        <w:tc>
          <w:tcPr>
            <w:tcW w:w="2381" w:type="dxa"/>
          </w:tcPr>
          <w:p w14:paraId="6D328E5C" w14:textId="77777777" w:rsidR="00BC5E52" w:rsidRPr="00012786" w:rsidRDefault="00B465F1">
            <w:pPr>
              <w:widowControl w:val="0"/>
              <w:spacing w:after="0" w:line="240" w:lineRule="auto"/>
              <w:rPr>
                <w:rFonts w:ascii="Times New Roman" w:hAnsi="Times New Roman"/>
                <w:sz w:val="28"/>
                <w:lang w:val="ru-RU"/>
              </w:rPr>
            </w:pPr>
            <w:r w:rsidRPr="00012786">
              <w:rPr>
                <w:rFonts w:ascii="Times New Roman" w:eastAsia="Calibri" w:hAnsi="Times New Roman"/>
                <w:sz w:val="28"/>
                <w:lang w:val="ru-RU"/>
              </w:rPr>
              <w:t>Кто-нибудь из членов семьи выбрал этого врача</w:t>
            </w:r>
          </w:p>
        </w:tc>
        <w:tc>
          <w:tcPr>
            <w:tcW w:w="1706" w:type="dxa"/>
          </w:tcPr>
          <w:p w14:paraId="478C42B4" w14:textId="77777777" w:rsidR="00BC5E52" w:rsidRDefault="00B465F1">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133 (22,8)</w:t>
            </w:r>
          </w:p>
        </w:tc>
        <w:tc>
          <w:tcPr>
            <w:tcW w:w="1837" w:type="dxa"/>
          </w:tcPr>
          <w:p w14:paraId="6AE7C0CA" w14:textId="77777777" w:rsidR="00BC5E52" w:rsidRDefault="00B465F1">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45 (23,8)</w:t>
            </w:r>
          </w:p>
        </w:tc>
        <w:tc>
          <w:tcPr>
            <w:tcW w:w="1779" w:type="dxa"/>
          </w:tcPr>
          <w:p w14:paraId="57DBF793" w14:textId="77777777" w:rsidR="00BC5E52" w:rsidRDefault="00B465F1">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178 (23)</w:t>
            </w:r>
          </w:p>
        </w:tc>
        <w:tc>
          <w:tcPr>
            <w:tcW w:w="1925" w:type="dxa"/>
            <w:vMerge/>
          </w:tcPr>
          <w:p w14:paraId="2CB59559" w14:textId="77777777" w:rsidR="00BC5E52" w:rsidRDefault="00BC5E52">
            <w:pPr>
              <w:widowControl w:val="0"/>
              <w:spacing w:after="0" w:line="240" w:lineRule="auto"/>
              <w:rPr>
                <w:rFonts w:ascii="Times New Roman" w:hAnsi="Times New Roman"/>
                <w:sz w:val="28"/>
                <w:szCs w:val="24"/>
              </w:rPr>
            </w:pPr>
          </w:p>
        </w:tc>
      </w:tr>
      <w:tr w:rsidR="00BC5E52" w14:paraId="236AFB91" w14:textId="77777777">
        <w:tc>
          <w:tcPr>
            <w:tcW w:w="2381" w:type="dxa"/>
          </w:tcPr>
          <w:p w14:paraId="2BB9F19D" w14:textId="77777777" w:rsidR="00BC5E52" w:rsidRPr="00012786" w:rsidRDefault="00B465F1">
            <w:pPr>
              <w:widowControl w:val="0"/>
              <w:spacing w:after="0" w:line="240" w:lineRule="auto"/>
              <w:rPr>
                <w:rFonts w:ascii="Times New Roman" w:hAnsi="Times New Roman"/>
                <w:sz w:val="28"/>
                <w:lang w:val="ru-RU"/>
              </w:rPr>
            </w:pPr>
            <w:r w:rsidRPr="00012786">
              <w:rPr>
                <w:rFonts w:ascii="Times New Roman" w:eastAsia="Calibri" w:hAnsi="Times New Roman"/>
                <w:sz w:val="28"/>
                <w:lang w:val="ru-RU"/>
              </w:rPr>
              <w:t>Я не выбирал, меня прикрепили к этому врачу</w:t>
            </w:r>
          </w:p>
        </w:tc>
        <w:tc>
          <w:tcPr>
            <w:tcW w:w="1706" w:type="dxa"/>
          </w:tcPr>
          <w:p w14:paraId="1776E629" w14:textId="77777777" w:rsidR="00BC5E52" w:rsidRDefault="00B465F1">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266 (45,5)</w:t>
            </w:r>
          </w:p>
        </w:tc>
        <w:tc>
          <w:tcPr>
            <w:tcW w:w="1837" w:type="dxa"/>
          </w:tcPr>
          <w:p w14:paraId="4768695E" w14:textId="77777777" w:rsidR="00BC5E52" w:rsidRDefault="00B465F1">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87 (46)</w:t>
            </w:r>
          </w:p>
        </w:tc>
        <w:tc>
          <w:tcPr>
            <w:tcW w:w="1779" w:type="dxa"/>
          </w:tcPr>
          <w:p w14:paraId="0B9F1704" w14:textId="77777777" w:rsidR="00BC5E52" w:rsidRDefault="00B465F1">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353 (45,7)</w:t>
            </w:r>
          </w:p>
        </w:tc>
        <w:tc>
          <w:tcPr>
            <w:tcW w:w="1925" w:type="dxa"/>
            <w:vMerge/>
          </w:tcPr>
          <w:p w14:paraId="71429C16" w14:textId="77777777" w:rsidR="00BC5E52" w:rsidRDefault="00BC5E52">
            <w:pPr>
              <w:widowControl w:val="0"/>
              <w:spacing w:after="0" w:line="240" w:lineRule="auto"/>
              <w:rPr>
                <w:rFonts w:ascii="Times New Roman" w:hAnsi="Times New Roman"/>
                <w:sz w:val="28"/>
                <w:szCs w:val="24"/>
              </w:rPr>
            </w:pPr>
          </w:p>
        </w:tc>
      </w:tr>
      <w:tr w:rsidR="00BC5E52" w14:paraId="778DAC13" w14:textId="77777777">
        <w:tc>
          <w:tcPr>
            <w:tcW w:w="2381" w:type="dxa"/>
          </w:tcPr>
          <w:p w14:paraId="5A41C204" w14:textId="77777777" w:rsidR="00BC5E52" w:rsidRDefault="00B465F1">
            <w:pPr>
              <w:widowControl w:val="0"/>
              <w:spacing w:after="0" w:line="240" w:lineRule="auto"/>
              <w:rPr>
                <w:rFonts w:ascii="Times New Roman" w:hAnsi="Times New Roman"/>
                <w:sz w:val="28"/>
              </w:rPr>
            </w:pPr>
            <w:r>
              <w:rPr>
                <w:rFonts w:ascii="Times New Roman" w:eastAsia="Calibri" w:hAnsi="Times New Roman"/>
                <w:sz w:val="28"/>
              </w:rPr>
              <w:t>Я не знаю</w:t>
            </w:r>
          </w:p>
        </w:tc>
        <w:tc>
          <w:tcPr>
            <w:tcW w:w="1706" w:type="dxa"/>
          </w:tcPr>
          <w:p w14:paraId="27BCF337" w14:textId="77777777" w:rsidR="00BC5E52" w:rsidRDefault="00B465F1">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105 (18)</w:t>
            </w:r>
          </w:p>
        </w:tc>
        <w:tc>
          <w:tcPr>
            <w:tcW w:w="1837" w:type="dxa"/>
          </w:tcPr>
          <w:p w14:paraId="16CB3DB4" w14:textId="77777777" w:rsidR="00BC5E52" w:rsidRDefault="00B465F1">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12 (6,3)</w:t>
            </w:r>
          </w:p>
        </w:tc>
        <w:tc>
          <w:tcPr>
            <w:tcW w:w="1779" w:type="dxa"/>
          </w:tcPr>
          <w:p w14:paraId="0E0AE920" w14:textId="77777777" w:rsidR="00BC5E52" w:rsidRDefault="00B465F1">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117 (15,1)</w:t>
            </w:r>
          </w:p>
        </w:tc>
        <w:tc>
          <w:tcPr>
            <w:tcW w:w="1925" w:type="dxa"/>
            <w:vMerge/>
          </w:tcPr>
          <w:p w14:paraId="539E3615" w14:textId="77777777" w:rsidR="00BC5E52" w:rsidRDefault="00BC5E52">
            <w:pPr>
              <w:widowControl w:val="0"/>
              <w:spacing w:after="0" w:line="240" w:lineRule="auto"/>
              <w:rPr>
                <w:rFonts w:ascii="Times New Roman" w:hAnsi="Times New Roman"/>
                <w:sz w:val="28"/>
                <w:szCs w:val="24"/>
              </w:rPr>
            </w:pPr>
          </w:p>
        </w:tc>
      </w:tr>
    </w:tbl>
    <w:p w14:paraId="110F5D0D" w14:textId="77777777" w:rsidR="00BC5E52" w:rsidRDefault="00BC5E52">
      <w:pPr>
        <w:spacing w:after="0" w:line="240" w:lineRule="auto"/>
        <w:rPr>
          <w:rFonts w:ascii="Times New Roman" w:hAnsi="Times New Roman" w:cs="Times New Roman"/>
          <w:sz w:val="28"/>
          <w:szCs w:val="24"/>
        </w:rPr>
      </w:pPr>
    </w:p>
    <w:p w14:paraId="157170DA" w14:textId="77777777" w:rsidR="00BC5E52" w:rsidRDefault="00B465F1">
      <w:pPr>
        <w:spacing w:after="0" w:line="240" w:lineRule="auto"/>
        <w:jc w:val="both"/>
        <w:rPr>
          <w:rFonts w:ascii="Times New Roman" w:hAnsi="Times New Roman" w:cs="Times New Roman"/>
          <w:sz w:val="28"/>
          <w:szCs w:val="24"/>
        </w:rPr>
      </w:pPr>
      <w:r>
        <w:rPr>
          <w:rFonts w:ascii="Times New Roman" w:hAnsi="Times New Roman" w:cs="Times New Roman"/>
          <w:sz w:val="28"/>
          <w:szCs w:val="24"/>
        </w:rPr>
        <w:tab/>
        <w:t>По результатам анализа таблицы 6.2.4 можно сделать вывод о том, что и в городе, и в селе почти половина респондентов не выбирают ВОП, в городской местности значительно чаще респонденты выбирали ответ «Я не знаю», в сельской местности же чаще респонденты сами выбирают себе врача.</w:t>
      </w:r>
    </w:p>
    <w:p w14:paraId="3C03065B" w14:textId="77777777" w:rsidR="00BC5E52" w:rsidRDefault="00B465F1">
      <w:pPr>
        <w:spacing w:after="0" w:line="240" w:lineRule="auto"/>
        <w:jc w:val="both"/>
        <w:rPr>
          <w:rFonts w:ascii="Times New Roman" w:hAnsi="Times New Roman" w:cs="Times New Roman"/>
          <w:sz w:val="28"/>
          <w:szCs w:val="24"/>
        </w:rPr>
      </w:pPr>
      <w:r>
        <w:rPr>
          <w:rFonts w:ascii="Times New Roman" w:hAnsi="Times New Roman" w:cs="Times New Roman"/>
          <w:sz w:val="28"/>
          <w:szCs w:val="24"/>
        </w:rPr>
        <w:tab/>
        <w:t xml:space="preserve">На вопрос «Если бы вы захотели заменить своего участкового врача другим, было ли бы это возможно?» 32,9% (n=254) пациентов ответили «Я не знаю». Распределение ответов пациентов в зависимости от местности представлено в таблице 6.2.5. </w:t>
      </w:r>
    </w:p>
    <w:p w14:paraId="5B179C83" w14:textId="77777777" w:rsidR="00BC5E52" w:rsidRDefault="00BC5E52">
      <w:pPr>
        <w:spacing w:after="0" w:line="240" w:lineRule="auto"/>
        <w:jc w:val="both"/>
        <w:rPr>
          <w:rFonts w:ascii="Times New Roman" w:hAnsi="Times New Roman" w:cs="Times New Roman"/>
          <w:sz w:val="28"/>
          <w:szCs w:val="24"/>
        </w:rPr>
      </w:pPr>
    </w:p>
    <w:p w14:paraId="33DC240F" w14:textId="77777777" w:rsidR="00BC5E52" w:rsidRDefault="00B465F1">
      <w:pPr>
        <w:spacing w:after="0" w:line="240" w:lineRule="auto"/>
        <w:jc w:val="both"/>
        <w:rPr>
          <w:rFonts w:ascii="Times New Roman" w:hAnsi="Times New Roman" w:cs="Times New Roman"/>
          <w:sz w:val="28"/>
          <w:szCs w:val="24"/>
        </w:rPr>
      </w:pPr>
      <w:r>
        <w:rPr>
          <w:rFonts w:ascii="Times New Roman" w:hAnsi="Times New Roman" w:cs="Times New Roman"/>
          <w:sz w:val="28"/>
          <w:szCs w:val="24"/>
        </w:rPr>
        <w:t xml:space="preserve">Таблица 6.2.5 – Осведомленность пациентов о возможности смены своего врача  </w:t>
      </w:r>
    </w:p>
    <w:p w14:paraId="1F601E74" w14:textId="77777777" w:rsidR="00BC5E52" w:rsidRDefault="00BC5E52">
      <w:pPr>
        <w:spacing w:after="0" w:line="240" w:lineRule="auto"/>
        <w:jc w:val="both"/>
        <w:rPr>
          <w:rFonts w:ascii="Times New Roman" w:hAnsi="Times New Roman" w:cs="Times New Roman"/>
          <w:sz w:val="28"/>
          <w:szCs w:val="24"/>
        </w:rPr>
      </w:pPr>
    </w:p>
    <w:tbl>
      <w:tblPr>
        <w:tblStyle w:val="afd"/>
        <w:tblW w:w="9628" w:type="dxa"/>
        <w:tblInd w:w="113" w:type="dxa"/>
        <w:tblLayout w:type="fixed"/>
        <w:tblLook w:val="04A0" w:firstRow="1" w:lastRow="0" w:firstColumn="1" w:lastColumn="0" w:noHBand="0" w:noVBand="1"/>
      </w:tblPr>
      <w:tblGrid>
        <w:gridCol w:w="2381"/>
        <w:gridCol w:w="1702"/>
        <w:gridCol w:w="1838"/>
        <w:gridCol w:w="1781"/>
        <w:gridCol w:w="1926"/>
      </w:tblGrid>
      <w:tr w:rsidR="00BC5E52" w14:paraId="5372C17D" w14:textId="77777777">
        <w:tc>
          <w:tcPr>
            <w:tcW w:w="2381" w:type="dxa"/>
          </w:tcPr>
          <w:p w14:paraId="457D1B29" w14:textId="77777777" w:rsidR="00BC5E52" w:rsidRPr="00012786" w:rsidRDefault="00BC5E52">
            <w:pPr>
              <w:widowControl w:val="0"/>
              <w:spacing w:after="0" w:line="240" w:lineRule="auto"/>
              <w:rPr>
                <w:rFonts w:ascii="Times New Roman" w:hAnsi="Times New Roman"/>
                <w:sz w:val="28"/>
                <w:szCs w:val="24"/>
                <w:lang w:val="ru-RU"/>
              </w:rPr>
            </w:pPr>
          </w:p>
        </w:tc>
        <w:tc>
          <w:tcPr>
            <w:tcW w:w="1702" w:type="dxa"/>
          </w:tcPr>
          <w:p w14:paraId="6B87D79F" w14:textId="77777777" w:rsidR="00BC5E52" w:rsidRDefault="00B465F1">
            <w:pPr>
              <w:widowControl w:val="0"/>
              <w:spacing w:after="0" w:line="240" w:lineRule="auto"/>
              <w:rPr>
                <w:rFonts w:ascii="Times New Roman" w:hAnsi="Times New Roman"/>
                <w:sz w:val="28"/>
                <w:szCs w:val="24"/>
              </w:rPr>
            </w:pPr>
            <w:r>
              <w:rPr>
                <w:rFonts w:ascii="Times New Roman" w:eastAsia="Calibri" w:hAnsi="Times New Roman"/>
                <w:sz w:val="28"/>
                <w:szCs w:val="24"/>
              </w:rPr>
              <w:t>Городская местность,</w:t>
            </w:r>
          </w:p>
          <w:p w14:paraId="5567E5E6" w14:textId="77777777" w:rsidR="00BC5E52" w:rsidRDefault="00B465F1">
            <w:pPr>
              <w:widowControl w:val="0"/>
              <w:spacing w:after="0" w:line="240" w:lineRule="auto"/>
              <w:rPr>
                <w:rFonts w:ascii="Times New Roman" w:hAnsi="Times New Roman"/>
                <w:sz w:val="28"/>
                <w:szCs w:val="24"/>
              </w:rPr>
            </w:pPr>
            <w:r>
              <w:rPr>
                <w:rFonts w:ascii="Times New Roman" w:eastAsia="Calibri" w:hAnsi="Times New Roman"/>
                <w:sz w:val="28"/>
                <w:szCs w:val="24"/>
              </w:rPr>
              <w:t xml:space="preserve"> n (%)</w:t>
            </w:r>
          </w:p>
        </w:tc>
        <w:tc>
          <w:tcPr>
            <w:tcW w:w="1838" w:type="dxa"/>
          </w:tcPr>
          <w:p w14:paraId="0DEB7B34" w14:textId="77777777" w:rsidR="00BC5E52" w:rsidRDefault="00B465F1">
            <w:pPr>
              <w:widowControl w:val="0"/>
              <w:spacing w:after="0" w:line="240" w:lineRule="auto"/>
              <w:rPr>
                <w:rFonts w:ascii="Times New Roman" w:hAnsi="Times New Roman"/>
                <w:sz w:val="28"/>
                <w:szCs w:val="24"/>
              </w:rPr>
            </w:pPr>
            <w:r>
              <w:rPr>
                <w:rFonts w:ascii="Times New Roman" w:eastAsia="Calibri" w:hAnsi="Times New Roman"/>
                <w:sz w:val="28"/>
                <w:szCs w:val="24"/>
              </w:rPr>
              <w:t>Сельская местность,</w:t>
            </w:r>
          </w:p>
          <w:p w14:paraId="1DE23AC8" w14:textId="77777777" w:rsidR="00BC5E52" w:rsidRDefault="00B465F1">
            <w:pPr>
              <w:widowControl w:val="0"/>
              <w:spacing w:after="0" w:line="240" w:lineRule="auto"/>
              <w:rPr>
                <w:rFonts w:ascii="Times New Roman" w:hAnsi="Times New Roman"/>
                <w:sz w:val="28"/>
                <w:szCs w:val="24"/>
              </w:rPr>
            </w:pPr>
            <w:r>
              <w:rPr>
                <w:rFonts w:ascii="Times New Roman" w:eastAsia="Calibri" w:hAnsi="Times New Roman"/>
                <w:sz w:val="28"/>
                <w:szCs w:val="24"/>
              </w:rPr>
              <w:t xml:space="preserve"> n (%)</w:t>
            </w:r>
          </w:p>
        </w:tc>
        <w:tc>
          <w:tcPr>
            <w:tcW w:w="1781" w:type="dxa"/>
          </w:tcPr>
          <w:p w14:paraId="0AF5C9AD" w14:textId="77777777" w:rsidR="00BC5E52" w:rsidRDefault="00B465F1">
            <w:pPr>
              <w:widowControl w:val="0"/>
              <w:spacing w:after="0" w:line="240" w:lineRule="auto"/>
              <w:rPr>
                <w:rFonts w:ascii="Times New Roman" w:hAnsi="Times New Roman"/>
                <w:sz w:val="28"/>
                <w:szCs w:val="24"/>
              </w:rPr>
            </w:pPr>
            <w:r>
              <w:rPr>
                <w:rFonts w:ascii="Times New Roman" w:eastAsia="Calibri" w:hAnsi="Times New Roman"/>
                <w:sz w:val="28"/>
                <w:szCs w:val="24"/>
              </w:rPr>
              <w:t>Всего,</w:t>
            </w:r>
          </w:p>
          <w:p w14:paraId="12469C1C" w14:textId="77777777" w:rsidR="00BC5E52" w:rsidRDefault="00B465F1">
            <w:pPr>
              <w:widowControl w:val="0"/>
              <w:spacing w:after="0" w:line="240" w:lineRule="auto"/>
              <w:rPr>
                <w:rFonts w:ascii="Times New Roman" w:hAnsi="Times New Roman"/>
                <w:sz w:val="28"/>
                <w:szCs w:val="24"/>
              </w:rPr>
            </w:pPr>
            <w:r>
              <w:rPr>
                <w:rFonts w:ascii="Times New Roman" w:eastAsia="Calibri" w:hAnsi="Times New Roman"/>
                <w:sz w:val="28"/>
                <w:szCs w:val="24"/>
              </w:rPr>
              <w:t>n (%)</w:t>
            </w:r>
          </w:p>
        </w:tc>
        <w:tc>
          <w:tcPr>
            <w:tcW w:w="1926" w:type="dxa"/>
          </w:tcPr>
          <w:p w14:paraId="39DFA2BB" w14:textId="77777777" w:rsidR="00BC5E52" w:rsidRDefault="00B465F1">
            <w:pPr>
              <w:widowControl w:val="0"/>
              <w:spacing w:after="0" w:line="240" w:lineRule="auto"/>
              <w:rPr>
                <w:rFonts w:ascii="Times New Roman" w:hAnsi="Times New Roman"/>
                <w:sz w:val="28"/>
                <w:szCs w:val="24"/>
              </w:rPr>
            </w:pPr>
            <w:r>
              <w:rPr>
                <w:rFonts w:ascii="Times New Roman" w:eastAsia="Calibri" w:hAnsi="Times New Roman"/>
                <w:sz w:val="28"/>
                <w:szCs w:val="24"/>
              </w:rPr>
              <w:t>Значение</w:t>
            </w:r>
          </w:p>
        </w:tc>
      </w:tr>
      <w:tr w:rsidR="00BC5E52" w14:paraId="65FC17BA" w14:textId="77777777">
        <w:tc>
          <w:tcPr>
            <w:tcW w:w="2381" w:type="dxa"/>
          </w:tcPr>
          <w:p w14:paraId="7475C547" w14:textId="77777777" w:rsidR="00BC5E52" w:rsidRPr="00012786" w:rsidRDefault="00B465F1">
            <w:pPr>
              <w:widowControl w:val="0"/>
              <w:spacing w:after="0" w:line="240" w:lineRule="auto"/>
              <w:rPr>
                <w:rFonts w:ascii="Times New Roman" w:hAnsi="Times New Roman"/>
                <w:sz w:val="28"/>
                <w:lang w:val="ru-RU"/>
              </w:rPr>
            </w:pPr>
            <w:r w:rsidRPr="00012786">
              <w:rPr>
                <w:rFonts w:ascii="Times New Roman" w:eastAsia="Calibri" w:hAnsi="Times New Roman"/>
                <w:sz w:val="28"/>
                <w:lang w:val="ru-RU"/>
              </w:rPr>
              <w:t>Да, но только один раз в год</w:t>
            </w:r>
          </w:p>
        </w:tc>
        <w:tc>
          <w:tcPr>
            <w:tcW w:w="1702" w:type="dxa"/>
          </w:tcPr>
          <w:p w14:paraId="651E3212" w14:textId="77777777" w:rsidR="00BC5E52" w:rsidRDefault="00B465F1">
            <w:pPr>
              <w:widowControl w:val="0"/>
              <w:spacing w:after="0" w:line="240" w:lineRule="auto"/>
              <w:rPr>
                <w:rFonts w:ascii="Times New Roman" w:hAnsi="Times New Roman"/>
                <w:sz w:val="28"/>
                <w:szCs w:val="24"/>
              </w:rPr>
            </w:pPr>
            <w:r>
              <w:rPr>
                <w:rFonts w:ascii="Times New Roman" w:eastAsia="Calibri" w:hAnsi="Times New Roman"/>
                <w:sz w:val="28"/>
                <w:szCs w:val="24"/>
              </w:rPr>
              <w:t>76 (13)</w:t>
            </w:r>
          </w:p>
        </w:tc>
        <w:tc>
          <w:tcPr>
            <w:tcW w:w="1838" w:type="dxa"/>
          </w:tcPr>
          <w:p w14:paraId="5273D15A" w14:textId="77777777" w:rsidR="00BC5E52" w:rsidRDefault="00B465F1">
            <w:pPr>
              <w:widowControl w:val="0"/>
              <w:spacing w:after="0" w:line="240" w:lineRule="auto"/>
              <w:rPr>
                <w:rFonts w:ascii="Times New Roman" w:hAnsi="Times New Roman"/>
                <w:sz w:val="28"/>
                <w:szCs w:val="24"/>
              </w:rPr>
            </w:pPr>
            <w:r>
              <w:rPr>
                <w:rFonts w:ascii="Times New Roman" w:eastAsia="Calibri" w:hAnsi="Times New Roman"/>
                <w:sz w:val="28"/>
                <w:szCs w:val="24"/>
              </w:rPr>
              <w:t>34 (18)</w:t>
            </w:r>
          </w:p>
        </w:tc>
        <w:tc>
          <w:tcPr>
            <w:tcW w:w="1781" w:type="dxa"/>
          </w:tcPr>
          <w:p w14:paraId="40334A5A" w14:textId="77777777" w:rsidR="00BC5E52" w:rsidRDefault="00B465F1">
            <w:pPr>
              <w:widowControl w:val="0"/>
              <w:spacing w:after="0" w:line="240" w:lineRule="auto"/>
              <w:rPr>
                <w:rFonts w:ascii="Times New Roman" w:hAnsi="Times New Roman"/>
                <w:sz w:val="28"/>
                <w:szCs w:val="24"/>
              </w:rPr>
            </w:pPr>
            <w:r>
              <w:rPr>
                <w:rFonts w:ascii="Times New Roman" w:eastAsia="Calibri" w:hAnsi="Times New Roman"/>
                <w:sz w:val="28"/>
                <w:szCs w:val="24"/>
              </w:rPr>
              <w:t>110 (14,2)</w:t>
            </w:r>
          </w:p>
        </w:tc>
        <w:tc>
          <w:tcPr>
            <w:tcW w:w="1926" w:type="dxa"/>
            <w:vMerge w:val="restart"/>
          </w:tcPr>
          <w:p w14:paraId="0AB844AD" w14:textId="77777777" w:rsidR="00BC5E52" w:rsidRDefault="00B465F1">
            <w:pPr>
              <w:widowControl w:val="0"/>
              <w:spacing w:after="0" w:line="240" w:lineRule="auto"/>
              <w:rPr>
                <w:rFonts w:ascii="Times New Roman" w:hAnsi="Times New Roman"/>
                <w:sz w:val="28"/>
                <w:szCs w:val="24"/>
              </w:rPr>
            </w:pPr>
            <w:r>
              <w:rPr>
                <w:rFonts w:ascii="Times New Roman" w:eastAsia="Calibri" w:hAnsi="Times New Roman"/>
                <w:sz w:val="28"/>
                <w:szCs w:val="24"/>
              </w:rPr>
              <w:t>χ</w:t>
            </w:r>
            <w:r>
              <w:rPr>
                <w:rFonts w:ascii="Times New Roman" w:eastAsia="Calibri" w:hAnsi="Times New Roman"/>
                <w:sz w:val="28"/>
                <w:szCs w:val="24"/>
                <w:vertAlign w:val="superscript"/>
              </w:rPr>
              <w:t xml:space="preserve">2 </w:t>
            </w:r>
            <w:r>
              <w:rPr>
                <w:rFonts w:ascii="Times New Roman" w:eastAsia="Calibri" w:hAnsi="Times New Roman"/>
                <w:sz w:val="28"/>
                <w:szCs w:val="24"/>
              </w:rPr>
              <w:t>= 7,863,</w:t>
            </w:r>
          </w:p>
          <w:p w14:paraId="5A2F5C7D" w14:textId="77777777" w:rsidR="00BC5E52" w:rsidRDefault="00B465F1">
            <w:pPr>
              <w:widowControl w:val="0"/>
              <w:spacing w:after="0" w:line="240" w:lineRule="auto"/>
              <w:rPr>
                <w:rFonts w:ascii="Times New Roman" w:hAnsi="Times New Roman"/>
                <w:sz w:val="28"/>
                <w:szCs w:val="24"/>
              </w:rPr>
            </w:pPr>
            <w:r>
              <w:rPr>
                <w:rFonts w:ascii="Times New Roman" w:eastAsia="Calibri" w:hAnsi="Times New Roman"/>
                <w:sz w:val="28"/>
                <w:szCs w:val="24"/>
              </w:rPr>
              <w:t>df = 4, p=0,097</w:t>
            </w:r>
          </w:p>
        </w:tc>
      </w:tr>
      <w:tr w:rsidR="00BC5E52" w14:paraId="450455D5" w14:textId="77777777">
        <w:tc>
          <w:tcPr>
            <w:tcW w:w="2381" w:type="dxa"/>
          </w:tcPr>
          <w:p w14:paraId="13271F21" w14:textId="77777777" w:rsidR="00BC5E52" w:rsidRPr="00012786" w:rsidRDefault="00B465F1">
            <w:pPr>
              <w:widowControl w:val="0"/>
              <w:spacing w:after="0" w:line="240" w:lineRule="auto"/>
              <w:rPr>
                <w:rFonts w:ascii="Times New Roman" w:hAnsi="Times New Roman"/>
                <w:sz w:val="28"/>
                <w:lang w:val="ru-RU"/>
              </w:rPr>
            </w:pPr>
            <w:r w:rsidRPr="00012786">
              <w:rPr>
                <w:rFonts w:ascii="Times New Roman" w:eastAsia="Calibri" w:hAnsi="Times New Roman"/>
                <w:sz w:val="28"/>
                <w:lang w:val="ru-RU"/>
              </w:rPr>
              <w:t>Да, но только один раз в полгода</w:t>
            </w:r>
          </w:p>
        </w:tc>
        <w:tc>
          <w:tcPr>
            <w:tcW w:w="1702" w:type="dxa"/>
          </w:tcPr>
          <w:p w14:paraId="5EE1DF52" w14:textId="77777777" w:rsidR="00BC5E52" w:rsidRDefault="00B465F1">
            <w:pPr>
              <w:widowControl w:val="0"/>
              <w:spacing w:after="0" w:line="240" w:lineRule="auto"/>
              <w:rPr>
                <w:rFonts w:ascii="Times New Roman" w:hAnsi="Times New Roman"/>
                <w:sz w:val="28"/>
                <w:szCs w:val="24"/>
              </w:rPr>
            </w:pPr>
            <w:r>
              <w:rPr>
                <w:rFonts w:ascii="Times New Roman" w:eastAsia="Calibri" w:hAnsi="Times New Roman"/>
                <w:sz w:val="28"/>
                <w:szCs w:val="24"/>
              </w:rPr>
              <w:t>83 (14,2)</w:t>
            </w:r>
          </w:p>
        </w:tc>
        <w:tc>
          <w:tcPr>
            <w:tcW w:w="1838" w:type="dxa"/>
          </w:tcPr>
          <w:p w14:paraId="1A413EAF" w14:textId="77777777" w:rsidR="00BC5E52" w:rsidRDefault="00B465F1">
            <w:pPr>
              <w:widowControl w:val="0"/>
              <w:spacing w:after="0" w:line="240" w:lineRule="auto"/>
              <w:rPr>
                <w:rFonts w:ascii="Times New Roman" w:hAnsi="Times New Roman"/>
                <w:sz w:val="28"/>
                <w:szCs w:val="24"/>
              </w:rPr>
            </w:pPr>
            <w:r>
              <w:rPr>
                <w:rFonts w:ascii="Times New Roman" w:eastAsia="Calibri" w:hAnsi="Times New Roman"/>
                <w:sz w:val="28"/>
                <w:szCs w:val="24"/>
              </w:rPr>
              <w:t>22 (11,6)</w:t>
            </w:r>
          </w:p>
        </w:tc>
        <w:tc>
          <w:tcPr>
            <w:tcW w:w="1781" w:type="dxa"/>
          </w:tcPr>
          <w:p w14:paraId="540E76A5" w14:textId="77777777" w:rsidR="00BC5E52" w:rsidRDefault="00B465F1">
            <w:pPr>
              <w:widowControl w:val="0"/>
              <w:spacing w:after="0" w:line="240" w:lineRule="auto"/>
              <w:rPr>
                <w:rFonts w:ascii="Times New Roman" w:hAnsi="Times New Roman"/>
                <w:sz w:val="28"/>
                <w:szCs w:val="24"/>
              </w:rPr>
            </w:pPr>
            <w:r>
              <w:rPr>
                <w:rFonts w:ascii="Times New Roman" w:eastAsia="Calibri" w:hAnsi="Times New Roman"/>
                <w:sz w:val="28"/>
                <w:szCs w:val="24"/>
              </w:rPr>
              <w:t>105 (13,6)</w:t>
            </w:r>
          </w:p>
        </w:tc>
        <w:tc>
          <w:tcPr>
            <w:tcW w:w="1926" w:type="dxa"/>
            <w:vMerge/>
          </w:tcPr>
          <w:p w14:paraId="49EA8530" w14:textId="77777777" w:rsidR="00BC5E52" w:rsidRDefault="00BC5E52">
            <w:pPr>
              <w:widowControl w:val="0"/>
              <w:spacing w:after="0" w:line="240" w:lineRule="auto"/>
              <w:rPr>
                <w:rFonts w:ascii="Times New Roman" w:hAnsi="Times New Roman"/>
                <w:sz w:val="28"/>
                <w:szCs w:val="24"/>
              </w:rPr>
            </w:pPr>
          </w:p>
        </w:tc>
      </w:tr>
    </w:tbl>
    <w:p w14:paraId="629B54E7" w14:textId="77777777" w:rsidR="00BC5E52" w:rsidRDefault="00BC5E52">
      <w:pPr>
        <w:spacing w:after="0" w:line="240" w:lineRule="auto"/>
        <w:jc w:val="both"/>
        <w:rPr>
          <w:rFonts w:ascii="Times New Roman" w:hAnsi="Times New Roman" w:cs="Times New Roman"/>
          <w:sz w:val="28"/>
          <w:szCs w:val="24"/>
        </w:rPr>
      </w:pPr>
    </w:p>
    <w:tbl>
      <w:tblPr>
        <w:tblStyle w:val="afd"/>
        <w:tblpPr w:leftFromText="180" w:rightFromText="180" w:horzAnchor="margin" w:tblpY="739"/>
        <w:tblW w:w="5000" w:type="pct"/>
        <w:tblLook w:val="04A0" w:firstRow="1" w:lastRow="0" w:firstColumn="1" w:lastColumn="0" w:noHBand="0" w:noVBand="1"/>
      </w:tblPr>
      <w:tblGrid>
        <w:gridCol w:w="1925"/>
        <w:gridCol w:w="1925"/>
        <w:gridCol w:w="1926"/>
        <w:gridCol w:w="1926"/>
        <w:gridCol w:w="1926"/>
      </w:tblGrid>
      <w:tr w:rsidR="00490EB0" w14:paraId="4F7AF928" w14:textId="3EBB6375" w:rsidTr="00490EB0">
        <w:tc>
          <w:tcPr>
            <w:tcW w:w="1000" w:type="pct"/>
          </w:tcPr>
          <w:p w14:paraId="09A9D797" w14:textId="77777777" w:rsidR="00490EB0" w:rsidRDefault="00490EB0" w:rsidP="00490EB0">
            <w:pPr>
              <w:widowControl w:val="0"/>
              <w:spacing w:after="0" w:line="240" w:lineRule="auto"/>
              <w:rPr>
                <w:rFonts w:ascii="Times New Roman" w:eastAsia="Calibri" w:hAnsi="Times New Roman"/>
                <w:sz w:val="28"/>
                <w:lang w:val="ru-RU"/>
              </w:rPr>
            </w:pPr>
          </w:p>
          <w:p w14:paraId="53C08403" w14:textId="77777777" w:rsidR="00490EB0" w:rsidRPr="00012786" w:rsidRDefault="00490EB0" w:rsidP="00490EB0">
            <w:pPr>
              <w:widowControl w:val="0"/>
              <w:spacing w:after="0" w:line="240" w:lineRule="auto"/>
              <w:rPr>
                <w:rFonts w:ascii="Times New Roman" w:hAnsi="Times New Roman"/>
                <w:sz w:val="28"/>
                <w:lang w:val="ru-RU"/>
              </w:rPr>
            </w:pPr>
            <w:r w:rsidRPr="00012786">
              <w:rPr>
                <w:rFonts w:ascii="Times New Roman" w:eastAsia="Calibri" w:hAnsi="Times New Roman"/>
                <w:sz w:val="28"/>
                <w:lang w:val="ru-RU"/>
              </w:rPr>
              <w:t>Да, я могу сменить врача в любой момент</w:t>
            </w:r>
          </w:p>
        </w:tc>
        <w:tc>
          <w:tcPr>
            <w:tcW w:w="1000" w:type="pct"/>
          </w:tcPr>
          <w:p w14:paraId="1B953DDC" w14:textId="77777777" w:rsidR="00490EB0" w:rsidRDefault="00490EB0" w:rsidP="00490EB0">
            <w:pPr>
              <w:widowControl w:val="0"/>
              <w:spacing w:after="0" w:line="240" w:lineRule="auto"/>
              <w:rPr>
                <w:rFonts w:ascii="Times New Roman" w:eastAsia="Calibri" w:hAnsi="Times New Roman"/>
                <w:sz w:val="28"/>
                <w:szCs w:val="24"/>
                <w:lang w:val="ru-RU"/>
              </w:rPr>
            </w:pPr>
          </w:p>
          <w:p w14:paraId="4772E16F" w14:textId="77777777" w:rsidR="00490EB0" w:rsidRDefault="00490EB0" w:rsidP="00490EB0">
            <w:pPr>
              <w:widowControl w:val="0"/>
              <w:spacing w:after="0" w:line="240" w:lineRule="auto"/>
              <w:rPr>
                <w:rFonts w:ascii="Times New Roman" w:hAnsi="Times New Roman"/>
                <w:sz w:val="28"/>
                <w:szCs w:val="24"/>
              </w:rPr>
            </w:pPr>
            <w:r>
              <w:rPr>
                <w:rFonts w:ascii="Times New Roman" w:eastAsia="Calibri" w:hAnsi="Times New Roman"/>
                <w:sz w:val="28"/>
                <w:szCs w:val="24"/>
              </w:rPr>
              <w:t>139 (23,8)</w:t>
            </w:r>
          </w:p>
        </w:tc>
        <w:tc>
          <w:tcPr>
            <w:tcW w:w="1000" w:type="pct"/>
          </w:tcPr>
          <w:p w14:paraId="1D3F483A" w14:textId="77777777" w:rsidR="00490EB0" w:rsidRDefault="00490EB0" w:rsidP="00490EB0">
            <w:pPr>
              <w:widowControl w:val="0"/>
              <w:spacing w:after="0" w:line="240" w:lineRule="auto"/>
              <w:rPr>
                <w:rFonts w:ascii="Times New Roman" w:eastAsia="Calibri" w:hAnsi="Times New Roman"/>
                <w:sz w:val="28"/>
                <w:szCs w:val="24"/>
              </w:rPr>
            </w:pPr>
          </w:p>
          <w:p w14:paraId="1FC297F0" w14:textId="77777777" w:rsidR="00490EB0" w:rsidRDefault="00490EB0" w:rsidP="00490EB0">
            <w:pPr>
              <w:widowControl w:val="0"/>
              <w:spacing w:after="0" w:line="240" w:lineRule="auto"/>
              <w:rPr>
                <w:rFonts w:ascii="Times New Roman" w:hAnsi="Times New Roman"/>
                <w:sz w:val="28"/>
                <w:szCs w:val="24"/>
              </w:rPr>
            </w:pPr>
            <w:r>
              <w:rPr>
                <w:rFonts w:ascii="Times New Roman" w:eastAsia="Calibri" w:hAnsi="Times New Roman"/>
                <w:sz w:val="28"/>
                <w:szCs w:val="24"/>
              </w:rPr>
              <w:t>42 (22,2)</w:t>
            </w:r>
          </w:p>
        </w:tc>
        <w:tc>
          <w:tcPr>
            <w:tcW w:w="1000" w:type="pct"/>
          </w:tcPr>
          <w:p w14:paraId="074B94E1" w14:textId="77777777" w:rsidR="00490EB0" w:rsidRDefault="00490EB0" w:rsidP="00490EB0">
            <w:pPr>
              <w:widowControl w:val="0"/>
              <w:spacing w:after="0" w:line="240" w:lineRule="auto"/>
              <w:rPr>
                <w:rFonts w:ascii="Times New Roman" w:eastAsia="Calibri" w:hAnsi="Times New Roman"/>
                <w:sz w:val="28"/>
                <w:szCs w:val="24"/>
              </w:rPr>
            </w:pPr>
          </w:p>
          <w:p w14:paraId="799B222C" w14:textId="77777777" w:rsidR="00490EB0" w:rsidRDefault="00490EB0" w:rsidP="00490EB0">
            <w:pPr>
              <w:widowControl w:val="0"/>
              <w:spacing w:after="0" w:line="240" w:lineRule="auto"/>
              <w:rPr>
                <w:rFonts w:ascii="Times New Roman" w:hAnsi="Times New Roman"/>
                <w:sz w:val="28"/>
                <w:szCs w:val="24"/>
              </w:rPr>
            </w:pPr>
            <w:r>
              <w:rPr>
                <w:rFonts w:ascii="Times New Roman" w:eastAsia="Calibri" w:hAnsi="Times New Roman"/>
                <w:sz w:val="28"/>
                <w:szCs w:val="24"/>
              </w:rPr>
              <w:t>181 (23,4)</w:t>
            </w:r>
          </w:p>
        </w:tc>
        <w:tc>
          <w:tcPr>
            <w:tcW w:w="1000" w:type="pct"/>
            <w:vMerge w:val="restart"/>
          </w:tcPr>
          <w:p w14:paraId="35E36063" w14:textId="77777777" w:rsidR="00490EB0" w:rsidRDefault="00490EB0" w:rsidP="00490EB0">
            <w:pPr>
              <w:widowControl w:val="0"/>
              <w:spacing w:after="0" w:line="240" w:lineRule="auto"/>
              <w:rPr>
                <w:rFonts w:ascii="Times New Roman" w:eastAsia="Calibri" w:hAnsi="Times New Roman"/>
                <w:sz w:val="28"/>
                <w:szCs w:val="24"/>
              </w:rPr>
            </w:pPr>
          </w:p>
        </w:tc>
      </w:tr>
      <w:tr w:rsidR="00490EB0" w14:paraId="55CFB9BE" w14:textId="6EF58A7B" w:rsidTr="00490EB0">
        <w:tc>
          <w:tcPr>
            <w:tcW w:w="1000" w:type="pct"/>
          </w:tcPr>
          <w:p w14:paraId="3BB54115" w14:textId="77777777" w:rsidR="00490EB0" w:rsidRPr="00012786" w:rsidRDefault="00490EB0" w:rsidP="00490EB0">
            <w:pPr>
              <w:widowControl w:val="0"/>
              <w:spacing w:after="0" w:line="240" w:lineRule="auto"/>
              <w:rPr>
                <w:rFonts w:ascii="Times New Roman" w:hAnsi="Times New Roman"/>
                <w:sz w:val="28"/>
                <w:lang w:val="ru-RU"/>
              </w:rPr>
            </w:pPr>
            <w:r w:rsidRPr="00012786">
              <w:rPr>
                <w:rFonts w:ascii="Times New Roman" w:eastAsia="Calibri" w:hAnsi="Times New Roman"/>
                <w:sz w:val="28"/>
                <w:lang w:val="ru-RU"/>
              </w:rPr>
              <w:t>Нет, я не могу сменить своего врача на другого врача</w:t>
            </w:r>
          </w:p>
        </w:tc>
        <w:tc>
          <w:tcPr>
            <w:tcW w:w="1000" w:type="pct"/>
          </w:tcPr>
          <w:p w14:paraId="338E9C65" w14:textId="77777777" w:rsidR="00490EB0" w:rsidRDefault="00490EB0" w:rsidP="00490EB0">
            <w:pPr>
              <w:widowControl w:val="0"/>
              <w:spacing w:after="0" w:line="240" w:lineRule="auto"/>
              <w:rPr>
                <w:rFonts w:ascii="Times New Roman" w:hAnsi="Times New Roman"/>
                <w:sz w:val="28"/>
                <w:szCs w:val="24"/>
              </w:rPr>
            </w:pPr>
            <w:r>
              <w:rPr>
                <w:rFonts w:ascii="Times New Roman" w:eastAsia="Calibri" w:hAnsi="Times New Roman"/>
                <w:sz w:val="28"/>
                <w:szCs w:val="24"/>
              </w:rPr>
              <w:t>85 (14,6)</w:t>
            </w:r>
          </w:p>
        </w:tc>
        <w:tc>
          <w:tcPr>
            <w:tcW w:w="1000" w:type="pct"/>
          </w:tcPr>
          <w:p w14:paraId="01129966" w14:textId="77777777" w:rsidR="00490EB0" w:rsidRDefault="00490EB0" w:rsidP="00490EB0">
            <w:pPr>
              <w:widowControl w:val="0"/>
              <w:spacing w:after="0" w:line="240" w:lineRule="auto"/>
              <w:rPr>
                <w:rFonts w:ascii="Times New Roman" w:hAnsi="Times New Roman"/>
                <w:sz w:val="28"/>
                <w:szCs w:val="24"/>
              </w:rPr>
            </w:pPr>
            <w:r>
              <w:rPr>
                <w:rFonts w:ascii="Times New Roman" w:eastAsia="Calibri" w:hAnsi="Times New Roman"/>
                <w:sz w:val="28"/>
                <w:szCs w:val="24"/>
              </w:rPr>
              <w:t>38 (20,1)</w:t>
            </w:r>
          </w:p>
        </w:tc>
        <w:tc>
          <w:tcPr>
            <w:tcW w:w="1000" w:type="pct"/>
          </w:tcPr>
          <w:p w14:paraId="41939534" w14:textId="77777777" w:rsidR="00490EB0" w:rsidRDefault="00490EB0" w:rsidP="00490EB0">
            <w:pPr>
              <w:widowControl w:val="0"/>
              <w:spacing w:after="0" w:line="240" w:lineRule="auto"/>
              <w:rPr>
                <w:rFonts w:ascii="Times New Roman" w:hAnsi="Times New Roman"/>
                <w:sz w:val="28"/>
                <w:szCs w:val="24"/>
              </w:rPr>
            </w:pPr>
            <w:r>
              <w:rPr>
                <w:rFonts w:ascii="Times New Roman" w:eastAsia="Calibri" w:hAnsi="Times New Roman"/>
                <w:sz w:val="28"/>
                <w:szCs w:val="24"/>
              </w:rPr>
              <w:t>123 (15,9)</w:t>
            </w:r>
          </w:p>
        </w:tc>
        <w:tc>
          <w:tcPr>
            <w:tcW w:w="1000" w:type="pct"/>
            <w:vMerge/>
          </w:tcPr>
          <w:p w14:paraId="5CCE8CB0" w14:textId="77777777" w:rsidR="00490EB0" w:rsidRDefault="00490EB0" w:rsidP="00490EB0">
            <w:pPr>
              <w:widowControl w:val="0"/>
              <w:spacing w:after="0" w:line="240" w:lineRule="auto"/>
              <w:rPr>
                <w:rFonts w:ascii="Times New Roman" w:eastAsia="Calibri" w:hAnsi="Times New Roman"/>
                <w:sz w:val="28"/>
                <w:szCs w:val="24"/>
              </w:rPr>
            </w:pPr>
          </w:p>
        </w:tc>
      </w:tr>
      <w:tr w:rsidR="00490EB0" w14:paraId="7A3C3D8C" w14:textId="7AF82D73" w:rsidTr="00490EB0">
        <w:tc>
          <w:tcPr>
            <w:tcW w:w="1000" w:type="pct"/>
          </w:tcPr>
          <w:p w14:paraId="1D1588C4" w14:textId="77777777" w:rsidR="00490EB0" w:rsidRDefault="00490EB0" w:rsidP="00490EB0">
            <w:pPr>
              <w:widowControl w:val="0"/>
              <w:spacing w:after="0" w:line="240" w:lineRule="auto"/>
              <w:rPr>
                <w:rFonts w:ascii="Times New Roman" w:hAnsi="Times New Roman"/>
                <w:sz w:val="28"/>
              </w:rPr>
            </w:pPr>
            <w:r>
              <w:rPr>
                <w:rFonts w:ascii="Times New Roman" w:eastAsia="Calibri" w:hAnsi="Times New Roman"/>
                <w:sz w:val="28"/>
              </w:rPr>
              <w:t>Я не знаю</w:t>
            </w:r>
          </w:p>
        </w:tc>
        <w:tc>
          <w:tcPr>
            <w:tcW w:w="1000" w:type="pct"/>
          </w:tcPr>
          <w:p w14:paraId="5E2C7967" w14:textId="77777777" w:rsidR="00490EB0" w:rsidRDefault="00490EB0" w:rsidP="00490EB0">
            <w:pPr>
              <w:widowControl w:val="0"/>
              <w:spacing w:after="0" w:line="240" w:lineRule="auto"/>
              <w:rPr>
                <w:rFonts w:ascii="Times New Roman" w:hAnsi="Times New Roman"/>
                <w:sz w:val="28"/>
                <w:szCs w:val="24"/>
              </w:rPr>
            </w:pPr>
            <w:r>
              <w:rPr>
                <w:rFonts w:ascii="Times New Roman" w:eastAsia="Calibri" w:hAnsi="Times New Roman"/>
                <w:sz w:val="28"/>
                <w:szCs w:val="24"/>
              </w:rPr>
              <w:t>201 (34,4)</w:t>
            </w:r>
          </w:p>
        </w:tc>
        <w:tc>
          <w:tcPr>
            <w:tcW w:w="1000" w:type="pct"/>
          </w:tcPr>
          <w:p w14:paraId="6B3A5914" w14:textId="77777777" w:rsidR="00490EB0" w:rsidRDefault="00490EB0" w:rsidP="00490EB0">
            <w:pPr>
              <w:widowControl w:val="0"/>
              <w:spacing w:after="0" w:line="240" w:lineRule="auto"/>
              <w:rPr>
                <w:rFonts w:ascii="Times New Roman" w:hAnsi="Times New Roman"/>
                <w:sz w:val="28"/>
                <w:szCs w:val="24"/>
              </w:rPr>
            </w:pPr>
            <w:r>
              <w:rPr>
                <w:rFonts w:ascii="Times New Roman" w:eastAsia="Calibri" w:hAnsi="Times New Roman"/>
                <w:sz w:val="28"/>
                <w:szCs w:val="24"/>
              </w:rPr>
              <w:t>53 (28)</w:t>
            </w:r>
          </w:p>
        </w:tc>
        <w:tc>
          <w:tcPr>
            <w:tcW w:w="1000" w:type="pct"/>
          </w:tcPr>
          <w:p w14:paraId="38784D5A" w14:textId="77777777" w:rsidR="00490EB0" w:rsidRDefault="00490EB0" w:rsidP="00490EB0">
            <w:pPr>
              <w:widowControl w:val="0"/>
              <w:spacing w:after="0" w:line="240" w:lineRule="auto"/>
              <w:rPr>
                <w:rFonts w:ascii="Times New Roman" w:hAnsi="Times New Roman"/>
                <w:sz w:val="28"/>
                <w:szCs w:val="24"/>
              </w:rPr>
            </w:pPr>
            <w:r>
              <w:rPr>
                <w:rFonts w:ascii="Times New Roman" w:eastAsia="Calibri" w:hAnsi="Times New Roman"/>
                <w:sz w:val="28"/>
                <w:szCs w:val="24"/>
              </w:rPr>
              <w:t>254 (32,9)</w:t>
            </w:r>
          </w:p>
        </w:tc>
        <w:tc>
          <w:tcPr>
            <w:tcW w:w="1000" w:type="pct"/>
            <w:vMerge/>
          </w:tcPr>
          <w:p w14:paraId="1DF49C1A" w14:textId="77777777" w:rsidR="00490EB0" w:rsidRDefault="00490EB0" w:rsidP="00490EB0">
            <w:pPr>
              <w:widowControl w:val="0"/>
              <w:spacing w:after="0" w:line="240" w:lineRule="auto"/>
              <w:rPr>
                <w:rFonts w:ascii="Times New Roman" w:eastAsia="Calibri" w:hAnsi="Times New Roman"/>
                <w:sz w:val="28"/>
                <w:szCs w:val="24"/>
              </w:rPr>
            </w:pPr>
          </w:p>
        </w:tc>
      </w:tr>
    </w:tbl>
    <w:p w14:paraId="6DC74071" w14:textId="6A64F9C9" w:rsidR="00490EB0" w:rsidRDefault="00490EB0">
      <w:pPr>
        <w:spacing w:after="0" w:line="240" w:lineRule="auto"/>
        <w:jc w:val="both"/>
        <w:rPr>
          <w:rFonts w:ascii="Times New Roman" w:hAnsi="Times New Roman" w:cs="Times New Roman"/>
          <w:sz w:val="28"/>
          <w:szCs w:val="24"/>
        </w:rPr>
      </w:pPr>
      <w:r>
        <w:rPr>
          <w:rFonts w:ascii="Times New Roman" w:hAnsi="Times New Roman" w:cs="Times New Roman"/>
          <w:sz w:val="28"/>
          <w:szCs w:val="24"/>
        </w:rPr>
        <w:t>Продолжение таблицы 6.2.5</w:t>
      </w:r>
    </w:p>
    <w:p w14:paraId="70EB3053" w14:textId="77777777" w:rsidR="00490EB0" w:rsidRDefault="00490EB0">
      <w:pPr>
        <w:spacing w:after="0" w:line="240" w:lineRule="auto"/>
        <w:jc w:val="both"/>
        <w:rPr>
          <w:rFonts w:ascii="Times New Roman" w:hAnsi="Times New Roman" w:cs="Times New Roman"/>
          <w:sz w:val="28"/>
          <w:szCs w:val="24"/>
        </w:rPr>
      </w:pPr>
    </w:p>
    <w:p w14:paraId="3FBB332A" w14:textId="77777777" w:rsidR="00490EB0" w:rsidRDefault="00B465F1">
      <w:pPr>
        <w:spacing w:after="0" w:line="240" w:lineRule="auto"/>
        <w:jc w:val="both"/>
        <w:rPr>
          <w:rFonts w:ascii="Times New Roman" w:hAnsi="Times New Roman" w:cs="Times New Roman"/>
          <w:sz w:val="28"/>
          <w:szCs w:val="24"/>
        </w:rPr>
      </w:pPr>
      <w:r>
        <w:rPr>
          <w:rFonts w:ascii="Times New Roman" w:hAnsi="Times New Roman" w:cs="Times New Roman"/>
          <w:sz w:val="28"/>
          <w:szCs w:val="24"/>
        </w:rPr>
        <w:tab/>
      </w:r>
    </w:p>
    <w:p w14:paraId="7C14FDED" w14:textId="3D13E815" w:rsidR="00BC5E52" w:rsidRDefault="00B465F1" w:rsidP="00490EB0">
      <w:pPr>
        <w:spacing w:after="0" w:line="240" w:lineRule="auto"/>
        <w:ind w:firstLine="720"/>
        <w:jc w:val="both"/>
        <w:rPr>
          <w:rFonts w:ascii="Times New Roman" w:hAnsi="Times New Roman" w:cs="Times New Roman"/>
          <w:sz w:val="28"/>
          <w:szCs w:val="24"/>
        </w:rPr>
      </w:pPr>
      <w:r>
        <w:rPr>
          <w:rFonts w:ascii="Times New Roman" w:hAnsi="Times New Roman" w:cs="Times New Roman"/>
          <w:sz w:val="28"/>
          <w:szCs w:val="24"/>
        </w:rPr>
        <w:t xml:space="preserve">Как следует из таблицы 6.2.5 менее одной пятой респондентов вне зависимости от характера местности отметили, что могут сменить врача один раз в год. Более одной пятой респондентов в городской и сельской местности отметили, что могут сменить врача в любой момент. Одна шестая пациентов выбрали ответ, что они не могут сменить врача на другого, около трети пациентов в городской и четверти пациентов в сельской местности не знают о возможности смены врача. </w:t>
      </w:r>
    </w:p>
    <w:p w14:paraId="4C5E6F66" w14:textId="77777777" w:rsidR="00BC5E52" w:rsidRDefault="00B465F1">
      <w:pPr>
        <w:spacing w:after="0" w:line="240" w:lineRule="auto"/>
        <w:jc w:val="both"/>
        <w:rPr>
          <w:rFonts w:ascii="Times New Roman" w:hAnsi="Times New Roman" w:cs="Times New Roman"/>
          <w:sz w:val="28"/>
          <w:szCs w:val="24"/>
        </w:rPr>
      </w:pPr>
      <w:r>
        <w:rPr>
          <w:rFonts w:ascii="Times New Roman" w:hAnsi="Times New Roman" w:cs="Times New Roman"/>
          <w:sz w:val="28"/>
          <w:szCs w:val="24"/>
        </w:rPr>
        <w:tab/>
        <w:t>Следующий блок вопросов из таблицы 6.2.6 был направлен на изучение финансовой доступности и защищенности пациентов и начинался с вопроса «Если бы Вам потребовались сегодня следующие услуги, были бы они для Вас бесплатны или Вам нужно было бы заплатить за них?»</w:t>
      </w:r>
    </w:p>
    <w:p w14:paraId="5DE47119" w14:textId="77777777" w:rsidR="00BC5E52" w:rsidRDefault="00BC5E52">
      <w:pPr>
        <w:spacing w:after="0" w:line="240" w:lineRule="auto"/>
        <w:rPr>
          <w:rFonts w:ascii="Times New Roman" w:hAnsi="Times New Roman" w:cs="Times New Roman"/>
          <w:sz w:val="28"/>
          <w:szCs w:val="24"/>
        </w:rPr>
      </w:pPr>
    </w:p>
    <w:p w14:paraId="1FD3AC24" w14:textId="77777777" w:rsidR="00BC5E52" w:rsidRDefault="00B465F1">
      <w:pPr>
        <w:spacing w:after="0" w:line="240" w:lineRule="auto"/>
        <w:rPr>
          <w:rFonts w:ascii="Times New Roman" w:hAnsi="Times New Roman" w:cs="Times New Roman"/>
          <w:sz w:val="28"/>
          <w:szCs w:val="24"/>
        </w:rPr>
      </w:pPr>
      <w:r>
        <w:rPr>
          <w:rFonts w:ascii="Times New Roman" w:hAnsi="Times New Roman" w:cs="Times New Roman"/>
          <w:sz w:val="28"/>
          <w:szCs w:val="24"/>
        </w:rPr>
        <w:t>Таблица 6.2.6 – Финансовая доступность и защищенность пациентов</w:t>
      </w:r>
    </w:p>
    <w:p w14:paraId="167FB5AD" w14:textId="77777777" w:rsidR="00BC5E52" w:rsidRDefault="00BC5E52">
      <w:pPr>
        <w:spacing w:after="0" w:line="240" w:lineRule="auto"/>
        <w:rPr>
          <w:rFonts w:ascii="Times New Roman" w:hAnsi="Times New Roman" w:cs="Times New Roman"/>
          <w:sz w:val="28"/>
          <w:szCs w:val="24"/>
        </w:rPr>
      </w:pPr>
    </w:p>
    <w:tbl>
      <w:tblPr>
        <w:tblStyle w:val="afd"/>
        <w:tblW w:w="9521" w:type="dxa"/>
        <w:tblInd w:w="113" w:type="dxa"/>
        <w:tblLayout w:type="fixed"/>
        <w:tblLook w:val="04A0" w:firstRow="1" w:lastRow="0" w:firstColumn="1" w:lastColumn="0" w:noHBand="0" w:noVBand="1"/>
      </w:tblPr>
      <w:tblGrid>
        <w:gridCol w:w="2071"/>
        <w:gridCol w:w="1497"/>
        <w:gridCol w:w="1559"/>
        <w:gridCol w:w="1559"/>
        <w:gridCol w:w="1418"/>
        <w:gridCol w:w="1417"/>
      </w:tblGrid>
      <w:tr w:rsidR="003766E4" w14:paraId="3EB73825" w14:textId="77777777" w:rsidTr="003766E4">
        <w:tc>
          <w:tcPr>
            <w:tcW w:w="3568" w:type="dxa"/>
            <w:gridSpan w:val="2"/>
          </w:tcPr>
          <w:p w14:paraId="3C696419" w14:textId="1CCC8CE5" w:rsidR="003766E4" w:rsidRDefault="003766E4">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Переменная</w:t>
            </w:r>
          </w:p>
        </w:tc>
        <w:tc>
          <w:tcPr>
            <w:tcW w:w="1559" w:type="dxa"/>
          </w:tcPr>
          <w:p w14:paraId="3231DA0A" w14:textId="77777777" w:rsidR="003766E4" w:rsidRDefault="003766E4">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Городская местность,</w:t>
            </w:r>
          </w:p>
          <w:p w14:paraId="3D868BFF" w14:textId="77777777" w:rsidR="003766E4" w:rsidRDefault="003766E4">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n (%)</w:t>
            </w:r>
          </w:p>
        </w:tc>
        <w:tc>
          <w:tcPr>
            <w:tcW w:w="1559" w:type="dxa"/>
          </w:tcPr>
          <w:p w14:paraId="6DB591B9" w14:textId="77777777" w:rsidR="003766E4" w:rsidRDefault="003766E4">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Сельская местность,</w:t>
            </w:r>
          </w:p>
          <w:p w14:paraId="69A4491C" w14:textId="77777777" w:rsidR="003766E4" w:rsidRDefault="003766E4">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n (%)</w:t>
            </w:r>
          </w:p>
        </w:tc>
        <w:tc>
          <w:tcPr>
            <w:tcW w:w="1418" w:type="dxa"/>
          </w:tcPr>
          <w:p w14:paraId="5E95AE62" w14:textId="77777777" w:rsidR="003766E4" w:rsidRDefault="003766E4">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Всего,</w:t>
            </w:r>
          </w:p>
          <w:p w14:paraId="2F4FBF11" w14:textId="77777777" w:rsidR="003766E4" w:rsidRDefault="003766E4">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n (%)</w:t>
            </w:r>
          </w:p>
        </w:tc>
        <w:tc>
          <w:tcPr>
            <w:tcW w:w="1417" w:type="dxa"/>
          </w:tcPr>
          <w:p w14:paraId="2161C45F" w14:textId="77777777" w:rsidR="003766E4" w:rsidRDefault="003766E4">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Значение</w:t>
            </w:r>
          </w:p>
        </w:tc>
      </w:tr>
      <w:tr w:rsidR="003766E4" w14:paraId="2BC92D86" w14:textId="77777777" w:rsidTr="003766E4">
        <w:tc>
          <w:tcPr>
            <w:tcW w:w="2071" w:type="dxa"/>
            <w:vMerge w:val="restart"/>
          </w:tcPr>
          <w:p w14:paraId="15F1AFCC" w14:textId="0C86323E" w:rsidR="003766E4" w:rsidRPr="00012786" w:rsidRDefault="003766E4">
            <w:pPr>
              <w:widowControl w:val="0"/>
              <w:spacing w:after="0" w:line="240" w:lineRule="auto"/>
              <w:rPr>
                <w:rFonts w:ascii="Times New Roman" w:hAnsi="Times New Roman"/>
                <w:sz w:val="28"/>
                <w:szCs w:val="24"/>
                <w:lang w:val="ru-RU"/>
              </w:rPr>
            </w:pPr>
            <w:r w:rsidRPr="00012786">
              <w:rPr>
                <w:rFonts w:ascii="Times New Roman" w:eastAsia="Calibri" w:hAnsi="Times New Roman"/>
                <w:sz w:val="28"/>
                <w:szCs w:val="24"/>
                <w:lang w:val="ru-RU"/>
              </w:rPr>
              <w:t xml:space="preserve"> Посещение Вашего врача общей практики /участкового врача</w:t>
            </w:r>
          </w:p>
        </w:tc>
        <w:tc>
          <w:tcPr>
            <w:tcW w:w="1497" w:type="dxa"/>
          </w:tcPr>
          <w:p w14:paraId="73F1DC1B" w14:textId="77777777" w:rsidR="003766E4" w:rsidRDefault="003766E4">
            <w:pPr>
              <w:widowControl w:val="0"/>
              <w:spacing w:after="0" w:line="240" w:lineRule="auto"/>
              <w:rPr>
                <w:rFonts w:ascii="Times New Roman" w:hAnsi="Times New Roman"/>
                <w:sz w:val="28"/>
              </w:rPr>
            </w:pPr>
            <w:r>
              <w:rPr>
                <w:rFonts w:ascii="Times New Roman" w:eastAsia="Calibri" w:hAnsi="Times New Roman"/>
                <w:sz w:val="28"/>
              </w:rPr>
              <w:t>Бесплатно</w:t>
            </w:r>
          </w:p>
        </w:tc>
        <w:tc>
          <w:tcPr>
            <w:tcW w:w="1559" w:type="dxa"/>
          </w:tcPr>
          <w:p w14:paraId="2095DE17" w14:textId="77777777" w:rsidR="003766E4" w:rsidRDefault="003766E4">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447 (76,5)</w:t>
            </w:r>
          </w:p>
        </w:tc>
        <w:tc>
          <w:tcPr>
            <w:tcW w:w="1559" w:type="dxa"/>
          </w:tcPr>
          <w:p w14:paraId="3075C996" w14:textId="77777777" w:rsidR="003766E4" w:rsidRDefault="003766E4">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168 (88,9)</w:t>
            </w:r>
          </w:p>
        </w:tc>
        <w:tc>
          <w:tcPr>
            <w:tcW w:w="1418" w:type="dxa"/>
          </w:tcPr>
          <w:p w14:paraId="31C33FEF" w14:textId="77777777" w:rsidR="003766E4" w:rsidRDefault="003766E4">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615 (79,6)</w:t>
            </w:r>
          </w:p>
        </w:tc>
        <w:tc>
          <w:tcPr>
            <w:tcW w:w="1417" w:type="dxa"/>
            <w:vMerge w:val="restart"/>
          </w:tcPr>
          <w:p w14:paraId="2A786F65" w14:textId="77777777" w:rsidR="003766E4" w:rsidRDefault="003766E4">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χ</w:t>
            </w:r>
            <w:r>
              <w:rPr>
                <w:rFonts w:ascii="Times New Roman" w:eastAsia="Calibri" w:hAnsi="Times New Roman"/>
                <w:sz w:val="28"/>
                <w:szCs w:val="24"/>
                <w:vertAlign w:val="superscript"/>
              </w:rPr>
              <w:t>2</w:t>
            </w:r>
            <w:r>
              <w:rPr>
                <w:rFonts w:ascii="Times New Roman" w:eastAsia="Calibri" w:hAnsi="Times New Roman"/>
                <w:sz w:val="28"/>
                <w:szCs w:val="24"/>
              </w:rPr>
              <w:t xml:space="preserve"> = 16,270,</w:t>
            </w:r>
          </w:p>
          <w:p w14:paraId="695638AD" w14:textId="77777777" w:rsidR="003766E4" w:rsidRDefault="003766E4">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df = 3, p=0,001</w:t>
            </w:r>
          </w:p>
        </w:tc>
      </w:tr>
      <w:tr w:rsidR="003766E4" w14:paraId="1807C09F" w14:textId="77777777" w:rsidTr="003766E4">
        <w:tc>
          <w:tcPr>
            <w:tcW w:w="2071" w:type="dxa"/>
            <w:vMerge/>
          </w:tcPr>
          <w:p w14:paraId="5FE43E00" w14:textId="6AC36827" w:rsidR="003766E4" w:rsidRDefault="003766E4">
            <w:pPr>
              <w:widowControl w:val="0"/>
              <w:spacing w:after="0" w:line="240" w:lineRule="auto"/>
              <w:rPr>
                <w:rFonts w:ascii="Times New Roman" w:hAnsi="Times New Roman"/>
                <w:sz w:val="28"/>
                <w:szCs w:val="24"/>
              </w:rPr>
            </w:pPr>
          </w:p>
        </w:tc>
        <w:tc>
          <w:tcPr>
            <w:tcW w:w="1497" w:type="dxa"/>
          </w:tcPr>
          <w:p w14:paraId="522B7B69" w14:textId="77777777" w:rsidR="003766E4" w:rsidRDefault="003766E4">
            <w:pPr>
              <w:widowControl w:val="0"/>
              <w:spacing w:after="0" w:line="240" w:lineRule="auto"/>
              <w:rPr>
                <w:rFonts w:ascii="Times New Roman" w:hAnsi="Times New Roman"/>
                <w:sz w:val="28"/>
              </w:rPr>
            </w:pPr>
            <w:r>
              <w:rPr>
                <w:rFonts w:ascii="Times New Roman" w:eastAsia="Calibri" w:hAnsi="Times New Roman"/>
                <w:sz w:val="28"/>
              </w:rPr>
              <w:t>Частичная оплата</w:t>
            </w:r>
          </w:p>
        </w:tc>
        <w:tc>
          <w:tcPr>
            <w:tcW w:w="1559" w:type="dxa"/>
          </w:tcPr>
          <w:p w14:paraId="692A5D2F" w14:textId="77777777" w:rsidR="003766E4" w:rsidRDefault="003766E4">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73 (12,5)</w:t>
            </w:r>
          </w:p>
        </w:tc>
        <w:tc>
          <w:tcPr>
            <w:tcW w:w="1559" w:type="dxa"/>
          </w:tcPr>
          <w:p w14:paraId="1945BF73" w14:textId="77777777" w:rsidR="003766E4" w:rsidRDefault="003766E4">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11 (5,8)</w:t>
            </w:r>
          </w:p>
        </w:tc>
        <w:tc>
          <w:tcPr>
            <w:tcW w:w="1418" w:type="dxa"/>
          </w:tcPr>
          <w:p w14:paraId="23CE5D6B" w14:textId="77777777" w:rsidR="003766E4" w:rsidRDefault="003766E4">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84 (10,9)</w:t>
            </w:r>
          </w:p>
        </w:tc>
        <w:tc>
          <w:tcPr>
            <w:tcW w:w="1417" w:type="dxa"/>
            <w:vMerge/>
          </w:tcPr>
          <w:p w14:paraId="3EE2A604" w14:textId="77777777" w:rsidR="003766E4" w:rsidRDefault="003766E4">
            <w:pPr>
              <w:widowControl w:val="0"/>
              <w:spacing w:after="0" w:line="240" w:lineRule="auto"/>
              <w:jc w:val="center"/>
              <w:rPr>
                <w:rFonts w:ascii="Times New Roman" w:hAnsi="Times New Roman"/>
                <w:sz w:val="28"/>
                <w:szCs w:val="24"/>
              </w:rPr>
            </w:pPr>
          </w:p>
        </w:tc>
      </w:tr>
      <w:tr w:rsidR="003766E4" w14:paraId="3C2EF91F" w14:textId="77777777" w:rsidTr="003766E4">
        <w:tc>
          <w:tcPr>
            <w:tcW w:w="2071" w:type="dxa"/>
            <w:vMerge/>
          </w:tcPr>
          <w:p w14:paraId="7C754D14" w14:textId="6C54ECE3" w:rsidR="003766E4" w:rsidRDefault="003766E4">
            <w:pPr>
              <w:widowControl w:val="0"/>
              <w:spacing w:after="0" w:line="240" w:lineRule="auto"/>
              <w:rPr>
                <w:rFonts w:ascii="Times New Roman" w:hAnsi="Times New Roman"/>
                <w:sz w:val="28"/>
                <w:szCs w:val="24"/>
              </w:rPr>
            </w:pPr>
          </w:p>
        </w:tc>
        <w:tc>
          <w:tcPr>
            <w:tcW w:w="1497" w:type="dxa"/>
          </w:tcPr>
          <w:p w14:paraId="3B1AF6BF" w14:textId="77777777" w:rsidR="003766E4" w:rsidRDefault="003766E4">
            <w:pPr>
              <w:widowControl w:val="0"/>
              <w:spacing w:after="0" w:line="240" w:lineRule="auto"/>
              <w:rPr>
                <w:rFonts w:ascii="Times New Roman" w:hAnsi="Times New Roman"/>
                <w:sz w:val="28"/>
              </w:rPr>
            </w:pPr>
            <w:r>
              <w:rPr>
                <w:rFonts w:ascii="Times New Roman" w:eastAsia="Calibri" w:hAnsi="Times New Roman"/>
                <w:sz w:val="28"/>
              </w:rPr>
              <w:t>Полная оплата</w:t>
            </w:r>
          </w:p>
        </w:tc>
        <w:tc>
          <w:tcPr>
            <w:tcW w:w="1559" w:type="dxa"/>
          </w:tcPr>
          <w:p w14:paraId="1478C83E" w14:textId="77777777" w:rsidR="003766E4" w:rsidRDefault="003766E4">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28 (4,8)</w:t>
            </w:r>
          </w:p>
        </w:tc>
        <w:tc>
          <w:tcPr>
            <w:tcW w:w="1559" w:type="dxa"/>
          </w:tcPr>
          <w:p w14:paraId="78A6B79B" w14:textId="77777777" w:rsidR="003766E4" w:rsidRDefault="003766E4">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8 (4,2)</w:t>
            </w:r>
          </w:p>
        </w:tc>
        <w:tc>
          <w:tcPr>
            <w:tcW w:w="1418" w:type="dxa"/>
          </w:tcPr>
          <w:p w14:paraId="2EDEA148" w14:textId="77777777" w:rsidR="003766E4" w:rsidRDefault="003766E4">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36 (4,7)</w:t>
            </w:r>
          </w:p>
        </w:tc>
        <w:tc>
          <w:tcPr>
            <w:tcW w:w="1417" w:type="dxa"/>
            <w:vMerge/>
          </w:tcPr>
          <w:p w14:paraId="2DDE1742" w14:textId="77777777" w:rsidR="003766E4" w:rsidRDefault="003766E4">
            <w:pPr>
              <w:widowControl w:val="0"/>
              <w:spacing w:after="0" w:line="240" w:lineRule="auto"/>
              <w:jc w:val="center"/>
              <w:rPr>
                <w:rFonts w:ascii="Times New Roman" w:hAnsi="Times New Roman"/>
                <w:sz w:val="28"/>
                <w:szCs w:val="24"/>
              </w:rPr>
            </w:pPr>
          </w:p>
        </w:tc>
      </w:tr>
      <w:tr w:rsidR="003766E4" w14:paraId="3A50A9D1" w14:textId="77777777" w:rsidTr="003766E4">
        <w:tc>
          <w:tcPr>
            <w:tcW w:w="2071" w:type="dxa"/>
            <w:vMerge/>
          </w:tcPr>
          <w:p w14:paraId="7117F24D" w14:textId="4A3DB78F" w:rsidR="003766E4" w:rsidRDefault="003766E4">
            <w:pPr>
              <w:widowControl w:val="0"/>
              <w:spacing w:after="0" w:line="240" w:lineRule="auto"/>
              <w:rPr>
                <w:rFonts w:ascii="Times New Roman" w:hAnsi="Times New Roman"/>
                <w:sz w:val="28"/>
                <w:szCs w:val="24"/>
              </w:rPr>
            </w:pPr>
          </w:p>
        </w:tc>
        <w:tc>
          <w:tcPr>
            <w:tcW w:w="1497" w:type="dxa"/>
          </w:tcPr>
          <w:p w14:paraId="3EB75E39" w14:textId="77777777" w:rsidR="003766E4" w:rsidRDefault="003766E4">
            <w:pPr>
              <w:widowControl w:val="0"/>
              <w:spacing w:after="0" w:line="240" w:lineRule="auto"/>
              <w:rPr>
                <w:rFonts w:ascii="Times New Roman" w:hAnsi="Times New Roman"/>
                <w:sz w:val="28"/>
              </w:rPr>
            </w:pPr>
            <w:r>
              <w:rPr>
                <w:rFonts w:ascii="Times New Roman" w:eastAsia="Calibri" w:hAnsi="Times New Roman"/>
                <w:sz w:val="28"/>
              </w:rPr>
              <w:t>Я не знаю</w:t>
            </w:r>
          </w:p>
        </w:tc>
        <w:tc>
          <w:tcPr>
            <w:tcW w:w="1559" w:type="dxa"/>
          </w:tcPr>
          <w:p w14:paraId="1BA67A10" w14:textId="77777777" w:rsidR="003766E4" w:rsidRDefault="003766E4">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36 (6,2)</w:t>
            </w:r>
          </w:p>
        </w:tc>
        <w:tc>
          <w:tcPr>
            <w:tcW w:w="1559" w:type="dxa"/>
          </w:tcPr>
          <w:p w14:paraId="5CA58AFB" w14:textId="77777777" w:rsidR="003766E4" w:rsidRDefault="003766E4">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2 (1,1)</w:t>
            </w:r>
          </w:p>
        </w:tc>
        <w:tc>
          <w:tcPr>
            <w:tcW w:w="1418" w:type="dxa"/>
          </w:tcPr>
          <w:p w14:paraId="55D1B0D9" w14:textId="77777777" w:rsidR="003766E4" w:rsidRDefault="003766E4">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38 (4,9)</w:t>
            </w:r>
          </w:p>
        </w:tc>
        <w:tc>
          <w:tcPr>
            <w:tcW w:w="1417" w:type="dxa"/>
            <w:vMerge/>
          </w:tcPr>
          <w:p w14:paraId="687A63B9" w14:textId="77777777" w:rsidR="003766E4" w:rsidRDefault="003766E4">
            <w:pPr>
              <w:widowControl w:val="0"/>
              <w:spacing w:after="0" w:line="240" w:lineRule="auto"/>
              <w:jc w:val="center"/>
              <w:rPr>
                <w:rFonts w:ascii="Times New Roman" w:hAnsi="Times New Roman"/>
                <w:sz w:val="28"/>
                <w:szCs w:val="24"/>
              </w:rPr>
            </w:pPr>
          </w:p>
        </w:tc>
      </w:tr>
      <w:tr w:rsidR="003766E4" w14:paraId="5A7603E0" w14:textId="77777777" w:rsidTr="003766E4">
        <w:tc>
          <w:tcPr>
            <w:tcW w:w="2071" w:type="dxa"/>
            <w:vMerge w:val="restart"/>
          </w:tcPr>
          <w:p w14:paraId="1F0DB346" w14:textId="6DF6B977" w:rsidR="003766E4" w:rsidRPr="003766E4" w:rsidRDefault="003766E4" w:rsidP="009E07B5">
            <w:pPr>
              <w:widowControl w:val="0"/>
              <w:spacing w:after="0" w:line="240" w:lineRule="auto"/>
              <w:rPr>
                <w:rFonts w:ascii="Times New Roman" w:eastAsia="Calibri" w:hAnsi="Times New Roman"/>
                <w:sz w:val="28"/>
                <w:lang w:val="ru-RU"/>
              </w:rPr>
            </w:pPr>
            <w:r w:rsidRPr="00012786">
              <w:rPr>
                <w:rFonts w:ascii="Times New Roman" w:eastAsia="Calibri" w:hAnsi="Times New Roman"/>
                <w:sz w:val="28"/>
                <w:szCs w:val="24"/>
                <w:lang w:val="ru-RU"/>
              </w:rPr>
              <w:t>Лекарства или инъекции, выписанные участковым врачом /врачом общей практики</w:t>
            </w:r>
          </w:p>
        </w:tc>
        <w:tc>
          <w:tcPr>
            <w:tcW w:w="1497" w:type="dxa"/>
          </w:tcPr>
          <w:p w14:paraId="400EC865" w14:textId="702037E8" w:rsidR="003766E4" w:rsidRDefault="003766E4" w:rsidP="009E07B5">
            <w:pPr>
              <w:widowControl w:val="0"/>
              <w:spacing w:after="0" w:line="240" w:lineRule="auto"/>
              <w:rPr>
                <w:rFonts w:ascii="Times New Roman" w:hAnsi="Times New Roman"/>
                <w:sz w:val="28"/>
              </w:rPr>
            </w:pPr>
            <w:r>
              <w:rPr>
                <w:rFonts w:ascii="Times New Roman" w:eastAsia="Calibri" w:hAnsi="Times New Roman"/>
                <w:sz w:val="28"/>
              </w:rPr>
              <w:t>Бесплатно</w:t>
            </w:r>
          </w:p>
        </w:tc>
        <w:tc>
          <w:tcPr>
            <w:tcW w:w="1559" w:type="dxa"/>
          </w:tcPr>
          <w:p w14:paraId="122AAA3A" w14:textId="77777777" w:rsidR="003766E4" w:rsidRDefault="003766E4" w:rsidP="009E07B5">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133 (22,8)</w:t>
            </w:r>
          </w:p>
        </w:tc>
        <w:tc>
          <w:tcPr>
            <w:tcW w:w="1559" w:type="dxa"/>
          </w:tcPr>
          <w:p w14:paraId="09D13D41" w14:textId="77777777" w:rsidR="003766E4" w:rsidRDefault="003766E4" w:rsidP="009E07B5">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94 (49,7)</w:t>
            </w:r>
          </w:p>
        </w:tc>
        <w:tc>
          <w:tcPr>
            <w:tcW w:w="1418" w:type="dxa"/>
          </w:tcPr>
          <w:p w14:paraId="3B279359" w14:textId="77777777" w:rsidR="003766E4" w:rsidRDefault="003766E4" w:rsidP="009E07B5">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227 (29,4)</w:t>
            </w:r>
          </w:p>
        </w:tc>
        <w:tc>
          <w:tcPr>
            <w:tcW w:w="1417" w:type="dxa"/>
            <w:vMerge w:val="restart"/>
          </w:tcPr>
          <w:p w14:paraId="784C81AA" w14:textId="77777777" w:rsidR="003766E4" w:rsidRDefault="003766E4" w:rsidP="009E07B5">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χ</w:t>
            </w:r>
            <w:r>
              <w:rPr>
                <w:rFonts w:ascii="Times New Roman" w:eastAsia="Calibri" w:hAnsi="Times New Roman"/>
                <w:sz w:val="28"/>
                <w:szCs w:val="24"/>
                <w:vertAlign w:val="superscript"/>
              </w:rPr>
              <w:t xml:space="preserve">2 </w:t>
            </w:r>
            <w:r>
              <w:rPr>
                <w:rFonts w:ascii="Times New Roman" w:eastAsia="Calibri" w:hAnsi="Times New Roman"/>
                <w:sz w:val="28"/>
                <w:szCs w:val="24"/>
              </w:rPr>
              <w:t>= 55,108,</w:t>
            </w:r>
          </w:p>
          <w:p w14:paraId="2A1749C6" w14:textId="77777777" w:rsidR="003766E4" w:rsidRDefault="003766E4" w:rsidP="009E07B5">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df = 3, p=0,000</w:t>
            </w:r>
          </w:p>
        </w:tc>
      </w:tr>
      <w:tr w:rsidR="003766E4" w14:paraId="464A677A" w14:textId="77777777" w:rsidTr="003766E4">
        <w:tc>
          <w:tcPr>
            <w:tcW w:w="2071" w:type="dxa"/>
            <w:vMerge/>
          </w:tcPr>
          <w:p w14:paraId="70AD050D" w14:textId="77777777" w:rsidR="003766E4" w:rsidRDefault="003766E4" w:rsidP="009E07B5">
            <w:pPr>
              <w:widowControl w:val="0"/>
              <w:spacing w:after="0" w:line="240" w:lineRule="auto"/>
              <w:rPr>
                <w:rFonts w:ascii="Times New Roman" w:eastAsia="Calibri" w:hAnsi="Times New Roman"/>
                <w:sz w:val="28"/>
              </w:rPr>
            </w:pPr>
          </w:p>
        </w:tc>
        <w:tc>
          <w:tcPr>
            <w:tcW w:w="1497" w:type="dxa"/>
          </w:tcPr>
          <w:p w14:paraId="7C7F8522" w14:textId="6BA33ECC" w:rsidR="003766E4" w:rsidRDefault="003766E4" w:rsidP="009E07B5">
            <w:pPr>
              <w:widowControl w:val="0"/>
              <w:spacing w:after="0" w:line="240" w:lineRule="auto"/>
              <w:rPr>
                <w:rFonts w:ascii="Times New Roman" w:hAnsi="Times New Roman"/>
                <w:sz w:val="28"/>
              </w:rPr>
            </w:pPr>
            <w:r>
              <w:rPr>
                <w:rFonts w:ascii="Times New Roman" w:eastAsia="Calibri" w:hAnsi="Times New Roman"/>
                <w:sz w:val="28"/>
              </w:rPr>
              <w:t>Частичная оплата</w:t>
            </w:r>
          </w:p>
        </w:tc>
        <w:tc>
          <w:tcPr>
            <w:tcW w:w="1559" w:type="dxa"/>
          </w:tcPr>
          <w:p w14:paraId="4323649C" w14:textId="77777777" w:rsidR="003766E4" w:rsidRDefault="003766E4" w:rsidP="009E07B5">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192 (32,9)</w:t>
            </w:r>
          </w:p>
        </w:tc>
        <w:tc>
          <w:tcPr>
            <w:tcW w:w="1559" w:type="dxa"/>
          </w:tcPr>
          <w:p w14:paraId="3FD786DE" w14:textId="77777777" w:rsidR="003766E4" w:rsidRDefault="003766E4" w:rsidP="009E07B5">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54 (28,6)</w:t>
            </w:r>
          </w:p>
        </w:tc>
        <w:tc>
          <w:tcPr>
            <w:tcW w:w="1418" w:type="dxa"/>
          </w:tcPr>
          <w:p w14:paraId="4A5DD674" w14:textId="77777777" w:rsidR="003766E4" w:rsidRDefault="003766E4" w:rsidP="009E07B5">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246 (31,8)</w:t>
            </w:r>
          </w:p>
        </w:tc>
        <w:tc>
          <w:tcPr>
            <w:tcW w:w="1417" w:type="dxa"/>
            <w:vMerge/>
          </w:tcPr>
          <w:p w14:paraId="0CF8F7E3" w14:textId="77777777" w:rsidR="003766E4" w:rsidRDefault="003766E4" w:rsidP="009E07B5">
            <w:pPr>
              <w:widowControl w:val="0"/>
              <w:spacing w:after="0" w:line="240" w:lineRule="auto"/>
              <w:jc w:val="center"/>
              <w:rPr>
                <w:rFonts w:ascii="Times New Roman" w:hAnsi="Times New Roman"/>
                <w:sz w:val="28"/>
                <w:szCs w:val="24"/>
              </w:rPr>
            </w:pPr>
          </w:p>
        </w:tc>
      </w:tr>
      <w:tr w:rsidR="003766E4" w14:paraId="3A4FF9F7" w14:textId="77777777" w:rsidTr="003766E4">
        <w:tc>
          <w:tcPr>
            <w:tcW w:w="2071" w:type="dxa"/>
            <w:vMerge/>
          </w:tcPr>
          <w:p w14:paraId="17B5259B" w14:textId="77777777" w:rsidR="003766E4" w:rsidRDefault="003766E4" w:rsidP="009E07B5">
            <w:pPr>
              <w:widowControl w:val="0"/>
              <w:spacing w:after="0" w:line="240" w:lineRule="auto"/>
              <w:rPr>
                <w:rFonts w:ascii="Times New Roman" w:eastAsia="Calibri" w:hAnsi="Times New Roman"/>
                <w:sz w:val="28"/>
              </w:rPr>
            </w:pPr>
          </w:p>
        </w:tc>
        <w:tc>
          <w:tcPr>
            <w:tcW w:w="1497" w:type="dxa"/>
          </w:tcPr>
          <w:p w14:paraId="2F708D03" w14:textId="38A7C81F" w:rsidR="003766E4" w:rsidRDefault="003766E4" w:rsidP="009E07B5">
            <w:pPr>
              <w:widowControl w:val="0"/>
              <w:spacing w:after="0" w:line="240" w:lineRule="auto"/>
              <w:rPr>
                <w:rFonts w:ascii="Times New Roman" w:hAnsi="Times New Roman"/>
                <w:sz w:val="28"/>
              </w:rPr>
            </w:pPr>
            <w:r>
              <w:rPr>
                <w:rFonts w:ascii="Times New Roman" w:eastAsia="Calibri" w:hAnsi="Times New Roman"/>
                <w:sz w:val="28"/>
              </w:rPr>
              <w:t>Полная оплата</w:t>
            </w:r>
          </w:p>
        </w:tc>
        <w:tc>
          <w:tcPr>
            <w:tcW w:w="1559" w:type="dxa"/>
          </w:tcPr>
          <w:p w14:paraId="0BDE6FD4" w14:textId="77777777" w:rsidR="003766E4" w:rsidRDefault="003766E4" w:rsidP="009E07B5">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219 (37,5)</w:t>
            </w:r>
          </w:p>
        </w:tc>
        <w:tc>
          <w:tcPr>
            <w:tcW w:w="1559" w:type="dxa"/>
          </w:tcPr>
          <w:p w14:paraId="6F74D348" w14:textId="77777777" w:rsidR="003766E4" w:rsidRDefault="003766E4" w:rsidP="009E07B5">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34 (18,0)</w:t>
            </w:r>
          </w:p>
        </w:tc>
        <w:tc>
          <w:tcPr>
            <w:tcW w:w="1418" w:type="dxa"/>
          </w:tcPr>
          <w:p w14:paraId="6FDA64FE" w14:textId="77777777" w:rsidR="003766E4" w:rsidRDefault="003766E4" w:rsidP="009E07B5">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253 (32,7)</w:t>
            </w:r>
          </w:p>
        </w:tc>
        <w:tc>
          <w:tcPr>
            <w:tcW w:w="1417" w:type="dxa"/>
            <w:vMerge/>
          </w:tcPr>
          <w:p w14:paraId="28615D96" w14:textId="77777777" w:rsidR="003766E4" w:rsidRDefault="003766E4" w:rsidP="009E07B5">
            <w:pPr>
              <w:widowControl w:val="0"/>
              <w:spacing w:after="0" w:line="240" w:lineRule="auto"/>
              <w:jc w:val="center"/>
              <w:rPr>
                <w:rFonts w:ascii="Times New Roman" w:hAnsi="Times New Roman"/>
                <w:sz w:val="28"/>
                <w:szCs w:val="24"/>
              </w:rPr>
            </w:pPr>
          </w:p>
        </w:tc>
      </w:tr>
      <w:tr w:rsidR="003766E4" w14:paraId="0061ACA6" w14:textId="77777777" w:rsidTr="003766E4">
        <w:tc>
          <w:tcPr>
            <w:tcW w:w="2071" w:type="dxa"/>
            <w:vMerge/>
          </w:tcPr>
          <w:p w14:paraId="41D42C7A" w14:textId="77777777" w:rsidR="003766E4" w:rsidRDefault="003766E4" w:rsidP="009E07B5">
            <w:pPr>
              <w:widowControl w:val="0"/>
              <w:spacing w:after="0" w:line="240" w:lineRule="auto"/>
              <w:rPr>
                <w:rFonts w:ascii="Times New Roman" w:eastAsia="Calibri" w:hAnsi="Times New Roman"/>
                <w:sz w:val="28"/>
              </w:rPr>
            </w:pPr>
          </w:p>
        </w:tc>
        <w:tc>
          <w:tcPr>
            <w:tcW w:w="1497" w:type="dxa"/>
          </w:tcPr>
          <w:p w14:paraId="29355498" w14:textId="1B7064B5" w:rsidR="003766E4" w:rsidRDefault="003766E4" w:rsidP="009E07B5">
            <w:pPr>
              <w:widowControl w:val="0"/>
              <w:spacing w:after="0" w:line="240" w:lineRule="auto"/>
              <w:rPr>
                <w:rFonts w:ascii="Times New Roman" w:hAnsi="Times New Roman"/>
                <w:sz w:val="28"/>
              </w:rPr>
            </w:pPr>
            <w:r>
              <w:rPr>
                <w:rFonts w:ascii="Times New Roman" w:eastAsia="Calibri" w:hAnsi="Times New Roman"/>
                <w:sz w:val="28"/>
              </w:rPr>
              <w:t>Я не знаю</w:t>
            </w:r>
          </w:p>
        </w:tc>
        <w:tc>
          <w:tcPr>
            <w:tcW w:w="1559" w:type="dxa"/>
          </w:tcPr>
          <w:p w14:paraId="7DFB1937" w14:textId="77777777" w:rsidR="003766E4" w:rsidRDefault="003766E4" w:rsidP="009E07B5">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40 (6,8)</w:t>
            </w:r>
          </w:p>
        </w:tc>
        <w:tc>
          <w:tcPr>
            <w:tcW w:w="1559" w:type="dxa"/>
          </w:tcPr>
          <w:p w14:paraId="2503568E" w14:textId="77777777" w:rsidR="003766E4" w:rsidRDefault="003766E4" w:rsidP="009E07B5">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7 (3,7)</w:t>
            </w:r>
          </w:p>
        </w:tc>
        <w:tc>
          <w:tcPr>
            <w:tcW w:w="1418" w:type="dxa"/>
          </w:tcPr>
          <w:p w14:paraId="0C1C5DEE" w14:textId="77777777" w:rsidR="003766E4" w:rsidRDefault="003766E4" w:rsidP="009E07B5">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47 (6,1)</w:t>
            </w:r>
          </w:p>
        </w:tc>
        <w:tc>
          <w:tcPr>
            <w:tcW w:w="1417" w:type="dxa"/>
            <w:vMerge/>
          </w:tcPr>
          <w:p w14:paraId="374C2CDB" w14:textId="77777777" w:rsidR="003766E4" w:rsidRDefault="003766E4" w:rsidP="009E07B5">
            <w:pPr>
              <w:widowControl w:val="0"/>
              <w:spacing w:after="0" w:line="240" w:lineRule="auto"/>
              <w:jc w:val="center"/>
              <w:rPr>
                <w:rFonts w:ascii="Times New Roman" w:hAnsi="Times New Roman"/>
                <w:sz w:val="28"/>
                <w:szCs w:val="24"/>
              </w:rPr>
            </w:pPr>
          </w:p>
        </w:tc>
      </w:tr>
    </w:tbl>
    <w:p w14:paraId="6C03BEAC" w14:textId="3746893A" w:rsidR="00FB7492" w:rsidRDefault="00FB7492">
      <w:pPr>
        <w:spacing w:after="0" w:line="240" w:lineRule="auto"/>
        <w:jc w:val="both"/>
        <w:rPr>
          <w:rFonts w:ascii="Times New Roman" w:hAnsi="Times New Roman" w:cs="Times New Roman"/>
          <w:sz w:val="28"/>
          <w:szCs w:val="24"/>
        </w:rPr>
      </w:pPr>
      <w:r>
        <w:rPr>
          <w:rFonts w:ascii="Times New Roman" w:hAnsi="Times New Roman" w:cs="Times New Roman"/>
          <w:sz w:val="28"/>
          <w:szCs w:val="24"/>
        </w:rPr>
        <w:t>Продолжение таблицы 6.2.6</w:t>
      </w:r>
    </w:p>
    <w:p w14:paraId="280B3DA1" w14:textId="52480EDF" w:rsidR="00FB7492" w:rsidRDefault="00FB7492">
      <w:pPr>
        <w:spacing w:after="0" w:line="240" w:lineRule="auto"/>
        <w:jc w:val="both"/>
        <w:rPr>
          <w:rFonts w:ascii="Times New Roman" w:hAnsi="Times New Roman" w:cs="Times New Roman"/>
          <w:sz w:val="28"/>
          <w:szCs w:val="24"/>
        </w:rPr>
      </w:pPr>
    </w:p>
    <w:tbl>
      <w:tblPr>
        <w:tblStyle w:val="afd"/>
        <w:tblW w:w="9628" w:type="dxa"/>
        <w:tblInd w:w="113" w:type="dxa"/>
        <w:tblLayout w:type="fixed"/>
        <w:tblLook w:val="04A0" w:firstRow="1" w:lastRow="0" w:firstColumn="1" w:lastColumn="0" w:noHBand="0" w:noVBand="1"/>
      </w:tblPr>
      <w:tblGrid>
        <w:gridCol w:w="2071"/>
        <w:gridCol w:w="1457"/>
        <w:gridCol w:w="1571"/>
        <w:gridCol w:w="1565"/>
        <w:gridCol w:w="1226"/>
        <w:gridCol w:w="1738"/>
      </w:tblGrid>
      <w:tr w:rsidR="00FB7492" w14:paraId="12361CDD" w14:textId="77777777" w:rsidTr="00FB7492">
        <w:tc>
          <w:tcPr>
            <w:tcW w:w="2070" w:type="dxa"/>
            <w:vMerge w:val="restart"/>
          </w:tcPr>
          <w:p w14:paraId="5B15D148" w14:textId="55032E98" w:rsidR="00FB7492" w:rsidRPr="00012786" w:rsidRDefault="00FB7492" w:rsidP="00FB7492">
            <w:pPr>
              <w:widowControl w:val="0"/>
              <w:spacing w:after="0" w:line="240" w:lineRule="auto"/>
              <w:rPr>
                <w:rFonts w:ascii="Times New Roman" w:hAnsi="Times New Roman"/>
                <w:sz w:val="28"/>
                <w:szCs w:val="24"/>
                <w:lang w:val="ru-RU"/>
              </w:rPr>
            </w:pPr>
            <w:r w:rsidRPr="00012786">
              <w:rPr>
                <w:rFonts w:ascii="Times New Roman" w:eastAsia="Calibri" w:hAnsi="Times New Roman"/>
                <w:sz w:val="28"/>
                <w:szCs w:val="24"/>
                <w:lang w:val="ru-RU"/>
              </w:rPr>
              <w:t>Лекарства или инъекции, выписанные участковым врачом /врачом общей практики</w:t>
            </w:r>
          </w:p>
        </w:tc>
        <w:tc>
          <w:tcPr>
            <w:tcW w:w="1457" w:type="dxa"/>
          </w:tcPr>
          <w:p w14:paraId="6F0A9749" w14:textId="77777777" w:rsidR="00FB7492" w:rsidRDefault="00FB7492" w:rsidP="00FB7492">
            <w:pPr>
              <w:widowControl w:val="0"/>
              <w:spacing w:after="0" w:line="240" w:lineRule="auto"/>
              <w:rPr>
                <w:rFonts w:ascii="Times New Roman" w:hAnsi="Times New Roman"/>
                <w:sz w:val="28"/>
              </w:rPr>
            </w:pPr>
            <w:r>
              <w:rPr>
                <w:rFonts w:ascii="Times New Roman" w:eastAsia="Calibri" w:hAnsi="Times New Roman"/>
                <w:sz w:val="28"/>
              </w:rPr>
              <w:t>Бесплатно</w:t>
            </w:r>
          </w:p>
        </w:tc>
        <w:tc>
          <w:tcPr>
            <w:tcW w:w="1571" w:type="dxa"/>
          </w:tcPr>
          <w:p w14:paraId="045ACD73" w14:textId="77777777" w:rsidR="00FB7492" w:rsidRDefault="00FB7492" w:rsidP="00FB7492">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133 (22,8)</w:t>
            </w:r>
          </w:p>
        </w:tc>
        <w:tc>
          <w:tcPr>
            <w:tcW w:w="1565" w:type="dxa"/>
          </w:tcPr>
          <w:p w14:paraId="2A88670E" w14:textId="77777777" w:rsidR="00FB7492" w:rsidRDefault="00FB7492" w:rsidP="00FB7492">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94 (49,7)</w:t>
            </w:r>
          </w:p>
        </w:tc>
        <w:tc>
          <w:tcPr>
            <w:tcW w:w="1226" w:type="dxa"/>
          </w:tcPr>
          <w:p w14:paraId="4DE6595B" w14:textId="77777777" w:rsidR="00FB7492" w:rsidRDefault="00FB7492" w:rsidP="00FB7492">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227 (29,4)</w:t>
            </w:r>
          </w:p>
        </w:tc>
        <w:tc>
          <w:tcPr>
            <w:tcW w:w="1738" w:type="dxa"/>
            <w:vMerge w:val="restart"/>
          </w:tcPr>
          <w:p w14:paraId="18FEC6A9" w14:textId="77777777" w:rsidR="00FB7492" w:rsidRDefault="00FB7492" w:rsidP="00FB7492">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χ</w:t>
            </w:r>
            <w:r>
              <w:rPr>
                <w:rFonts w:ascii="Times New Roman" w:eastAsia="Calibri" w:hAnsi="Times New Roman"/>
                <w:sz w:val="28"/>
                <w:szCs w:val="24"/>
                <w:vertAlign w:val="superscript"/>
              </w:rPr>
              <w:t xml:space="preserve">2 </w:t>
            </w:r>
            <w:r>
              <w:rPr>
                <w:rFonts w:ascii="Times New Roman" w:eastAsia="Calibri" w:hAnsi="Times New Roman"/>
                <w:sz w:val="28"/>
                <w:szCs w:val="24"/>
              </w:rPr>
              <w:t>= 55,108,</w:t>
            </w:r>
          </w:p>
          <w:p w14:paraId="011809A1" w14:textId="77777777" w:rsidR="00FB7492" w:rsidRDefault="00FB7492" w:rsidP="00FB7492">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df = 3, p=0,000</w:t>
            </w:r>
          </w:p>
        </w:tc>
      </w:tr>
      <w:tr w:rsidR="00FB7492" w14:paraId="406ADC3C" w14:textId="77777777" w:rsidTr="00FB7492">
        <w:tc>
          <w:tcPr>
            <w:tcW w:w="2070" w:type="dxa"/>
            <w:vMerge/>
          </w:tcPr>
          <w:p w14:paraId="40FE06AE" w14:textId="77777777" w:rsidR="00FB7492" w:rsidRDefault="00FB7492" w:rsidP="00FB7492">
            <w:pPr>
              <w:widowControl w:val="0"/>
              <w:spacing w:after="0" w:line="240" w:lineRule="auto"/>
              <w:rPr>
                <w:rFonts w:ascii="Times New Roman" w:hAnsi="Times New Roman"/>
                <w:sz w:val="28"/>
                <w:szCs w:val="24"/>
              </w:rPr>
            </w:pPr>
          </w:p>
        </w:tc>
        <w:tc>
          <w:tcPr>
            <w:tcW w:w="1457" w:type="dxa"/>
          </w:tcPr>
          <w:p w14:paraId="6C530F9F" w14:textId="77777777" w:rsidR="00FB7492" w:rsidRDefault="00FB7492" w:rsidP="00FB7492">
            <w:pPr>
              <w:widowControl w:val="0"/>
              <w:spacing w:after="0" w:line="240" w:lineRule="auto"/>
              <w:rPr>
                <w:rFonts w:ascii="Times New Roman" w:hAnsi="Times New Roman"/>
                <w:sz w:val="28"/>
              </w:rPr>
            </w:pPr>
            <w:r>
              <w:rPr>
                <w:rFonts w:ascii="Times New Roman" w:eastAsia="Calibri" w:hAnsi="Times New Roman"/>
                <w:sz w:val="28"/>
              </w:rPr>
              <w:t>Частичная оплата</w:t>
            </w:r>
          </w:p>
        </w:tc>
        <w:tc>
          <w:tcPr>
            <w:tcW w:w="1571" w:type="dxa"/>
          </w:tcPr>
          <w:p w14:paraId="498B3727" w14:textId="77777777" w:rsidR="00FB7492" w:rsidRDefault="00FB7492" w:rsidP="00FB7492">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192 (32,9)</w:t>
            </w:r>
          </w:p>
        </w:tc>
        <w:tc>
          <w:tcPr>
            <w:tcW w:w="1565" w:type="dxa"/>
          </w:tcPr>
          <w:p w14:paraId="7CCFBEB0" w14:textId="77777777" w:rsidR="00FB7492" w:rsidRDefault="00FB7492" w:rsidP="00FB7492">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54 (28,6)</w:t>
            </w:r>
          </w:p>
        </w:tc>
        <w:tc>
          <w:tcPr>
            <w:tcW w:w="1226" w:type="dxa"/>
          </w:tcPr>
          <w:p w14:paraId="48D358E1" w14:textId="77777777" w:rsidR="00FB7492" w:rsidRDefault="00FB7492" w:rsidP="00FB7492">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246 (31,8)</w:t>
            </w:r>
          </w:p>
        </w:tc>
        <w:tc>
          <w:tcPr>
            <w:tcW w:w="1738" w:type="dxa"/>
            <w:vMerge/>
          </w:tcPr>
          <w:p w14:paraId="6F057BCA" w14:textId="77777777" w:rsidR="00FB7492" w:rsidRDefault="00FB7492" w:rsidP="00FB7492">
            <w:pPr>
              <w:widowControl w:val="0"/>
              <w:spacing w:after="0" w:line="240" w:lineRule="auto"/>
              <w:jc w:val="center"/>
              <w:rPr>
                <w:rFonts w:ascii="Times New Roman" w:hAnsi="Times New Roman"/>
                <w:sz w:val="28"/>
                <w:szCs w:val="24"/>
              </w:rPr>
            </w:pPr>
          </w:p>
        </w:tc>
      </w:tr>
      <w:tr w:rsidR="00FB7492" w14:paraId="20738003" w14:textId="77777777" w:rsidTr="00FB7492">
        <w:tc>
          <w:tcPr>
            <w:tcW w:w="2070" w:type="dxa"/>
            <w:vMerge/>
          </w:tcPr>
          <w:p w14:paraId="5E8FBA58" w14:textId="77777777" w:rsidR="00FB7492" w:rsidRDefault="00FB7492" w:rsidP="00FB7492">
            <w:pPr>
              <w:widowControl w:val="0"/>
              <w:spacing w:after="0" w:line="240" w:lineRule="auto"/>
              <w:rPr>
                <w:rFonts w:ascii="Times New Roman" w:hAnsi="Times New Roman"/>
                <w:sz w:val="28"/>
                <w:szCs w:val="24"/>
              </w:rPr>
            </w:pPr>
          </w:p>
        </w:tc>
        <w:tc>
          <w:tcPr>
            <w:tcW w:w="1457" w:type="dxa"/>
          </w:tcPr>
          <w:p w14:paraId="4AECA5EC" w14:textId="77777777" w:rsidR="00FB7492" w:rsidRDefault="00FB7492" w:rsidP="00FB7492">
            <w:pPr>
              <w:widowControl w:val="0"/>
              <w:spacing w:after="0" w:line="240" w:lineRule="auto"/>
              <w:rPr>
                <w:rFonts w:ascii="Times New Roman" w:hAnsi="Times New Roman"/>
                <w:sz w:val="28"/>
              </w:rPr>
            </w:pPr>
            <w:r>
              <w:rPr>
                <w:rFonts w:ascii="Times New Roman" w:eastAsia="Calibri" w:hAnsi="Times New Roman"/>
                <w:sz w:val="28"/>
              </w:rPr>
              <w:t>Полная оплата</w:t>
            </w:r>
          </w:p>
        </w:tc>
        <w:tc>
          <w:tcPr>
            <w:tcW w:w="1571" w:type="dxa"/>
          </w:tcPr>
          <w:p w14:paraId="73A63469" w14:textId="77777777" w:rsidR="00FB7492" w:rsidRDefault="00FB7492" w:rsidP="00FB7492">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219 (37,5)</w:t>
            </w:r>
          </w:p>
        </w:tc>
        <w:tc>
          <w:tcPr>
            <w:tcW w:w="1565" w:type="dxa"/>
          </w:tcPr>
          <w:p w14:paraId="4A358CA4" w14:textId="77777777" w:rsidR="00FB7492" w:rsidRDefault="00FB7492" w:rsidP="00FB7492">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34 (18,0)</w:t>
            </w:r>
          </w:p>
        </w:tc>
        <w:tc>
          <w:tcPr>
            <w:tcW w:w="1226" w:type="dxa"/>
          </w:tcPr>
          <w:p w14:paraId="03614A05" w14:textId="77777777" w:rsidR="00FB7492" w:rsidRDefault="00FB7492" w:rsidP="00FB7492">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253 (32,7)</w:t>
            </w:r>
          </w:p>
        </w:tc>
        <w:tc>
          <w:tcPr>
            <w:tcW w:w="1738" w:type="dxa"/>
            <w:vMerge/>
          </w:tcPr>
          <w:p w14:paraId="46615E82" w14:textId="77777777" w:rsidR="00FB7492" w:rsidRDefault="00FB7492" w:rsidP="00FB7492">
            <w:pPr>
              <w:widowControl w:val="0"/>
              <w:spacing w:after="0" w:line="240" w:lineRule="auto"/>
              <w:jc w:val="center"/>
              <w:rPr>
                <w:rFonts w:ascii="Times New Roman" w:hAnsi="Times New Roman"/>
                <w:sz w:val="28"/>
                <w:szCs w:val="24"/>
              </w:rPr>
            </w:pPr>
          </w:p>
        </w:tc>
      </w:tr>
      <w:tr w:rsidR="00FB7492" w14:paraId="41EE19BA" w14:textId="77777777" w:rsidTr="00FB7492">
        <w:tc>
          <w:tcPr>
            <w:tcW w:w="2070" w:type="dxa"/>
            <w:vMerge/>
          </w:tcPr>
          <w:p w14:paraId="0A02C451" w14:textId="77777777" w:rsidR="00FB7492" w:rsidRDefault="00FB7492" w:rsidP="00FB7492">
            <w:pPr>
              <w:widowControl w:val="0"/>
              <w:spacing w:after="0" w:line="240" w:lineRule="auto"/>
              <w:rPr>
                <w:rFonts w:ascii="Times New Roman" w:hAnsi="Times New Roman"/>
                <w:sz w:val="28"/>
                <w:szCs w:val="24"/>
              </w:rPr>
            </w:pPr>
          </w:p>
        </w:tc>
        <w:tc>
          <w:tcPr>
            <w:tcW w:w="1457" w:type="dxa"/>
          </w:tcPr>
          <w:p w14:paraId="27320702" w14:textId="77777777" w:rsidR="00FB7492" w:rsidRDefault="00FB7492" w:rsidP="00FB7492">
            <w:pPr>
              <w:widowControl w:val="0"/>
              <w:spacing w:after="0" w:line="240" w:lineRule="auto"/>
              <w:rPr>
                <w:rFonts w:ascii="Times New Roman" w:hAnsi="Times New Roman"/>
                <w:sz w:val="28"/>
              </w:rPr>
            </w:pPr>
            <w:r>
              <w:rPr>
                <w:rFonts w:ascii="Times New Roman" w:eastAsia="Calibri" w:hAnsi="Times New Roman"/>
                <w:sz w:val="28"/>
              </w:rPr>
              <w:t>Я не знаю</w:t>
            </w:r>
          </w:p>
        </w:tc>
        <w:tc>
          <w:tcPr>
            <w:tcW w:w="1571" w:type="dxa"/>
          </w:tcPr>
          <w:p w14:paraId="45439851" w14:textId="77777777" w:rsidR="00FB7492" w:rsidRDefault="00FB7492" w:rsidP="00FB7492">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40 (6,8)</w:t>
            </w:r>
          </w:p>
        </w:tc>
        <w:tc>
          <w:tcPr>
            <w:tcW w:w="1565" w:type="dxa"/>
          </w:tcPr>
          <w:p w14:paraId="4D3724EE" w14:textId="77777777" w:rsidR="00FB7492" w:rsidRDefault="00FB7492" w:rsidP="00FB7492">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7 (3,7)</w:t>
            </w:r>
          </w:p>
        </w:tc>
        <w:tc>
          <w:tcPr>
            <w:tcW w:w="1226" w:type="dxa"/>
          </w:tcPr>
          <w:p w14:paraId="57909F91" w14:textId="77777777" w:rsidR="00FB7492" w:rsidRDefault="00FB7492" w:rsidP="00FB7492">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47 (6,1)</w:t>
            </w:r>
          </w:p>
        </w:tc>
        <w:tc>
          <w:tcPr>
            <w:tcW w:w="1738" w:type="dxa"/>
            <w:vMerge/>
          </w:tcPr>
          <w:p w14:paraId="62466719" w14:textId="77777777" w:rsidR="00FB7492" w:rsidRDefault="00FB7492" w:rsidP="00FB7492">
            <w:pPr>
              <w:widowControl w:val="0"/>
              <w:spacing w:after="0" w:line="240" w:lineRule="auto"/>
              <w:jc w:val="center"/>
              <w:rPr>
                <w:rFonts w:ascii="Times New Roman" w:hAnsi="Times New Roman"/>
                <w:sz w:val="28"/>
                <w:szCs w:val="24"/>
              </w:rPr>
            </w:pPr>
          </w:p>
        </w:tc>
      </w:tr>
      <w:tr w:rsidR="00FB7492" w14:paraId="5AAF9304" w14:textId="77777777" w:rsidTr="00FB7492">
        <w:tc>
          <w:tcPr>
            <w:tcW w:w="2070" w:type="dxa"/>
            <w:vMerge w:val="restart"/>
          </w:tcPr>
          <w:p w14:paraId="665DC0C5" w14:textId="77777777" w:rsidR="00FB7492" w:rsidRPr="00012786" w:rsidRDefault="00FB7492" w:rsidP="00FB7492">
            <w:pPr>
              <w:widowControl w:val="0"/>
              <w:spacing w:after="0" w:line="240" w:lineRule="auto"/>
              <w:rPr>
                <w:rFonts w:ascii="Times New Roman" w:hAnsi="Times New Roman"/>
                <w:sz w:val="28"/>
                <w:szCs w:val="24"/>
                <w:lang w:val="ru-RU"/>
              </w:rPr>
            </w:pPr>
            <w:r w:rsidRPr="00012786">
              <w:rPr>
                <w:rFonts w:ascii="Times New Roman" w:eastAsia="Calibri" w:hAnsi="Times New Roman"/>
                <w:sz w:val="28"/>
                <w:szCs w:val="24"/>
                <w:lang w:val="ru-RU"/>
              </w:rPr>
              <w:t>Консультация узкого специалиста по направлению Вашего участкового врача / врача общей практики</w:t>
            </w:r>
          </w:p>
        </w:tc>
        <w:tc>
          <w:tcPr>
            <w:tcW w:w="1457" w:type="dxa"/>
          </w:tcPr>
          <w:p w14:paraId="35B93B5B" w14:textId="77777777" w:rsidR="00FB7492" w:rsidRDefault="00FB7492" w:rsidP="00FB7492">
            <w:pPr>
              <w:widowControl w:val="0"/>
              <w:spacing w:after="0" w:line="240" w:lineRule="auto"/>
              <w:rPr>
                <w:rFonts w:ascii="Times New Roman" w:hAnsi="Times New Roman"/>
                <w:sz w:val="28"/>
              </w:rPr>
            </w:pPr>
            <w:r>
              <w:rPr>
                <w:rFonts w:ascii="Times New Roman" w:eastAsia="Calibri" w:hAnsi="Times New Roman"/>
                <w:sz w:val="28"/>
              </w:rPr>
              <w:t>Бесплатно</w:t>
            </w:r>
          </w:p>
        </w:tc>
        <w:tc>
          <w:tcPr>
            <w:tcW w:w="1571" w:type="dxa"/>
          </w:tcPr>
          <w:p w14:paraId="1E26DA38" w14:textId="77777777" w:rsidR="00FB7492" w:rsidRDefault="00FB7492" w:rsidP="00FB7492">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247 (42,3)</w:t>
            </w:r>
          </w:p>
        </w:tc>
        <w:tc>
          <w:tcPr>
            <w:tcW w:w="1565" w:type="dxa"/>
          </w:tcPr>
          <w:p w14:paraId="538E46BF" w14:textId="77777777" w:rsidR="00FB7492" w:rsidRDefault="00FB7492" w:rsidP="00FB7492">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141 (74,6)</w:t>
            </w:r>
          </w:p>
        </w:tc>
        <w:tc>
          <w:tcPr>
            <w:tcW w:w="1226" w:type="dxa"/>
          </w:tcPr>
          <w:p w14:paraId="143CF444" w14:textId="77777777" w:rsidR="00FB7492" w:rsidRDefault="00FB7492" w:rsidP="00FB7492">
            <w:pPr>
              <w:widowControl w:val="0"/>
              <w:spacing w:after="0" w:line="240" w:lineRule="auto"/>
              <w:jc w:val="center"/>
              <w:rPr>
                <w:rFonts w:ascii="Times New Roman" w:hAnsi="Times New Roman"/>
                <w:sz w:val="28"/>
              </w:rPr>
            </w:pPr>
            <w:r>
              <w:rPr>
                <w:rFonts w:ascii="Times New Roman" w:eastAsia="Calibri" w:hAnsi="Times New Roman"/>
                <w:sz w:val="28"/>
              </w:rPr>
              <w:t>388 (50,2)</w:t>
            </w:r>
          </w:p>
        </w:tc>
        <w:tc>
          <w:tcPr>
            <w:tcW w:w="1738" w:type="dxa"/>
            <w:vMerge w:val="restart"/>
          </w:tcPr>
          <w:p w14:paraId="0173973E" w14:textId="77777777" w:rsidR="00FB7492" w:rsidRDefault="00FB7492" w:rsidP="00FB7492">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χ</w:t>
            </w:r>
            <w:r>
              <w:rPr>
                <w:rFonts w:ascii="Times New Roman" w:eastAsia="Calibri" w:hAnsi="Times New Roman"/>
                <w:sz w:val="28"/>
                <w:szCs w:val="24"/>
                <w:vertAlign w:val="superscript"/>
              </w:rPr>
              <w:t xml:space="preserve">2 </w:t>
            </w:r>
            <w:r>
              <w:rPr>
                <w:rFonts w:ascii="Times New Roman" w:eastAsia="Calibri" w:hAnsi="Times New Roman"/>
                <w:sz w:val="28"/>
                <w:szCs w:val="24"/>
              </w:rPr>
              <w:t>= 64,902,</w:t>
            </w:r>
          </w:p>
          <w:p w14:paraId="4A7DE463" w14:textId="77777777" w:rsidR="00FB7492" w:rsidRDefault="00FB7492" w:rsidP="00FB7492">
            <w:pPr>
              <w:widowControl w:val="0"/>
              <w:spacing w:after="0" w:line="240" w:lineRule="auto"/>
              <w:jc w:val="center"/>
              <w:rPr>
                <w:sz w:val="24"/>
              </w:rPr>
            </w:pPr>
            <w:r>
              <w:rPr>
                <w:rFonts w:ascii="Times New Roman" w:eastAsia="Calibri" w:hAnsi="Times New Roman"/>
                <w:sz w:val="28"/>
                <w:szCs w:val="24"/>
              </w:rPr>
              <w:t>df = 3, p=0,000</w:t>
            </w:r>
          </w:p>
        </w:tc>
      </w:tr>
      <w:tr w:rsidR="00FB7492" w14:paraId="6DD78666" w14:textId="77777777" w:rsidTr="00FB7492">
        <w:tc>
          <w:tcPr>
            <w:tcW w:w="2070" w:type="dxa"/>
            <w:vMerge/>
          </w:tcPr>
          <w:p w14:paraId="1CA7D8B9" w14:textId="77777777" w:rsidR="00FB7492" w:rsidRDefault="00FB7492" w:rsidP="00FB7492">
            <w:pPr>
              <w:widowControl w:val="0"/>
              <w:spacing w:after="0" w:line="240" w:lineRule="auto"/>
              <w:rPr>
                <w:rFonts w:ascii="Times New Roman" w:hAnsi="Times New Roman"/>
                <w:sz w:val="28"/>
                <w:szCs w:val="24"/>
              </w:rPr>
            </w:pPr>
          </w:p>
        </w:tc>
        <w:tc>
          <w:tcPr>
            <w:tcW w:w="1457" w:type="dxa"/>
          </w:tcPr>
          <w:p w14:paraId="6E31E3A2" w14:textId="77777777" w:rsidR="00FB7492" w:rsidRDefault="00FB7492" w:rsidP="00FB7492">
            <w:pPr>
              <w:widowControl w:val="0"/>
              <w:spacing w:after="0" w:line="240" w:lineRule="auto"/>
              <w:rPr>
                <w:rFonts w:ascii="Times New Roman" w:hAnsi="Times New Roman"/>
                <w:sz w:val="28"/>
              </w:rPr>
            </w:pPr>
            <w:r>
              <w:rPr>
                <w:rFonts w:ascii="Times New Roman" w:eastAsia="Calibri" w:hAnsi="Times New Roman"/>
                <w:sz w:val="28"/>
              </w:rPr>
              <w:t>Частичная оплата</w:t>
            </w:r>
          </w:p>
        </w:tc>
        <w:tc>
          <w:tcPr>
            <w:tcW w:w="1571" w:type="dxa"/>
          </w:tcPr>
          <w:p w14:paraId="0AF6A10F" w14:textId="77777777" w:rsidR="00FB7492" w:rsidRDefault="00FB7492" w:rsidP="00FB7492">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177 (30,3)</w:t>
            </w:r>
          </w:p>
        </w:tc>
        <w:tc>
          <w:tcPr>
            <w:tcW w:w="1565" w:type="dxa"/>
          </w:tcPr>
          <w:p w14:paraId="328D82CF" w14:textId="77777777" w:rsidR="00FB7492" w:rsidRDefault="00FB7492" w:rsidP="00FB7492">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18 (9,5)</w:t>
            </w:r>
          </w:p>
        </w:tc>
        <w:tc>
          <w:tcPr>
            <w:tcW w:w="1226" w:type="dxa"/>
          </w:tcPr>
          <w:p w14:paraId="79E0082D" w14:textId="77777777" w:rsidR="00FB7492" w:rsidRDefault="00FB7492" w:rsidP="00FB7492">
            <w:pPr>
              <w:widowControl w:val="0"/>
              <w:spacing w:after="0" w:line="240" w:lineRule="auto"/>
              <w:jc w:val="center"/>
              <w:rPr>
                <w:rFonts w:ascii="Times New Roman" w:hAnsi="Times New Roman"/>
                <w:sz w:val="28"/>
              </w:rPr>
            </w:pPr>
            <w:r>
              <w:rPr>
                <w:rFonts w:ascii="Times New Roman" w:eastAsia="Calibri" w:hAnsi="Times New Roman"/>
                <w:sz w:val="28"/>
              </w:rPr>
              <w:t>195 (25,2)</w:t>
            </w:r>
          </w:p>
        </w:tc>
        <w:tc>
          <w:tcPr>
            <w:tcW w:w="1738" w:type="dxa"/>
            <w:vMerge/>
          </w:tcPr>
          <w:p w14:paraId="22A6A368" w14:textId="77777777" w:rsidR="00FB7492" w:rsidRDefault="00FB7492" w:rsidP="00FB7492">
            <w:pPr>
              <w:widowControl w:val="0"/>
              <w:spacing w:after="0" w:line="240" w:lineRule="auto"/>
              <w:jc w:val="center"/>
              <w:rPr>
                <w:sz w:val="24"/>
              </w:rPr>
            </w:pPr>
          </w:p>
        </w:tc>
      </w:tr>
      <w:tr w:rsidR="00FB7492" w14:paraId="14739B86" w14:textId="77777777" w:rsidTr="00FB7492">
        <w:tc>
          <w:tcPr>
            <w:tcW w:w="2070" w:type="dxa"/>
            <w:vMerge/>
          </w:tcPr>
          <w:p w14:paraId="004BEB0C" w14:textId="77777777" w:rsidR="00FB7492" w:rsidRDefault="00FB7492" w:rsidP="00FB7492">
            <w:pPr>
              <w:widowControl w:val="0"/>
              <w:spacing w:after="0" w:line="240" w:lineRule="auto"/>
              <w:rPr>
                <w:rFonts w:ascii="Times New Roman" w:hAnsi="Times New Roman"/>
                <w:sz w:val="28"/>
                <w:szCs w:val="24"/>
              </w:rPr>
            </w:pPr>
          </w:p>
        </w:tc>
        <w:tc>
          <w:tcPr>
            <w:tcW w:w="1457" w:type="dxa"/>
          </w:tcPr>
          <w:p w14:paraId="7B84E5BA" w14:textId="77777777" w:rsidR="00FB7492" w:rsidRDefault="00FB7492" w:rsidP="00FB7492">
            <w:pPr>
              <w:widowControl w:val="0"/>
              <w:spacing w:after="0" w:line="240" w:lineRule="auto"/>
              <w:rPr>
                <w:rFonts w:ascii="Times New Roman" w:hAnsi="Times New Roman"/>
                <w:sz w:val="28"/>
              </w:rPr>
            </w:pPr>
            <w:r>
              <w:rPr>
                <w:rFonts w:ascii="Times New Roman" w:eastAsia="Calibri" w:hAnsi="Times New Roman"/>
                <w:sz w:val="28"/>
              </w:rPr>
              <w:t>Полная оплата</w:t>
            </w:r>
          </w:p>
        </w:tc>
        <w:tc>
          <w:tcPr>
            <w:tcW w:w="1571" w:type="dxa"/>
          </w:tcPr>
          <w:p w14:paraId="346DFD85" w14:textId="77777777" w:rsidR="00FB7492" w:rsidRDefault="00FB7492" w:rsidP="00FB7492">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109 (18,7)</w:t>
            </w:r>
          </w:p>
        </w:tc>
        <w:tc>
          <w:tcPr>
            <w:tcW w:w="1565" w:type="dxa"/>
          </w:tcPr>
          <w:p w14:paraId="7AA39D39" w14:textId="77777777" w:rsidR="00FB7492" w:rsidRDefault="00FB7492" w:rsidP="00FB7492">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26 (13,8)</w:t>
            </w:r>
          </w:p>
        </w:tc>
        <w:tc>
          <w:tcPr>
            <w:tcW w:w="1226" w:type="dxa"/>
          </w:tcPr>
          <w:p w14:paraId="71D37F9A" w14:textId="77777777" w:rsidR="00FB7492" w:rsidRDefault="00FB7492" w:rsidP="00FB7492">
            <w:pPr>
              <w:widowControl w:val="0"/>
              <w:spacing w:after="0" w:line="240" w:lineRule="auto"/>
              <w:jc w:val="center"/>
              <w:rPr>
                <w:rFonts w:ascii="Times New Roman" w:hAnsi="Times New Roman"/>
                <w:sz w:val="28"/>
              </w:rPr>
            </w:pPr>
            <w:r>
              <w:rPr>
                <w:rFonts w:ascii="Times New Roman" w:eastAsia="Calibri" w:hAnsi="Times New Roman"/>
                <w:sz w:val="28"/>
              </w:rPr>
              <w:t>135 (17,5)</w:t>
            </w:r>
          </w:p>
        </w:tc>
        <w:tc>
          <w:tcPr>
            <w:tcW w:w="1738" w:type="dxa"/>
            <w:vMerge/>
          </w:tcPr>
          <w:p w14:paraId="59D3265D" w14:textId="77777777" w:rsidR="00FB7492" w:rsidRDefault="00FB7492" w:rsidP="00FB7492">
            <w:pPr>
              <w:widowControl w:val="0"/>
              <w:spacing w:after="0" w:line="240" w:lineRule="auto"/>
              <w:jc w:val="center"/>
              <w:rPr>
                <w:sz w:val="24"/>
              </w:rPr>
            </w:pPr>
          </w:p>
        </w:tc>
      </w:tr>
      <w:tr w:rsidR="00FB7492" w14:paraId="626ADD46" w14:textId="77777777" w:rsidTr="00FB7492">
        <w:tc>
          <w:tcPr>
            <w:tcW w:w="2070" w:type="dxa"/>
            <w:vMerge/>
          </w:tcPr>
          <w:p w14:paraId="32222013" w14:textId="77777777" w:rsidR="00FB7492" w:rsidRDefault="00FB7492" w:rsidP="00FB7492">
            <w:pPr>
              <w:widowControl w:val="0"/>
              <w:spacing w:after="0" w:line="240" w:lineRule="auto"/>
              <w:rPr>
                <w:rFonts w:ascii="Times New Roman" w:hAnsi="Times New Roman"/>
                <w:sz w:val="28"/>
                <w:szCs w:val="24"/>
              </w:rPr>
            </w:pPr>
          </w:p>
        </w:tc>
        <w:tc>
          <w:tcPr>
            <w:tcW w:w="1457" w:type="dxa"/>
          </w:tcPr>
          <w:p w14:paraId="62353BD0" w14:textId="77777777" w:rsidR="00FB7492" w:rsidRDefault="00FB7492" w:rsidP="00FB7492">
            <w:pPr>
              <w:widowControl w:val="0"/>
              <w:spacing w:after="0" w:line="240" w:lineRule="auto"/>
              <w:rPr>
                <w:rFonts w:ascii="Times New Roman" w:hAnsi="Times New Roman"/>
                <w:sz w:val="28"/>
              </w:rPr>
            </w:pPr>
            <w:r>
              <w:rPr>
                <w:rFonts w:ascii="Times New Roman" w:eastAsia="Calibri" w:hAnsi="Times New Roman"/>
                <w:sz w:val="28"/>
              </w:rPr>
              <w:t>Я не знаю</w:t>
            </w:r>
          </w:p>
        </w:tc>
        <w:tc>
          <w:tcPr>
            <w:tcW w:w="1571" w:type="dxa"/>
          </w:tcPr>
          <w:p w14:paraId="2F447C45" w14:textId="77777777" w:rsidR="00FB7492" w:rsidRDefault="00FB7492" w:rsidP="00FB7492">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51 (8,7)</w:t>
            </w:r>
          </w:p>
        </w:tc>
        <w:tc>
          <w:tcPr>
            <w:tcW w:w="1565" w:type="dxa"/>
          </w:tcPr>
          <w:p w14:paraId="71603782" w14:textId="77777777" w:rsidR="00FB7492" w:rsidRDefault="00FB7492" w:rsidP="00FB7492">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4 (2,1)</w:t>
            </w:r>
          </w:p>
        </w:tc>
        <w:tc>
          <w:tcPr>
            <w:tcW w:w="1226" w:type="dxa"/>
          </w:tcPr>
          <w:p w14:paraId="133E6B45" w14:textId="77777777" w:rsidR="00FB7492" w:rsidRDefault="00FB7492" w:rsidP="00FB7492">
            <w:pPr>
              <w:widowControl w:val="0"/>
              <w:spacing w:after="0" w:line="240" w:lineRule="auto"/>
              <w:jc w:val="center"/>
              <w:rPr>
                <w:rFonts w:ascii="Times New Roman" w:hAnsi="Times New Roman"/>
                <w:sz w:val="28"/>
              </w:rPr>
            </w:pPr>
            <w:r>
              <w:rPr>
                <w:rFonts w:ascii="Times New Roman" w:eastAsia="Calibri" w:hAnsi="Times New Roman"/>
                <w:sz w:val="28"/>
              </w:rPr>
              <w:t>55 (7,1)</w:t>
            </w:r>
          </w:p>
        </w:tc>
        <w:tc>
          <w:tcPr>
            <w:tcW w:w="1738" w:type="dxa"/>
            <w:vMerge/>
          </w:tcPr>
          <w:p w14:paraId="5CA5DF0D" w14:textId="77777777" w:rsidR="00FB7492" w:rsidRDefault="00FB7492" w:rsidP="00FB7492">
            <w:pPr>
              <w:widowControl w:val="0"/>
              <w:spacing w:after="0" w:line="240" w:lineRule="auto"/>
              <w:jc w:val="center"/>
              <w:rPr>
                <w:sz w:val="24"/>
              </w:rPr>
            </w:pPr>
          </w:p>
        </w:tc>
      </w:tr>
      <w:tr w:rsidR="00FB7492" w14:paraId="39389BE5" w14:textId="77777777" w:rsidTr="00FB7492">
        <w:tc>
          <w:tcPr>
            <w:tcW w:w="2070" w:type="dxa"/>
            <w:vMerge w:val="restart"/>
          </w:tcPr>
          <w:p w14:paraId="38B7A152" w14:textId="77777777" w:rsidR="00FB7492" w:rsidRPr="00012786" w:rsidRDefault="00FB7492" w:rsidP="00FB7492">
            <w:pPr>
              <w:widowControl w:val="0"/>
              <w:spacing w:after="0" w:line="240" w:lineRule="auto"/>
              <w:rPr>
                <w:rFonts w:ascii="Times New Roman" w:hAnsi="Times New Roman"/>
                <w:sz w:val="28"/>
                <w:szCs w:val="24"/>
                <w:lang w:val="ru-RU"/>
              </w:rPr>
            </w:pPr>
            <w:r w:rsidRPr="00012786">
              <w:rPr>
                <w:rFonts w:ascii="Times New Roman" w:eastAsia="Calibri" w:hAnsi="Times New Roman"/>
                <w:sz w:val="28"/>
                <w:szCs w:val="24"/>
                <w:lang w:val="ru-RU"/>
              </w:rPr>
              <w:t>Посещение Вас на дому Вашим участковым врачом /врачом общей практики</w:t>
            </w:r>
          </w:p>
        </w:tc>
        <w:tc>
          <w:tcPr>
            <w:tcW w:w="1457" w:type="dxa"/>
          </w:tcPr>
          <w:p w14:paraId="77B486ED" w14:textId="77777777" w:rsidR="00FB7492" w:rsidRDefault="00FB7492" w:rsidP="00FB7492">
            <w:pPr>
              <w:widowControl w:val="0"/>
              <w:spacing w:after="0" w:line="240" w:lineRule="auto"/>
              <w:rPr>
                <w:rFonts w:ascii="Times New Roman" w:hAnsi="Times New Roman"/>
                <w:sz w:val="28"/>
              </w:rPr>
            </w:pPr>
            <w:r>
              <w:rPr>
                <w:rFonts w:ascii="Times New Roman" w:eastAsia="Calibri" w:hAnsi="Times New Roman"/>
                <w:sz w:val="28"/>
              </w:rPr>
              <w:t>Бесплатно</w:t>
            </w:r>
          </w:p>
        </w:tc>
        <w:tc>
          <w:tcPr>
            <w:tcW w:w="1571" w:type="dxa"/>
          </w:tcPr>
          <w:p w14:paraId="63A91E84" w14:textId="77777777" w:rsidR="00FB7492" w:rsidRDefault="00FB7492" w:rsidP="00FB7492">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375 (64,2)</w:t>
            </w:r>
          </w:p>
        </w:tc>
        <w:tc>
          <w:tcPr>
            <w:tcW w:w="1565" w:type="dxa"/>
          </w:tcPr>
          <w:p w14:paraId="6A04A7DC" w14:textId="77777777" w:rsidR="00FB7492" w:rsidRDefault="00FB7492" w:rsidP="00FB7492">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146 (77,2)</w:t>
            </w:r>
          </w:p>
        </w:tc>
        <w:tc>
          <w:tcPr>
            <w:tcW w:w="1226" w:type="dxa"/>
          </w:tcPr>
          <w:p w14:paraId="4FA89111" w14:textId="77777777" w:rsidR="00FB7492" w:rsidRDefault="00FB7492" w:rsidP="00FB7492">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521 (67,4)</w:t>
            </w:r>
          </w:p>
          <w:p w14:paraId="10D21378" w14:textId="77777777" w:rsidR="00FB7492" w:rsidRDefault="00FB7492" w:rsidP="00FB7492">
            <w:pPr>
              <w:widowControl w:val="0"/>
              <w:spacing w:after="0" w:line="240" w:lineRule="auto"/>
              <w:jc w:val="center"/>
              <w:rPr>
                <w:rFonts w:ascii="Times New Roman" w:hAnsi="Times New Roman"/>
                <w:sz w:val="28"/>
                <w:szCs w:val="24"/>
              </w:rPr>
            </w:pPr>
          </w:p>
        </w:tc>
        <w:tc>
          <w:tcPr>
            <w:tcW w:w="1738" w:type="dxa"/>
            <w:vMerge w:val="restart"/>
          </w:tcPr>
          <w:p w14:paraId="66419159" w14:textId="77777777" w:rsidR="00FB7492" w:rsidRDefault="00FB7492" w:rsidP="00FB7492">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χ</w:t>
            </w:r>
            <w:r>
              <w:rPr>
                <w:rFonts w:ascii="Times New Roman" w:eastAsia="Calibri" w:hAnsi="Times New Roman"/>
                <w:sz w:val="28"/>
                <w:szCs w:val="24"/>
                <w:vertAlign w:val="superscript"/>
              </w:rPr>
              <w:t>2</w:t>
            </w:r>
            <w:r>
              <w:rPr>
                <w:rFonts w:ascii="Times New Roman" w:eastAsia="Calibri" w:hAnsi="Times New Roman"/>
                <w:sz w:val="28"/>
                <w:szCs w:val="24"/>
              </w:rPr>
              <w:t xml:space="preserve"> = 12,003,</w:t>
            </w:r>
          </w:p>
          <w:p w14:paraId="7C71EA5B" w14:textId="77777777" w:rsidR="00FB7492" w:rsidRDefault="00FB7492" w:rsidP="00FB7492">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df = 3, p=0,007</w:t>
            </w:r>
          </w:p>
        </w:tc>
      </w:tr>
      <w:tr w:rsidR="00FB7492" w14:paraId="6672AA70" w14:textId="77777777" w:rsidTr="00FB7492">
        <w:tc>
          <w:tcPr>
            <w:tcW w:w="2070" w:type="dxa"/>
            <w:vMerge/>
          </w:tcPr>
          <w:p w14:paraId="4BC17D54" w14:textId="77777777" w:rsidR="00FB7492" w:rsidRDefault="00FB7492" w:rsidP="00FB7492">
            <w:pPr>
              <w:widowControl w:val="0"/>
              <w:spacing w:after="0" w:line="240" w:lineRule="auto"/>
              <w:rPr>
                <w:rFonts w:ascii="Times New Roman" w:hAnsi="Times New Roman"/>
                <w:sz w:val="28"/>
                <w:szCs w:val="24"/>
              </w:rPr>
            </w:pPr>
          </w:p>
        </w:tc>
        <w:tc>
          <w:tcPr>
            <w:tcW w:w="1457" w:type="dxa"/>
          </w:tcPr>
          <w:p w14:paraId="58F1D0E3" w14:textId="77777777" w:rsidR="00FB7492" w:rsidRDefault="00FB7492" w:rsidP="00FB7492">
            <w:pPr>
              <w:widowControl w:val="0"/>
              <w:spacing w:after="0" w:line="240" w:lineRule="auto"/>
              <w:rPr>
                <w:rFonts w:ascii="Times New Roman" w:hAnsi="Times New Roman"/>
                <w:sz w:val="28"/>
              </w:rPr>
            </w:pPr>
            <w:r>
              <w:rPr>
                <w:rFonts w:ascii="Times New Roman" w:eastAsia="Calibri" w:hAnsi="Times New Roman"/>
                <w:sz w:val="28"/>
              </w:rPr>
              <w:t>Частичная оплата</w:t>
            </w:r>
          </w:p>
        </w:tc>
        <w:tc>
          <w:tcPr>
            <w:tcW w:w="1571" w:type="dxa"/>
          </w:tcPr>
          <w:p w14:paraId="4FE77858" w14:textId="77777777" w:rsidR="00FB7492" w:rsidRDefault="00FB7492" w:rsidP="00FB7492">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76 (13)</w:t>
            </w:r>
          </w:p>
        </w:tc>
        <w:tc>
          <w:tcPr>
            <w:tcW w:w="1565" w:type="dxa"/>
          </w:tcPr>
          <w:p w14:paraId="7E00A6AD" w14:textId="77777777" w:rsidR="00FB7492" w:rsidRDefault="00FB7492" w:rsidP="00FB7492">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19 (10,1)</w:t>
            </w:r>
          </w:p>
        </w:tc>
        <w:tc>
          <w:tcPr>
            <w:tcW w:w="1226" w:type="dxa"/>
          </w:tcPr>
          <w:p w14:paraId="7A072B76" w14:textId="77777777" w:rsidR="00FB7492" w:rsidRDefault="00FB7492" w:rsidP="00FB7492">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95 (12,3)</w:t>
            </w:r>
          </w:p>
          <w:p w14:paraId="001B4E60" w14:textId="77777777" w:rsidR="00FB7492" w:rsidRDefault="00FB7492" w:rsidP="00FB7492">
            <w:pPr>
              <w:widowControl w:val="0"/>
              <w:spacing w:after="0" w:line="240" w:lineRule="auto"/>
              <w:jc w:val="center"/>
              <w:rPr>
                <w:rFonts w:ascii="Times New Roman" w:hAnsi="Times New Roman"/>
                <w:sz w:val="28"/>
                <w:szCs w:val="24"/>
              </w:rPr>
            </w:pPr>
          </w:p>
        </w:tc>
        <w:tc>
          <w:tcPr>
            <w:tcW w:w="1738" w:type="dxa"/>
            <w:vMerge/>
          </w:tcPr>
          <w:p w14:paraId="329A59C5" w14:textId="77777777" w:rsidR="00FB7492" w:rsidRDefault="00FB7492" w:rsidP="00FB7492">
            <w:pPr>
              <w:widowControl w:val="0"/>
              <w:spacing w:after="0" w:line="240" w:lineRule="auto"/>
              <w:jc w:val="center"/>
              <w:rPr>
                <w:rFonts w:ascii="Times New Roman" w:hAnsi="Times New Roman"/>
                <w:sz w:val="28"/>
                <w:szCs w:val="24"/>
              </w:rPr>
            </w:pPr>
          </w:p>
        </w:tc>
      </w:tr>
      <w:tr w:rsidR="00FB7492" w14:paraId="567D4463" w14:textId="77777777" w:rsidTr="00FB7492">
        <w:tc>
          <w:tcPr>
            <w:tcW w:w="2070" w:type="dxa"/>
            <w:vMerge/>
          </w:tcPr>
          <w:p w14:paraId="58018B0A" w14:textId="77777777" w:rsidR="00FB7492" w:rsidRDefault="00FB7492" w:rsidP="00FB7492">
            <w:pPr>
              <w:widowControl w:val="0"/>
              <w:spacing w:after="0" w:line="240" w:lineRule="auto"/>
              <w:rPr>
                <w:rFonts w:ascii="Times New Roman" w:hAnsi="Times New Roman"/>
                <w:sz w:val="28"/>
                <w:szCs w:val="24"/>
              </w:rPr>
            </w:pPr>
          </w:p>
        </w:tc>
        <w:tc>
          <w:tcPr>
            <w:tcW w:w="1457" w:type="dxa"/>
          </w:tcPr>
          <w:p w14:paraId="4E3FDE3E" w14:textId="77777777" w:rsidR="00FB7492" w:rsidRDefault="00FB7492" w:rsidP="00FB7492">
            <w:pPr>
              <w:widowControl w:val="0"/>
              <w:spacing w:after="0" w:line="240" w:lineRule="auto"/>
              <w:rPr>
                <w:rFonts w:ascii="Times New Roman" w:hAnsi="Times New Roman"/>
                <w:sz w:val="28"/>
              </w:rPr>
            </w:pPr>
            <w:r>
              <w:rPr>
                <w:rFonts w:ascii="Times New Roman" w:eastAsia="Calibri" w:hAnsi="Times New Roman"/>
                <w:sz w:val="28"/>
              </w:rPr>
              <w:t>Полная оплата</w:t>
            </w:r>
          </w:p>
        </w:tc>
        <w:tc>
          <w:tcPr>
            <w:tcW w:w="1571" w:type="dxa"/>
          </w:tcPr>
          <w:p w14:paraId="033DC1AD" w14:textId="77777777" w:rsidR="00FB7492" w:rsidRDefault="00FB7492" w:rsidP="00FB7492">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47 (8)</w:t>
            </w:r>
          </w:p>
        </w:tc>
        <w:tc>
          <w:tcPr>
            <w:tcW w:w="1565" w:type="dxa"/>
          </w:tcPr>
          <w:p w14:paraId="733BB275" w14:textId="77777777" w:rsidR="00FB7492" w:rsidRDefault="00FB7492" w:rsidP="00FB7492">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10 (5,3)</w:t>
            </w:r>
          </w:p>
        </w:tc>
        <w:tc>
          <w:tcPr>
            <w:tcW w:w="1226" w:type="dxa"/>
          </w:tcPr>
          <w:p w14:paraId="543A1D94" w14:textId="77777777" w:rsidR="00FB7492" w:rsidRDefault="00FB7492" w:rsidP="00FB7492">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57 (7,4)</w:t>
            </w:r>
          </w:p>
          <w:p w14:paraId="548D96E6" w14:textId="77777777" w:rsidR="00FB7492" w:rsidRDefault="00FB7492" w:rsidP="00FB7492">
            <w:pPr>
              <w:widowControl w:val="0"/>
              <w:spacing w:after="0" w:line="240" w:lineRule="auto"/>
              <w:jc w:val="center"/>
              <w:rPr>
                <w:rFonts w:ascii="Times New Roman" w:hAnsi="Times New Roman"/>
                <w:sz w:val="28"/>
                <w:szCs w:val="24"/>
              </w:rPr>
            </w:pPr>
          </w:p>
        </w:tc>
        <w:tc>
          <w:tcPr>
            <w:tcW w:w="1738" w:type="dxa"/>
            <w:vMerge/>
          </w:tcPr>
          <w:p w14:paraId="56E2D11E" w14:textId="77777777" w:rsidR="00FB7492" w:rsidRDefault="00FB7492" w:rsidP="00FB7492">
            <w:pPr>
              <w:widowControl w:val="0"/>
              <w:spacing w:after="0" w:line="240" w:lineRule="auto"/>
              <w:jc w:val="center"/>
              <w:rPr>
                <w:rFonts w:ascii="Times New Roman" w:hAnsi="Times New Roman"/>
                <w:sz w:val="28"/>
                <w:szCs w:val="24"/>
              </w:rPr>
            </w:pPr>
          </w:p>
        </w:tc>
      </w:tr>
      <w:tr w:rsidR="00FB7492" w14:paraId="78DCBC60" w14:textId="77777777" w:rsidTr="00FB7492">
        <w:tc>
          <w:tcPr>
            <w:tcW w:w="2070" w:type="dxa"/>
            <w:vMerge/>
          </w:tcPr>
          <w:p w14:paraId="1EB577AA" w14:textId="77777777" w:rsidR="00FB7492" w:rsidRDefault="00FB7492" w:rsidP="00FB7492">
            <w:pPr>
              <w:widowControl w:val="0"/>
              <w:spacing w:after="0" w:line="240" w:lineRule="auto"/>
              <w:rPr>
                <w:rFonts w:ascii="Times New Roman" w:hAnsi="Times New Roman"/>
                <w:sz w:val="28"/>
                <w:szCs w:val="24"/>
              </w:rPr>
            </w:pPr>
          </w:p>
        </w:tc>
        <w:tc>
          <w:tcPr>
            <w:tcW w:w="1457" w:type="dxa"/>
          </w:tcPr>
          <w:p w14:paraId="32BC653D" w14:textId="77777777" w:rsidR="00FB7492" w:rsidRDefault="00FB7492" w:rsidP="00FB7492">
            <w:pPr>
              <w:widowControl w:val="0"/>
              <w:spacing w:after="0" w:line="240" w:lineRule="auto"/>
              <w:rPr>
                <w:rFonts w:ascii="Times New Roman" w:hAnsi="Times New Roman"/>
                <w:sz w:val="28"/>
              </w:rPr>
            </w:pPr>
            <w:r>
              <w:rPr>
                <w:rFonts w:ascii="Times New Roman" w:eastAsia="Calibri" w:hAnsi="Times New Roman"/>
                <w:sz w:val="28"/>
              </w:rPr>
              <w:t>Я не знаю</w:t>
            </w:r>
          </w:p>
        </w:tc>
        <w:tc>
          <w:tcPr>
            <w:tcW w:w="1571" w:type="dxa"/>
          </w:tcPr>
          <w:p w14:paraId="00849CA5" w14:textId="77777777" w:rsidR="00FB7492" w:rsidRDefault="00FB7492" w:rsidP="00FB7492">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86 (14,7)</w:t>
            </w:r>
          </w:p>
        </w:tc>
        <w:tc>
          <w:tcPr>
            <w:tcW w:w="1565" w:type="dxa"/>
          </w:tcPr>
          <w:p w14:paraId="7A7A245A" w14:textId="77777777" w:rsidR="00FB7492" w:rsidRDefault="00FB7492" w:rsidP="00FB7492">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14 (7,4)</w:t>
            </w:r>
          </w:p>
        </w:tc>
        <w:tc>
          <w:tcPr>
            <w:tcW w:w="1226" w:type="dxa"/>
          </w:tcPr>
          <w:p w14:paraId="3AD19CAA" w14:textId="77777777" w:rsidR="00FB7492" w:rsidRDefault="00FB7492" w:rsidP="00FB7492">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100 (12,9)</w:t>
            </w:r>
          </w:p>
        </w:tc>
        <w:tc>
          <w:tcPr>
            <w:tcW w:w="1738" w:type="dxa"/>
            <w:vMerge/>
          </w:tcPr>
          <w:p w14:paraId="1673F077" w14:textId="77777777" w:rsidR="00FB7492" w:rsidRDefault="00FB7492" w:rsidP="00FB7492">
            <w:pPr>
              <w:widowControl w:val="0"/>
              <w:spacing w:after="0" w:line="240" w:lineRule="auto"/>
              <w:jc w:val="center"/>
              <w:rPr>
                <w:rFonts w:ascii="Times New Roman" w:hAnsi="Times New Roman"/>
                <w:sz w:val="28"/>
                <w:szCs w:val="24"/>
              </w:rPr>
            </w:pPr>
          </w:p>
        </w:tc>
      </w:tr>
      <w:tr w:rsidR="00FB7492" w14:paraId="32D9A4A5" w14:textId="77777777" w:rsidTr="00FB7492">
        <w:tc>
          <w:tcPr>
            <w:tcW w:w="2070" w:type="dxa"/>
            <w:vMerge w:val="restart"/>
          </w:tcPr>
          <w:p w14:paraId="4733A317" w14:textId="77777777" w:rsidR="00FB7492" w:rsidRPr="00012786" w:rsidRDefault="00FB7492" w:rsidP="00FB7492">
            <w:pPr>
              <w:widowControl w:val="0"/>
              <w:spacing w:after="0" w:line="240" w:lineRule="auto"/>
              <w:rPr>
                <w:rFonts w:ascii="Times New Roman" w:hAnsi="Times New Roman"/>
                <w:sz w:val="28"/>
                <w:szCs w:val="24"/>
                <w:lang w:val="ru-RU"/>
              </w:rPr>
            </w:pPr>
            <w:r w:rsidRPr="00012786">
              <w:rPr>
                <w:rFonts w:ascii="Times New Roman" w:eastAsia="Calibri" w:hAnsi="Times New Roman"/>
                <w:sz w:val="28"/>
                <w:szCs w:val="24"/>
                <w:lang w:val="ru-RU"/>
              </w:rPr>
              <w:t>Текущий медицинский осмотр Вашего грудного ребенка или ребенка дошкольного возраста</w:t>
            </w:r>
          </w:p>
        </w:tc>
        <w:tc>
          <w:tcPr>
            <w:tcW w:w="1457" w:type="dxa"/>
          </w:tcPr>
          <w:p w14:paraId="230478B5" w14:textId="77777777" w:rsidR="00FB7492" w:rsidRDefault="00FB7492" w:rsidP="00FB7492">
            <w:pPr>
              <w:widowControl w:val="0"/>
              <w:spacing w:after="0" w:line="240" w:lineRule="auto"/>
              <w:rPr>
                <w:rFonts w:ascii="Times New Roman" w:hAnsi="Times New Roman"/>
                <w:sz w:val="28"/>
              </w:rPr>
            </w:pPr>
            <w:r>
              <w:rPr>
                <w:rFonts w:ascii="Times New Roman" w:eastAsia="Calibri" w:hAnsi="Times New Roman"/>
                <w:sz w:val="28"/>
              </w:rPr>
              <w:t>Бесплатно</w:t>
            </w:r>
          </w:p>
        </w:tc>
        <w:tc>
          <w:tcPr>
            <w:tcW w:w="1571" w:type="dxa"/>
          </w:tcPr>
          <w:p w14:paraId="7D9778F0" w14:textId="77777777" w:rsidR="00FB7492" w:rsidRDefault="00FB7492" w:rsidP="00FB7492">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399 (68,3)</w:t>
            </w:r>
          </w:p>
        </w:tc>
        <w:tc>
          <w:tcPr>
            <w:tcW w:w="1565" w:type="dxa"/>
          </w:tcPr>
          <w:p w14:paraId="37079071" w14:textId="77777777" w:rsidR="00FB7492" w:rsidRDefault="00FB7492" w:rsidP="00FB7492">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147 (77,8)</w:t>
            </w:r>
          </w:p>
        </w:tc>
        <w:tc>
          <w:tcPr>
            <w:tcW w:w="1226" w:type="dxa"/>
          </w:tcPr>
          <w:p w14:paraId="383CFF44" w14:textId="77777777" w:rsidR="00FB7492" w:rsidRDefault="00FB7492" w:rsidP="00FB7492">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546 (70,6)</w:t>
            </w:r>
          </w:p>
          <w:p w14:paraId="1719A0BB" w14:textId="77777777" w:rsidR="00FB7492" w:rsidRDefault="00FB7492" w:rsidP="00FB7492">
            <w:pPr>
              <w:widowControl w:val="0"/>
              <w:spacing w:after="0" w:line="240" w:lineRule="auto"/>
              <w:jc w:val="center"/>
              <w:rPr>
                <w:rFonts w:ascii="Times New Roman" w:hAnsi="Times New Roman"/>
                <w:sz w:val="28"/>
                <w:szCs w:val="24"/>
              </w:rPr>
            </w:pPr>
          </w:p>
        </w:tc>
        <w:tc>
          <w:tcPr>
            <w:tcW w:w="1738" w:type="dxa"/>
            <w:vMerge w:val="restart"/>
          </w:tcPr>
          <w:p w14:paraId="4D37F548" w14:textId="77777777" w:rsidR="00FB7492" w:rsidRDefault="00FB7492" w:rsidP="00FB7492">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χ</w:t>
            </w:r>
            <w:r>
              <w:rPr>
                <w:rFonts w:ascii="Times New Roman" w:eastAsia="Calibri" w:hAnsi="Times New Roman"/>
                <w:sz w:val="28"/>
                <w:szCs w:val="24"/>
                <w:vertAlign w:val="superscript"/>
              </w:rPr>
              <w:t xml:space="preserve">2 </w:t>
            </w:r>
            <w:r>
              <w:rPr>
                <w:rFonts w:ascii="Times New Roman" w:eastAsia="Calibri" w:hAnsi="Times New Roman"/>
                <w:sz w:val="28"/>
                <w:szCs w:val="24"/>
              </w:rPr>
              <w:t>= 7,927,</w:t>
            </w:r>
          </w:p>
          <w:p w14:paraId="76C9B2B4" w14:textId="77777777" w:rsidR="00FB7492" w:rsidRDefault="00FB7492" w:rsidP="00FB7492">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df = 3, p=0,048</w:t>
            </w:r>
          </w:p>
        </w:tc>
      </w:tr>
      <w:tr w:rsidR="00FB7492" w14:paraId="7CDC4CAE" w14:textId="77777777" w:rsidTr="00FB7492">
        <w:tc>
          <w:tcPr>
            <w:tcW w:w="2070" w:type="dxa"/>
            <w:vMerge/>
          </w:tcPr>
          <w:p w14:paraId="628E0E27" w14:textId="77777777" w:rsidR="00FB7492" w:rsidRDefault="00FB7492" w:rsidP="00FB7492">
            <w:pPr>
              <w:widowControl w:val="0"/>
              <w:spacing w:after="0" w:line="240" w:lineRule="auto"/>
              <w:rPr>
                <w:rFonts w:ascii="Times New Roman" w:hAnsi="Times New Roman"/>
                <w:sz w:val="28"/>
                <w:szCs w:val="24"/>
              </w:rPr>
            </w:pPr>
          </w:p>
        </w:tc>
        <w:tc>
          <w:tcPr>
            <w:tcW w:w="1457" w:type="dxa"/>
          </w:tcPr>
          <w:p w14:paraId="7EC1E18E" w14:textId="77777777" w:rsidR="00FB7492" w:rsidRDefault="00FB7492" w:rsidP="00FB7492">
            <w:pPr>
              <w:widowControl w:val="0"/>
              <w:spacing w:after="0" w:line="240" w:lineRule="auto"/>
              <w:rPr>
                <w:rFonts w:ascii="Times New Roman" w:hAnsi="Times New Roman"/>
                <w:sz w:val="28"/>
              </w:rPr>
            </w:pPr>
            <w:r>
              <w:rPr>
                <w:rFonts w:ascii="Times New Roman" w:eastAsia="Calibri" w:hAnsi="Times New Roman"/>
                <w:sz w:val="28"/>
              </w:rPr>
              <w:t>Частичная оплата</w:t>
            </w:r>
          </w:p>
        </w:tc>
        <w:tc>
          <w:tcPr>
            <w:tcW w:w="1571" w:type="dxa"/>
          </w:tcPr>
          <w:p w14:paraId="6EF6FA4C" w14:textId="77777777" w:rsidR="00FB7492" w:rsidRDefault="00FB7492" w:rsidP="00FB7492">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72 (12,3)</w:t>
            </w:r>
          </w:p>
        </w:tc>
        <w:tc>
          <w:tcPr>
            <w:tcW w:w="1565" w:type="dxa"/>
          </w:tcPr>
          <w:p w14:paraId="13ED1D3D" w14:textId="77777777" w:rsidR="00FB7492" w:rsidRDefault="00FB7492" w:rsidP="00FB7492">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12 (6,3)</w:t>
            </w:r>
          </w:p>
        </w:tc>
        <w:tc>
          <w:tcPr>
            <w:tcW w:w="1226" w:type="dxa"/>
          </w:tcPr>
          <w:p w14:paraId="0A8768BB" w14:textId="77777777" w:rsidR="00FB7492" w:rsidRDefault="00FB7492" w:rsidP="00FB7492">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84 (10,9)</w:t>
            </w:r>
          </w:p>
          <w:p w14:paraId="07C990EC" w14:textId="77777777" w:rsidR="00FB7492" w:rsidRDefault="00FB7492" w:rsidP="00FB7492">
            <w:pPr>
              <w:widowControl w:val="0"/>
              <w:spacing w:after="0" w:line="240" w:lineRule="auto"/>
              <w:jc w:val="center"/>
              <w:rPr>
                <w:rFonts w:ascii="Times New Roman" w:hAnsi="Times New Roman"/>
                <w:sz w:val="28"/>
                <w:szCs w:val="24"/>
              </w:rPr>
            </w:pPr>
          </w:p>
        </w:tc>
        <w:tc>
          <w:tcPr>
            <w:tcW w:w="1738" w:type="dxa"/>
            <w:vMerge/>
          </w:tcPr>
          <w:p w14:paraId="5AC9700B" w14:textId="77777777" w:rsidR="00FB7492" w:rsidRDefault="00FB7492" w:rsidP="00FB7492">
            <w:pPr>
              <w:widowControl w:val="0"/>
              <w:spacing w:after="0" w:line="240" w:lineRule="auto"/>
              <w:rPr>
                <w:rFonts w:ascii="Times New Roman" w:hAnsi="Times New Roman"/>
                <w:sz w:val="28"/>
                <w:szCs w:val="24"/>
              </w:rPr>
            </w:pPr>
          </w:p>
        </w:tc>
      </w:tr>
      <w:tr w:rsidR="00FB7492" w14:paraId="6A843AA0" w14:textId="77777777" w:rsidTr="00FB7492">
        <w:tc>
          <w:tcPr>
            <w:tcW w:w="2070" w:type="dxa"/>
            <w:vMerge/>
          </w:tcPr>
          <w:p w14:paraId="2A76A4A0" w14:textId="77777777" w:rsidR="00FB7492" w:rsidRDefault="00FB7492" w:rsidP="00FB7492">
            <w:pPr>
              <w:widowControl w:val="0"/>
              <w:spacing w:after="0" w:line="240" w:lineRule="auto"/>
              <w:rPr>
                <w:rFonts w:ascii="Times New Roman" w:hAnsi="Times New Roman"/>
                <w:sz w:val="28"/>
                <w:szCs w:val="24"/>
              </w:rPr>
            </w:pPr>
          </w:p>
        </w:tc>
        <w:tc>
          <w:tcPr>
            <w:tcW w:w="1457" w:type="dxa"/>
          </w:tcPr>
          <w:p w14:paraId="249659E1" w14:textId="77777777" w:rsidR="00FB7492" w:rsidRDefault="00FB7492" w:rsidP="00FB7492">
            <w:pPr>
              <w:widowControl w:val="0"/>
              <w:spacing w:after="0" w:line="240" w:lineRule="auto"/>
              <w:rPr>
                <w:rFonts w:ascii="Times New Roman" w:hAnsi="Times New Roman"/>
                <w:sz w:val="28"/>
              </w:rPr>
            </w:pPr>
            <w:r>
              <w:rPr>
                <w:rFonts w:ascii="Times New Roman" w:eastAsia="Calibri" w:hAnsi="Times New Roman"/>
                <w:sz w:val="28"/>
              </w:rPr>
              <w:t>Полная оплата</w:t>
            </w:r>
          </w:p>
        </w:tc>
        <w:tc>
          <w:tcPr>
            <w:tcW w:w="1571" w:type="dxa"/>
          </w:tcPr>
          <w:p w14:paraId="3702D8B7" w14:textId="77777777" w:rsidR="00FB7492" w:rsidRDefault="00FB7492" w:rsidP="00FB7492">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48 (8,2)</w:t>
            </w:r>
          </w:p>
        </w:tc>
        <w:tc>
          <w:tcPr>
            <w:tcW w:w="1565" w:type="dxa"/>
          </w:tcPr>
          <w:p w14:paraId="0340C55E" w14:textId="77777777" w:rsidR="00FB7492" w:rsidRDefault="00FB7492" w:rsidP="00FB7492">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15 (7,9)</w:t>
            </w:r>
          </w:p>
        </w:tc>
        <w:tc>
          <w:tcPr>
            <w:tcW w:w="1226" w:type="dxa"/>
          </w:tcPr>
          <w:p w14:paraId="66E0554D" w14:textId="77777777" w:rsidR="00FB7492" w:rsidRDefault="00FB7492" w:rsidP="00FB7492">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63 (8,2)</w:t>
            </w:r>
          </w:p>
          <w:p w14:paraId="473566FB" w14:textId="77777777" w:rsidR="00FB7492" w:rsidRDefault="00FB7492" w:rsidP="00FB7492">
            <w:pPr>
              <w:widowControl w:val="0"/>
              <w:spacing w:after="0" w:line="240" w:lineRule="auto"/>
              <w:jc w:val="center"/>
              <w:rPr>
                <w:rFonts w:ascii="Times New Roman" w:hAnsi="Times New Roman"/>
                <w:sz w:val="28"/>
                <w:szCs w:val="24"/>
              </w:rPr>
            </w:pPr>
          </w:p>
        </w:tc>
        <w:tc>
          <w:tcPr>
            <w:tcW w:w="1738" w:type="dxa"/>
            <w:vMerge/>
          </w:tcPr>
          <w:p w14:paraId="66BC8D43" w14:textId="77777777" w:rsidR="00FB7492" w:rsidRDefault="00FB7492" w:rsidP="00FB7492">
            <w:pPr>
              <w:widowControl w:val="0"/>
              <w:spacing w:after="0" w:line="240" w:lineRule="auto"/>
              <w:rPr>
                <w:rFonts w:ascii="Times New Roman" w:hAnsi="Times New Roman"/>
                <w:sz w:val="28"/>
                <w:szCs w:val="24"/>
              </w:rPr>
            </w:pPr>
          </w:p>
        </w:tc>
      </w:tr>
      <w:tr w:rsidR="00FB7492" w14:paraId="1C6BF9A5" w14:textId="77777777" w:rsidTr="00FB7492">
        <w:tc>
          <w:tcPr>
            <w:tcW w:w="2070" w:type="dxa"/>
            <w:vMerge/>
          </w:tcPr>
          <w:p w14:paraId="6DC9EC8E" w14:textId="77777777" w:rsidR="00FB7492" w:rsidRDefault="00FB7492" w:rsidP="00FB7492">
            <w:pPr>
              <w:widowControl w:val="0"/>
              <w:spacing w:after="0" w:line="240" w:lineRule="auto"/>
              <w:rPr>
                <w:rFonts w:ascii="Times New Roman" w:hAnsi="Times New Roman"/>
                <w:sz w:val="28"/>
                <w:szCs w:val="24"/>
              </w:rPr>
            </w:pPr>
          </w:p>
        </w:tc>
        <w:tc>
          <w:tcPr>
            <w:tcW w:w="1457" w:type="dxa"/>
          </w:tcPr>
          <w:p w14:paraId="7684FB05" w14:textId="77777777" w:rsidR="00FB7492" w:rsidRDefault="00FB7492" w:rsidP="00FB7492">
            <w:pPr>
              <w:widowControl w:val="0"/>
              <w:spacing w:after="0" w:line="240" w:lineRule="auto"/>
              <w:rPr>
                <w:rFonts w:ascii="Times New Roman" w:hAnsi="Times New Roman"/>
                <w:sz w:val="28"/>
              </w:rPr>
            </w:pPr>
            <w:r>
              <w:rPr>
                <w:rFonts w:ascii="Times New Roman" w:eastAsia="Calibri" w:hAnsi="Times New Roman"/>
                <w:sz w:val="28"/>
              </w:rPr>
              <w:t>Я не знаю</w:t>
            </w:r>
          </w:p>
        </w:tc>
        <w:tc>
          <w:tcPr>
            <w:tcW w:w="1571" w:type="dxa"/>
          </w:tcPr>
          <w:p w14:paraId="669EDD55" w14:textId="77777777" w:rsidR="00FB7492" w:rsidRDefault="00FB7492" w:rsidP="00FB7492">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65 (11,1)</w:t>
            </w:r>
          </w:p>
        </w:tc>
        <w:tc>
          <w:tcPr>
            <w:tcW w:w="1565" w:type="dxa"/>
          </w:tcPr>
          <w:p w14:paraId="779E0315" w14:textId="77777777" w:rsidR="00FB7492" w:rsidRDefault="00FB7492" w:rsidP="00FB7492">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15 (7,9)</w:t>
            </w:r>
          </w:p>
        </w:tc>
        <w:tc>
          <w:tcPr>
            <w:tcW w:w="1226" w:type="dxa"/>
          </w:tcPr>
          <w:p w14:paraId="03E92A7A" w14:textId="77777777" w:rsidR="00FB7492" w:rsidRDefault="00FB7492" w:rsidP="00FB7492">
            <w:pPr>
              <w:widowControl w:val="0"/>
              <w:spacing w:after="0" w:line="240" w:lineRule="auto"/>
              <w:jc w:val="center"/>
              <w:rPr>
                <w:rFonts w:ascii="Times New Roman" w:hAnsi="Times New Roman"/>
                <w:sz w:val="28"/>
                <w:szCs w:val="24"/>
              </w:rPr>
            </w:pPr>
            <w:r>
              <w:rPr>
                <w:rFonts w:ascii="Times New Roman" w:eastAsia="Calibri" w:hAnsi="Times New Roman"/>
                <w:sz w:val="28"/>
                <w:szCs w:val="24"/>
              </w:rPr>
              <w:t>80 (10,3)</w:t>
            </w:r>
          </w:p>
        </w:tc>
        <w:tc>
          <w:tcPr>
            <w:tcW w:w="1738" w:type="dxa"/>
            <w:vMerge/>
          </w:tcPr>
          <w:p w14:paraId="230F48E3" w14:textId="77777777" w:rsidR="00FB7492" w:rsidRDefault="00FB7492" w:rsidP="00FB7492">
            <w:pPr>
              <w:widowControl w:val="0"/>
              <w:spacing w:after="0" w:line="240" w:lineRule="auto"/>
              <w:rPr>
                <w:rFonts w:ascii="Times New Roman" w:hAnsi="Times New Roman"/>
                <w:sz w:val="28"/>
                <w:szCs w:val="24"/>
              </w:rPr>
            </w:pPr>
          </w:p>
        </w:tc>
      </w:tr>
    </w:tbl>
    <w:p w14:paraId="7554E5DC" w14:textId="77777777" w:rsidR="00FB7492" w:rsidRDefault="00FB7492" w:rsidP="00FB7492">
      <w:pPr>
        <w:spacing w:after="0" w:line="240" w:lineRule="auto"/>
        <w:jc w:val="both"/>
        <w:rPr>
          <w:rFonts w:ascii="Times New Roman" w:hAnsi="Times New Roman" w:cs="Times New Roman"/>
          <w:sz w:val="28"/>
          <w:szCs w:val="24"/>
        </w:rPr>
      </w:pPr>
    </w:p>
    <w:p w14:paraId="034E506E" w14:textId="796D2A7C" w:rsidR="00BC5E52" w:rsidRDefault="00B465F1">
      <w:pPr>
        <w:spacing w:after="0" w:line="240" w:lineRule="auto"/>
        <w:jc w:val="both"/>
        <w:rPr>
          <w:rFonts w:ascii="Times New Roman" w:hAnsi="Times New Roman" w:cs="Times New Roman"/>
          <w:sz w:val="28"/>
          <w:szCs w:val="24"/>
        </w:rPr>
      </w:pPr>
      <w:r>
        <w:rPr>
          <w:rFonts w:ascii="Times New Roman" w:hAnsi="Times New Roman" w:cs="Times New Roman"/>
          <w:sz w:val="28"/>
          <w:szCs w:val="24"/>
        </w:rPr>
        <w:tab/>
        <w:t xml:space="preserve">Как следует из таблицы 6.2.6 на вопрос о стоимости посещения ВОП вариант «Бесплатно» был выбран большим количеством респондентов в сельской местности, что свидетельствует о лучшей финансовой доступности по сравнению с городской местностью, где пациенты чаще отмечали варианты «Частичная оплата» или «Я не знаю». В целом почти 80% отметили, что прием ВОП бесплатен. На вопрос о доступности лекарств или инъекции, выписанных ВОП, почти половина пациентов отмечает бесплатные лекарства в сельской местности, по сравнению с четвертью пациентов в городской местности. Около 70 % от всех респондентов в городской местности отметило варианты частичной или полной оплаты. На вопрос о консультации узкого специалиста по направлению ВОП и посещение Вас на дому Вашим ВОП, также значительно более доступная в финансовом плане картина складывается в сельской местности: бесплатно для более чем 70% сельского населения. Текущий медицинский осмотр грудного ребенка или ребенка дошкольного возраста частично оплачивается 12,3% респондентов в городской местности против 6,3% в сельской местности, что в целом также свидетельствует о более высоких затратах на здравоохранение в городской местности. </w:t>
      </w:r>
    </w:p>
    <w:p w14:paraId="6E7047E7" w14:textId="77777777" w:rsidR="00BC5E52" w:rsidRDefault="00B465F1">
      <w:pPr>
        <w:spacing w:after="0" w:line="240" w:lineRule="auto"/>
        <w:jc w:val="both"/>
        <w:rPr>
          <w:rFonts w:ascii="Times New Roman" w:hAnsi="Times New Roman" w:cs="Times New Roman"/>
          <w:sz w:val="28"/>
          <w:szCs w:val="24"/>
        </w:rPr>
      </w:pPr>
      <w:r>
        <w:rPr>
          <w:rFonts w:ascii="Times New Roman" w:hAnsi="Times New Roman" w:cs="Times New Roman"/>
          <w:sz w:val="28"/>
          <w:szCs w:val="24"/>
        </w:rPr>
        <w:tab/>
        <w:t xml:space="preserve">На рисунке 6.2.4 представлено распределение ответов пациентов на вопрос о том, приходилось ли им отказываться или отложить визит к ВОП по причине того, что не было возможности заплатить за посещение врача или за выписанные медикаменты. </w:t>
      </w:r>
    </w:p>
    <w:p w14:paraId="64834EBF" w14:textId="77777777" w:rsidR="00BC5E52" w:rsidRDefault="00B465F1">
      <w:pPr>
        <w:spacing w:after="0" w:line="240" w:lineRule="auto"/>
        <w:jc w:val="both"/>
        <w:rPr>
          <w:rFonts w:ascii="Times New Roman" w:hAnsi="Times New Roman" w:cs="Times New Roman"/>
          <w:sz w:val="28"/>
          <w:szCs w:val="24"/>
        </w:rPr>
      </w:pPr>
      <w:r>
        <w:rPr>
          <w:rFonts w:ascii="Times New Roman" w:hAnsi="Times New Roman" w:cs="Times New Roman"/>
          <w:sz w:val="28"/>
          <w:szCs w:val="24"/>
        </w:rPr>
        <w:tab/>
        <w:t xml:space="preserve"> </w:t>
      </w:r>
    </w:p>
    <w:p w14:paraId="1C70E076" w14:textId="77777777" w:rsidR="00BC5E52" w:rsidRDefault="00A50387">
      <w:pPr>
        <w:spacing w:after="0" w:line="240" w:lineRule="auto"/>
        <w:contextualSpacing/>
        <w:jc w:val="center"/>
        <w:rPr>
          <w:rFonts w:ascii="Times New Roman" w:hAnsi="Times New Roman" w:cs="Times New Roman"/>
          <w:sz w:val="28"/>
          <w:szCs w:val="24"/>
        </w:rPr>
      </w:pPr>
      <w:r>
        <w:rPr>
          <w:rFonts w:ascii="Times New Roman" w:hAnsi="Times New Roman" w:cs="Times New Roman"/>
          <w:noProof/>
          <w:sz w:val="28"/>
          <w:szCs w:val="24"/>
          <w:lang w:eastAsia="ru-RU"/>
        </w:rPr>
        <w:drawing>
          <wp:inline distT="0" distB="0" distL="0" distR="0" wp14:anchorId="6C9697F1" wp14:editId="6DCAB671">
            <wp:extent cx="5105400" cy="3073154"/>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28588" cy="3087112"/>
                    </a:xfrm>
                    <a:prstGeom prst="rect">
                      <a:avLst/>
                    </a:prstGeom>
                    <a:noFill/>
                  </pic:spPr>
                </pic:pic>
              </a:graphicData>
            </a:graphic>
          </wp:inline>
        </w:drawing>
      </w:r>
    </w:p>
    <w:p w14:paraId="315FD800" w14:textId="77777777" w:rsidR="00BC5E52" w:rsidRDefault="00BC5E52">
      <w:pPr>
        <w:spacing w:after="0" w:line="240" w:lineRule="auto"/>
        <w:contextualSpacing/>
        <w:jc w:val="both"/>
        <w:rPr>
          <w:rFonts w:ascii="Times New Roman" w:hAnsi="Times New Roman" w:cs="Times New Roman"/>
          <w:sz w:val="28"/>
          <w:szCs w:val="24"/>
        </w:rPr>
      </w:pPr>
    </w:p>
    <w:p w14:paraId="44EE3644" w14:textId="77777777" w:rsidR="00BC5E52" w:rsidRDefault="00B465F1">
      <w:pPr>
        <w:spacing w:after="0" w:line="240" w:lineRule="auto"/>
        <w:contextualSpacing/>
        <w:jc w:val="center"/>
        <w:rPr>
          <w:rFonts w:ascii="Times New Roman" w:hAnsi="Times New Roman" w:cs="Times New Roman"/>
          <w:sz w:val="28"/>
          <w:szCs w:val="24"/>
        </w:rPr>
      </w:pPr>
      <w:r>
        <w:rPr>
          <w:rFonts w:ascii="Times New Roman" w:hAnsi="Times New Roman" w:cs="Times New Roman"/>
          <w:sz w:val="28"/>
          <w:szCs w:val="24"/>
          <w:lang w:val="kk-KZ"/>
        </w:rPr>
        <w:t>Рисунок 6</w:t>
      </w:r>
      <w:r>
        <w:rPr>
          <w:rFonts w:ascii="Times New Roman" w:hAnsi="Times New Roman" w:cs="Times New Roman"/>
          <w:sz w:val="28"/>
          <w:szCs w:val="24"/>
        </w:rPr>
        <w:t>.2.4 – Доля респондентов отказавшихся от посещения врача, по причине финансовых сложностей</w:t>
      </w:r>
    </w:p>
    <w:p w14:paraId="01A4A660" w14:textId="77777777" w:rsidR="00BC5E52" w:rsidRDefault="00BC5E52">
      <w:pPr>
        <w:spacing w:after="0" w:line="240" w:lineRule="auto"/>
        <w:jc w:val="center"/>
        <w:rPr>
          <w:rFonts w:ascii="Times New Roman" w:hAnsi="Times New Roman" w:cs="Times New Roman"/>
          <w:sz w:val="28"/>
          <w:szCs w:val="24"/>
        </w:rPr>
      </w:pPr>
    </w:p>
    <w:p w14:paraId="248F51EC" w14:textId="76BA4313" w:rsidR="00BC5E52" w:rsidRDefault="00B465F1">
      <w:pPr>
        <w:spacing w:after="0" w:line="240" w:lineRule="auto"/>
        <w:jc w:val="both"/>
        <w:rPr>
          <w:rFonts w:ascii="Times New Roman" w:hAnsi="Times New Roman" w:cs="Times New Roman"/>
          <w:sz w:val="28"/>
          <w:szCs w:val="24"/>
        </w:rPr>
      </w:pPr>
      <w:r>
        <w:rPr>
          <w:rFonts w:ascii="Times New Roman" w:hAnsi="Times New Roman" w:cs="Times New Roman"/>
          <w:sz w:val="28"/>
          <w:szCs w:val="24"/>
        </w:rPr>
        <w:tab/>
        <w:t xml:space="preserve">Как видно из рисунка 6.2.4 </w:t>
      </w:r>
      <w:r>
        <w:rPr>
          <w:rFonts w:ascii="Times New Roman" w:hAnsi="Times New Roman" w:cs="Times New Roman"/>
          <w:sz w:val="28"/>
          <w:szCs w:val="24"/>
          <w:lang w:val="kk-KZ"/>
        </w:rPr>
        <w:t>73</w:t>
      </w:r>
      <w:r>
        <w:rPr>
          <w:rFonts w:ascii="Times New Roman" w:hAnsi="Times New Roman" w:cs="Times New Roman"/>
          <w:sz w:val="28"/>
          <w:szCs w:val="24"/>
        </w:rPr>
        <w:t>% респондентов в сельской местности не отказывалась от визита к врачу в отличии от 56% респондентов в городской местности (χ</w:t>
      </w:r>
      <w:r>
        <w:rPr>
          <w:rFonts w:ascii="Times New Roman" w:hAnsi="Times New Roman" w:cs="Times New Roman"/>
          <w:sz w:val="28"/>
          <w:szCs w:val="24"/>
          <w:vertAlign w:val="superscript"/>
        </w:rPr>
        <w:t xml:space="preserve">2 </w:t>
      </w:r>
      <w:r>
        <w:rPr>
          <w:rFonts w:ascii="Times New Roman" w:hAnsi="Times New Roman" w:cs="Times New Roman"/>
          <w:sz w:val="28"/>
          <w:szCs w:val="24"/>
        </w:rPr>
        <w:t>= 64,902, df = 3, p</w:t>
      </w:r>
      <w:r w:rsidR="00271BAA">
        <w:rPr>
          <w:rFonts w:ascii="Times New Roman" w:hAnsi="Times New Roman" w:cs="Times New Roman"/>
          <w:sz w:val="28"/>
          <w:szCs w:val="24"/>
        </w:rPr>
        <w:t xml:space="preserve"> </w:t>
      </w:r>
      <w:r w:rsidR="000F5247" w:rsidRPr="006C34C3">
        <w:rPr>
          <w:rFonts w:ascii="Times New Roman" w:hAnsi="Times New Roman" w:cs="Times New Roman"/>
          <w:sz w:val="28"/>
          <w:szCs w:val="24"/>
        </w:rPr>
        <w:t>&lt;</w:t>
      </w:r>
      <w:r>
        <w:rPr>
          <w:rFonts w:ascii="Times New Roman" w:hAnsi="Times New Roman" w:cs="Times New Roman"/>
          <w:sz w:val="28"/>
          <w:szCs w:val="24"/>
        </w:rPr>
        <w:t>0,00</w:t>
      </w:r>
      <w:r w:rsidR="000F5247" w:rsidRPr="006C34C3">
        <w:rPr>
          <w:rFonts w:ascii="Times New Roman" w:hAnsi="Times New Roman" w:cs="Times New Roman"/>
          <w:sz w:val="28"/>
          <w:szCs w:val="24"/>
        </w:rPr>
        <w:t>1</w:t>
      </w:r>
      <w:r>
        <w:rPr>
          <w:rFonts w:ascii="Times New Roman" w:hAnsi="Times New Roman" w:cs="Times New Roman"/>
          <w:sz w:val="28"/>
          <w:szCs w:val="24"/>
        </w:rPr>
        <w:t xml:space="preserve">), что подтверждает данные из таблицы 6.2.6 о более высокой доле финансово незащищенного населения в городской местности.  </w:t>
      </w:r>
    </w:p>
    <w:p w14:paraId="2946822F" w14:textId="77777777" w:rsidR="00BC5E52" w:rsidRDefault="00B465F1">
      <w:pPr>
        <w:spacing w:after="0" w:line="240" w:lineRule="auto"/>
        <w:jc w:val="both"/>
        <w:rPr>
          <w:rFonts w:ascii="Times New Roman" w:hAnsi="Times New Roman" w:cs="Times New Roman"/>
          <w:sz w:val="28"/>
          <w:szCs w:val="24"/>
        </w:rPr>
      </w:pPr>
      <w:r>
        <w:rPr>
          <w:rFonts w:ascii="Times New Roman" w:hAnsi="Times New Roman" w:cs="Times New Roman"/>
          <w:sz w:val="28"/>
          <w:szCs w:val="24"/>
        </w:rPr>
        <w:tab/>
        <w:t xml:space="preserve">Следующий блок вопросов из таблицы 6.2.7 был направлен на </w:t>
      </w:r>
      <w:r>
        <w:rPr>
          <w:rFonts w:ascii="Times New Roman" w:hAnsi="Times New Roman" w:cs="Times New Roman"/>
          <w:sz w:val="28"/>
          <w:szCs w:val="24"/>
          <w:lang w:val="kk-KZ"/>
        </w:rPr>
        <w:t>изучение удобств</w:t>
      </w:r>
      <w:r>
        <w:rPr>
          <w:rFonts w:ascii="Times New Roman" w:hAnsi="Times New Roman" w:cs="Times New Roman"/>
          <w:sz w:val="28"/>
          <w:szCs w:val="24"/>
        </w:rPr>
        <w:t xml:space="preserve"> для пациентов</w:t>
      </w:r>
      <w:r>
        <w:rPr>
          <w:rFonts w:ascii="Times New Roman" w:hAnsi="Times New Roman" w:cs="Times New Roman"/>
          <w:sz w:val="28"/>
          <w:szCs w:val="24"/>
          <w:lang w:val="kk-KZ"/>
        </w:rPr>
        <w:t xml:space="preserve"> </w:t>
      </w:r>
      <w:r>
        <w:rPr>
          <w:rFonts w:ascii="Times New Roman" w:hAnsi="Times New Roman" w:cs="Times New Roman"/>
          <w:sz w:val="28"/>
          <w:szCs w:val="24"/>
        </w:rPr>
        <w:t>(the amenities of care)</w:t>
      </w:r>
      <w:r>
        <w:rPr>
          <w:rFonts w:ascii="Times New Roman" w:hAnsi="Times New Roman" w:cs="Times New Roman"/>
          <w:sz w:val="28"/>
          <w:szCs w:val="24"/>
          <w:lang w:val="kk-KZ"/>
        </w:rPr>
        <w:t xml:space="preserve"> со стороны</w:t>
      </w:r>
      <w:r>
        <w:rPr>
          <w:rFonts w:ascii="Times New Roman" w:hAnsi="Times New Roman" w:cs="Times New Roman"/>
          <w:sz w:val="28"/>
          <w:szCs w:val="24"/>
        </w:rPr>
        <w:t xml:space="preserve"> поставщиков и начинался с вопроса «Согласны ли Вы со следующими утверждениями о Вашем лечебном учреждении /амбулатории?»</w:t>
      </w:r>
    </w:p>
    <w:p w14:paraId="10FD13F0" w14:textId="77777777" w:rsidR="00BC5E52" w:rsidRDefault="00BC5E52">
      <w:pPr>
        <w:spacing w:after="0" w:line="240" w:lineRule="auto"/>
        <w:jc w:val="both"/>
        <w:rPr>
          <w:rFonts w:ascii="Times New Roman" w:hAnsi="Times New Roman" w:cs="Times New Roman"/>
          <w:sz w:val="28"/>
          <w:szCs w:val="24"/>
        </w:rPr>
      </w:pPr>
    </w:p>
    <w:p w14:paraId="57F2ABA0" w14:textId="77777777" w:rsidR="00BC5E52" w:rsidRDefault="00B465F1">
      <w:pPr>
        <w:spacing w:after="0" w:line="240" w:lineRule="auto"/>
        <w:jc w:val="both"/>
        <w:rPr>
          <w:rFonts w:ascii="Times New Roman" w:hAnsi="Times New Roman" w:cs="Times New Roman"/>
          <w:sz w:val="28"/>
          <w:szCs w:val="24"/>
        </w:rPr>
      </w:pPr>
      <w:r>
        <w:rPr>
          <w:rFonts w:ascii="Times New Roman" w:hAnsi="Times New Roman" w:cs="Times New Roman"/>
          <w:sz w:val="28"/>
          <w:szCs w:val="24"/>
          <w:lang w:val="kk-KZ"/>
        </w:rPr>
        <w:t xml:space="preserve">Таблица </w:t>
      </w:r>
      <w:r>
        <w:rPr>
          <w:rFonts w:ascii="Times New Roman" w:hAnsi="Times New Roman" w:cs="Times New Roman"/>
          <w:sz w:val="28"/>
          <w:szCs w:val="24"/>
        </w:rPr>
        <w:t>6.2.7 – Предоставленные удобства для пациентов</w:t>
      </w:r>
    </w:p>
    <w:p w14:paraId="13AEFB9F" w14:textId="77777777" w:rsidR="00BC5E52" w:rsidRDefault="00BC5E52">
      <w:pPr>
        <w:spacing w:after="0" w:line="240" w:lineRule="auto"/>
        <w:jc w:val="both"/>
        <w:rPr>
          <w:rFonts w:ascii="Times New Roman" w:hAnsi="Times New Roman" w:cs="Times New Roman"/>
          <w:sz w:val="28"/>
          <w:szCs w:val="24"/>
        </w:rPr>
      </w:pPr>
    </w:p>
    <w:tbl>
      <w:tblPr>
        <w:tblStyle w:val="afd"/>
        <w:tblW w:w="9628" w:type="dxa"/>
        <w:tblInd w:w="113" w:type="dxa"/>
        <w:tblLayout w:type="fixed"/>
        <w:tblLook w:val="04A0" w:firstRow="1" w:lastRow="0" w:firstColumn="1" w:lastColumn="0" w:noHBand="0" w:noVBand="1"/>
      </w:tblPr>
      <w:tblGrid>
        <w:gridCol w:w="2171"/>
        <w:gridCol w:w="1531"/>
        <w:gridCol w:w="1501"/>
        <w:gridCol w:w="1501"/>
        <w:gridCol w:w="1475"/>
        <w:gridCol w:w="1449"/>
      </w:tblGrid>
      <w:tr w:rsidR="00BC5E52" w:rsidRPr="00463B49" w14:paraId="4D8992D5" w14:textId="77777777" w:rsidTr="00463B49">
        <w:tc>
          <w:tcPr>
            <w:tcW w:w="3702" w:type="dxa"/>
            <w:gridSpan w:val="2"/>
          </w:tcPr>
          <w:p w14:paraId="3AF7C081" w14:textId="77777777" w:rsidR="00BC5E52" w:rsidRPr="00463B49" w:rsidRDefault="00B465F1">
            <w:pPr>
              <w:widowControl w:val="0"/>
              <w:spacing w:after="0" w:line="240" w:lineRule="auto"/>
              <w:jc w:val="center"/>
              <w:rPr>
                <w:rFonts w:ascii="Times New Roman" w:hAnsi="Times New Roman"/>
                <w:sz w:val="24"/>
                <w:szCs w:val="24"/>
                <w:lang w:val="kk-KZ"/>
              </w:rPr>
            </w:pPr>
            <w:r w:rsidRPr="00463B49">
              <w:rPr>
                <w:rFonts w:ascii="Times New Roman" w:eastAsia="Calibri" w:hAnsi="Times New Roman"/>
                <w:sz w:val="24"/>
                <w:szCs w:val="24"/>
                <w:lang w:val="kk-KZ"/>
              </w:rPr>
              <w:t>Переменная</w:t>
            </w:r>
          </w:p>
        </w:tc>
        <w:tc>
          <w:tcPr>
            <w:tcW w:w="1501" w:type="dxa"/>
          </w:tcPr>
          <w:p w14:paraId="4DA0E21D"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Городская местность,</w:t>
            </w:r>
          </w:p>
          <w:p w14:paraId="300F56CA"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n (%)</w:t>
            </w:r>
          </w:p>
        </w:tc>
        <w:tc>
          <w:tcPr>
            <w:tcW w:w="1501" w:type="dxa"/>
          </w:tcPr>
          <w:p w14:paraId="57815E92"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Сельская местность,</w:t>
            </w:r>
          </w:p>
          <w:p w14:paraId="1915E30E"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n (%)</w:t>
            </w:r>
          </w:p>
        </w:tc>
        <w:tc>
          <w:tcPr>
            <w:tcW w:w="1475" w:type="dxa"/>
          </w:tcPr>
          <w:p w14:paraId="77B445A8"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Всего,</w:t>
            </w:r>
          </w:p>
          <w:p w14:paraId="59E1395D"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n (%)</w:t>
            </w:r>
          </w:p>
        </w:tc>
        <w:tc>
          <w:tcPr>
            <w:tcW w:w="1449" w:type="dxa"/>
          </w:tcPr>
          <w:p w14:paraId="30627E07"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Значение</w:t>
            </w:r>
          </w:p>
        </w:tc>
      </w:tr>
      <w:tr w:rsidR="00BC5E52" w:rsidRPr="00463B49" w14:paraId="579F35B9" w14:textId="77777777" w:rsidTr="00463B49">
        <w:tc>
          <w:tcPr>
            <w:tcW w:w="2171" w:type="dxa"/>
            <w:vMerge w:val="restart"/>
          </w:tcPr>
          <w:p w14:paraId="31D2C960" w14:textId="77777777" w:rsidR="00BC5E52" w:rsidRPr="00463B49" w:rsidRDefault="00B465F1">
            <w:pPr>
              <w:widowControl w:val="0"/>
              <w:spacing w:after="0" w:line="240" w:lineRule="auto"/>
              <w:rPr>
                <w:rFonts w:ascii="Times New Roman" w:hAnsi="Times New Roman"/>
                <w:sz w:val="24"/>
                <w:szCs w:val="24"/>
                <w:lang w:val="ru-RU"/>
              </w:rPr>
            </w:pPr>
            <w:r w:rsidRPr="00463B49">
              <w:rPr>
                <w:rFonts w:ascii="Times New Roman" w:eastAsia="Calibri" w:hAnsi="Times New Roman"/>
                <w:sz w:val="24"/>
                <w:szCs w:val="24"/>
                <w:lang w:val="ru-RU"/>
              </w:rPr>
              <w:t>Амбулатория хорошо доступна для инвалидов и людей на инвалидных колясках</w:t>
            </w:r>
          </w:p>
        </w:tc>
        <w:tc>
          <w:tcPr>
            <w:tcW w:w="1531" w:type="dxa"/>
          </w:tcPr>
          <w:p w14:paraId="7E843319" w14:textId="77777777" w:rsidR="00BC5E52" w:rsidRPr="00463B49" w:rsidRDefault="00B465F1">
            <w:pPr>
              <w:widowControl w:val="0"/>
              <w:spacing w:after="0" w:line="240" w:lineRule="auto"/>
              <w:rPr>
                <w:rFonts w:ascii="Times New Roman" w:hAnsi="Times New Roman"/>
                <w:sz w:val="24"/>
                <w:szCs w:val="24"/>
              </w:rPr>
            </w:pPr>
            <w:r w:rsidRPr="00463B49">
              <w:rPr>
                <w:rFonts w:ascii="Times New Roman" w:eastAsia="Calibri" w:hAnsi="Times New Roman"/>
                <w:sz w:val="24"/>
                <w:szCs w:val="24"/>
              </w:rPr>
              <w:t>Да, я согласен</w:t>
            </w:r>
          </w:p>
        </w:tc>
        <w:tc>
          <w:tcPr>
            <w:tcW w:w="1501" w:type="dxa"/>
          </w:tcPr>
          <w:p w14:paraId="30A9545F"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248 (42,5)</w:t>
            </w:r>
          </w:p>
        </w:tc>
        <w:tc>
          <w:tcPr>
            <w:tcW w:w="1501" w:type="dxa"/>
          </w:tcPr>
          <w:p w14:paraId="6B1697F3"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106 (56,1)</w:t>
            </w:r>
          </w:p>
        </w:tc>
        <w:tc>
          <w:tcPr>
            <w:tcW w:w="1475" w:type="dxa"/>
          </w:tcPr>
          <w:p w14:paraId="5CD04481"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354 (45,8)</w:t>
            </w:r>
          </w:p>
          <w:p w14:paraId="3CE0F330" w14:textId="77777777" w:rsidR="00BC5E52" w:rsidRPr="00463B49" w:rsidRDefault="00BC5E52">
            <w:pPr>
              <w:widowControl w:val="0"/>
              <w:spacing w:after="0" w:line="240" w:lineRule="auto"/>
              <w:jc w:val="center"/>
              <w:rPr>
                <w:rFonts w:ascii="Times New Roman" w:hAnsi="Times New Roman"/>
                <w:sz w:val="24"/>
                <w:szCs w:val="24"/>
              </w:rPr>
            </w:pPr>
          </w:p>
        </w:tc>
        <w:tc>
          <w:tcPr>
            <w:tcW w:w="1449" w:type="dxa"/>
            <w:vMerge w:val="restart"/>
          </w:tcPr>
          <w:p w14:paraId="1CDE489D"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χ</w:t>
            </w:r>
            <w:r w:rsidRPr="00463B49">
              <w:rPr>
                <w:rFonts w:ascii="Times New Roman" w:eastAsia="Calibri" w:hAnsi="Times New Roman"/>
                <w:sz w:val="24"/>
                <w:szCs w:val="24"/>
                <w:vertAlign w:val="superscript"/>
              </w:rPr>
              <w:t>2</w:t>
            </w:r>
            <w:r w:rsidRPr="00463B49">
              <w:rPr>
                <w:rFonts w:ascii="Times New Roman" w:eastAsia="Calibri" w:hAnsi="Times New Roman"/>
                <w:sz w:val="24"/>
                <w:szCs w:val="24"/>
              </w:rPr>
              <w:t xml:space="preserve"> = 26,805,</w:t>
            </w:r>
          </w:p>
          <w:p w14:paraId="16947027"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df = 3, p=0,000</w:t>
            </w:r>
          </w:p>
        </w:tc>
      </w:tr>
      <w:tr w:rsidR="00BC5E52" w:rsidRPr="00463B49" w14:paraId="047B1610" w14:textId="77777777" w:rsidTr="00463B49">
        <w:tc>
          <w:tcPr>
            <w:tcW w:w="2171" w:type="dxa"/>
            <w:vMerge/>
          </w:tcPr>
          <w:p w14:paraId="11DCE4D5" w14:textId="77777777" w:rsidR="00BC5E52" w:rsidRPr="00463B49" w:rsidRDefault="00BC5E52">
            <w:pPr>
              <w:widowControl w:val="0"/>
              <w:spacing w:after="0" w:line="240" w:lineRule="auto"/>
              <w:rPr>
                <w:rFonts w:ascii="Times New Roman" w:hAnsi="Times New Roman"/>
                <w:sz w:val="24"/>
                <w:szCs w:val="24"/>
              </w:rPr>
            </w:pPr>
          </w:p>
        </w:tc>
        <w:tc>
          <w:tcPr>
            <w:tcW w:w="1531" w:type="dxa"/>
          </w:tcPr>
          <w:p w14:paraId="6243850F" w14:textId="77777777" w:rsidR="00BC5E52" w:rsidRPr="00463B49" w:rsidRDefault="00B465F1">
            <w:pPr>
              <w:widowControl w:val="0"/>
              <w:spacing w:after="0" w:line="240" w:lineRule="auto"/>
              <w:rPr>
                <w:rFonts w:ascii="Times New Roman" w:hAnsi="Times New Roman"/>
                <w:sz w:val="24"/>
                <w:szCs w:val="24"/>
              </w:rPr>
            </w:pPr>
            <w:r w:rsidRPr="00463B49">
              <w:rPr>
                <w:rFonts w:ascii="Times New Roman" w:eastAsia="Calibri" w:hAnsi="Times New Roman"/>
                <w:sz w:val="24"/>
                <w:szCs w:val="24"/>
              </w:rPr>
              <w:t>Я частично согласен</w:t>
            </w:r>
          </w:p>
        </w:tc>
        <w:tc>
          <w:tcPr>
            <w:tcW w:w="1501" w:type="dxa"/>
          </w:tcPr>
          <w:p w14:paraId="53548DCE"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133 (22,8)</w:t>
            </w:r>
          </w:p>
          <w:p w14:paraId="6DD0ED40" w14:textId="77777777" w:rsidR="00BC5E52" w:rsidRPr="00463B49" w:rsidRDefault="00BC5E52">
            <w:pPr>
              <w:widowControl w:val="0"/>
              <w:spacing w:after="0" w:line="240" w:lineRule="auto"/>
              <w:jc w:val="center"/>
              <w:rPr>
                <w:rFonts w:ascii="Times New Roman" w:hAnsi="Times New Roman"/>
                <w:sz w:val="24"/>
                <w:szCs w:val="24"/>
              </w:rPr>
            </w:pPr>
          </w:p>
        </w:tc>
        <w:tc>
          <w:tcPr>
            <w:tcW w:w="1501" w:type="dxa"/>
          </w:tcPr>
          <w:p w14:paraId="032AB327"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52 (27,5)</w:t>
            </w:r>
          </w:p>
        </w:tc>
        <w:tc>
          <w:tcPr>
            <w:tcW w:w="1475" w:type="dxa"/>
          </w:tcPr>
          <w:p w14:paraId="18279F3C"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185 (23,9)</w:t>
            </w:r>
          </w:p>
        </w:tc>
        <w:tc>
          <w:tcPr>
            <w:tcW w:w="1449" w:type="dxa"/>
            <w:vMerge/>
          </w:tcPr>
          <w:p w14:paraId="43147FE4" w14:textId="77777777" w:rsidR="00BC5E52" w:rsidRPr="00463B49" w:rsidRDefault="00BC5E52">
            <w:pPr>
              <w:widowControl w:val="0"/>
              <w:spacing w:after="0" w:line="240" w:lineRule="auto"/>
              <w:jc w:val="center"/>
              <w:rPr>
                <w:rFonts w:ascii="Times New Roman" w:hAnsi="Times New Roman"/>
                <w:sz w:val="24"/>
                <w:szCs w:val="24"/>
              </w:rPr>
            </w:pPr>
          </w:p>
        </w:tc>
      </w:tr>
      <w:tr w:rsidR="00BC5E52" w:rsidRPr="00463B49" w14:paraId="099905F0" w14:textId="77777777" w:rsidTr="00463B49">
        <w:tc>
          <w:tcPr>
            <w:tcW w:w="2171" w:type="dxa"/>
            <w:vMerge/>
          </w:tcPr>
          <w:p w14:paraId="010A1B30" w14:textId="77777777" w:rsidR="00BC5E52" w:rsidRPr="00463B49" w:rsidRDefault="00BC5E52">
            <w:pPr>
              <w:widowControl w:val="0"/>
              <w:spacing w:after="0" w:line="240" w:lineRule="auto"/>
              <w:rPr>
                <w:rFonts w:ascii="Times New Roman" w:hAnsi="Times New Roman"/>
                <w:sz w:val="24"/>
                <w:szCs w:val="24"/>
              </w:rPr>
            </w:pPr>
          </w:p>
        </w:tc>
        <w:tc>
          <w:tcPr>
            <w:tcW w:w="1531" w:type="dxa"/>
          </w:tcPr>
          <w:p w14:paraId="7BC1BCD4" w14:textId="77777777" w:rsidR="00BC5E52" w:rsidRPr="00463B49" w:rsidRDefault="00B465F1">
            <w:pPr>
              <w:widowControl w:val="0"/>
              <w:spacing w:after="0" w:line="240" w:lineRule="auto"/>
              <w:rPr>
                <w:rFonts w:ascii="Times New Roman" w:hAnsi="Times New Roman"/>
                <w:sz w:val="24"/>
                <w:szCs w:val="24"/>
              </w:rPr>
            </w:pPr>
            <w:r w:rsidRPr="00463B49">
              <w:rPr>
                <w:rFonts w:ascii="Times New Roman" w:eastAsia="Calibri" w:hAnsi="Times New Roman"/>
                <w:sz w:val="24"/>
                <w:szCs w:val="24"/>
              </w:rPr>
              <w:t>Я не согласен</w:t>
            </w:r>
          </w:p>
        </w:tc>
        <w:tc>
          <w:tcPr>
            <w:tcW w:w="1501" w:type="dxa"/>
          </w:tcPr>
          <w:p w14:paraId="5275FA4A"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71 (12,2)</w:t>
            </w:r>
          </w:p>
        </w:tc>
        <w:tc>
          <w:tcPr>
            <w:tcW w:w="1501" w:type="dxa"/>
          </w:tcPr>
          <w:p w14:paraId="130FD635"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18 (9,5)</w:t>
            </w:r>
          </w:p>
        </w:tc>
        <w:tc>
          <w:tcPr>
            <w:tcW w:w="1475" w:type="dxa"/>
          </w:tcPr>
          <w:p w14:paraId="61996341"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89 (11,5)</w:t>
            </w:r>
          </w:p>
        </w:tc>
        <w:tc>
          <w:tcPr>
            <w:tcW w:w="1449" w:type="dxa"/>
            <w:vMerge/>
          </w:tcPr>
          <w:p w14:paraId="548190B3" w14:textId="77777777" w:rsidR="00BC5E52" w:rsidRPr="00463B49" w:rsidRDefault="00BC5E52">
            <w:pPr>
              <w:widowControl w:val="0"/>
              <w:spacing w:after="0" w:line="240" w:lineRule="auto"/>
              <w:jc w:val="center"/>
              <w:rPr>
                <w:rFonts w:ascii="Times New Roman" w:hAnsi="Times New Roman"/>
                <w:sz w:val="24"/>
                <w:szCs w:val="24"/>
              </w:rPr>
            </w:pPr>
          </w:p>
        </w:tc>
      </w:tr>
      <w:tr w:rsidR="00BC5E52" w:rsidRPr="00463B49" w14:paraId="4280EEE8" w14:textId="77777777" w:rsidTr="00463B49">
        <w:tc>
          <w:tcPr>
            <w:tcW w:w="2171" w:type="dxa"/>
            <w:vMerge/>
          </w:tcPr>
          <w:p w14:paraId="4E8572AC" w14:textId="77777777" w:rsidR="00BC5E52" w:rsidRPr="00463B49" w:rsidRDefault="00BC5E52">
            <w:pPr>
              <w:widowControl w:val="0"/>
              <w:spacing w:after="0" w:line="240" w:lineRule="auto"/>
              <w:rPr>
                <w:rFonts w:ascii="Times New Roman" w:hAnsi="Times New Roman"/>
                <w:sz w:val="24"/>
                <w:szCs w:val="24"/>
              </w:rPr>
            </w:pPr>
          </w:p>
        </w:tc>
        <w:tc>
          <w:tcPr>
            <w:tcW w:w="1531" w:type="dxa"/>
          </w:tcPr>
          <w:p w14:paraId="708D09F2" w14:textId="77777777" w:rsidR="00BC5E52" w:rsidRPr="00463B49" w:rsidRDefault="00B465F1">
            <w:pPr>
              <w:widowControl w:val="0"/>
              <w:spacing w:after="0" w:line="240" w:lineRule="auto"/>
              <w:rPr>
                <w:rFonts w:ascii="Times New Roman" w:hAnsi="Times New Roman"/>
                <w:sz w:val="24"/>
                <w:szCs w:val="24"/>
              </w:rPr>
            </w:pPr>
            <w:r w:rsidRPr="00463B49">
              <w:rPr>
                <w:rFonts w:ascii="Times New Roman" w:eastAsia="Calibri" w:hAnsi="Times New Roman"/>
                <w:sz w:val="24"/>
                <w:szCs w:val="24"/>
              </w:rPr>
              <w:t>Я не знаю</w:t>
            </w:r>
          </w:p>
        </w:tc>
        <w:tc>
          <w:tcPr>
            <w:tcW w:w="1501" w:type="dxa"/>
          </w:tcPr>
          <w:p w14:paraId="6DC38478"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132 (22,6)</w:t>
            </w:r>
          </w:p>
        </w:tc>
        <w:tc>
          <w:tcPr>
            <w:tcW w:w="1501" w:type="dxa"/>
          </w:tcPr>
          <w:p w14:paraId="00BDDDAB"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13 (6,9)</w:t>
            </w:r>
          </w:p>
        </w:tc>
        <w:tc>
          <w:tcPr>
            <w:tcW w:w="1475" w:type="dxa"/>
          </w:tcPr>
          <w:p w14:paraId="0EED9628"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145 (18,8)</w:t>
            </w:r>
          </w:p>
        </w:tc>
        <w:tc>
          <w:tcPr>
            <w:tcW w:w="1449" w:type="dxa"/>
            <w:vMerge/>
          </w:tcPr>
          <w:p w14:paraId="4BA63660" w14:textId="77777777" w:rsidR="00BC5E52" w:rsidRPr="00463B49" w:rsidRDefault="00BC5E52">
            <w:pPr>
              <w:widowControl w:val="0"/>
              <w:spacing w:after="0" w:line="240" w:lineRule="auto"/>
              <w:jc w:val="center"/>
              <w:rPr>
                <w:rFonts w:ascii="Times New Roman" w:hAnsi="Times New Roman"/>
                <w:sz w:val="24"/>
                <w:szCs w:val="24"/>
              </w:rPr>
            </w:pPr>
          </w:p>
        </w:tc>
      </w:tr>
      <w:tr w:rsidR="00BC5E52" w:rsidRPr="00463B49" w14:paraId="37917A7E" w14:textId="77777777" w:rsidTr="00463B49">
        <w:tc>
          <w:tcPr>
            <w:tcW w:w="2171" w:type="dxa"/>
            <w:vMerge w:val="restart"/>
          </w:tcPr>
          <w:p w14:paraId="675A1D56" w14:textId="77777777" w:rsidR="00BC5E52" w:rsidRPr="00463B49" w:rsidRDefault="00B465F1">
            <w:pPr>
              <w:widowControl w:val="0"/>
              <w:spacing w:after="0" w:line="240" w:lineRule="auto"/>
              <w:rPr>
                <w:rFonts w:ascii="Times New Roman" w:hAnsi="Times New Roman"/>
                <w:sz w:val="24"/>
                <w:szCs w:val="24"/>
                <w:lang w:val="ru-RU"/>
              </w:rPr>
            </w:pPr>
            <w:r w:rsidRPr="00463B49">
              <w:rPr>
                <w:rFonts w:ascii="Times New Roman" w:eastAsia="Calibri" w:hAnsi="Times New Roman"/>
                <w:sz w:val="24"/>
                <w:szCs w:val="24"/>
                <w:lang w:val="ru-RU"/>
              </w:rPr>
              <w:t>Персонал регистратуры доброжелателен и старается помочь</w:t>
            </w:r>
          </w:p>
        </w:tc>
        <w:tc>
          <w:tcPr>
            <w:tcW w:w="1531" w:type="dxa"/>
          </w:tcPr>
          <w:p w14:paraId="07244B08" w14:textId="77777777" w:rsidR="00BC5E52" w:rsidRPr="00463B49" w:rsidRDefault="00B465F1">
            <w:pPr>
              <w:widowControl w:val="0"/>
              <w:spacing w:after="0" w:line="240" w:lineRule="auto"/>
              <w:rPr>
                <w:rFonts w:ascii="Times New Roman" w:hAnsi="Times New Roman"/>
                <w:sz w:val="24"/>
                <w:szCs w:val="24"/>
              </w:rPr>
            </w:pPr>
            <w:r w:rsidRPr="00463B49">
              <w:rPr>
                <w:rFonts w:ascii="Times New Roman" w:eastAsia="Calibri" w:hAnsi="Times New Roman"/>
                <w:sz w:val="24"/>
                <w:szCs w:val="24"/>
              </w:rPr>
              <w:t>Да, я согласен</w:t>
            </w:r>
          </w:p>
        </w:tc>
        <w:tc>
          <w:tcPr>
            <w:tcW w:w="1501" w:type="dxa"/>
          </w:tcPr>
          <w:p w14:paraId="165F1CC5"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171 (29,3)</w:t>
            </w:r>
          </w:p>
        </w:tc>
        <w:tc>
          <w:tcPr>
            <w:tcW w:w="1501" w:type="dxa"/>
          </w:tcPr>
          <w:p w14:paraId="59DF6125"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117 (61,9)</w:t>
            </w:r>
          </w:p>
        </w:tc>
        <w:tc>
          <w:tcPr>
            <w:tcW w:w="1475" w:type="dxa"/>
          </w:tcPr>
          <w:p w14:paraId="699EAF64"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288 (37,3)</w:t>
            </w:r>
          </w:p>
        </w:tc>
        <w:tc>
          <w:tcPr>
            <w:tcW w:w="1449" w:type="dxa"/>
            <w:vMerge w:val="restart"/>
          </w:tcPr>
          <w:p w14:paraId="07BB7F33"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χ</w:t>
            </w:r>
            <w:r w:rsidRPr="00463B49">
              <w:rPr>
                <w:rFonts w:ascii="Times New Roman" w:eastAsia="Calibri" w:hAnsi="Times New Roman"/>
                <w:sz w:val="24"/>
                <w:szCs w:val="24"/>
                <w:vertAlign w:val="superscript"/>
              </w:rPr>
              <w:t>2</w:t>
            </w:r>
            <w:r w:rsidRPr="00463B49">
              <w:rPr>
                <w:rFonts w:ascii="Times New Roman" w:eastAsia="Calibri" w:hAnsi="Times New Roman"/>
                <w:sz w:val="24"/>
                <w:szCs w:val="24"/>
              </w:rPr>
              <w:t xml:space="preserve"> = 66,581,</w:t>
            </w:r>
          </w:p>
          <w:p w14:paraId="3F0B8246"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df = 3, p=0,000</w:t>
            </w:r>
          </w:p>
        </w:tc>
      </w:tr>
      <w:tr w:rsidR="00BC5E52" w:rsidRPr="00463B49" w14:paraId="619DCA42" w14:textId="77777777" w:rsidTr="00463B49">
        <w:tc>
          <w:tcPr>
            <w:tcW w:w="2171" w:type="dxa"/>
            <w:vMerge/>
          </w:tcPr>
          <w:p w14:paraId="6314FD0D" w14:textId="77777777" w:rsidR="00BC5E52" w:rsidRPr="00463B49" w:rsidRDefault="00BC5E52">
            <w:pPr>
              <w:widowControl w:val="0"/>
              <w:spacing w:after="0" w:line="240" w:lineRule="auto"/>
              <w:rPr>
                <w:rFonts w:ascii="Times New Roman" w:hAnsi="Times New Roman"/>
                <w:sz w:val="24"/>
                <w:szCs w:val="24"/>
              </w:rPr>
            </w:pPr>
          </w:p>
        </w:tc>
        <w:tc>
          <w:tcPr>
            <w:tcW w:w="1531" w:type="dxa"/>
          </w:tcPr>
          <w:p w14:paraId="373CCE4A" w14:textId="77777777" w:rsidR="00BC5E52" w:rsidRPr="00463B49" w:rsidRDefault="00B465F1">
            <w:pPr>
              <w:widowControl w:val="0"/>
              <w:spacing w:after="0" w:line="240" w:lineRule="auto"/>
              <w:rPr>
                <w:rFonts w:ascii="Times New Roman" w:hAnsi="Times New Roman"/>
                <w:sz w:val="24"/>
                <w:szCs w:val="24"/>
              </w:rPr>
            </w:pPr>
            <w:r w:rsidRPr="00463B49">
              <w:rPr>
                <w:rFonts w:ascii="Times New Roman" w:eastAsia="Calibri" w:hAnsi="Times New Roman"/>
                <w:sz w:val="24"/>
                <w:szCs w:val="24"/>
              </w:rPr>
              <w:t>Я частично согласен</w:t>
            </w:r>
          </w:p>
        </w:tc>
        <w:tc>
          <w:tcPr>
            <w:tcW w:w="1501" w:type="dxa"/>
          </w:tcPr>
          <w:p w14:paraId="32C2BC4F"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251 (43,0)</w:t>
            </w:r>
          </w:p>
        </w:tc>
        <w:tc>
          <w:tcPr>
            <w:tcW w:w="1501" w:type="dxa"/>
          </w:tcPr>
          <w:p w14:paraId="73BEEADA"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49 (25,9)</w:t>
            </w:r>
          </w:p>
        </w:tc>
        <w:tc>
          <w:tcPr>
            <w:tcW w:w="1475" w:type="dxa"/>
          </w:tcPr>
          <w:p w14:paraId="7E44AA52"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300 (38,8)</w:t>
            </w:r>
          </w:p>
        </w:tc>
        <w:tc>
          <w:tcPr>
            <w:tcW w:w="1449" w:type="dxa"/>
            <w:vMerge/>
          </w:tcPr>
          <w:p w14:paraId="2B47192E" w14:textId="77777777" w:rsidR="00BC5E52" w:rsidRPr="00463B49" w:rsidRDefault="00BC5E52">
            <w:pPr>
              <w:widowControl w:val="0"/>
              <w:spacing w:after="0" w:line="240" w:lineRule="auto"/>
              <w:jc w:val="center"/>
              <w:rPr>
                <w:rFonts w:ascii="Times New Roman" w:hAnsi="Times New Roman"/>
                <w:sz w:val="24"/>
                <w:szCs w:val="24"/>
              </w:rPr>
            </w:pPr>
          </w:p>
        </w:tc>
      </w:tr>
      <w:tr w:rsidR="00BC5E52" w:rsidRPr="00463B49" w14:paraId="16B41FE1" w14:textId="77777777" w:rsidTr="00463B49">
        <w:tc>
          <w:tcPr>
            <w:tcW w:w="2171" w:type="dxa"/>
            <w:vMerge/>
          </w:tcPr>
          <w:p w14:paraId="7D6529ED" w14:textId="77777777" w:rsidR="00BC5E52" w:rsidRPr="00463B49" w:rsidRDefault="00BC5E52">
            <w:pPr>
              <w:widowControl w:val="0"/>
              <w:spacing w:after="0" w:line="240" w:lineRule="auto"/>
              <w:rPr>
                <w:rFonts w:ascii="Times New Roman" w:hAnsi="Times New Roman"/>
                <w:sz w:val="24"/>
                <w:szCs w:val="24"/>
              </w:rPr>
            </w:pPr>
          </w:p>
        </w:tc>
        <w:tc>
          <w:tcPr>
            <w:tcW w:w="1531" w:type="dxa"/>
          </w:tcPr>
          <w:p w14:paraId="2D067524" w14:textId="77777777" w:rsidR="00BC5E52" w:rsidRPr="00463B49" w:rsidRDefault="00B465F1">
            <w:pPr>
              <w:widowControl w:val="0"/>
              <w:spacing w:after="0" w:line="240" w:lineRule="auto"/>
              <w:rPr>
                <w:rFonts w:ascii="Times New Roman" w:hAnsi="Times New Roman"/>
                <w:sz w:val="24"/>
                <w:szCs w:val="24"/>
              </w:rPr>
            </w:pPr>
            <w:r w:rsidRPr="00463B49">
              <w:rPr>
                <w:rFonts w:ascii="Times New Roman" w:eastAsia="Calibri" w:hAnsi="Times New Roman"/>
                <w:sz w:val="24"/>
                <w:szCs w:val="24"/>
              </w:rPr>
              <w:t>Я не согласен</w:t>
            </w:r>
          </w:p>
        </w:tc>
        <w:tc>
          <w:tcPr>
            <w:tcW w:w="1501" w:type="dxa"/>
          </w:tcPr>
          <w:p w14:paraId="6BC8AC49"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80 (13,7)</w:t>
            </w:r>
          </w:p>
        </w:tc>
        <w:tc>
          <w:tcPr>
            <w:tcW w:w="1501" w:type="dxa"/>
          </w:tcPr>
          <w:p w14:paraId="0C864DEE"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14 (7,4)</w:t>
            </w:r>
          </w:p>
        </w:tc>
        <w:tc>
          <w:tcPr>
            <w:tcW w:w="1475" w:type="dxa"/>
          </w:tcPr>
          <w:p w14:paraId="17685C09"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94 (12,2)</w:t>
            </w:r>
          </w:p>
        </w:tc>
        <w:tc>
          <w:tcPr>
            <w:tcW w:w="1449" w:type="dxa"/>
            <w:vMerge/>
          </w:tcPr>
          <w:p w14:paraId="199F7E11" w14:textId="77777777" w:rsidR="00BC5E52" w:rsidRPr="00463B49" w:rsidRDefault="00BC5E52">
            <w:pPr>
              <w:widowControl w:val="0"/>
              <w:spacing w:after="0" w:line="240" w:lineRule="auto"/>
              <w:jc w:val="center"/>
              <w:rPr>
                <w:rFonts w:ascii="Times New Roman" w:hAnsi="Times New Roman"/>
                <w:sz w:val="24"/>
                <w:szCs w:val="24"/>
              </w:rPr>
            </w:pPr>
          </w:p>
        </w:tc>
      </w:tr>
      <w:tr w:rsidR="00BC5E52" w:rsidRPr="00463B49" w14:paraId="64A80214" w14:textId="77777777" w:rsidTr="00463B49">
        <w:tc>
          <w:tcPr>
            <w:tcW w:w="2171" w:type="dxa"/>
            <w:vMerge/>
          </w:tcPr>
          <w:p w14:paraId="1737BC14" w14:textId="77777777" w:rsidR="00BC5E52" w:rsidRPr="00463B49" w:rsidRDefault="00BC5E52">
            <w:pPr>
              <w:widowControl w:val="0"/>
              <w:spacing w:after="0" w:line="240" w:lineRule="auto"/>
              <w:rPr>
                <w:rFonts w:ascii="Times New Roman" w:hAnsi="Times New Roman"/>
                <w:sz w:val="24"/>
                <w:szCs w:val="24"/>
              </w:rPr>
            </w:pPr>
          </w:p>
        </w:tc>
        <w:tc>
          <w:tcPr>
            <w:tcW w:w="1531" w:type="dxa"/>
          </w:tcPr>
          <w:p w14:paraId="50370DBA" w14:textId="77777777" w:rsidR="00BC5E52" w:rsidRPr="00463B49" w:rsidRDefault="00B465F1">
            <w:pPr>
              <w:widowControl w:val="0"/>
              <w:spacing w:after="0" w:line="240" w:lineRule="auto"/>
              <w:rPr>
                <w:rFonts w:ascii="Times New Roman" w:hAnsi="Times New Roman"/>
                <w:sz w:val="24"/>
                <w:szCs w:val="24"/>
              </w:rPr>
            </w:pPr>
            <w:r w:rsidRPr="00463B49">
              <w:rPr>
                <w:rFonts w:ascii="Times New Roman" w:eastAsia="Calibri" w:hAnsi="Times New Roman"/>
                <w:sz w:val="24"/>
                <w:szCs w:val="24"/>
              </w:rPr>
              <w:t>Я не знаю</w:t>
            </w:r>
          </w:p>
        </w:tc>
        <w:tc>
          <w:tcPr>
            <w:tcW w:w="1501" w:type="dxa"/>
          </w:tcPr>
          <w:p w14:paraId="6B1676D4"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82 (14,0)</w:t>
            </w:r>
          </w:p>
        </w:tc>
        <w:tc>
          <w:tcPr>
            <w:tcW w:w="1501" w:type="dxa"/>
          </w:tcPr>
          <w:p w14:paraId="57D9902F"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9 (4,8)</w:t>
            </w:r>
          </w:p>
        </w:tc>
        <w:tc>
          <w:tcPr>
            <w:tcW w:w="1475" w:type="dxa"/>
          </w:tcPr>
          <w:p w14:paraId="507D4DF0"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91 (11,8)</w:t>
            </w:r>
          </w:p>
        </w:tc>
        <w:tc>
          <w:tcPr>
            <w:tcW w:w="1449" w:type="dxa"/>
            <w:vMerge/>
          </w:tcPr>
          <w:p w14:paraId="7223DB7B" w14:textId="77777777" w:rsidR="00BC5E52" w:rsidRPr="00463B49" w:rsidRDefault="00BC5E52">
            <w:pPr>
              <w:widowControl w:val="0"/>
              <w:spacing w:after="0" w:line="240" w:lineRule="auto"/>
              <w:jc w:val="center"/>
              <w:rPr>
                <w:rFonts w:ascii="Times New Roman" w:hAnsi="Times New Roman"/>
                <w:sz w:val="24"/>
                <w:szCs w:val="24"/>
              </w:rPr>
            </w:pPr>
          </w:p>
        </w:tc>
      </w:tr>
      <w:tr w:rsidR="00BC5E52" w:rsidRPr="00463B49" w14:paraId="5A3BA99A" w14:textId="77777777" w:rsidTr="00463B49">
        <w:tc>
          <w:tcPr>
            <w:tcW w:w="2171" w:type="dxa"/>
            <w:vMerge w:val="restart"/>
          </w:tcPr>
          <w:p w14:paraId="1C64B7F9" w14:textId="77777777" w:rsidR="00BC5E52" w:rsidRPr="00463B49" w:rsidRDefault="00B465F1">
            <w:pPr>
              <w:widowControl w:val="0"/>
              <w:spacing w:after="0" w:line="240" w:lineRule="auto"/>
              <w:rPr>
                <w:rFonts w:ascii="Times New Roman" w:hAnsi="Times New Roman"/>
                <w:sz w:val="24"/>
                <w:szCs w:val="24"/>
                <w:lang w:val="ru-RU"/>
              </w:rPr>
            </w:pPr>
            <w:r w:rsidRPr="00463B49">
              <w:rPr>
                <w:rFonts w:ascii="Times New Roman" w:eastAsia="Calibri" w:hAnsi="Times New Roman"/>
                <w:sz w:val="24"/>
                <w:szCs w:val="24"/>
                <w:lang w:val="ru-RU"/>
              </w:rPr>
              <w:t>Комната для ожидания приема удобна</w:t>
            </w:r>
          </w:p>
        </w:tc>
        <w:tc>
          <w:tcPr>
            <w:tcW w:w="1531" w:type="dxa"/>
          </w:tcPr>
          <w:p w14:paraId="5EF284DA" w14:textId="77777777" w:rsidR="00BC5E52" w:rsidRPr="00463B49" w:rsidRDefault="00B465F1">
            <w:pPr>
              <w:widowControl w:val="0"/>
              <w:spacing w:after="0" w:line="240" w:lineRule="auto"/>
              <w:rPr>
                <w:rFonts w:ascii="Times New Roman" w:hAnsi="Times New Roman"/>
                <w:sz w:val="24"/>
                <w:szCs w:val="24"/>
              </w:rPr>
            </w:pPr>
            <w:r w:rsidRPr="00463B49">
              <w:rPr>
                <w:rFonts w:ascii="Times New Roman" w:eastAsia="Calibri" w:hAnsi="Times New Roman"/>
                <w:sz w:val="24"/>
                <w:szCs w:val="24"/>
              </w:rPr>
              <w:t>Да, я согласен</w:t>
            </w:r>
          </w:p>
        </w:tc>
        <w:tc>
          <w:tcPr>
            <w:tcW w:w="1501" w:type="dxa"/>
          </w:tcPr>
          <w:p w14:paraId="18DF7E48"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147 (25,2)</w:t>
            </w:r>
          </w:p>
        </w:tc>
        <w:tc>
          <w:tcPr>
            <w:tcW w:w="1501" w:type="dxa"/>
          </w:tcPr>
          <w:p w14:paraId="50FC56E3"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95 (50,3)</w:t>
            </w:r>
          </w:p>
        </w:tc>
        <w:tc>
          <w:tcPr>
            <w:tcW w:w="1475" w:type="dxa"/>
          </w:tcPr>
          <w:p w14:paraId="7B9E2E49"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242 (31,3)</w:t>
            </w:r>
          </w:p>
        </w:tc>
        <w:tc>
          <w:tcPr>
            <w:tcW w:w="1449" w:type="dxa"/>
            <w:vMerge w:val="restart"/>
          </w:tcPr>
          <w:p w14:paraId="7E628EF7"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χ</w:t>
            </w:r>
            <w:r w:rsidRPr="00463B49">
              <w:rPr>
                <w:rFonts w:ascii="Times New Roman" w:eastAsia="Calibri" w:hAnsi="Times New Roman"/>
                <w:sz w:val="24"/>
                <w:szCs w:val="24"/>
                <w:vertAlign w:val="superscript"/>
              </w:rPr>
              <w:t>2</w:t>
            </w:r>
            <w:r w:rsidRPr="00463B49">
              <w:rPr>
                <w:rFonts w:ascii="Times New Roman" w:eastAsia="Calibri" w:hAnsi="Times New Roman"/>
                <w:sz w:val="24"/>
                <w:szCs w:val="24"/>
              </w:rPr>
              <w:t xml:space="preserve"> = 48,714,</w:t>
            </w:r>
          </w:p>
          <w:p w14:paraId="2613A207"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df = 3, p=0,000</w:t>
            </w:r>
          </w:p>
        </w:tc>
      </w:tr>
      <w:tr w:rsidR="00BC5E52" w:rsidRPr="00463B49" w14:paraId="7197DAE5" w14:textId="77777777" w:rsidTr="00463B49">
        <w:tc>
          <w:tcPr>
            <w:tcW w:w="2171" w:type="dxa"/>
            <w:vMerge/>
          </w:tcPr>
          <w:p w14:paraId="3DE66897" w14:textId="77777777" w:rsidR="00BC5E52" w:rsidRPr="00463B49" w:rsidRDefault="00BC5E52">
            <w:pPr>
              <w:widowControl w:val="0"/>
              <w:spacing w:after="0" w:line="240" w:lineRule="auto"/>
              <w:rPr>
                <w:rFonts w:ascii="Times New Roman" w:hAnsi="Times New Roman"/>
                <w:sz w:val="24"/>
                <w:szCs w:val="24"/>
              </w:rPr>
            </w:pPr>
          </w:p>
        </w:tc>
        <w:tc>
          <w:tcPr>
            <w:tcW w:w="1531" w:type="dxa"/>
          </w:tcPr>
          <w:p w14:paraId="4B47350F" w14:textId="77777777" w:rsidR="00BC5E52" w:rsidRPr="00463B49" w:rsidRDefault="00B465F1">
            <w:pPr>
              <w:widowControl w:val="0"/>
              <w:spacing w:after="0" w:line="240" w:lineRule="auto"/>
              <w:rPr>
                <w:rFonts w:ascii="Times New Roman" w:hAnsi="Times New Roman"/>
                <w:sz w:val="24"/>
                <w:szCs w:val="24"/>
              </w:rPr>
            </w:pPr>
            <w:r w:rsidRPr="00463B49">
              <w:rPr>
                <w:rFonts w:ascii="Times New Roman" w:eastAsia="Calibri" w:hAnsi="Times New Roman"/>
                <w:sz w:val="24"/>
                <w:szCs w:val="24"/>
              </w:rPr>
              <w:t>Я частично согласен</w:t>
            </w:r>
          </w:p>
        </w:tc>
        <w:tc>
          <w:tcPr>
            <w:tcW w:w="1501" w:type="dxa"/>
          </w:tcPr>
          <w:p w14:paraId="05CB4FE1"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182 (31,2)</w:t>
            </w:r>
          </w:p>
        </w:tc>
        <w:tc>
          <w:tcPr>
            <w:tcW w:w="1501" w:type="dxa"/>
          </w:tcPr>
          <w:p w14:paraId="63C40C87"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53 (28)</w:t>
            </w:r>
          </w:p>
        </w:tc>
        <w:tc>
          <w:tcPr>
            <w:tcW w:w="1475" w:type="dxa"/>
          </w:tcPr>
          <w:p w14:paraId="7321942C"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235 (30,4)</w:t>
            </w:r>
          </w:p>
        </w:tc>
        <w:tc>
          <w:tcPr>
            <w:tcW w:w="1449" w:type="dxa"/>
            <w:vMerge/>
          </w:tcPr>
          <w:p w14:paraId="6A3E42DC" w14:textId="77777777" w:rsidR="00BC5E52" w:rsidRPr="00463B49" w:rsidRDefault="00BC5E52">
            <w:pPr>
              <w:widowControl w:val="0"/>
              <w:spacing w:after="0" w:line="240" w:lineRule="auto"/>
              <w:jc w:val="center"/>
              <w:rPr>
                <w:rFonts w:ascii="Times New Roman" w:hAnsi="Times New Roman"/>
                <w:sz w:val="24"/>
                <w:szCs w:val="24"/>
              </w:rPr>
            </w:pPr>
          </w:p>
        </w:tc>
      </w:tr>
      <w:tr w:rsidR="00BC5E52" w:rsidRPr="00463B49" w14:paraId="60BC2446" w14:textId="77777777" w:rsidTr="00463B49">
        <w:tc>
          <w:tcPr>
            <w:tcW w:w="2171" w:type="dxa"/>
            <w:vMerge/>
          </w:tcPr>
          <w:p w14:paraId="69B56F63" w14:textId="77777777" w:rsidR="00BC5E52" w:rsidRPr="00463B49" w:rsidRDefault="00BC5E52">
            <w:pPr>
              <w:widowControl w:val="0"/>
              <w:spacing w:after="0" w:line="240" w:lineRule="auto"/>
              <w:rPr>
                <w:rFonts w:ascii="Times New Roman" w:hAnsi="Times New Roman"/>
                <w:sz w:val="24"/>
                <w:szCs w:val="24"/>
              </w:rPr>
            </w:pPr>
          </w:p>
        </w:tc>
        <w:tc>
          <w:tcPr>
            <w:tcW w:w="1531" w:type="dxa"/>
          </w:tcPr>
          <w:p w14:paraId="707F0DE4" w14:textId="77777777" w:rsidR="00BC5E52" w:rsidRPr="00463B49" w:rsidRDefault="00B465F1">
            <w:pPr>
              <w:widowControl w:val="0"/>
              <w:spacing w:after="0" w:line="240" w:lineRule="auto"/>
              <w:rPr>
                <w:rFonts w:ascii="Times New Roman" w:hAnsi="Times New Roman"/>
                <w:sz w:val="24"/>
                <w:szCs w:val="24"/>
              </w:rPr>
            </w:pPr>
            <w:r w:rsidRPr="00463B49">
              <w:rPr>
                <w:rFonts w:ascii="Times New Roman" w:eastAsia="Calibri" w:hAnsi="Times New Roman"/>
                <w:sz w:val="24"/>
                <w:szCs w:val="24"/>
              </w:rPr>
              <w:t>Я не согласен</w:t>
            </w:r>
          </w:p>
        </w:tc>
        <w:tc>
          <w:tcPr>
            <w:tcW w:w="1501" w:type="dxa"/>
          </w:tcPr>
          <w:p w14:paraId="5544D75E"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175 (30,0)</w:t>
            </w:r>
          </w:p>
        </w:tc>
        <w:tc>
          <w:tcPr>
            <w:tcW w:w="1501" w:type="dxa"/>
          </w:tcPr>
          <w:p w14:paraId="4D070E95"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33 (17,5)</w:t>
            </w:r>
          </w:p>
        </w:tc>
        <w:tc>
          <w:tcPr>
            <w:tcW w:w="1475" w:type="dxa"/>
          </w:tcPr>
          <w:p w14:paraId="22C75760"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208 (26,9)</w:t>
            </w:r>
          </w:p>
        </w:tc>
        <w:tc>
          <w:tcPr>
            <w:tcW w:w="1449" w:type="dxa"/>
            <w:vMerge/>
          </w:tcPr>
          <w:p w14:paraId="546FD145" w14:textId="77777777" w:rsidR="00BC5E52" w:rsidRPr="00463B49" w:rsidRDefault="00BC5E52">
            <w:pPr>
              <w:widowControl w:val="0"/>
              <w:spacing w:after="0" w:line="240" w:lineRule="auto"/>
              <w:jc w:val="center"/>
              <w:rPr>
                <w:rFonts w:ascii="Times New Roman" w:hAnsi="Times New Roman"/>
                <w:sz w:val="24"/>
                <w:szCs w:val="24"/>
              </w:rPr>
            </w:pPr>
          </w:p>
        </w:tc>
      </w:tr>
      <w:tr w:rsidR="00BC5E52" w:rsidRPr="00463B49" w14:paraId="5ED083C5" w14:textId="77777777" w:rsidTr="00463B49">
        <w:tc>
          <w:tcPr>
            <w:tcW w:w="2171" w:type="dxa"/>
            <w:vMerge/>
          </w:tcPr>
          <w:p w14:paraId="2CC873F6" w14:textId="77777777" w:rsidR="00BC5E52" w:rsidRPr="00463B49" w:rsidRDefault="00BC5E52">
            <w:pPr>
              <w:widowControl w:val="0"/>
              <w:spacing w:after="0" w:line="240" w:lineRule="auto"/>
              <w:rPr>
                <w:rFonts w:ascii="Times New Roman" w:hAnsi="Times New Roman"/>
                <w:sz w:val="24"/>
                <w:szCs w:val="24"/>
              </w:rPr>
            </w:pPr>
          </w:p>
        </w:tc>
        <w:tc>
          <w:tcPr>
            <w:tcW w:w="1531" w:type="dxa"/>
          </w:tcPr>
          <w:p w14:paraId="211578BD" w14:textId="77777777" w:rsidR="00BC5E52" w:rsidRPr="00463B49" w:rsidRDefault="00B465F1">
            <w:pPr>
              <w:widowControl w:val="0"/>
              <w:spacing w:after="0" w:line="240" w:lineRule="auto"/>
              <w:rPr>
                <w:rFonts w:ascii="Times New Roman" w:hAnsi="Times New Roman"/>
                <w:sz w:val="24"/>
                <w:szCs w:val="24"/>
              </w:rPr>
            </w:pPr>
            <w:r w:rsidRPr="00463B49">
              <w:rPr>
                <w:rFonts w:ascii="Times New Roman" w:eastAsia="Calibri" w:hAnsi="Times New Roman"/>
                <w:sz w:val="24"/>
                <w:szCs w:val="24"/>
              </w:rPr>
              <w:t>Я не знаю</w:t>
            </w:r>
          </w:p>
        </w:tc>
        <w:tc>
          <w:tcPr>
            <w:tcW w:w="1501" w:type="dxa"/>
          </w:tcPr>
          <w:p w14:paraId="4FC5B25E"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80 (13,7)</w:t>
            </w:r>
          </w:p>
        </w:tc>
        <w:tc>
          <w:tcPr>
            <w:tcW w:w="1501" w:type="dxa"/>
          </w:tcPr>
          <w:p w14:paraId="6E589377"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8 (4,2)</w:t>
            </w:r>
          </w:p>
        </w:tc>
        <w:tc>
          <w:tcPr>
            <w:tcW w:w="1475" w:type="dxa"/>
          </w:tcPr>
          <w:p w14:paraId="571E3BD5"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88 (11,4)</w:t>
            </w:r>
          </w:p>
        </w:tc>
        <w:tc>
          <w:tcPr>
            <w:tcW w:w="1449" w:type="dxa"/>
            <w:vMerge/>
          </w:tcPr>
          <w:p w14:paraId="3DEA411B" w14:textId="77777777" w:rsidR="00BC5E52" w:rsidRPr="00463B49" w:rsidRDefault="00BC5E52">
            <w:pPr>
              <w:widowControl w:val="0"/>
              <w:spacing w:after="0" w:line="240" w:lineRule="auto"/>
              <w:jc w:val="center"/>
              <w:rPr>
                <w:rFonts w:ascii="Times New Roman" w:hAnsi="Times New Roman"/>
                <w:sz w:val="24"/>
                <w:szCs w:val="24"/>
              </w:rPr>
            </w:pPr>
          </w:p>
        </w:tc>
      </w:tr>
      <w:tr w:rsidR="00BC5E52" w:rsidRPr="00463B49" w14:paraId="6931FCB6" w14:textId="77777777" w:rsidTr="00463B49">
        <w:tc>
          <w:tcPr>
            <w:tcW w:w="2171" w:type="dxa"/>
            <w:vMerge w:val="restart"/>
          </w:tcPr>
          <w:p w14:paraId="005C0A0A" w14:textId="77777777" w:rsidR="00BC5E52" w:rsidRPr="00463B49" w:rsidRDefault="00B465F1">
            <w:pPr>
              <w:widowControl w:val="0"/>
              <w:spacing w:after="0" w:line="240" w:lineRule="auto"/>
              <w:rPr>
                <w:rFonts w:ascii="Times New Roman" w:hAnsi="Times New Roman"/>
                <w:sz w:val="24"/>
                <w:szCs w:val="24"/>
                <w:lang w:val="ru-RU"/>
              </w:rPr>
            </w:pPr>
            <w:r w:rsidRPr="00463B49">
              <w:rPr>
                <w:rFonts w:ascii="Times New Roman" w:eastAsia="Calibri" w:hAnsi="Times New Roman"/>
                <w:sz w:val="24"/>
                <w:szCs w:val="24"/>
                <w:lang w:val="ru-RU"/>
              </w:rPr>
              <w:t>Мне нужно долго ожидать в коридоре приема моего врача</w:t>
            </w:r>
          </w:p>
        </w:tc>
        <w:tc>
          <w:tcPr>
            <w:tcW w:w="1531" w:type="dxa"/>
          </w:tcPr>
          <w:p w14:paraId="65F9E391" w14:textId="77777777" w:rsidR="00BC5E52" w:rsidRPr="00463B49" w:rsidRDefault="00B465F1">
            <w:pPr>
              <w:widowControl w:val="0"/>
              <w:spacing w:after="0" w:line="240" w:lineRule="auto"/>
              <w:rPr>
                <w:rFonts w:ascii="Times New Roman" w:hAnsi="Times New Roman"/>
                <w:sz w:val="24"/>
                <w:szCs w:val="24"/>
              </w:rPr>
            </w:pPr>
            <w:r w:rsidRPr="00463B49">
              <w:rPr>
                <w:rFonts w:ascii="Times New Roman" w:eastAsia="Calibri" w:hAnsi="Times New Roman"/>
                <w:sz w:val="24"/>
                <w:szCs w:val="24"/>
              </w:rPr>
              <w:t>Да, я согласен</w:t>
            </w:r>
          </w:p>
        </w:tc>
        <w:tc>
          <w:tcPr>
            <w:tcW w:w="1501" w:type="dxa"/>
          </w:tcPr>
          <w:p w14:paraId="3E9C2BE3"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244 (41,8)</w:t>
            </w:r>
          </w:p>
        </w:tc>
        <w:tc>
          <w:tcPr>
            <w:tcW w:w="1501" w:type="dxa"/>
          </w:tcPr>
          <w:p w14:paraId="084C6F25"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98 (51,9)</w:t>
            </w:r>
          </w:p>
        </w:tc>
        <w:tc>
          <w:tcPr>
            <w:tcW w:w="1475" w:type="dxa"/>
          </w:tcPr>
          <w:p w14:paraId="7750A373"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342 (44,2)</w:t>
            </w:r>
          </w:p>
        </w:tc>
        <w:tc>
          <w:tcPr>
            <w:tcW w:w="1449" w:type="dxa"/>
            <w:vMerge w:val="restart"/>
          </w:tcPr>
          <w:p w14:paraId="6B9B57C7"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χ</w:t>
            </w:r>
            <w:r w:rsidRPr="00463B49">
              <w:rPr>
                <w:rFonts w:ascii="Times New Roman" w:eastAsia="Calibri" w:hAnsi="Times New Roman"/>
                <w:sz w:val="24"/>
                <w:szCs w:val="24"/>
                <w:vertAlign w:val="superscript"/>
              </w:rPr>
              <w:t>2</w:t>
            </w:r>
            <w:r w:rsidRPr="00463B49">
              <w:rPr>
                <w:rFonts w:ascii="Times New Roman" w:eastAsia="Calibri" w:hAnsi="Times New Roman"/>
                <w:sz w:val="24"/>
                <w:szCs w:val="24"/>
              </w:rPr>
              <w:t xml:space="preserve"> = 22,468,</w:t>
            </w:r>
          </w:p>
          <w:p w14:paraId="418367CD"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df = 3, p=0,000</w:t>
            </w:r>
          </w:p>
        </w:tc>
      </w:tr>
      <w:tr w:rsidR="00BC5E52" w:rsidRPr="00463B49" w14:paraId="07B83D96" w14:textId="77777777" w:rsidTr="00463B49">
        <w:tc>
          <w:tcPr>
            <w:tcW w:w="2171" w:type="dxa"/>
            <w:vMerge/>
          </w:tcPr>
          <w:p w14:paraId="3DB8B8C5" w14:textId="77777777" w:rsidR="00BC5E52" w:rsidRPr="00463B49" w:rsidRDefault="00BC5E52">
            <w:pPr>
              <w:widowControl w:val="0"/>
              <w:spacing w:after="0" w:line="240" w:lineRule="auto"/>
              <w:rPr>
                <w:rFonts w:ascii="Times New Roman" w:hAnsi="Times New Roman"/>
                <w:sz w:val="24"/>
                <w:szCs w:val="24"/>
              </w:rPr>
            </w:pPr>
          </w:p>
        </w:tc>
        <w:tc>
          <w:tcPr>
            <w:tcW w:w="1531" w:type="dxa"/>
          </w:tcPr>
          <w:p w14:paraId="7295318F" w14:textId="77777777" w:rsidR="00BC5E52" w:rsidRPr="00463B49" w:rsidRDefault="00B465F1">
            <w:pPr>
              <w:widowControl w:val="0"/>
              <w:spacing w:after="0" w:line="240" w:lineRule="auto"/>
              <w:rPr>
                <w:rFonts w:ascii="Times New Roman" w:hAnsi="Times New Roman"/>
                <w:sz w:val="24"/>
                <w:szCs w:val="24"/>
              </w:rPr>
            </w:pPr>
            <w:r w:rsidRPr="00463B49">
              <w:rPr>
                <w:rFonts w:ascii="Times New Roman" w:eastAsia="Calibri" w:hAnsi="Times New Roman"/>
                <w:sz w:val="24"/>
                <w:szCs w:val="24"/>
              </w:rPr>
              <w:t>Я частично согласен</w:t>
            </w:r>
          </w:p>
        </w:tc>
        <w:tc>
          <w:tcPr>
            <w:tcW w:w="1501" w:type="dxa"/>
          </w:tcPr>
          <w:p w14:paraId="609B2C8A"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155 (26,5)</w:t>
            </w:r>
          </w:p>
        </w:tc>
        <w:tc>
          <w:tcPr>
            <w:tcW w:w="1501" w:type="dxa"/>
          </w:tcPr>
          <w:p w14:paraId="3C08920F"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62 (32,8)</w:t>
            </w:r>
          </w:p>
        </w:tc>
        <w:tc>
          <w:tcPr>
            <w:tcW w:w="1475" w:type="dxa"/>
          </w:tcPr>
          <w:p w14:paraId="2FD820D1"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217 (28,1)</w:t>
            </w:r>
          </w:p>
        </w:tc>
        <w:tc>
          <w:tcPr>
            <w:tcW w:w="1449" w:type="dxa"/>
            <w:vMerge/>
          </w:tcPr>
          <w:p w14:paraId="116FC3D3" w14:textId="77777777" w:rsidR="00BC5E52" w:rsidRPr="00463B49" w:rsidRDefault="00BC5E52">
            <w:pPr>
              <w:widowControl w:val="0"/>
              <w:spacing w:after="0" w:line="240" w:lineRule="auto"/>
              <w:rPr>
                <w:rFonts w:ascii="Times New Roman" w:hAnsi="Times New Roman"/>
                <w:sz w:val="24"/>
                <w:szCs w:val="24"/>
              </w:rPr>
            </w:pPr>
          </w:p>
        </w:tc>
      </w:tr>
      <w:tr w:rsidR="00BC5E52" w:rsidRPr="00463B49" w14:paraId="35F4241F" w14:textId="77777777" w:rsidTr="00463B49">
        <w:tc>
          <w:tcPr>
            <w:tcW w:w="2171" w:type="dxa"/>
            <w:vMerge/>
          </w:tcPr>
          <w:p w14:paraId="421F655B" w14:textId="77777777" w:rsidR="00BC5E52" w:rsidRPr="00463B49" w:rsidRDefault="00BC5E52">
            <w:pPr>
              <w:widowControl w:val="0"/>
              <w:spacing w:after="0" w:line="240" w:lineRule="auto"/>
              <w:rPr>
                <w:rFonts w:ascii="Times New Roman" w:hAnsi="Times New Roman"/>
                <w:sz w:val="24"/>
                <w:szCs w:val="24"/>
              </w:rPr>
            </w:pPr>
          </w:p>
        </w:tc>
        <w:tc>
          <w:tcPr>
            <w:tcW w:w="1531" w:type="dxa"/>
          </w:tcPr>
          <w:p w14:paraId="498020EF" w14:textId="77777777" w:rsidR="00BC5E52" w:rsidRPr="00463B49" w:rsidRDefault="00B465F1">
            <w:pPr>
              <w:widowControl w:val="0"/>
              <w:spacing w:after="0" w:line="240" w:lineRule="auto"/>
              <w:rPr>
                <w:rFonts w:ascii="Times New Roman" w:hAnsi="Times New Roman"/>
                <w:sz w:val="24"/>
                <w:szCs w:val="24"/>
              </w:rPr>
            </w:pPr>
            <w:r w:rsidRPr="00463B49">
              <w:rPr>
                <w:rFonts w:ascii="Times New Roman" w:eastAsia="Calibri" w:hAnsi="Times New Roman"/>
                <w:sz w:val="24"/>
                <w:szCs w:val="24"/>
              </w:rPr>
              <w:t>Я не согласен</w:t>
            </w:r>
          </w:p>
        </w:tc>
        <w:tc>
          <w:tcPr>
            <w:tcW w:w="1501" w:type="dxa"/>
          </w:tcPr>
          <w:p w14:paraId="537C5899"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91 (15,6)</w:t>
            </w:r>
          </w:p>
        </w:tc>
        <w:tc>
          <w:tcPr>
            <w:tcW w:w="1501" w:type="dxa"/>
          </w:tcPr>
          <w:p w14:paraId="645FD560"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21 (11,1)</w:t>
            </w:r>
          </w:p>
        </w:tc>
        <w:tc>
          <w:tcPr>
            <w:tcW w:w="1475" w:type="dxa"/>
          </w:tcPr>
          <w:p w14:paraId="4B899E03"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112 (14,5)</w:t>
            </w:r>
          </w:p>
        </w:tc>
        <w:tc>
          <w:tcPr>
            <w:tcW w:w="1449" w:type="dxa"/>
            <w:vMerge/>
          </w:tcPr>
          <w:p w14:paraId="797FC6A2" w14:textId="77777777" w:rsidR="00BC5E52" w:rsidRPr="00463B49" w:rsidRDefault="00BC5E52">
            <w:pPr>
              <w:widowControl w:val="0"/>
              <w:spacing w:after="0" w:line="240" w:lineRule="auto"/>
              <w:rPr>
                <w:rFonts w:ascii="Times New Roman" w:hAnsi="Times New Roman"/>
                <w:sz w:val="24"/>
                <w:szCs w:val="24"/>
              </w:rPr>
            </w:pPr>
          </w:p>
        </w:tc>
      </w:tr>
      <w:tr w:rsidR="00BC5E52" w:rsidRPr="00463B49" w14:paraId="22E2414B" w14:textId="77777777" w:rsidTr="00463B49">
        <w:tc>
          <w:tcPr>
            <w:tcW w:w="2171" w:type="dxa"/>
            <w:vMerge/>
          </w:tcPr>
          <w:p w14:paraId="721A890F" w14:textId="77777777" w:rsidR="00BC5E52" w:rsidRPr="00463B49" w:rsidRDefault="00BC5E52">
            <w:pPr>
              <w:widowControl w:val="0"/>
              <w:spacing w:after="0" w:line="240" w:lineRule="auto"/>
              <w:rPr>
                <w:rFonts w:ascii="Times New Roman" w:hAnsi="Times New Roman"/>
                <w:sz w:val="24"/>
                <w:szCs w:val="24"/>
              </w:rPr>
            </w:pPr>
          </w:p>
        </w:tc>
        <w:tc>
          <w:tcPr>
            <w:tcW w:w="1531" w:type="dxa"/>
          </w:tcPr>
          <w:p w14:paraId="7F08EF71" w14:textId="77777777" w:rsidR="00BC5E52" w:rsidRPr="00463B49" w:rsidRDefault="00B465F1">
            <w:pPr>
              <w:widowControl w:val="0"/>
              <w:spacing w:after="0" w:line="240" w:lineRule="auto"/>
              <w:rPr>
                <w:rFonts w:ascii="Times New Roman" w:hAnsi="Times New Roman"/>
                <w:sz w:val="24"/>
                <w:szCs w:val="24"/>
              </w:rPr>
            </w:pPr>
            <w:r w:rsidRPr="00463B49">
              <w:rPr>
                <w:rFonts w:ascii="Times New Roman" w:eastAsia="Calibri" w:hAnsi="Times New Roman"/>
                <w:sz w:val="24"/>
                <w:szCs w:val="24"/>
              </w:rPr>
              <w:t>Я не знаю</w:t>
            </w:r>
          </w:p>
        </w:tc>
        <w:tc>
          <w:tcPr>
            <w:tcW w:w="1501" w:type="dxa"/>
          </w:tcPr>
          <w:p w14:paraId="14D6D0F1"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94 (16,1)</w:t>
            </w:r>
          </w:p>
        </w:tc>
        <w:tc>
          <w:tcPr>
            <w:tcW w:w="1501" w:type="dxa"/>
          </w:tcPr>
          <w:p w14:paraId="101A7004"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8 (4,2)</w:t>
            </w:r>
          </w:p>
        </w:tc>
        <w:tc>
          <w:tcPr>
            <w:tcW w:w="1475" w:type="dxa"/>
          </w:tcPr>
          <w:p w14:paraId="61480159"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102 (13,2)</w:t>
            </w:r>
          </w:p>
        </w:tc>
        <w:tc>
          <w:tcPr>
            <w:tcW w:w="1449" w:type="dxa"/>
            <w:vMerge/>
          </w:tcPr>
          <w:p w14:paraId="2268A081" w14:textId="77777777" w:rsidR="00BC5E52" w:rsidRPr="00463B49" w:rsidRDefault="00BC5E52">
            <w:pPr>
              <w:widowControl w:val="0"/>
              <w:spacing w:after="0" w:line="240" w:lineRule="auto"/>
              <w:rPr>
                <w:rFonts w:ascii="Times New Roman" w:hAnsi="Times New Roman"/>
                <w:sz w:val="24"/>
                <w:szCs w:val="24"/>
              </w:rPr>
            </w:pPr>
          </w:p>
        </w:tc>
      </w:tr>
      <w:tr w:rsidR="00BC5E52" w:rsidRPr="00463B49" w14:paraId="77092D0D" w14:textId="77777777" w:rsidTr="00463B49">
        <w:tc>
          <w:tcPr>
            <w:tcW w:w="2171" w:type="dxa"/>
            <w:vMerge w:val="restart"/>
          </w:tcPr>
          <w:p w14:paraId="5CEF9836" w14:textId="77777777" w:rsidR="00BC5E52" w:rsidRPr="00463B49" w:rsidRDefault="00B465F1">
            <w:pPr>
              <w:widowControl w:val="0"/>
              <w:spacing w:after="0" w:line="240" w:lineRule="auto"/>
              <w:rPr>
                <w:rFonts w:ascii="Times New Roman" w:hAnsi="Times New Roman"/>
                <w:sz w:val="24"/>
                <w:szCs w:val="24"/>
                <w:lang w:val="ru-RU"/>
              </w:rPr>
            </w:pPr>
            <w:r w:rsidRPr="00463B49">
              <w:rPr>
                <w:rFonts w:ascii="Times New Roman" w:eastAsia="Calibri" w:hAnsi="Times New Roman"/>
                <w:sz w:val="24"/>
                <w:szCs w:val="24"/>
                <w:lang w:val="ru-RU"/>
              </w:rPr>
              <w:t>Во время работы амбулатории легко дозвониться до врача для получения совета</w:t>
            </w:r>
          </w:p>
        </w:tc>
        <w:tc>
          <w:tcPr>
            <w:tcW w:w="1531" w:type="dxa"/>
          </w:tcPr>
          <w:p w14:paraId="6EAF31C5" w14:textId="77777777" w:rsidR="00BC5E52" w:rsidRPr="00463B49" w:rsidRDefault="00B465F1">
            <w:pPr>
              <w:widowControl w:val="0"/>
              <w:spacing w:after="0" w:line="240" w:lineRule="auto"/>
              <w:rPr>
                <w:rFonts w:ascii="Times New Roman" w:hAnsi="Times New Roman"/>
                <w:sz w:val="24"/>
                <w:szCs w:val="24"/>
              </w:rPr>
            </w:pPr>
            <w:r w:rsidRPr="00463B49">
              <w:rPr>
                <w:rFonts w:ascii="Times New Roman" w:eastAsia="Calibri" w:hAnsi="Times New Roman"/>
                <w:sz w:val="24"/>
                <w:szCs w:val="24"/>
              </w:rPr>
              <w:t>Да, я согласен</w:t>
            </w:r>
          </w:p>
        </w:tc>
        <w:tc>
          <w:tcPr>
            <w:tcW w:w="1501" w:type="dxa"/>
          </w:tcPr>
          <w:p w14:paraId="521550D2"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148 (25,3)</w:t>
            </w:r>
          </w:p>
        </w:tc>
        <w:tc>
          <w:tcPr>
            <w:tcW w:w="1501" w:type="dxa"/>
          </w:tcPr>
          <w:p w14:paraId="16CA64AE"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97 (51,3)</w:t>
            </w:r>
          </w:p>
        </w:tc>
        <w:tc>
          <w:tcPr>
            <w:tcW w:w="1475" w:type="dxa"/>
          </w:tcPr>
          <w:p w14:paraId="6D851943"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245 (31,7)</w:t>
            </w:r>
          </w:p>
        </w:tc>
        <w:tc>
          <w:tcPr>
            <w:tcW w:w="1449" w:type="dxa"/>
            <w:vMerge w:val="restart"/>
          </w:tcPr>
          <w:p w14:paraId="26270612"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χ</w:t>
            </w:r>
            <w:r w:rsidRPr="00463B49">
              <w:rPr>
                <w:rFonts w:ascii="Times New Roman" w:eastAsia="Calibri" w:hAnsi="Times New Roman"/>
                <w:sz w:val="24"/>
                <w:szCs w:val="24"/>
                <w:vertAlign w:val="superscript"/>
              </w:rPr>
              <w:t>2</w:t>
            </w:r>
            <w:r w:rsidRPr="00463B49">
              <w:rPr>
                <w:rFonts w:ascii="Times New Roman" w:eastAsia="Calibri" w:hAnsi="Times New Roman"/>
                <w:sz w:val="24"/>
                <w:szCs w:val="24"/>
              </w:rPr>
              <w:t xml:space="preserve"> = 55,687,</w:t>
            </w:r>
          </w:p>
          <w:p w14:paraId="42209537"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df = 3, p=0,000</w:t>
            </w:r>
          </w:p>
        </w:tc>
      </w:tr>
      <w:tr w:rsidR="00BC5E52" w:rsidRPr="00463B49" w14:paraId="4103DA9D" w14:textId="77777777" w:rsidTr="00463B49">
        <w:tc>
          <w:tcPr>
            <w:tcW w:w="2171" w:type="dxa"/>
            <w:vMerge/>
          </w:tcPr>
          <w:p w14:paraId="36125644" w14:textId="77777777" w:rsidR="00BC5E52" w:rsidRPr="00463B49" w:rsidRDefault="00BC5E52">
            <w:pPr>
              <w:widowControl w:val="0"/>
              <w:spacing w:after="0" w:line="240" w:lineRule="auto"/>
              <w:rPr>
                <w:rFonts w:ascii="Times New Roman" w:hAnsi="Times New Roman"/>
                <w:sz w:val="24"/>
                <w:szCs w:val="24"/>
              </w:rPr>
            </w:pPr>
          </w:p>
        </w:tc>
        <w:tc>
          <w:tcPr>
            <w:tcW w:w="1531" w:type="dxa"/>
          </w:tcPr>
          <w:p w14:paraId="788442FF" w14:textId="77777777" w:rsidR="00BC5E52" w:rsidRPr="00463B49" w:rsidRDefault="00B465F1">
            <w:pPr>
              <w:widowControl w:val="0"/>
              <w:spacing w:after="0" w:line="240" w:lineRule="auto"/>
              <w:rPr>
                <w:rFonts w:ascii="Times New Roman" w:hAnsi="Times New Roman"/>
                <w:sz w:val="24"/>
                <w:szCs w:val="24"/>
              </w:rPr>
            </w:pPr>
            <w:r w:rsidRPr="00463B49">
              <w:rPr>
                <w:rFonts w:ascii="Times New Roman" w:eastAsia="Calibri" w:hAnsi="Times New Roman"/>
                <w:sz w:val="24"/>
                <w:szCs w:val="24"/>
              </w:rPr>
              <w:t>Я частично согласен</w:t>
            </w:r>
          </w:p>
        </w:tc>
        <w:tc>
          <w:tcPr>
            <w:tcW w:w="1501" w:type="dxa"/>
          </w:tcPr>
          <w:p w14:paraId="050B17BE"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175 (30,0)</w:t>
            </w:r>
          </w:p>
        </w:tc>
        <w:tc>
          <w:tcPr>
            <w:tcW w:w="1501" w:type="dxa"/>
          </w:tcPr>
          <w:p w14:paraId="159A851B"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51 (27)</w:t>
            </w:r>
          </w:p>
        </w:tc>
        <w:tc>
          <w:tcPr>
            <w:tcW w:w="1475" w:type="dxa"/>
          </w:tcPr>
          <w:p w14:paraId="63F10F4F"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226 (29,2)</w:t>
            </w:r>
          </w:p>
        </w:tc>
        <w:tc>
          <w:tcPr>
            <w:tcW w:w="1449" w:type="dxa"/>
            <w:vMerge/>
          </w:tcPr>
          <w:p w14:paraId="31E533E0" w14:textId="77777777" w:rsidR="00BC5E52" w:rsidRPr="00463B49" w:rsidRDefault="00BC5E52">
            <w:pPr>
              <w:widowControl w:val="0"/>
              <w:spacing w:after="0" w:line="240" w:lineRule="auto"/>
              <w:jc w:val="center"/>
              <w:rPr>
                <w:rFonts w:ascii="Times New Roman" w:hAnsi="Times New Roman"/>
                <w:sz w:val="24"/>
                <w:szCs w:val="24"/>
              </w:rPr>
            </w:pPr>
          </w:p>
        </w:tc>
      </w:tr>
      <w:tr w:rsidR="00BC5E52" w:rsidRPr="00463B49" w14:paraId="75383E49" w14:textId="77777777" w:rsidTr="00463B49">
        <w:tc>
          <w:tcPr>
            <w:tcW w:w="2171" w:type="dxa"/>
            <w:vMerge/>
          </w:tcPr>
          <w:p w14:paraId="4BE68264" w14:textId="77777777" w:rsidR="00BC5E52" w:rsidRPr="00463B49" w:rsidRDefault="00BC5E52">
            <w:pPr>
              <w:widowControl w:val="0"/>
              <w:spacing w:after="0" w:line="240" w:lineRule="auto"/>
              <w:rPr>
                <w:rFonts w:ascii="Times New Roman" w:hAnsi="Times New Roman"/>
                <w:sz w:val="24"/>
                <w:szCs w:val="24"/>
              </w:rPr>
            </w:pPr>
          </w:p>
        </w:tc>
        <w:tc>
          <w:tcPr>
            <w:tcW w:w="1531" w:type="dxa"/>
          </w:tcPr>
          <w:p w14:paraId="6525097F" w14:textId="77777777" w:rsidR="00BC5E52" w:rsidRPr="00463B49" w:rsidRDefault="00B465F1">
            <w:pPr>
              <w:widowControl w:val="0"/>
              <w:spacing w:after="0" w:line="240" w:lineRule="auto"/>
              <w:rPr>
                <w:rFonts w:ascii="Times New Roman" w:hAnsi="Times New Roman"/>
                <w:sz w:val="24"/>
                <w:szCs w:val="24"/>
              </w:rPr>
            </w:pPr>
            <w:r w:rsidRPr="00463B49">
              <w:rPr>
                <w:rFonts w:ascii="Times New Roman" w:eastAsia="Calibri" w:hAnsi="Times New Roman"/>
                <w:sz w:val="24"/>
                <w:szCs w:val="24"/>
              </w:rPr>
              <w:t>Я не согласен</w:t>
            </w:r>
          </w:p>
        </w:tc>
        <w:tc>
          <w:tcPr>
            <w:tcW w:w="1501" w:type="dxa"/>
          </w:tcPr>
          <w:p w14:paraId="58EA3ECD"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133 (22,8)</w:t>
            </w:r>
          </w:p>
        </w:tc>
        <w:tc>
          <w:tcPr>
            <w:tcW w:w="1501" w:type="dxa"/>
          </w:tcPr>
          <w:p w14:paraId="2D782D5E"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31 (16,4)</w:t>
            </w:r>
          </w:p>
        </w:tc>
        <w:tc>
          <w:tcPr>
            <w:tcW w:w="1475" w:type="dxa"/>
          </w:tcPr>
          <w:p w14:paraId="76714264"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164 (21,2)</w:t>
            </w:r>
          </w:p>
        </w:tc>
        <w:tc>
          <w:tcPr>
            <w:tcW w:w="1449" w:type="dxa"/>
            <w:vMerge/>
          </w:tcPr>
          <w:p w14:paraId="720CEEF6" w14:textId="77777777" w:rsidR="00BC5E52" w:rsidRPr="00463B49" w:rsidRDefault="00BC5E52">
            <w:pPr>
              <w:widowControl w:val="0"/>
              <w:spacing w:after="0" w:line="240" w:lineRule="auto"/>
              <w:jc w:val="center"/>
              <w:rPr>
                <w:rFonts w:ascii="Times New Roman" w:hAnsi="Times New Roman"/>
                <w:sz w:val="24"/>
                <w:szCs w:val="24"/>
              </w:rPr>
            </w:pPr>
          </w:p>
        </w:tc>
      </w:tr>
      <w:tr w:rsidR="00BC5E52" w:rsidRPr="00463B49" w14:paraId="02704349" w14:textId="77777777" w:rsidTr="00463B49">
        <w:tc>
          <w:tcPr>
            <w:tcW w:w="2171" w:type="dxa"/>
            <w:vMerge/>
          </w:tcPr>
          <w:p w14:paraId="09BA7E85" w14:textId="77777777" w:rsidR="00BC5E52" w:rsidRPr="00463B49" w:rsidRDefault="00BC5E52">
            <w:pPr>
              <w:widowControl w:val="0"/>
              <w:spacing w:after="0" w:line="240" w:lineRule="auto"/>
              <w:rPr>
                <w:rFonts w:ascii="Times New Roman" w:hAnsi="Times New Roman"/>
                <w:sz w:val="24"/>
                <w:szCs w:val="24"/>
              </w:rPr>
            </w:pPr>
          </w:p>
        </w:tc>
        <w:tc>
          <w:tcPr>
            <w:tcW w:w="1531" w:type="dxa"/>
          </w:tcPr>
          <w:p w14:paraId="52945B81" w14:textId="77777777" w:rsidR="00BC5E52" w:rsidRPr="00463B49" w:rsidRDefault="00B465F1">
            <w:pPr>
              <w:widowControl w:val="0"/>
              <w:spacing w:after="0" w:line="240" w:lineRule="auto"/>
              <w:rPr>
                <w:rFonts w:ascii="Times New Roman" w:hAnsi="Times New Roman"/>
                <w:sz w:val="24"/>
                <w:szCs w:val="24"/>
              </w:rPr>
            </w:pPr>
            <w:r w:rsidRPr="00463B49">
              <w:rPr>
                <w:rFonts w:ascii="Times New Roman" w:eastAsia="Calibri" w:hAnsi="Times New Roman"/>
                <w:sz w:val="24"/>
                <w:szCs w:val="24"/>
              </w:rPr>
              <w:t>Я не знаю</w:t>
            </w:r>
          </w:p>
        </w:tc>
        <w:tc>
          <w:tcPr>
            <w:tcW w:w="1501" w:type="dxa"/>
          </w:tcPr>
          <w:p w14:paraId="20873DA1"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128 (21,9)</w:t>
            </w:r>
          </w:p>
        </w:tc>
        <w:tc>
          <w:tcPr>
            <w:tcW w:w="1501" w:type="dxa"/>
          </w:tcPr>
          <w:p w14:paraId="7F541430"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10 (5,3)</w:t>
            </w:r>
          </w:p>
        </w:tc>
        <w:tc>
          <w:tcPr>
            <w:tcW w:w="1475" w:type="dxa"/>
          </w:tcPr>
          <w:p w14:paraId="5797794F"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138 (17,9)</w:t>
            </w:r>
          </w:p>
        </w:tc>
        <w:tc>
          <w:tcPr>
            <w:tcW w:w="1449" w:type="dxa"/>
            <w:vMerge/>
          </w:tcPr>
          <w:p w14:paraId="6915BFE9" w14:textId="77777777" w:rsidR="00BC5E52" w:rsidRPr="00463B49" w:rsidRDefault="00BC5E52">
            <w:pPr>
              <w:widowControl w:val="0"/>
              <w:spacing w:after="0" w:line="240" w:lineRule="auto"/>
              <w:jc w:val="center"/>
              <w:rPr>
                <w:rFonts w:ascii="Times New Roman" w:hAnsi="Times New Roman"/>
                <w:sz w:val="24"/>
                <w:szCs w:val="24"/>
              </w:rPr>
            </w:pPr>
          </w:p>
        </w:tc>
      </w:tr>
      <w:tr w:rsidR="00BC5E52" w:rsidRPr="00463B49" w14:paraId="77465C8C" w14:textId="77777777" w:rsidTr="00463B49">
        <w:tc>
          <w:tcPr>
            <w:tcW w:w="2171" w:type="dxa"/>
            <w:vMerge w:val="restart"/>
          </w:tcPr>
          <w:p w14:paraId="27D201BE" w14:textId="77777777" w:rsidR="00BC5E52" w:rsidRPr="00463B49" w:rsidRDefault="00B465F1">
            <w:pPr>
              <w:widowControl w:val="0"/>
              <w:spacing w:after="0" w:line="240" w:lineRule="auto"/>
              <w:rPr>
                <w:rFonts w:ascii="Times New Roman" w:hAnsi="Times New Roman"/>
                <w:sz w:val="24"/>
                <w:szCs w:val="24"/>
                <w:lang w:val="ru-RU"/>
              </w:rPr>
            </w:pPr>
            <w:r w:rsidRPr="00463B49">
              <w:rPr>
                <w:rFonts w:ascii="Times New Roman" w:eastAsia="Calibri" w:hAnsi="Times New Roman"/>
                <w:sz w:val="24"/>
                <w:szCs w:val="24"/>
                <w:lang w:val="ru-RU"/>
              </w:rPr>
              <w:t>Я удовлетворен(а) часами работы лечебного учреждения</w:t>
            </w:r>
          </w:p>
        </w:tc>
        <w:tc>
          <w:tcPr>
            <w:tcW w:w="1531" w:type="dxa"/>
          </w:tcPr>
          <w:p w14:paraId="3E998EAC" w14:textId="77777777" w:rsidR="00BC5E52" w:rsidRPr="00463B49" w:rsidRDefault="00B465F1">
            <w:pPr>
              <w:widowControl w:val="0"/>
              <w:spacing w:after="0" w:line="240" w:lineRule="auto"/>
              <w:rPr>
                <w:rFonts w:ascii="Times New Roman" w:hAnsi="Times New Roman"/>
                <w:sz w:val="24"/>
                <w:szCs w:val="24"/>
              </w:rPr>
            </w:pPr>
            <w:r w:rsidRPr="00463B49">
              <w:rPr>
                <w:rFonts w:ascii="Times New Roman" w:eastAsia="Calibri" w:hAnsi="Times New Roman"/>
                <w:sz w:val="24"/>
                <w:szCs w:val="24"/>
              </w:rPr>
              <w:t>Да, я согласен</w:t>
            </w:r>
          </w:p>
        </w:tc>
        <w:tc>
          <w:tcPr>
            <w:tcW w:w="1501" w:type="dxa"/>
          </w:tcPr>
          <w:p w14:paraId="24033341"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185 (31,7)</w:t>
            </w:r>
          </w:p>
        </w:tc>
        <w:tc>
          <w:tcPr>
            <w:tcW w:w="1501" w:type="dxa"/>
          </w:tcPr>
          <w:p w14:paraId="29D20521"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106 (56,1)</w:t>
            </w:r>
          </w:p>
        </w:tc>
        <w:tc>
          <w:tcPr>
            <w:tcW w:w="1475" w:type="dxa"/>
          </w:tcPr>
          <w:p w14:paraId="791B8585"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291 (37,6)</w:t>
            </w:r>
          </w:p>
        </w:tc>
        <w:tc>
          <w:tcPr>
            <w:tcW w:w="1449" w:type="dxa"/>
            <w:vMerge w:val="restart"/>
          </w:tcPr>
          <w:p w14:paraId="2FDE4AE9"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χ</w:t>
            </w:r>
            <w:r w:rsidRPr="00463B49">
              <w:rPr>
                <w:rFonts w:ascii="Times New Roman" w:eastAsia="Calibri" w:hAnsi="Times New Roman"/>
                <w:sz w:val="24"/>
                <w:szCs w:val="24"/>
                <w:vertAlign w:val="superscript"/>
              </w:rPr>
              <w:t>2</w:t>
            </w:r>
            <w:r w:rsidRPr="00463B49">
              <w:rPr>
                <w:rFonts w:ascii="Times New Roman" w:eastAsia="Calibri" w:hAnsi="Times New Roman"/>
                <w:sz w:val="24"/>
                <w:szCs w:val="24"/>
              </w:rPr>
              <w:t xml:space="preserve"> = 40,289,</w:t>
            </w:r>
          </w:p>
          <w:p w14:paraId="7DEC8F67"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df = 3, p=0,000</w:t>
            </w:r>
          </w:p>
        </w:tc>
      </w:tr>
      <w:tr w:rsidR="00BC5E52" w:rsidRPr="00463B49" w14:paraId="203F61E5" w14:textId="77777777" w:rsidTr="00463B49">
        <w:tc>
          <w:tcPr>
            <w:tcW w:w="2171" w:type="dxa"/>
            <w:vMerge/>
          </w:tcPr>
          <w:p w14:paraId="61596A0F" w14:textId="77777777" w:rsidR="00BC5E52" w:rsidRPr="00463B49" w:rsidRDefault="00BC5E52">
            <w:pPr>
              <w:widowControl w:val="0"/>
              <w:spacing w:after="0" w:line="240" w:lineRule="auto"/>
              <w:rPr>
                <w:rFonts w:ascii="Times New Roman" w:hAnsi="Times New Roman"/>
                <w:sz w:val="24"/>
                <w:szCs w:val="24"/>
              </w:rPr>
            </w:pPr>
          </w:p>
        </w:tc>
        <w:tc>
          <w:tcPr>
            <w:tcW w:w="1531" w:type="dxa"/>
          </w:tcPr>
          <w:p w14:paraId="3E469D63" w14:textId="77777777" w:rsidR="00BC5E52" w:rsidRPr="00463B49" w:rsidRDefault="00B465F1">
            <w:pPr>
              <w:widowControl w:val="0"/>
              <w:spacing w:after="0" w:line="240" w:lineRule="auto"/>
              <w:rPr>
                <w:rFonts w:ascii="Times New Roman" w:hAnsi="Times New Roman"/>
                <w:sz w:val="24"/>
                <w:szCs w:val="24"/>
              </w:rPr>
            </w:pPr>
            <w:r w:rsidRPr="00463B49">
              <w:rPr>
                <w:rFonts w:ascii="Times New Roman" w:eastAsia="Calibri" w:hAnsi="Times New Roman"/>
                <w:sz w:val="24"/>
                <w:szCs w:val="24"/>
              </w:rPr>
              <w:t>Я частично согласен</w:t>
            </w:r>
          </w:p>
        </w:tc>
        <w:tc>
          <w:tcPr>
            <w:tcW w:w="1501" w:type="dxa"/>
          </w:tcPr>
          <w:p w14:paraId="3610B3EF"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190 (32,5)</w:t>
            </w:r>
          </w:p>
        </w:tc>
        <w:tc>
          <w:tcPr>
            <w:tcW w:w="1501" w:type="dxa"/>
          </w:tcPr>
          <w:p w14:paraId="39D3B0EA"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48 (25,4)</w:t>
            </w:r>
          </w:p>
        </w:tc>
        <w:tc>
          <w:tcPr>
            <w:tcW w:w="1475" w:type="dxa"/>
          </w:tcPr>
          <w:p w14:paraId="0936D9BA"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238 (30,8)</w:t>
            </w:r>
          </w:p>
        </w:tc>
        <w:tc>
          <w:tcPr>
            <w:tcW w:w="1449" w:type="dxa"/>
            <w:vMerge/>
          </w:tcPr>
          <w:p w14:paraId="184B6A72" w14:textId="77777777" w:rsidR="00BC5E52" w:rsidRPr="00463B49" w:rsidRDefault="00BC5E52">
            <w:pPr>
              <w:widowControl w:val="0"/>
              <w:spacing w:after="0" w:line="240" w:lineRule="auto"/>
              <w:jc w:val="center"/>
              <w:rPr>
                <w:rFonts w:ascii="Times New Roman" w:hAnsi="Times New Roman"/>
                <w:sz w:val="24"/>
                <w:szCs w:val="24"/>
              </w:rPr>
            </w:pPr>
          </w:p>
        </w:tc>
      </w:tr>
      <w:tr w:rsidR="00BC5E52" w:rsidRPr="00463B49" w14:paraId="04565DB5" w14:textId="77777777" w:rsidTr="00463B49">
        <w:tc>
          <w:tcPr>
            <w:tcW w:w="2171" w:type="dxa"/>
            <w:vMerge/>
          </w:tcPr>
          <w:p w14:paraId="3A9B56CC" w14:textId="77777777" w:rsidR="00BC5E52" w:rsidRPr="00463B49" w:rsidRDefault="00BC5E52">
            <w:pPr>
              <w:widowControl w:val="0"/>
              <w:spacing w:after="0" w:line="240" w:lineRule="auto"/>
              <w:rPr>
                <w:rFonts w:ascii="Times New Roman" w:hAnsi="Times New Roman"/>
                <w:sz w:val="24"/>
                <w:szCs w:val="24"/>
              </w:rPr>
            </w:pPr>
          </w:p>
        </w:tc>
        <w:tc>
          <w:tcPr>
            <w:tcW w:w="1531" w:type="dxa"/>
          </w:tcPr>
          <w:p w14:paraId="745DAA52" w14:textId="77777777" w:rsidR="00BC5E52" w:rsidRPr="00463B49" w:rsidRDefault="00B465F1">
            <w:pPr>
              <w:widowControl w:val="0"/>
              <w:spacing w:after="0" w:line="240" w:lineRule="auto"/>
              <w:rPr>
                <w:rFonts w:ascii="Times New Roman" w:hAnsi="Times New Roman"/>
                <w:sz w:val="24"/>
                <w:szCs w:val="24"/>
              </w:rPr>
            </w:pPr>
            <w:r w:rsidRPr="00463B49">
              <w:rPr>
                <w:rFonts w:ascii="Times New Roman" w:eastAsia="Calibri" w:hAnsi="Times New Roman"/>
                <w:sz w:val="24"/>
                <w:szCs w:val="24"/>
              </w:rPr>
              <w:t>Я не согласен</w:t>
            </w:r>
          </w:p>
        </w:tc>
        <w:tc>
          <w:tcPr>
            <w:tcW w:w="1501" w:type="dxa"/>
          </w:tcPr>
          <w:p w14:paraId="485C004D"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118 (20,2)</w:t>
            </w:r>
          </w:p>
        </w:tc>
        <w:tc>
          <w:tcPr>
            <w:tcW w:w="1501" w:type="dxa"/>
          </w:tcPr>
          <w:p w14:paraId="0C847533"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25 (13,2)</w:t>
            </w:r>
          </w:p>
        </w:tc>
        <w:tc>
          <w:tcPr>
            <w:tcW w:w="1475" w:type="dxa"/>
          </w:tcPr>
          <w:p w14:paraId="5090D63B"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143 (18,5)</w:t>
            </w:r>
          </w:p>
        </w:tc>
        <w:tc>
          <w:tcPr>
            <w:tcW w:w="1449" w:type="dxa"/>
            <w:vMerge/>
          </w:tcPr>
          <w:p w14:paraId="5F7771D2" w14:textId="77777777" w:rsidR="00BC5E52" w:rsidRPr="00463B49" w:rsidRDefault="00BC5E52">
            <w:pPr>
              <w:widowControl w:val="0"/>
              <w:spacing w:after="0" w:line="240" w:lineRule="auto"/>
              <w:jc w:val="center"/>
              <w:rPr>
                <w:rFonts w:ascii="Times New Roman" w:hAnsi="Times New Roman"/>
                <w:sz w:val="24"/>
                <w:szCs w:val="24"/>
              </w:rPr>
            </w:pPr>
          </w:p>
        </w:tc>
      </w:tr>
      <w:tr w:rsidR="00BC5E52" w:rsidRPr="00463B49" w14:paraId="203FCBC9" w14:textId="77777777" w:rsidTr="00463B49">
        <w:tc>
          <w:tcPr>
            <w:tcW w:w="2171" w:type="dxa"/>
            <w:vMerge/>
          </w:tcPr>
          <w:p w14:paraId="0055A91F" w14:textId="77777777" w:rsidR="00BC5E52" w:rsidRPr="00463B49" w:rsidRDefault="00BC5E52">
            <w:pPr>
              <w:widowControl w:val="0"/>
              <w:spacing w:after="0" w:line="240" w:lineRule="auto"/>
              <w:rPr>
                <w:rFonts w:ascii="Times New Roman" w:hAnsi="Times New Roman"/>
                <w:sz w:val="24"/>
                <w:szCs w:val="24"/>
              </w:rPr>
            </w:pPr>
          </w:p>
        </w:tc>
        <w:tc>
          <w:tcPr>
            <w:tcW w:w="1531" w:type="dxa"/>
          </w:tcPr>
          <w:p w14:paraId="7145BEDC" w14:textId="77777777" w:rsidR="00BC5E52" w:rsidRPr="00463B49" w:rsidRDefault="00B465F1">
            <w:pPr>
              <w:widowControl w:val="0"/>
              <w:spacing w:after="0" w:line="240" w:lineRule="auto"/>
              <w:rPr>
                <w:rFonts w:ascii="Times New Roman" w:hAnsi="Times New Roman"/>
                <w:sz w:val="24"/>
                <w:szCs w:val="24"/>
              </w:rPr>
            </w:pPr>
            <w:r w:rsidRPr="00463B49">
              <w:rPr>
                <w:rFonts w:ascii="Times New Roman" w:eastAsia="Calibri" w:hAnsi="Times New Roman"/>
                <w:sz w:val="24"/>
                <w:szCs w:val="24"/>
              </w:rPr>
              <w:t>Я не знаю</w:t>
            </w:r>
          </w:p>
        </w:tc>
        <w:tc>
          <w:tcPr>
            <w:tcW w:w="1501" w:type="dxa"/>
          </w:tcPr>
          <w:p w14:paraId="1BB7EB65"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91 (15,6)</w:t>
            </w:r>
          </w:p>
        </w:tc>
        <w:tc>
          <w:tcPr>
            <w:tcW w:w="1501" w:type="dxa"/>
          </w:tcPr>
          <w:p w14:paraId="79CE5216"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10 (5,3)</w:t>
            </w:r>
          </w:p>
        </w:tc>
        <w:tc>
          <w:tcPr>
            <w:tcW w:w="1475" w:type="dxa"/>
          </w:tcPr>
          <w:p w14:paraId="7B30125F" w14:textId="77777777" w:rsidR="00BC5E52" w:rsidRPr="00463B49" w:rsidRDefault="00B465F1">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101 (13,1)</w:t>
            </w:r>
          </w:p>
        </w:tc>
        <w:tc>
          <w:tcPr>
            <w:tcW w:w="1449" w:type="dxa"/>
            <w:vMerge/>
          </w:tcPr>
          <w:p w14:paraId="7E3DB46E" w14:textId="77777777" w:rsidR="00BC5E52" w:rsidRPr="00463B49" w:rsidRDefault="00BC5E52">
            <w:pPr>
              <w:widowControl w:val="0"/>
              <w:spacing w:after="0" w:line="240" w:lineRule="auto"/>
              <w:jc w:val="center"/>
              <w:rPr>
                <w:rFonts w:ascii="Times New Roman" w:hAnsi="Times New Roman"/>
                <w:sz w:val="24"/>
                <w:szCs w:val="24"/>
              </w:rPr>
            </w:pPr>
          </w:p>
        </w:tc>
      </w:tr>
    </w:tbl>
    <w:p w14:paraId="6F5771CD" w14:textId="3AE0222B" w:rsidR="00463B49" w:rsidRDefault="00463B49">
      <w:pPr>
        <w:spacing w:after="0" w:line="240" w:lineRule="auto"/>
        <w:jc w:val="both"/>
        <w:rPr>
          <w:rFonts w:ascii="Times New Roman" w:hAnsi="Times New Roman" w:cs="Times New Roman"/>
          <w:sz w:val="28"/>
          <w:szCs w:val="24"/>
        </w:rPr>
      </w:pPr>
      <w:r>
        <w:rPr>
          <w:rFonts w:ascii="Times New Roman" w:hAnsi="Times New Roman" w:cs="Times New Roman"/>
          <w:sz w:val="28"/>
          <w:szCs w:val="24"/>
        </w:rPr>
        <w:t>Продолжение таблицы 6.2.7</w:t>
      </w:r>
    </w:p>
    <w:p w14:paraId="2A590E64" w14:textId="77777777" w:rsidR="00463B49" w:rsidRDefault="00463B49">
      <w:pPr>
        <w:spacing w:after="0" w:line="240" w:lineRule="auto"/>
        <w:jc w:val="both"/>
        <w:rPr>
          <w:rFonts w:ascii="Times New Roman" w:hAnsi="Times New Roman" w:cs="Times New Roman"/>
          <w:sz w:val="28"/>
          <w:szCs w:val="24"/>
        </w:rPr>
      </w:pPr>
    </w:p>
    <w:tbl>
      <w:tblPr>
        <w:tblStyle w:val="afd"/>
        <w:tblW w:w="9628" w:type="dxa"/>
        <w:tblInd w:w="113" w:type="dxa"/>
        <w:tblLayout w:type="fixed"/>
        <w:tblLook w:val="04A0" w:firstRow="1" w:lastRow="0" w:firstColumn="1" w:lastColumn="0" w:noHBand="0" w:noVBand="1"/>
      </w:tblPr>
      <w:tblGrid>
        <w:gridCol w:w="2171"/>
        <w:gridCol w:w="1531"/>
        <w:gridCol w:w="1501"/>
        <w:gridCol w:w="1501"/>
        <w:gridCol w:w="1475"/>
        <w:gridCol w:w="1449"/>
      </w:tblGrid>
      <w:tr w:rsidR="00463B49" w:rsidRPr="00463B49" w14:paraId="78F6A111" w14:textId="77777777" w:rsidTr="009E07B5">
        <w:tc>
          <w:tcPr>
            <w:tcW w:w="2170" w:type="dxa"/>
            <w:vMerge w:val="restart"/>
          </w:tcPr>
          <w:p w14:paraId="24430473" w14:textId="77777777" w:rsidR="00463B49" w:rsidRPr="00463B49" w:rsidRDefault="00463B49" w:rsidP="009E07B5">
            <w:pPr>
              <w:widowControl w:val="0"/>
              <w:spacing w:after="0" w:line="240" w:lineRule="auto"/>
              <w:rPr>
                <w:rFonts w:ascii="Times New Roman" w:hAnsi="Times New Roman"/>
                <w:sz w:val="24"/>
                <w:szCs w:val="24"/>
                <w:lang w:val="ru-RU"/>
              </w:rPr>
            </w:pPr>
            <w:r w:rsidRPr="00463B49">
              <w:rPr>
                <w:rFonts w:ascii="Times New Roman" w:eastAsia="Calibri" w:hAnsi="Times New Roman"/>
                <w:sz w:val="24"/>
                <w:szCs w:val="24"/>
                <w:lang w:val="ru-RU"/>
              </w:rPr>
              <w:t>Когда я прихожу в амбулаторию, всегда есть по крайней мере один врач, к которому можно обратиться</w:t>
            </w:r>
          </w:p>
        </w:tc>
        <w:tc>
          <w:tcPr>
            <w:tcW w:w="1531" w:type="dxa"/>
          </w:tcPr>
          <w:p w14:paraId="3A0E6EA5" w14:textId="77777777" w:rsidR="00463B49" w:rsidRPr="00463B49" w:rsidRDefault="00463B49" w:rsidP="009E07B5">
            <w:pPr>
              <w:widowControl w:val="0"/>
              <w:spacing w:after="0" w:line="240" w:lineRule="auto"/>
              <w:rPr>
                <w:rFonts w:ascii="Times New Roman" w:hAnsi="Times New Roman"/>
                <w:sz w:val="24"/>
                <w:szCs w:val="24"/>
              </w:rPr>
            </w:pPr>
            <w:r w:rsidRPr="00463B49">
              <w:rPr>
                <w:rFonts w:ascii="Times New Roman" w:eastAsia="Calibri" w:hAnsi="Times New Roman"/>
                <w:sz w:val="24"/>
                <w:szCs w:val="24"/>
              </w:rPr>
              <w:t>Да, я согласен</w:t>
            </w:r>
          </w:p>
        </w:tc>
        <w:tc>
          <w:tcPr>
            <w:tcW w:w="1501" w:type="dxa"/>
          </w:tcPr>
          <w:p w14:paraId="56B772A0" w14:textId="77777777" w:rsidR="00463B49" w:rsidRPr="00463B49" w:rsidRDefault="00463B49" w:rsidP="009E07B5">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204 (34,9)</w:t>
            </w:r>
          </w:p>
        </w:tc>
        <w:tc>
          <w:tcPr>
            <w:tcW w:w="1501" w:type="dxa"/>
          </w:tcPr>
          <w:p w14:paraId="56B5574A" w14:textId="77777777" w:rsidR="00463B49" w:rsidRPr="00463B49" w:rsidRDefault="00463B49" w:rsidP="009E07B5">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118 (62,4)</w:t>
            </w:r>
          </w:p>
        </w:tc>
        <w:tc>
          <w:tcPr>
            <w:tcW w:w="1475" w:type="dxa"/>
          </w:tcPr>
          <w:p w14:paraId="05E292B2" w14:textId="77777777" w:rsidR="00463B49" w:rsidRPr="00463B49" w:rsidRDefault="00463B49" w:rsidP="009E07B5">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322 (41,7)</w:t>
            </w:r>
          </w:p>
        </w:tc>
        <w:tc>
          <w:tcPr>
            <w:tcW w:w="1449" w:type="dxa"/>
            <w:vMerge w:val="restart"/>
          </w:tcPr>
          <w:p w14:paraId="60225DDA" w14:textId="77777777" w:rsidR="00463B49" w:rsidRPr="00463B49" w:rsidRDefault="00463B49" w:rsidP="009E07B5">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χ</w:t>
            </w:r>
            <w:r w:rsidRPr="00463B49">
              <w:rPr>
                <w:rFonts w:ascii="Times New Roman" w:eastAsia="Calibri" w:hAnsi="Times New Roman"/>
                <w:sz w:val="24"/>
                <w:szCs w:val="24"/>
                <w:vertAlign w:val="superscript"/>
              </w:rPr>
              <w:t>2</w:t>
            </w:r>
            <w:r w:rsidRPr="00463B49">
              <w:rPr>
                <w:rFonts w:ascii="Times New Roman" w:eastAsia="Calibri" w:hAnsi="Times New Roman"/>
                <w:sz w:val="24"/>
                <w:szCs w:val="24"/>
              </w:rPr>
              <w:t xml:space="preserve"> = 47,256,</w:t>
            </w:r>
          </w:p>
          <w:p w14:paraId="21774DF6" w14:textId="77777777" w:rsidR="00463B49" w:rsidRPr="00463B49" w:rsidRDefault="00463B49" w:rsidP="009E07B5">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df = 3, p=0,000</w:t>
            </w:r>
          </w:p>
        </w:tc>
      </w:tr>
      <w:tr w:rsidR="00463B49" w:rsidRPr="00463B49" w14:paraId="4A473631" w14:textId="77777777" w:rsidTr="009E07B5">
        <w:tc>
          <w:tcPr>
            <w:tcW w:w="2170" w:type="dxa"/>
            <w:vMerge/>
          </w:tcPr>
          <w:p w14:paraId="288E0D0D" w14:textId="77777777" w:rsidR="00463B49" w:rsidRPr="00463B49" w:rsidRDefault="00463B49" w:rsidP="009E07B5">
            <w:pPr>
              <w:widowControl w:val="0"/>
              <w:spacing w:after="0" w:line="240" w:lineRule="auto"/>
              <w:rPr>
                <w:rFonts w:ascii="Times New Roman" w:hAnsi="Times New Roman"/>
                <w:sz w:val="24"/>
                <w:szCs w:val="24"/>
              </w:rPr>
            </w:pPr>
          </w:p>
        </w:tc>
        <w:tc>
          <w:tcPr>
            <w:tcW w:w="1531" w:type="dxa"/>
          </w:tcPr>
          <w:p w14:paraId="6C977992" w14:textId="77777777" w:rsidR="00463B49" w:rsidRPr="00463B49" w:rsidRDefault="00463B49" w:rsidP="009E07B5">
            <w:pPr>
              <w:widowControl w:val="0"/>
              <w:spacing w:after="0" w:line="240" w:lineRule="auto"/>
              <w:rPr>
                <w:rFonts w:ascii="Times New Roman" w:hAnsi="Times New Roman"/>
                <w:sz w:val="24"/>
                <w:szCs w:val="24"/>
              </w:rPr>
            </w:pPr>
            <w:r w:rsidRPr="00463B49">
              <w:rPr>
                <w:rFonts w:ascii="Times New Roman" w:eastAsia="Calibri" w:hAnsi="Times New Roman"/>
                <w:sz w:val="24"/>
                <w:szCs w:val="24"/>
              </w:rPr>
              <w:t>Я частично согласен</w:t>
            </w:r>
          </w:p>
        </w:tc>
        <w:tc>
          <w:tcPr>
            <w:tcW w:w="1501" w:type="dxa"/>
          </w:tcPr>
          <w:p w14:paraId="0A1FCBAE" w14:textId="77777777" w:rsidR="00463B49" w:rsidRPr="00463B49" w:rsidRDefault="00463B49" w:rsidP="009E07B5">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174 (29,8)</w:t>
            </w:r>
          </w:p>
        </w:tc>
        <w:tc>
          <w:tcPr>
            <w:tcW w:w="1501" w:type="dxa"/>
          </w:tcPr>
          <w:p w14:paraId="00D58C96" w14:textId="77777777" w:rsidR="00463B49" w:rsidRPr="00463B49" w:rsidRDefault="00463B49" w:rsidP="009E07B5">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37 (19,6)</w:t>
            </w:r>
          </w:p>
        </w:tc>
        <w:tc>
          <w:tcPr>
            <w:tcW w:w="1475" w:type="dxa"/>
          </w:tcPr>
          <w:p w14:paraId="1B7EF6B7" w14:textId="77777777" w:rsidR="00463B49" w:rsidRPr="00463B49" w:rsidRDefault="00463B49" w:rsidP="009E07B5">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211 (27,3)</w:t>
            </w:r>
          </w:p>
        </w:tc>
        <w:tc>
          <w:tcPr>
            <w:tcW w:w="1449" w:type="dxa"/>
            <w:vMerge/>
          </w:tcPr>
          <w:p w14:paraId="70CB8200" w14:textId="77777777" w:rsidR="00463B49" w:rsidRPr="00463B49" w:rsidRDefault="00463B49" w:rsidP="009E07B5">
            <w:pPr>
              <w:widowControl w:val="0"/>
              <w:spacing w:after="0" w:line="240" w:lineRule="auto"/>
              <w:jc w:val="center"/>
              <w:rPr>
                <w:rFonts w:ascii="Times New Roman" w:hAnsi="Times New Roman"/>
                <w:sz w:val="24"/>
                <w:szCs w:val="24"/>
              </w:rPr>
            </w:pPr>
          </w:p>
        </w:tc>
      </w:tr>
      <w:tr w:rsidR="00463B49" w:rsidRPr="00463B49" w14:paraId="2881BC5D" w14:textId="77777777" w:rsidTr="009E07B5">
        <w:tc>
          <w:tcPr>
            <w:tcW w:w="2170" w:type="dxa"/>
            <w:vMerge/>
          </w:tcPr>
          <w:p w14:paraId="28F6E585" w14:textId="77777777" w:rsidR="00463B49" w:rsidRPr="00463B49" w:rsidRDefault="00463B49" w:rsidP="009E07B5">
            <w:pPr>
              <w:widowControl w:val="0"/>
              <w:spacing w:after="0" w:line="240" w:lineRule="auto"/>
              <w:rPr>
                <w:rFonts w:ascii="Times New Roman" w:hAnsi="Times New Roman"/>
                <w:sz w:val="24"/>
                <w:szCs w:val="24"/>
              </w:rPr>
            </w:pPr>
          </w:p>
        </w:tc>
        <w:tc>
          <w:tcPr>
            <w:tcW w:w="1531" w:type="dxa"/>
          </w:tcPr>
          <w:p w14:paraId="22CFF27D" w14:textId="77777777" w:rsidR="00463B49" w:rsidRPr="00463B49" w:rsidRDefault="00463B49" w:rsidP="009E07B5">
            <w:pPr>
              <w:widowControl w:val="0"/>
              <w:spacing w:after="0" w:line="240" w:lineRule="auto"/>
              <w:rPr>
                <w:rFonts w:ascii="Times New Roman" w:hAnsi="Times New Roman"/>
                <w:sz w:val="24"/>
                <w:szCs w:val="24"/>
              </w:rPr>
            </w:pPr>
            <w:r w:rsidRPr="00463B49">
              <w:rPr>
                <w:rFonts w:ascii="Times New Roman" w:eastAsia="Calibri" w:hAnsi="Times New Roman"/>
                <w:sz w:val="24"/>
                <w:szCs w:val="24"/>
              </w:rPr>
              <w:t>Я не согласен</w:t>
            </w:r>
          </w:p>
        </w:tc>
        <w:tc>
          <w:tcPr>
            <w:tcW w:w="1501" w:type="dxa"/>
          </w:tcPr>
          <w:p w14:paraId="1E9670B7" w14:textId="77777777" w:rsidR="00463B49" w:rsidRPr="00463B49" w:rsidRDefault="00463B49" w:rsidP="009E07B5">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93 (15,9)</w:t>
            </w:r>
          </w:p>
        </w:tc>
        <w:tc>
          <w:tcPr>
            <w:tcW w:w="1501" w:type="dxa"/>
          </w:tcPr>
          <w:p w14:paraId="0C6EE504" w14:textId="77777777" w:rsidR="00463B49" w:rsidRPr="00463B49" w:rsidRDefault="00463B49" w:rsidP="009E07B5">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21 (11,1)</w:t>
            </w:r>
          </w:p>
        </w:tc>
        <w:tc>
          <w:tcPr>
            <w:tcW w:w="1475" w:type="dxa"/>
          </w:tcPr>
          <w:p w14:paraId="15547757" w14:textId="77777777" w:rsidR="00463B49" w:rsidRPr="00463B49" w:rsidRDefault="00463B49" w:rsidP="009E07B5">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114 (14,7)</w:t>
            </w:r>
          </w:p>
        </w:tc>
        <w:tc>
          <w:tcPr>
            <w:tcW w:w="1449" w:type="dxa"/>
            <w:vMerge/>
          </w:tcPr>
          <w:p w14:paraId="6472F083" w14:textId="77777777" w:rsidR="00463B49" w:rsidRPr="00463B49" w:rsidRDefault="00463B49" w:rsidP="009E07B5">
            <w:pPr>
              <w:widowControl w:val="0"/>
              <w:spacing w:after="0" w:line="240" w:lineRule="auto"/>
              <w:jc w:val="center"/>
              <w:rPr>
                <w:rFonts w:ascii="Times New Roman" w:hAnsi="Times New Roman"/>
                <w:sz w:val="24"/>
                <w:szCs w:val="24"/>
              </w:rPr>
            </w:pPr>
          </w:p>
        </w:tc>
      </w:tr>
      <w:tr w:rsidR="00463B49" w:rsidRPr="00463B49" w14:paraId="4950D820" w14:textId="77777777" w:rsidTr="009E07B5">
        <w:tc>
          <w:tcPr>
            <w:tcW w:w="2170" w:type="dxa"/>
            <w:vMerge/>
          </w:tcPr>
          <w:p w14:paraId="14240F68" w14:textId="77777777" w:rsidR="00463B49" w:rsidRPr="00463B49" w:rsidRDefault="00463B49" w:rsidP="009E07B5">
            <w:pPr>
              <w:widowControl w:val="0"/>
              <w:spacing w:after="0" w:line="240" w:lineRule="auto"/>
              <w:rPr>
                <w:rFonts w:ascii="Times New Roman" w:hAnsi="Times New Roman"/>
                <w:sz w:val="24"/>
                <w:szCs w:val="24"/>
              </w:rPr>
            </w:pPr>
          </w:p>
        </w:tc>
        <w:tc>
          <w:tcPr>
            <w:tcW w:w="1531" w:type="dxa"/>
          </w:tcPr>
          <w:p w14:paraId="466FD788" w14:textId="77777777" w:rsidR="00463B49" w:rsidRPr="00463B49" w:rsidRDefault="00463B49" w:rsidP="009E07B5">
            <w:pPr>
              <w:widowControl w:val="0"/>
              <w:spacing w:after="0" w:line="240" w:lineRule="auto"/>
              <w:rPr>
                <w:rFonts w:ascii="Times New Roman" w:hAnsi="Times New Roman"/>
                <w:sz w:val="24"/>
                <w:szCs w:val="24"/>
              </w:rPr>
            </w:pPr>
            <w:r w:rsidRPr="00463B49">
              <w:rPr>
                <w:rFonts w:ascii="Times New Roman" w:eastAsia="Calibri" w:hAnsi="Times New Roman"/>
                <w:sz w:val="24"/>
                <w:szCs w:val="24"/>
              </w:rPr>
              <w:t>Я не знаю</w:t>
            </w:r>
          </w:p>
        </w:tc>
        <w:tc>
          <w:tcPr>
            <w:tcW w:w="1501" w:type="dxa"/>
          </w:tcPr>
          <w:p w14:paraId="4BAC5293" w14:textId="77777777" w:rsidR="00463B49" w:rsidRPr="00463B49" w:rsidRDefault="00463B49" w:rsidP="009E07B5">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113 (19,3)</w:t>
            </w:r>
          </w:p>
        </w:tc>
        <w:tc>
          <w:tcPr>
            <w:tcW w:w="1501" w:type="dxa"/>
          </w:tcPr>
          <w:p w14:paraId="2CE8A6E6" w14:textId="77777777" w:rsidR="00463B49" w:rsidRPr="00463B49" w:rsidRDefault="00463B49" w:rsidP="009E07B5">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13 (6,9)</w:t>
            </w:r>
          </w:p>
        </w:tc>
        <w:tc>
          <w:tcPr>
            <w:tcW w:w="1475" w:type="dxa"/>
          </w:tcPr>
          <w:p w14:paraId="745782B1" w14:textId="77777777" w:rsidR="00463B49" w:rsidRPr="00463B49" w:rsidRDefault="00463B49" w:rsidP="009E07B5">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126 (16,3)</w:t>
            </w:r>
          </w:p>
        </w:tc>
        <w:tc>
          <w:tcPr>
            <w:tcW w:w="1449" w:type="dxa"/>
            <w:vMerge/>
          </w:tcPr>
          <w:p w14:paraId="5C3DC8E5" w14:textId="77777777" w:rsidR="00463B49" w:rsidRPr="00463B49" w:rsidRDefault="00463B49" w:rsidP="009E07B5">
            <w:pPr>
              <w:widowControl w:val="0"/>
              <w:spacing w:after="0" w:line="240" w:lineRule="auto"/>
              <w:jc w:val="center"/>
              <w:rPr>
                <w:rFonts w:ascii="Times New Roman" w:hAnsi="Times New Roman"/>
                <w:sz w:val="24"/>
                <w:szCs w:val="24"/>
              </w:rPr>
            </w:pPr>
          </w:p>
        </w:tc>
      </w:tr>
      <w:tr w:rsidR="00463B49" w:rsidRPr="00463B49" w14:paraId="0A6346B6" w14:textId="77777777" w:rsidTr="009E07B5">
        <w:tc>
          <w:tcPr>
            <w:tcW w:w="2170" w:type="dxa"/>
            <w:vMerge w:val="restart"/>
          </w:tcPr>
          <w:p w14:paraId="3D8022C9" w14:textId="77777777" w:rsidR="00463B49" w:rsidRPr="00463B49" w:rsidRDefault="00463B49" w:rsidP="009E07B5">
            <w:pPr>
              <w:widowControl w:val="0"/>
              <w:spacing w:after="0" w:line="240" w:lineRule="auto"/>
              <w:rPr>
                <w:rFonts w:ascii="Times New Roman" w:hAnsi="Times New Roman"/>
                <w:sz w:val="24"/>
                <w:szCs w:val="24"/>
                <w:lang w:val="ru-RU"/>
              </w:rPr>
            </w:pPr>
            <w:r w:rsidRPr="00463B49">
              <w:rPr>
                <w:rFonts w:ascii="Times New Roman" w:eastAsia="Calibri" w:hAnsi="Times New Roman"/>
                <w:sz w:val="24"/>
                <w:szCs w:val="24"/>
                <w:lang w:val="ru-RU"/>
              </w:rPr>
              <w:t>Если амбулатория открыта и мне нужно попасть на прием к врачу общей практики по неотложному вопросу, это возможно сделать в тот же день</w:t>
            </w:r>
          </w:p>
        </w:tc>
        <w:tc>
          <w:tcPr>
            <w:tcW w:w="1531" w:type="dxa"/>
          </w:tcPr>
          <w:p w14:paraId="77C346B8" w14:textId="77777777" w:rsidR="00463B49" w:rsidRPr="00463B49" w:rsidRDefault="00463B49" w:rsidP="009E07B5">
            <w:pPr>
              <w:widowControl w:val="0"/>
              <w:spacing w:after="0" w:line="240" w:lineRule="auto"/>
              <w:rPr>
                <w:rFonts w:ascii="Times New Roman" w:hAnsi="Times New Roman"/>
                <w:sz w:val="24"/>
                <w:szCs w:val="24"/>
              </w:rPr>
            </w:pPr>
            <w:r w:rsidRPr="00463B49">
              <w:rPr>
                <w:rFonts w:ascii="Times New Roman" w:eastAsia="Calibri" w:hAnsi="Times New Roman"/>
                <w:sz w:val="24"/>
                <w:szCs w:val="24"/>
              </w:rPr>
              <w:t>Да, я согласен</w:t>
            </w:r>
          </w:p>
        </w:tc>
        <w:tc>
          <w:tcPr>
            <w:tcW w:w="1501" w:type="dxa"/>
          </w:tcPr>
          <w:p w14:paraId="197CE88C" w14:textId="77777777" w:rsidR="00463B49" w:rsidRPr="00463B49" w:rsidRDefault="00463B49" w:rsidP="009E07B5">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167 (28,6)</w:t>
            </w:r>
          </w:p>
        </w:tc>
        <w:tc>
          <w:tcPr>
            <w:tcW w:w="1501" w:type="dxa"/>
          </w:tcPr>
          <w:p w14:paraId="67F20552" w14:textId="77777777" w:rsidR="00463B49" w:rsidRPr="00463B49" w:rsidRDefault="00463B49" w:rsidP="009E07B5">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117 (61,9)</w:t>
            </w:r>
          </w:p>
        </w:tc>
        <w:tc>
          <w:tcPr>
            <w:tcW w:w="1475" w:type="dxa"/>
          </w:tcPr>
          <w:p w14:paraId="4AC2F90C" w14:textId="77777777" w:rsidR="00463B49" w:rsidRPr="00463B49" w:rsidRDefault="00463B49" w:rsidP="009E07B5">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284 (36,7)</w:t>
            </w:r>
          </w:p>
        </w:tc>
        <w:tc>
          <w:tcPr>
            <w:tcW w:w="1449" w:type="dxa"/>
            <w:vMerge w:val="restart"/>
          </w:tcPr>
          <w:p w14:paraId="34D92E88" w14:textId="77777777" w:rsidR="00463B49" w:rsidRPr="00463B49" w:rsidRDefault="00463B49" w:rsidP="009E07B5">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χ</w:t>
            </w:r>
            <w:r w:rsidRPr="00463B49">
              <w:rPr>
                <w:rFonts w:ascii="Times New Roman" w:eastAsia="Calibri" w:hAnsi="Times New Roman"/>
                <w:sz w:val="24"/>
                <w:szCs w:val="24"/>
                <w:vertAlign w:val="superscript"/>
              </w:rPr>
              <w:t>2</w:t>
            </w:r>
            <w:r w:rsidRPr="00463B49">
              <w:rPr>
                <w:rFonts w:ascii="Times New Roman" w:eastAsia="Calibri" w:hAnsi="Times New Roman"/>
                <w:sz w:val="24"/>
                <w:szCs w:val="24"/>
              </w:rPr>
              <w:t xml:space="preserve"> = 70,254,</w:t>
            </w:r>
          </w:p>
          <w:p w14:paraId="0ADAE3D6" w14:textId="77777777" w:rsidR="00463B49" w:rsidRPr="00463B49" w:rsidRDefault="00463B49" w:rsidP="009E07B5">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df = 3, p=0,000</w:t>
            </w:r>
          </w:p>
        </w:tc>
      </w:tr>
      <w:tr w:rsidR="00463B49" w:rsidRPr="00463B49" w14:paraId="743BF73B" w14:textId="77777777" w:rsidTr="009E07B5">
        <w:tc>
          <w:tcPr>
            <w:tcW w:w="2170" w:type="dxa"/>
            <w:vMerge/>
          </w:tcPr>
          <w:p w14:paraId="1D9C6FEA" w14:textId="77777777" w:rsidR="00463B49" w:rsidRPr="00463B49" w:rsidRDefault="00463B49" w:rsidP="009E07B5">
            <w:pPr>
              <w:widowControl w:val="0"/>
              <w:spacing w:after="0" w:line="240" w:lineRule="auto"/>
              <w:rPr>
                <w:rFonts w:ascii="Times New Roman" w:hAnsi="Times New Roman"/>
                <w:sz w:val="24"/>
                <w:szCs w:val="24"/>
              </w:rPr>
            </w:pPr>
          </w:p>
        </w:tc>
        <w:tc>
          <w:tcPr>
            <w:tcW w:w="1531" w:type="dxa"/>
          </w:tcPr>
          <w:p w14:paraId="157E158A" w14:textId="77777777" w:rsidR="00463B49" w:rsidRPr="00463B49" w:rsidRDefault="00463B49" w:rsidP="009E07B5">
            <w:pPr>
              <w:widowControl w:val="0"/>
              <w:spacing w:after="0" w:line="240" w:lineRule="auto"/>
              <w:rPr>
                <w:rFonts w:ascii="Times New Roman" w:hAnsi="Times New Roman"/>
                <w:sz w:val="24"/>
                <w:szCs w:val="24"/>
              </w:rPr>
            </w:pPr>
            <w:r w:rsidRPr="00463B49">
              <w:rPr>
                <w:rFonts w:ascii="Times New Roman" w:eastAsia="Calibri" w:hAnsi="Times New Roman"/>
                <w:sz w:val="24"/>
                <w:szCs w:val="24"/>
              </w:rPr>
              <w:t>Я частично согласен</w:t>
            </w:r>
          </w:p>
        </w:tc>
        <w:tc>
          <w:tcPr>
            <w:tcW w:w="1501" w:type="dxa"/>
          </w:tcPr>
          <w:p w14:paraId="210D0515" w14:textId="77777777" w:rsidR="00463B49" w:rsidRPr="00463B49" w:rsidRDefault="00463B49" w:rsidP="009E07B5">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188 (32,2)</w:t>
            </w:r>
          </w:p>
        </w:tc>
        <w:tc>
          <w:tcPr>
            <w:tcW w:w="1501" w:type="dxa"/>
          </w:tcPr>
          <w:p w14:paraId="0B88C814" w14:textId="77777777" w:rsidR="00463B49" w:rsidRPr="00463B49" w:rsidRDefault="00463B49" w:rsidP="009E07B5">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37 (19,6)</w:t>
            </w:r>
          </w:p>
        </w:tc>
        <w:tc>
          <w:tcPr>
            <w:tcW w:w="1475" w:type="dxa"/>
          </w:tcPr>
          <w:p w14:paraId="19706BC1" w14:textId="77777777" w:rsidR="00463B49" w:rsidRPr="00463B49" w:rsidRDefault="00463B49" w:rsidP="009E07B5">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225 (29,1)</w:t>
            </w:r>
          </w:p>
        </w:tc>
        <w:tc>
          <w:tcPr>
            <w:tcW w:w="1449" w:type="dxa"/>
            <w:vMerge/>
          </w:tcPr>
          <w:p w14:paraId="08E27F58" w14:textId="77777777" w:rsidR="00463B49" w:rsidRPr="00463B49" w:rsidRDefault="00463B49" w:rsidP="009E07B5">
            <w:pPr>
              <w:widowControl w:val="0"/>
              <w:spacing w:after="0" w:line="240" w:lineRule="auto"/>
              <w:jc w:val="center"/>
              <w:rPr>
                <w:rFonts w:ascii="Times New Roman" w:hAnsi="Times New Roman"/>
                <w:sz w:val="24"/>
                <w:szCs w:val="24"/>
              </w:rPr>
            </w:pPr>
          </w:p>
        </w:tc>
      </w:tr>
      <w:tr w:rsidR="00463B49" w:rsidRPr="00463B49" w14:paraId="460A849A" w14:textId="77777777" w:rsidTr="009E07B5">
        <w:tc>
          <w:tcPr>
            <w:tcW w:w="2170" w:type="dxa"/>
            <w:vMerge/>
          </w:tcPr>
          <w:p w14:paraId="3B888F57" w14:textId="77777777" w:rsidR="00463B49" w:rsidRPr="00463B49" w:rsidRDefault="00463B49" w:rsidP="009E07B5">
            <w:pPr>
              <w:widowControl w:val="0"/>
              <w:spacing w:after="0" w:line="240" w:lineRule="auto"/>
              <w:rPr>
                <w:rFonts w:ascii="Times New Roman" w:hAnsi="Times New Roman"/>
                <w:sz w:val="24"/>
                <w:szCs w:val="24"/>
              </w:rPr>
            </w:pPr>
          </w:p>
        </w:tc>
        <w:tc>
          <w:tcPr>
            <w:tcW w:w="1531" w:type="dxa"/>
          </w:tcPr>
          <w:p w14:paraId="00EFCEA8" w14:textId="77777777" w:rsidR="00463B49" w:rsidRPr="00463B49" w:rsidRDefault="00463B49" w:rsidP="009E07B5">
            <w:pPr>
              <w:widowControl w:val="0"/>
              <w:spacing w:after="0" w:line="240" w:lineRule="auto"/>
              <w:rPr>
                <w:rFonts w:ascii="Times New Roman" w:hAnsi="Times New Roman"/>
                <w:sz w:val="24"/>
                <w:szCs w:val="24"/>
              </w:rPr>
            </w:pPr>
            <w:r w:rsidRPr="00463B49">
              <w:rPr>
                <w:rFonts w:ascii="Times New Roman" w:eastAsia="Calibri" w:hAnsi="Times New Roman"/>
                <w:sz w:val="24"/>
                <w:szCs w:val="24"/>
              </w:rPr>
              <w:t>Я не согласен</w:t>
            </w:r>
          </w:p>
        </w:tc>
        <w:tc>
          <w:tcPr>
            <w:tcW w:w="1501" w:type="dxa"/>
          </w:tcPr>
          <w:p w14:paraId="0AD7B28A" w14:textId="77777777" w:rsidR="00463B49" w:rsidRPr="00463B49" w:rsidRDefault="00463B49" w:rsidP="009E07B5">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106 (18,2)</w:t>
            </w:r>
          </w:p>
        </w:tc>
        <w:tc>
          <w:tcPr>
            <w:tcW w:w="1501" w:type="dxa"/>
          </w:tcPr>
          <w:p w14:paraId="0FE911C2" w14:textId="77777777" w:rsidR="00463B49" w:rsidRPr="00463B49" w:rsidRDefault="00463B49" w:rsidP="009E07B5">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21 (11,1)</w:t>
            </w:r>
          </w:p>
        </w:tc>
        <w:tc>
          <w:tcPr>
            <w:tcW w:w="1475" w:type="dxa"/>
          </w:tcPr>
          <w:p w14:paraId="7B5AF23D" w14:textId="77777777" w:rsidR="00463B49" w:rsidRPr="00463B49" w:rsidRDefault="00463B49" w:rsidP="009E07B5">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127 (16,4)</w:t>
            </w:r>
          </w:p>
        </w:tc>
        <w:tc>
          <w:tcPr>
            <w:tcW w:w="1449" w:type="dxa"/>
            <w:vMerge/>
          </w:tcPr>
          <w:p w14:paraId="6B0BFD8A" w14:textId="77777777" w:rsidR="00463B49" w:rsidRPr="00463B49" w:rsidRDefault="00463B49" w:rsidP="009E07B5">
            <w:pPr>
              <w:widowControl w:val="0"/>
              <w:spacing w:after="0" w:line="240" w:lineRule="auto"/>
              <w:jc w:val="center"/>
              <w:rPr>
                <w:rFonts w:ascii="Times New Roman" w:hAnsi="Times New Roman"/>
                <w:sz w:val="24"/>
                <w:szCs w:val="24"/>
              </w:rPr>
            </w:pPr>
          </w:p>
        </w:tc>
      </w:tr>
      <w:tr w:rsidR="00463B49" w:rsidRPr="00463B49" w14:paraId="58D4D69F" w14:textId="77777777" w:rsidTr="009E07B5">
        <w:tc>
          <w:tcPr>
            <w:tcW w:w="2170" w:type="dxa"/>
            <w:vMerge/>
          </w:tcPr>
          <w:p w14:paraId="1C8DF053" w14:textId="77777777" w:rsidR="00463B49" w:rsidRPr="00463B49" w:rsidRDefault="00463B49" w:rsidP="009E07B5">
            <w:pPr>
              <w:widowControl w:val="0"/>
              <w:spacing w:after="0" w:line="240" w:lineRule="auto"/>
              <w:rPr>
                <w:rFonts w:ascii="Times New Roman" w:hAnsi="Times New Roman"/>
                <w:sz w:val="24"/>
                <w:szCs w:val="24"/>
              </w:rPr>
            </w:pPr>
          </w:p>
        </w:tc>
        <w:tc>
          <w:tcPr>
            <w:tcW w:w="1531" w:type="dxa"/>
          </w:tcPr>
          <w:p w14:paraId="0C49549B" w14:textId="77777777" w:rsidR="00463B49" w:rsidRPr="00463B49" w:rsidRDefault="00463B49" w:rsidP="009E07B5">
            <w:pPr>
              <w:widowControl w:val="0"/>
              <w:spacing w:after="0" w:line="240" w:lineRule="auto"/>
              <w:rPr>
                <w:rFonts w:ascii="Times New Roman" w:hAnsi="Times New Roman"/>
                <w:sz w:val="24"/>
                <w:szCs w:val="24"/>
              </w:rPr>
            </w:pPr>
            <w:r w:rsidRPr="00463B49">
              <w:rPr>
                <w:rFonts w:ascii="Times New Roman" w:eastAsia="Calibri" w:hAnsi="Times New Roman"/>
                <w:sz w:val="24"/>
                <w:szCs w:val="24"/>
              </w:rPr>
              <w:t>Я не знаю</w:t>
            </w:r>
          </w:p>
        </w:tc>
        <w:tc>
          <w:tcPr>
            <w:tcW w:w="1501" w:type="dxa"/>
          </w:tcPr>
          <w:p w14:paraId="743F777A" w14:textId="77777777" w:rsidR="00463B49" w:rsidRPr="00463B49" w:rsidRDefault="00463B49" w:rsidP="009E07B5">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123 (21,1)</w:t>
            </w:r>
          </w:p>
        </w:tc>
        <w:tc>
          <w:tcPr>
            <w:tcW w:w="1501" w:type="dxa"/>
          </w:tcPr>
          <w:p w14:paraId="41D773DD" w14:textId="77777777" w:rsidR="00463B49" w:rsidRPr="00463B49" w:rsidRDefault="00463B49" w:rsidP="009E07B5">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14 (7,4)</w:t>
            </w:r>
          </w:p>
        </w:tc>
        <w:tc>
          <w:tcPr>
            <w:tcW w:w="1475" w:type="dxa"/>
          </w:tcPr>
          <w:p w14:paraId="0184B889" w14:textId="77777777" w:rsidR="00463B49" w:rsidRPr="00463B49" w:rsidRDefault="00463B49" w:rsidP="009E07B5">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137 (17,7)</w:t>
            </w:r>
          </w:p>
        </w:tc>
        <w:tc>
          <w:tcPr>
            <w:tcW w:w="1449" w:type="dxa"/>
            <w:vMerge/>
          </w:tcPr>
          <w:p w14:paraId="5BA80BAD" w14:textId="77777777" w:rsidR="00463B49" w:rsidRPr="00463B49" w:rsidRDefault="00463B49" w:rsidP="009E07B5">
            <w:pPr>
              <w:widowControl w:val="0"/>
              <w:spacing w:after="0" w:line="240" w:lineRule="auto"/>
              <w:jc w:val="center"/>
              <w:rPr>
                <w:rFonts w:ascii="Times New Roman" w:hAnsi="Times New Roman"/>
                <w:sz w:val="24"/>
                <w:szCs w:val="24"/>
              </w:rPr>
            </w:pPr>
          </w:p>
        </w:tc>
      </w:tr>
      <w:tr w:rsidR="00463B49" w:rsidRPr="00463B49" w14:paraId="41D9A706" w14:textId="77777777" w:rsidTr="009E07B5">
        <w:tc>
          <w:tcPr>
            <w:tcW w:w="2170" w:type="dxa"/>
            <w:vMerge w:val="restart"/>
          </w:tcPr>
          <w:p w14:paraId="783A70D8" w14:textId="77777777" w:rsidR="00463B49" w:rsidRPr="00463B49" w:rsidRDefault="00463B49" w:rsidP="009E07B5">
            <w:pPr>
              <w:widowControl w:val="0"/>
              <w:spacing w:after="0" w:line="240" w:lineRule="auto"/>
              <w:rPr>
                <w:rFonts w:ascii="Times New Roman" w:hAnsi="Times New Roman"/>
                <w:sz w:val="24"/>
                <w:szCs w:val="24"/>
                <w:lang w:val="ru-RU"/>
              </w:rPr>
            </w:pPr>
            <w:r w:rsidRPr="00463B49">
              <w:rPr>
                <w:rFonts w:ascii="Times New Roman" w:eastAsia="Calibri" w:hAnsi="Times New Roman"/>
                <w:sz w:val="24"/>
                <w:szCs w:val="24"/>
                <w:lang w:val="ru-RU"/>
              </w:rPr>
              <w:t>Назначение времени консультации с моим врачом отнимает слишком много времени</w:t>
            </w:r>
          </w:p>
        </w:tc>
        <w:tc>
          <w:tcPr>
            <w:tcW w:w="1531" w:type="dxa"/>
          </w:tcPr>
          <w:p w14:paraId="7507FB90" w14:textId="77777777" w:rsidR="00463B49" w:rsidRPr="00463B49" w:rsidRDefault="00463B49" w:rsidP="009E07B5">
            <w:pPr>
              <w:widowControl w:val="0"/>
              <w:spacing w:after="0" w:line="240" w:lineRule="auto"/>
              <w:rPr>
                <w:rFonts w:ascii="Times New Roman" w:hAnsi="Times New Roman"/>
                <w:sz w:val="24"/>
                <w:szCs w:val="24"/>
              </w:rPr>
            </w:pPr>
            <w:r w:rsidRPr="00463B49">
              <w:rPr>
                <w:rFonts w:ascii="Times New Roman" w:eastAsia="Calibri" w:hAnsi="Times New Roman"/>
                <w:sz w:val="24"/>
                <w:szCs w:val="24"/>
              </w:rPr>
              <w:t>Да, я согласен</w:t>
            </w:r>
          </w:p>
        </w:tc>
        <w:tc>
          <w:tcPr>
            <w:tcW w:w="1501" w:type="dxa"/>
          </w:tcPr>
          <w:p w14:paraId="4E4AAF22" w14:textId="77777777" w:rsidR="00463B49" w:rsidRPr="00463B49" w:rsidRDefault="00463B49" w:rsidP="009E07B5">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196 (33,6)</w:t>
            </w:r>
          </w:p>
        </w:tc>
        <w:tc>
          <w:tcPr>
            <w:tcW w:w="1501" w:type="dxa"/>
          </w:tcPr>
          <w:p w14:paraId="222D93E1" w14:textId="77777777" w:rsidR="00463B49" w:rsidRPr="00463B49" w:rsidRDefault="00463B49" w:rsidP="009E07B5">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80 (42,3)</w:t>
            </w:r>
          </w:p>
        </w:tc>
        <w:tc>
          <w:tcPr>
            <w:tcW w:w="1475" w:type="dxa"/>
          </w:tcPr>
          <w:p w14:paraId="498EE120" w14:textId="77777777" w:rsidR="00463B49" w:rsidRPr="00463B49" w:rsidRDefault="00463B49" w:rsidP="009E07B5">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276 (35,7)</w:t>
            </w:r>
          </w:p>
        </w:tc>
        <w:tc>
          <w:tcPr>
            <w:tcW w:w="1449" w:type="dxa"/>
            <w:vMerge w:val="restart"/>
          </w:tcPr>
          <w:p w14:paraId="095F5FEC" w14:textId="77777777" w:rsidR="00463B49" w:rsidRPr="00463B49" w:rsidRDefault="00463B49" w:rsidP="009E07B5">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χ</w:t>
            </w:r>
            <w:r w:rsidRPr="00463B49">
              <w:rPr>
                <w:rFonts w:ascii="Times New Roman" w:eastAsia="Calibri" w:hAnsi="Times New Roman"/>
                <w:sz w:val="24"/>
                <w:szCs w:val="24"/>
                <w:vertAlign w:val="superscript"/>
              </w:rPr>
              <w:t>2</w:t>
            </w:r>
            <w:r w:rsidRPr="00463B49">
              <w:rPr>
                <w:rFonts w:ascii="Times New Roman" w:eastAsia="Calibri" w:hAnsi="Times New Roman"/>
                <w:sz w:val="24"/>
                <w:szCs w:val="24"/>
              </w:rPr>
              <w:t xml:space="preserve"> = 17,494,</w:t>
            </w:r>
          </w:p>
          <w:p w14:paraId="2AEF854D" w14:textId="77777777" w:rsidR="00463B49" w:rsidRPr="00463B49" w:rsidRDefault="00463B49" w:rsidP="009E07B5">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df = 3, p=0,001</w:t>
            </w:r>
          </w:p>
        </w:tc>
      </w:tr>
      <w:tr w:rsidR="00463B49" w:rsidRPr="00463B49" w14:paraId="3453E89E" w14:textId="77777777" w:rsidTr="009E07B5">
        <w:tc>
          <w:tcPr>
            <w:tcW w:w="2170" w:type="dxa"/>
            <w:vMerge/>
          </w:tcPr>
          <w:p w14:paraId="55E97907" w14:textId="77777777" w:rsidR="00463B49" w:rsidRPr="00463B49" w:rsidRDefault="00463B49" w:rsidP="009E07B5">
            <w:pPr>
              <w:widowControl w:val="0"/>
              <w:spacing w:after="0" w:line="240" w:lineRule="auto"/>
              <w:rPr>
                <w:rFonts w:ascii="Times New Roman" w:hAnsi="Times New Roman"/>
                <w:sz w:val="24"/>
                <w:szCs w:val="24"/>
              </w:rPr>
            </w:pPr>
          </w:p>
        </w:tc>
        <w:tc>
          <w:tcPr>
            <w:tcW w:w="1531" w:type="dxa"/>
          </w:tcPr>
          <w:p w14:paraId="78D4F84D" w14:textId="77777777" w:rsidR="00463B49" w:rsidRPr="00463B49" w:rsidRDefault="00463B49" w:rsidP="009E07B5">
            <w:pPr>
              <w:widowControl w:val="0"/>
              <w:spacing w:after="0" w:line="240" w:lineRule="auto"/>
              <w:rPr>
                <w:rFonts w:ascii="Times New Roman" w:hAnsi="Times New Roman"/>
                <w:sz w:val="24"/>
                <w:szCs w:val="24"/>
              </w:rPr>
            </w:pPr>
            <w:r w:rsidRPr="00463B49">
              <w:rPr>
                <w:rFonts w:ascii="Times New Roman" w:eastAsia="Calibri" w:hAnsi="Times New Roman"/>
                <w:sz w:val="24"/>
                <w:szCs w:val="24"/>
              </w:rPr>
              <w:t>Я частично согласен</w:t>
            </w:r>
          </w:p>
        </w:tc>
        <w:tc>
          <w:tcPr>
            <w:tcW w:w="1501" w:type="dxa"/>
          </w:tcPr>
          <w:p w14:paraId="1D469E5B" w14:textId="77777777" w:rsidR="00463B49" w:rsidRPr="00463B49" w:rsidRDefault="00463B49" w:rsidP="009E07B5">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218 (37,3)</w:t>
            </w:r>
          </w:p>
        </w:tc>
        <w:tc>
          <w:tcPr>
            <w:tcW w:w="1501" w:type="dxa"/>
          </w:tcPr>
          <w:p w14:paraId="3935D09E" w14:textId="77777777" w:rsidR="00463B49" w:rsidRPr="00463B49" w:rsidRDefault="00463B49" w:rsidP="009E07B5">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70 (37)</w:t>
            </w:r>
          </w:p>
        </w:tc>
        <w:tc>
          <w:tcPr>
            <w:tcW w:w="1475" w:type="dxa"/>
          </w:tcPr>
          <w:p w14:paraId="609102C8" w14:textId="77777777" w:rsidR="00463B49" w:rsidRPr="00463B49" w:rsidRDefault="00463B49" w:rsidP="009E07B5">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288 (37,3)</w:t>
            </w:r>
          </w:p>
        </w:tc>
        <w:tc>
          <w:tcPr>
            <w:tcW w:w="1449" w:type="dxa"/>
            <w:vMerge/>
          </w:tcPr>
          <w:p w14:paraId="36249424" w14:textId="77777777" w:rsidR="00463B49" w:rsidRPr="00463B49" w:rsidRDefault="00463B49" w:rsidP="009E07B5">
            <w:pPr>
              <w:widowControl w:val="0"/>
              <w:spacing w:after="0" w:line="240" w:lineRule="auto"/>
              <w:rPr>
                <w:rFonts w:ascii="Times New Roman" w:hAnsi="Times New Roman"/>
                <w:sz w:val="24"/>
                <w:szCs w:val="24"/>
              </w:rPr>
            </w:pPr>
          </w:p>
        </w:tc>
      </w:tr>
      <w:tr w:rsidR="00463B49" w:rsidRPr="00463B49" w14:paraId="3FBCD7AD" w14:textId="77777777" w:rsidTr="009E07B5">
        <w:tc>
          <w:tcPr>
            <w:tcW w:w="2170" w:type="dxa"/>
            <w:vMerge/>
          </w:tcPr>
          <w:p w14:paraId="120FD070" w14:textId="77777777" w:rsidR="00463B49" w:rsidRPr="00463B49" w:rsidRDefault="00463B49" w:rsidP="009E07B5">
            <w:pPr>
              <w:widowControl w:val="0"/>
              <w:spacing w:after="0" w:line="240" w:lineRule="auto"/>
              <w:rPr>
                <w:rFonts w:ascii="Times New Roman" w:hAnsi="Times New Roman"/>
                <w:sz w:val="24"/>
                <w:szCs w:val="24"/>
              </w:rPr>
            </w:pPr>
          </w:p>
        </w:tc>
        <w:tc>
          <w:tcPr>
            <w:tcW w:w="1531" w:type="dxa"/>
          </w:tcPr>
          <w:p w14:paraId="03BC26C4" w14:textId="77777777" w:rsidR="00463B49" w:rsidRPr="00463B49" w:rsidRDefault="00463B49" w:rsidP="009E07B5">
            <w:pPr>
              <w:widowControl w:val="0"/>
              <w:spacing w:after="0" w:line="240" w:lineRule="auto"/>
              <w:rPr>
                <w:rFonts w:ascii="Times New Roman" w:hAnsi="Times New Roman"/>
                <w:sz w:val="24"/>
                <w:szCs w:val="24"/>
              </w:rPr>
            </w:pPr>
            <w:r w:rsidRPr="00463B49">
              <w:rPr>
                <w:rFonts w:ascii="Times New Roman" w:eastAsia="Calibri" w:hAnsi="Times New Roman"/>
                <w:sz w:val="24"/>
                <w:szCs w:val="24"/>
              </w:rPr>
              <w:t>Я не согласен</w:t>
            </w:r>
          </w:p>
        </w:tc>
        <w:tc>
          <w:tcPr>
            <w:tcW w:w="1501" w:type="dxa"/>
          </w:tcPr>
          <w:p w14:paraId="6427EB04" w14:textId="77777777" w:rsidR="00463B49" w:rsidRPr="00463B49" w:rsidRDefault="00463B49" w:rsidP="009E07B5">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81 (13,9)</w:t>
            </w:r>
          </w:p>
        </w:tc>
        <w:tc>
          <w:tcPr>
            <w:tcW w:w="1501" w:type="dxa"/>
          </w:tcPr>
          <w:p w14:paraId="6A6FF309" w14:textId="77777777" w:rsidR="00463B49" w:rsidRPr="00463B49" w:rsidRDefault="00463B49" w:rsidP="009E07B5">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31 (16,4)</w:t>
            </w:r>
          </w:p>
        </w:tc>
        <w:tc>
          <w:tcPr>
            <w:tcW w:w="1475" w:type="dxa"/>
          </w:tcPr>
          <w:p w14:paraId="63CB8067" w14:textId="77777777" w:rsidR="00463B49" w:rsidRPr="00463B49" w:rsidRDefault="00463B49" w:rsidP="009E07B5">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112 (14,5)</w:t>
            </w:r>
          </w:p>
        </w:tc>
        <w:tc>
          <w:tcPr>
            <w:tcW w:w="1449" w:type="dxa"/>
            <w:vMerge/>
          </w:tcPr>
          <w:p w14:paraId="1109CAFC" w14:textId="77777777" w:rsidR="00463B49" w:rsidRPr="00463B49" w:rsidRDefault="00463B49" w:rsidP="009E07B5">
            <w:pPr>
              <w:widowControl w:val="0"/>
              <w:spacing w:after="0" w:line="240" w:lineRule="auto"/>
              <w:rPr>
                <w:rFonts w:ascii="Times New Roman" w:hAnsi="Times New Roman"/>
                <w:sz w:val="24"/>
                <w:szCs w:val="24"/>
              </w:rPr>
            </w:pPr>
          </w:p>
        </w:tc>
      </w:tr>
      <w:tr w:rsidR="00463B49" w:rsidRPr="00463B49" w14:paraId="0D4CAC5C" w14:textId="77777777" w:rsidTr="009E07B5">
        <w:tc>
          <w:tcPr>
            <w:tcW w:w="2170" w:type="dxa"/>
            <w:vMerge/>
          </w:tcPr>
          <w:p w14:paraId="4AAACF2E" w14:textId="77777777" w:rsidR="00463B49" w:rsidRPr="00463B49" w:rsidRDefault="00463B49" w:rsidP="009E07B5">
            <w:pPr>
              <w:widowControl w:val="0"/>
              <w:spacing w:after="0" w:line="240" w:lineRule="auto"/>
              <w:rPr>
                <w:rFonts w:ascii="Times New Roman" w:hAnsi="Times New Roman"/>
                <w:sz w:val="24"/>
                <w:szCs w:val="24"/>
              </w:rPr>
            </w:pPr>
          </w:p>
        </w:tc>
        <w:tc>
          <w:tcPr>
            <w:tcW w:w="1531" w:type="dxa"/>
          </w:tcPr>
          <w:p w14:paraId="15DAEE8E" w14:textId="77777777" w:rsidR="00463B49" w:rsidRPr="00463B49" w:rsidRDefault="00463B49" w:rsidP="009E07B5">
            <w:pPr>
              <w:widowControl w:val="0"/>
              <w:spacing w:after="0" w:line="240" w:lineRule="auto"/>
              <w:rPr>
                <w:rFonts w:ascii="Times New Roman" w:hAnsi="Times New Roman"/>
                <w:sz w:val="24"/>
                <w:szCs w:val="24"/>
              </w:rPr>
            </w:pPr>
            <w:r w:rsidRPr="00463B49">
              <w:rPr>
                <w:rFonts w:ascii="Times New Roman" w:eastAsia="Calibri" w:hAnsi="Times New Roman"/>
                <w:sz w:val="24"/>
                <w:szCs w:val="24"/>
              </w:rPr>
              <w:t>Я не знаю</w:t>
            </w:r>
          </w:p>
        </w:tc>
        <w:tc>
          <w:tcPr>
            <w:tcW w:w="1501" w:type="dxa"/>
          </w:tcPr>
          <w:p w14:paraId="0AFE8512" w14:textId="77777777" w:rsidR="00463B49" w:rsidRPr="00463B49" w:rsidRDefault="00463B49" w:rsidP="009E07B5">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89 (15,2)</w:t>
            </w:r>
          </w:p>
        </w:tc>
        <w:tc>
          <w:tcPr>
            <w:tcW w:w="1501" w:type="dxa"/>
          </w:tcPr>
          <w:p w14:paraId="6143C1F4" w14:textId="77777777" w:rsidR="00463B49" w:rsidRPr="00463B49" w:rsidRDefault="00463B49" w:rsidP="009E07B5">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8 (4,2)</w:t>
            </w:r>
          </w:p>
        </w:tc>
        <w:tc>
          <w:tcPr>
            <w:tcW w:w="1475" w:type="dxa"/>
          </w:tcPr>
          <w:p w14:paraId="7F74933D" w14:textId="77777777" w:rsidR="00463B49" w:rsidRPr="00463B49" w:rsidRDefault="00463B49" w:rsidP="009E07B5">
            <w:pPr>
              <w:widowControl w:val="0"/>
              <w:spacing w:after="0" w:line="240" w:lineRule="auto"/>
              <w:jc w:val="center"/>
              <w:rPr>
                <w:rFonts w:ascii="Times New Roman" w:hAnsi="Times New Roman"/>
                <w:sz w:val="24"/>
                <w:szCs w:val="24"/>
              </w:rPr>
            </w:pPr>
            <w:r w:rsidRPr="00463B49">
              <w:rPr>
                <w:rFonts w:ascii="Times New Roman" w:eastAsia="Calibri" w:hAnsi="Times New Roman"/>
                <w:sz w:val="24"/>
                <w:szCs w:val="24"/>
              </w:rPr>
              <w:t>97 (12,5)</w:t>
            </w:r>
          </w:p>
        </w:tc>
        <w:tc>
          <w:tcPr>
            <w:tcW w:w="1449" w:type="dxa"/>
            <w:vMerge/>
          </w:tcPr>
          <w:p w14:paraId="3641970D" w14:textId="77777777" w:rsidR="00463B49" w:rsidRPr="00463B49" w:rsidRDefault="00463B49" w:rsidP="009E07B5">
            <w:pPr>
              <w:widowControl w:val="0"/>
              <w:spacing w:after="0" w:line="240" w:lineRule="auto"/>
              <w:rPr>
                <w:rFonts w:ascii="Times New Roman" w:hAnsi="Times New Roman"/>
                <w:sz w:val="24"/>
                <w:szCs w:val="24"/>
              </w:rPr>
            </w:pPr>
          </w:p>
        </w:tc>
      </w:tr>
    </w:tbl>
    <w:p w14:paraId="517D08B5" w14:textId="77777777" w:rsidR="00463B49" w:rsidRDefault="00463B49" w:rsidP="00463B49">
      <w:pPr>
        <w:spacing w:after="0" w:line="240" w:lineRule="auto"/>
        <w:jc w:val="both"/>
        <w:rPr>
          <w:rFonts w:ascii="Times New Roman" w:hAnsi="Times New Roman" w:cs="Times New Roman"/>
          <w:sz w:val="28"/>
          <w:szCs w:val="24"/>
        </w:rPr>
      </w:pPr>
    </w:p>
    <w:p w14:paraId="17176259" w14:textId="613CAA20" w:rsidR="00BC5E52" w:rsidRDefault="00B465F1">
      <w:pPr>
        <w:spacing w:after="0" w:line="240" w:lineRule="auto"/>
        <w:jc w:val="both"/>
        <w:rPr>
          <w:rFonts w:ascii="Times New Roman" w:hAnsi="Times New Roman" w:cs="Times New Roman"/>
          <w:sz w:val="28"/>
          <w:szCs w:val="24"/>
        </w:rPr>
      </w:pPr>
      <w:r>
        <w:rPr>
          <w:rFonts w:ascii="Times New Roman" w:hAnsi="Times New Roman" w:cs="Times New Roman"/>
          <w:sz w:val="28"/>
          <w:szCs w:val="24"/>
        </w:rPr>
        <w:tab/>
        <w:t xml:space="preserve">Как следует из таблицы 6.2.7, 12,2% респондентов не согласны, 22,6% не знают, отвечая на вопрос о доступности амбулатории для инвалидов и людей на колясках, что значительно выше показателей в сельской местности. 61,9% респондентов в сельской местности отметило, что персонал регистратуры доброжелателен и старается помочь, что в два раза выше показателей в городской местности, что можно объяснить полученными выше результатами о более высокой нагрузке на врачей и амбулатории в городской местности. Также в два раза больше пациентов в сельской местности (50,3%) отметило, что комната для ожидания приема удобна. На вопрос о продолжительности времени ожидания (долгом ожидании) приема врача в коридоре, пациенты в сельской местности чаще выбирали варианты ответов «Да, я согласен», «Я частично согласен», в городской местности в четыре раза чаще выбирали вариант «Я не знаю» (16,1%). В два раза больше респондентов в сельской местности (51,3%) отметило, что им легко дозвонится до врача во время работы амбулатории, что скорее всего относится к сельским врачебным амбулаториям. Более чем на 20% больше удовлетворенных часами работы амбулатории пациентов в сельской местности по сравнению с городской. Более половины (62,4%) респондентов из сельской местности согласны с утверждением, что есть по крайней мере один врач, к которому они могут обратиться, когда приходят в амбулаторию. Более чем в два раза больше пациентов в сельской местности согласны с утверждением что, если амбулатория открыта и им нужно попасть на прием к врачу общей практики по неотложному вопросу, это возможно сделать в тот же день. Эти значения скорее всего также связаны с более высокой нагрузкой на ВОП в городской местности. 15,2% респондентов в городской местности ответили «Я не знаю» на утверждение, что назначение времени консультации с врачом отнимает слишком много времени, что примерно сходится с долей пациентов из городской местности выбравших этот вариант ответа на другие утверждения из таблицы 6.2.8, что скорее всего связано с тем, что они не пользуются регулярно услугами ВОП. В целом пациенты в городской местности более удовлетворены процедурой записи на прием к врачу, что скорее всего связано с более распространенным использованием электронной записи к врачу через интернет. </w:t>
      </w:r>
    </w:p>
    <w:p w14:paraId="7724B809" w14:textId="77777777" w:rsidR="00BC5E52" w:rsidRDefault="00B465F1">
      <w:pPr>
        <w:spacing w:after="0" w:line="240" w:lineRule="auto"/>
        <w:ind w:firstLine="720"/>
        <w:jc w:val="both"/>
        <w:rPr>
          <w:rFonts w:ascii="Times New Roman" w:hAnsi="Times New Roman" w:cs="Times New Roman"/>
          <w:sz w:val="28"/>
          <w:szCs w:val="24"/>
        </w:rPr>
      </w:pPr>
      <w:r>
        <w:rPr>
          <w:rFonts w:ascii="Times New Roman" w:hAnsi="Times New Roman" w:cs="Times New Roman"/>
          <w:sz w:val="28"/>
          <w:szCs w:val="24"/>
        </w:rPr>
        <w:t xml:space="preserve">В таблице 6.2.8 представлен дополнительный блок утверждений, связанных с организационной доступностью для пациентов. </w:t>
      </w:r>
    </w:p>
    <w:p w14:paraId="56B52AF4" w14:textId="77777777" w:rsidR="00BC5E52" w:rsidRDefault="00BC5E52">
      <w:pPr>
        <w:spacing w:after="0" w:line="240" w:lineRule="auto"/>
        <w:contextualSpacing/>
        <w:jc w:val="both"/>
        <w:rPr>
          <w:rFonts w:ascii="Times New Roman" w:hAnsi="Times New Roman" w:cs="Times New Roman"/>
          <w:sz w:val="28"/>
          <w:szCs w:val="24"/>
        </w:rPr>
      </w:pPr>
    </w:p>
    <w:p w14:paraId="7F3DABE0" w14:textId="77777777" w:rsidR="00BC5E52" w:rsidRDefault="00B465F1">
      <w:pPr>
        <w:spacing w:after="0" w:line="240" w:lineRule="auto"/>
        <w:contextualSpacing/>
        <w:rPr>
          <w:rFonts w:ascii="Times New Roman" w:hAnsi="Times New Roman" w:cs="Times New Roman"/>
          <w:sz w:val="28"/>
          <w:szCs w:val="24"/>
        </w:rPr>
      </w:pPr>
      <w:r>
        <w:rPr>
          <w:rFonts w:ascii="Times New Roman" w:hAnsi="Times New Roman" w:cs="Times New Roman"/>
          <w:sz w:val="28"/>
          <w:szCs w:val="24"/>
          <w:lang w:val="kk-KZ"/>
        </w:rPr>
        <w:t xml:space="preserve">Таблица </w:t>
      </w:r>
      <w:r>
        <w:rPr>
          <w:rFonts w:ascii="Times New Roman" w:hAnsi="Times New Roman" w:cs="Times New Roman"/>
          <w:sz w:val="28"/>
          <w:szCs w:val="24"/>
        </w:rPr>
        <w:t>6.2.8 – Организационная доступность для пациентов</w:t>
      </w:r>
    </w:p>
    <w:p w14:paraId="7BF7BD63" w14:textId="77777777" w:rsidR="00BC5E52" w:rsidRDefault="00BC5E52">
      <w:pPr>
        <w:spacing w:after="0" w:line="240" w:lineRule="auto"/>
        <w:contextualSpacing/>
        <w:rPr>
          <w:rFonts w:ascii="Times New Roman" w:hAnsi="Times New Roman" w:cs="Times New Roman"/>
          <w:sz w:val="28"/>
          <w:szCs w:val="24"/>
        </w:rPr>
      </w:pPr>
    </w:p>
    <w:tbl>
      <w:tblPr>
        <w:tblStyle w:val="afd"/>
        <w:tblW w:w="9567" w:type="dxa"/>
        <w:jc w:val="center"/>
        <w:tblLayout w:type="fixed"/>
        <w:tblLook w:val="04A0" w:firstRow="1" w:lastRow="0" w:firstColumn="1" w:lastColumn="0" w:noHBand="0" w:noVBand="1"/>
      </w:tblPr>
      <w:tblGrid>
        <w:gridCol w:w="2263"/>
        <w:gridCol w:w="1985"/>
        <w:gridCol w:w="1417"/>
        <w:gridCol w:w="1276"/>
        <w:gridCol w:w="1418"/>
        <w:gridCol w:w="1208"/>
      </w:tblGrid>
      <w:tr w:rsidR="00BC5E52" w:rsidRPr="0000683E" w14:paraId="2FDE8639" w14:textId="77777777" w:rsidTr="00830A95">
        <w:trPr>
          <w:trHeight w:val="760"/>
          <w:jc w:val="center"/>
        </w:trPr>
        <w:tc>
          <w:tcPr>
            <w:tcW w:w="4248" w:type="dxa"/>
            <w:gridSpan w:val="2"/>
          </w:tcPr>
          <w:p w14:paraId="6A297978" w14:textId="77777777" w:rsidR="00BC5E52" w:rsidRPr="0000683E" w:rsidRDefault="00B465F1">
            <w:pPr>
              <w:widowControl w:val="0"/>
              <w:spacing w:after="0" w:line="240" w:lineRule="auto"/>
              <w:jc w:val="center"/>
              <w:rPr>
                <w:rFonts w:ascii="Times New Roman" w:hAnsi="Times New Roman"/>
                <w:sz w:val="24"/>
                <w:szCs w:val="24"/>
              </w:rPr>
            </w:pPr>
            <w:r w:rsidRPr="0000683E">
              <w:rPr>
                <w:rFonts w:ascii="Times New Roman" w:eastAsia="Calibri" w:hAnsi="Times New Roman"/>
                <w:sz w:val="24"/>
                <w:szCs w:val="24"/>
              </w:rPr>
              <w:t>Переменная</w:t>
            </w:r>
          </w:p>
        </w:tc>
        <w:tc>
          <w:tcPr>
            <w:tcW w:w="1417" w:type="dxa"/>
          </w:tcPr>
          <w:p w14:paraId="5425F032" w14:textId="77777777" w:rsidR="00BC5E52" w:rsidRPr="0000683E" w:rsidRDefault="00B465F1">
            <w:pPr>
              <w:widowControl w:val="0"/>
              <w:spacing w:after="0" w:line="240" w:lineRule="auto"/>
              <w:jc w:val="center"/>
              <w:rPr>
                <w:rFonts w:ascii="Times New Roman" w:hAnsi="Times New Roman"/>
                <w:sz w:val="24"/>
                <w:szCs w:val="24"/>
              </w:rPr>
            </w:pPr>
            <w:r w:rsidRPr="0000683E">
              <w:rPr>
                <w:rFonts w:ascii="Times New Roman" w:eastAsia="Calibri" w:hAnsi="Times New Roman"/>
                <w:sz w:val="24"/>
                <w:szCs w:val="24"/>
              </w:rPr>
              <w:t>Городская местность,</w:t>
            </w:r>
          </w:p>
          <w:p w14:paraId="4E7C94D1" w14:textId="77777777" w:rsidR="00BC5E52" w:rsidRPr="0000683E" w:rsidRDefault="00B465F1">
            <w:pPr>
              <w:widowControl w:val="0"/>
              <w:spacing w:after="0" w:line="240" w:lineRule="auto"/>
              <w:jc w:val="center"/>
              <w:rPr>
                <w:rFonts w:ascii="Times New Roman" w:hAnsi="Times New Roman"/>
                <w:sz w:val="24"/>
                <w:szCs w:val="24"/>
              </w:rPr>
            </w:pPr>
            <w:r w:rsidRPr="0000683E">
              <w:rPr>
                <w:rFonts w:ascii="Times New Roman" w:eastAsia="Calibri" w:hAnsi="Times New Roman"/>
                <w:sz w:val="24"/>
                <w:szCs w:val="24"/>
              </w:rPr>
              <w:t>n (%)</w:t>
            </w:r>
          </w:p>
        </w:tc>
        <w:tc>
          <w:tcPr>
            <w:tcW w:w="1276" w:type="dxa"/>
          </w:tcPr>
          <w:p w14:paraId="1C65E9EC" w14:textId="77777777" w:rsidR="00BC5E52" w:rsidRPr="0000683E" w:rsidRDefault="00B465F1">
            <w:pPr>
              <w:widowControl w:val="0"/>
              <w:spacing w:after="0" w:line="240" w:lineRule="auto"/>
              <w:jc w:val="center"/>
              <w:rPr>
                <w:rFonts w:ascii="Times New Roman" w:hAnsi="Times New Roman"/>
                <w:sz w:val="24"/>
                <w:szCs w:val="24"/>
              </w:rPr>
            </w:pPr>
            <w:r w:rsidRPr="0000683E">
              <w:rPr>
                <w:rFonts w:ascii="Times New Roman" w:eastAsia="Calibri" w:hAnsi="Times New Roman"/>
                <w:sz w:val="24"/>
                <w:szCs w:val="24"/>
              </w:rPr>
              <w:t>Сельская местность,</w:t>
            </w:r>
          </w:p>
          <w:p w14:paraId="0CCBCDF7" w14:textId="77777777" w:rsidR="00BC5E52" w:rsidRPr="0000683E" w:rsidRDefault="00B465F1">
            <w:pPr>
              <w:widowControl w:val="0"/>
              <w:spacing w:after="0" w:line="240" w:lineRule="auto"/>
              <w:jc w:val="center"/>
              <w:rPr>
                <w:rFonts w:ascii="Times New Roman" w:hAnsi="Times New Roman"/>
                <w:sz w:val="24"/>
                <w:szCs w:val="24"/>
              </w:rPr>
            </w:pPr>
            <w:r w:rsidRPr="0000683E">
              <w:rPr>
                <w:rFonts w:ascii="Times New Roman" w:eastAsia="Calibri" w:hAnsi="Times New Roman"/>
                <w:sz w:val="24"/>
                <w:szCs w:val="24"/>
              </w:rPr>
              <w:t>n (%)</w:t>
            </w:r>
          </w:p>
        </w:tc>
        <w:tc>
          <w:tcPr>
            <w:tcW w:w="1418" w:type="dxa"/>
          </w:tcPr>
          <w:p w14:paraId="01A93E4C" w14:textId="77777777" w:rsidR="00BC5E52" w:rsidRPr="0000683E" w:rsidRDefault="00B465F1">
            <w:pPr>
              <w:widowControl w:val="0"/>
              <w:spacing w:after="0" w:line="240" w:lineRule="auto"/>
              <w:jc w:val="center"/>
              <w:rPr>
                <w:rFonts w:ascii="Times New Roman" w:hAnsi="Times New Roman"/>
                <w:sz w:val="24"/>
                <w:szCs w:val="24"/>
              </w:rPr>
            </w:pPr>
            <w:r w:rsidRPr="0000683E">
              <w:rPr>
                <w:rFonts w:ascii="Times New Roman" w:eastAsia="Calibri" w:hAnsi="Times New Roman"/>
                <w:sz w:val="24"/>
                <w:szCs w:val="24"/>
              </w:rPr>
              <w:t>Всего,</w:t>
            </w:r>
          </w:p>
          <w:p w14:paraId="54C79A9D" w14:textId="77777777" w:rsidR="00BC5E52" w:rsidRPr="0000683E" w:rsidRDefault="00B465F1">
            <w:pPr>
              <w:widowControl w:val="0"/>
              <w:spacing w:after="0" w:line="240" w:lineRule="auto"/>
              <w:jc w:val="center"/>
              <w:rPr>
                <w:rFonts w:ascii="Times New Roman" w:hAnsi="Times New Roman"/>
                <w:sz w:val="24"/>
                <w:szCs w:val="24"/>
              </w:rPr>
            </w:pPr>
            <w:r w:rsidRPr="0000683E">
              <w:rPr>
                <w:rFonts w:ascii="Times New Roman" w:eastAsia="Calibri" w:hAnsi="Times New Roman"/>
                <w:sz w:val="24"/>
                <w:szCs w:val="24"/>
              </w:rPr>
              <w:t>n (%)</w:t>
            </w:r>
          </w:p>
        </w:tc>
        <w:tc>
          <w:tcPr>
            <w:tcW w:w="1208" w:type="dxa"/>
          </w:tcPr>
          <w:p w14:paraId="08834AF0" w14:textId="77777777" w:rsidR="00BC5E52" w:rsidRPr="0000683E" w:rsidRDefault="00B465F1">
            <w:pPr>
              <w:widowControl w:val="0"/>
              <w:spacing w:after="0" w:line="240" w:lineRule="auto"/>
              <w:jc w:val="center"/>
              <w:rPr>
                <w:rFonts w:ascii="Times New Roman" w:hAnsi="Times New Roman"/>
                <w:sz w:val="24"/>
                <w:szCs w:val="24"/>
              </w:rPr>
            </w:pPr>
            <w:r w:rsidRPr="0000683E">
              <w:rPr>
                <w:rFonts w:ascii="Times New Roman" w:eastAsia="Calibri" w:hAnsi="Times New Roman"/>
                <w:sz w:val="24"/>
                <w:szCs w:val="24"/>
              </w:rPr>
              <w:t>Значение</w:t>
            </w:r>
          </w:p>
        </w:tc>
      </w:tr>
      <w:tr w:rsidR="00BC5E52" w:rsidRPr="0000683E" w14:paraId="2E2377AB" w14:textId="77777777" w:rsidTr="00830A95">
        <w:trPr>
          <w:trHeight w:val="289"/>
          <w:jc w:val="center"/>
        </w:trPr>
        <w:tc>
          <w:tcPr>
            <w:tcW w:w="2263" w:type="dxa"/>
            <w:vMerge w:val="restart"/>
          </w:tcPr>
          <w:p w14:paraId="06CFF28E" w14:textId="77777777" w:rsidR="00BC5E52" w:rsidRPr="0000683E" w:rsidRDefault="00B465F1">
            <w:pPr>
              <w:widowControl w:val="0"/>
              <w:spacing w:after="0" w:line="320" w:lineRule="atLeast"/>
              <w:ind w:left="60" w:right="60"/>
              <w:rPr>
                <w:rFonts w:ascii="Times New Roman" w:hAnsi="Times New Roman"/>
                <w:sz w:val="24"/>
                <w:szCs w:val="24"/>
                <w:lang w:val="ru-RU"/>
              </w:rPr>
            </w:pPr>
            <w:r w:rsidRPr="0000683E">
              <w:rPr>
                <w:rFonts w:ascii="Times New Roman" w:eastAsia="Calibri" w:hAnsi="Times New Roman"/>
                <w:sz w:val="24"/>
                <w:szCs w:val="24"/>
                <w:lang w:val="ru-RU"/>
              </w:rPr>
              <w:t>Моя поликлиника /амбулатория имеет свой сайт в Интернете</w:t>
            </w:r>
          </w:p>
        </w:tc>
        <w:tc>
          <w:tcPr>
            <w:tcW w:w="1985" w:type="dxa"/>
          </w:tcPr>
          <w:p w14:paraId="7298EDC0" w14:textId="77777777" w:rsidR="00BC5E52" w:rsidRPr="0000683E" w:rsidRDefault="00B465F1">
            <w:pPr>
              <w:widowControl w:val="0"/>
              <w:spacing w:after="0" w:line="240" w:lineRule="auto"/>
              <w:rPr>
                <w:rFonts w:ascii="Times New Roman" w:hAnsi="Times New Roman"/>
                <w:sz w:val="24"/>
                <w:szCs w:val="24"/>
              </w:rPr>
            </w:pPr>
            <w:r w:rsidRPr="0000683E">
              <w:rPr>
                <w:rFonts w:ascii="Times New Roman" w:eastAsia="Calibri" w:hAnsi="Times New Roman"/>
                <w:sz w:val="24"/>
                <w:szCs w:val="24"/>
              </w:rPr>
              <w:t>Да, я согласен</w:t>
            </w:r>
          </w:p>
        </w:tc>
        <w:tc>
          <w:tcPr>
            <w:tcW w:w="1417" w:type="dxa"/>
            <w:vAlign w:val="center"/>
          </w:tcPr>
          <w:p w14:paraId="6FE5D97B" w14:textId="77777777" w:rsidR="00BC5E52" w:rsidRPr="0000683E" w:rsidRDefault="00B465F1">
            <w:pPr>
              <w:widowControl w:val="0"/>
              <w:spacing w:after="0" w:line="320" w:lineRule="atLeast"/>
              <w:ind w:left="60" w:right="60"/>
              <w:rPr>
                <w:rFonts w:ascii="Times New Roman" w:hAnsi="Times New Roman"/>
                <w:sz w:val="24"/>
                <w:szCs w:val="24"/>
              </w:rPr>
            </w:pPr>
            <w:r w:rsidRPr="0000683E">
              <w:rPr>
                <w:rFonts w:ascii="Times New Roman" w:eastAsia="Calibri" w:hAnsi="Times New Roman"/>
                <w:sz w:val="24"/>
                <w:szCs w:val="24"/>
              </w:rPr>
              <w:t>205 (35,1)</w:t>
            </w:r>
          </w:p>
        </w:tc>
        <w:tc>
          <w:tcPr>
            <w:tcW w:w="1276" w:type="dxa"/>
            <w:vAlign w:val="center"/>
          </w:tcPr>
          <w:p w14:paraId="5FD531E7" w14:textId="77777777" w:rsidR="00BC5E52" w:rsidRPr="0000683E" w:rsidRDefault="00B465F1">
            <w:pPr>
              <w:widowControl w:val="0"/>
              <w:spacing w:after="0" w:line="320" w:lineRule="atLeast"/>
              <w:ind w:left="60" w:right="60"/>
              <w:rPr>
                <w:rFonts w:ascii="Times New Roman" w:hAnsi="Times New Roman"/>
                <w:sz w:val="24"/>
                <w:szCs w:val="24"/>
              </w:rPr>
            </w:pPr>
            <w:r w:rsidRPr="0000683E">
              <w:rPr>
                <w:rFonts w:ascii="Times New Roman" w:eastAsia="Calibri" w:hAnsi="Times New Roman"/>
                <w:sz w:val="24"/>
                <w:szCs w:val="24"/>
              </w:rPr>
              <w:t>99 (52,4)</w:t>
            </w:r>
          </w:p>
        </w:tc>
        <w:tc>
          <w:tcPr>
            <w:tcW w:w="1418" w:type="dxa"/>
            <w:vAlign w:val="center"/>
          </w:tcPr>
          <w:p w14:paraId="10E84C41" w14:textId="77777777" w:rsidR="00BC5E52" w:rsidRPr="0000683E" w:rsidRDefault="00B465F1">
            <w:pPr>
              <w:widowControl w:val="0"/>
              <w:spacing w:after="0" w:line="320" w:lineRule="atLeast"/>
              <w:ind w:left="60" w:right="60"/>
              <w:rPr>
                <w:rFonts w:ascii="Times New Roman" w:hAnsi="Times New Roman"/>
                <w:sz w:val="24"/>
                <w:szCs w:val="24"/>
              </w:rPr>
            </w:pPr>
            <w:r w:rsidRPr="0000683E">
              <w:rPr>
                <w:rFonts w:ascii="Times New Roman" w:eastAsia="Calibri" w:hAnsi="Times New Roman"/>
                <w:sz w:val="24"/>
                <w:szCs w:val="24"/>
              </w:rPr>
              <w:t>304 (39,3)</w:t>
            </w:r>
          </w:p>
        </w:tc>
        <w:tc>
          <w:tcPr>
            <w:tcW w:w="1208" w:type="dxa"/>
            <w:vMerge w:val="restart"/>
          </w:tcPr>
          <w:p w14:paraId="3AC20B37" w14:textId="77777777" w:rsidR="00BC5E52" w:rsidRPr="0000683E" w:rsidRDefault="00B465F1">
            <w:pPr>
              <w:widowControl w:val="0"/>
              <w:spacing w:after="0" w:line="320" w:lineRule="atLeast"/>
              <w:ind w:left="60" w:right="60"/>
              <w:jc w:val="center"/>
              <w:rPr>
                <w:rFonts w:ascii="Times New Roman" w:hAnsi="Times New Roman"/>
                <w:sz w:val="24"/>
                <w:szCs w:val="24"/>
              </w:rPr>
            </w:pPr>
            <w:r w:rsidRPr="0000683E">
              <w:rPr>
                <w:rFonts w:ascii="Times New Roman" w:eastAsia="Calibri" w:hAnsi="Times New Roman"/>
                <w:sz w:val="24"/>
                <w:szCs w:val="24"/>
              </w:rPr>
              <w:t>χ</w:t>
            </w:r>
            <w:r w:rsidRPr="0000683E">
              <w:rPr>
                <w:rFonts w:ascii="Times New Roman" w:eastAsia="Calibri" w:hAnsi="Times New Roman"/>
                <w:sz w:val="24"/>
                <w:szCs w:val="24"/>
                <w:vertAlign w:val="superscript"/>
              </w:rPr>
              <w:t>2</w:t>
            </w:r>
            <w:r w:rsidRPr="0000683E">
              <w:rPr>
                <w:rFonts w:ascii="Times New Roman" w:eastAsia="Calibri" w:hAnsi="Times New Roman"/>
                <w:sz w:val="24"/>
                <w:szCs w:val="24"/>
              </w:rPr>
              <w:t xml:space="preserve"> = 21,273,</w:t>
            </w:r>
          </w:p>
          <w:p w14:paraId="41352043" w14:textId="77777777" w:rsidR="00BC5E52" w:rsidRPr="0000683E" w:rsidRDefault="00B465F1">
            <w:pPr>
              <w:widowControl w:val="0"/>
              <w:spacing w:after="0" w:line="320" w:lineRule="atLeast"/>
              <w:ind w:left="60" w:right="60"/>
              <w:jc w:val="center"/>
              <w:rPr>
                <w:rFonts w:ascii="Times New Roman" w:hAnsi="Times New Roman"/>
                <w:sz w:val="24"/>
                <w:szCs w:val="24"/>
              </w:rPr>
            </w:pPr>
            <w:r w:rsidRPr="0000683E">
              <w:rPr>
                <w:rFonts w:ascii="Times New Roman" w:eastAsia="Calibri" w:hAnsi="Times New Roman"/>
                <w:sz w:val="24"/>
                <w:szCs w:val="24"/>
              </w:rPr>
              <w:t>df = 3, p=0,000</w:t>
            </w:r>
          </w:p>
        </w:tc>
      </w:tr>
      <w:tr w:rsidR="00BC5E52" w:rsidRPr="0000683E" w14:paraId="166A692C" w14:textId="77777777" w:rsidTr="00830A95">
        <w:trPr>
          <w:trHeight w:val="524"/>
          <w:jc w:val="center"/>
        </w:trPr>
        <w:tc>
          <w:tcPr>
            <w:tcW w:w="2263" w:type="dxa"/>
            <w:vMerge/>
          </w:tcPr>
          <w:p w14:paraId="21B29FFB" w14:textId="77777777" w:rsidR="00BC5E52" w:rsidRPr="0000683E" w:rsidRDefault="00BC5E52">
            <w:pPr>
              <w:widowControl w:val="0"/>
              <w:spacing w:after="0" w:line="320" w:lineRule="atLeast"/>
              <w:ind w:left="60" w:right="60"/>
              <w:rPr>
                <w:rFonts w:ascii="Times New Roman" w:hAnsi="Times New Roman"/>
                <w:sz w:val="24"/>
                <w:szCs w:val="24"/>
              </w:rPr>
            </w:pPr>
          </w:p>
        </w:tc>
        <w:tc>
          <w:tcPr>
            <w:tcW w:w="1985" w:type="dxa"/>
          </w:tcPr>
          <w:p w14:paraId="5CB03740" w14:textId="77777777" w:rsidR="00BC5E52" w:rsidRPr="0000683E" w:rsidRDefault="00B465F1">
            <w:pPr>
              <w:widowControl w:val="0"/>
              <w:spacing w:after="0" w:line="240" w:lineRule="auto"/>
              <w:rPr>
                <w:rFonts w:ascii="Times New Roman" w:hAnsi="Times New Roman"/>
                <w:sz w:val="24"/>
                <w:szCs w:val="24"/>
              </w:rPr>
            </w:pPr>
            <w:r w:rsidRPr="0000683E">
              <w:rPr>
                <w:rFonts w:ascii="Times New Roman" w:eastAsia="Calibri" w:hAnsi="Times New Roman"/>
                <w:sz w:val="24"/>
                <w:szCs w:val="24"/>
              </w:rPr>
              <w:t>Я частично согласен</w:t>
            </w:r>
          </w:p>
        </w:tc>
        <w:tc>
          <w:tcPr>
            <w:tcW w:w="1417" w:type="dxa"/>
            <w:vAlign w:val="center"/>
          </w:tcPr>
          <w:p w14:paraId="6F446EA2" w14:textId="77777777" w:rsidR="00BC5E52" w:rsidRPr="0000683E" w:rsidRDefault="00B465F1">
            <w:pPr>
              <w:widowControl w:val="0"/>
              <w:spacing w:after="0" w:line="320" w:lineRule="atLeast"/>
              <w:ind w:left="60" w:right="60"/>
              <w:rPr>
                <w:rFonts w:ascii="Times New Roman" w:hAnsi="Times New Roman"/>
                <w:sz w:val="24"/>
                <w:szCs w:val="24"/>
              </w:rPr>
            </w:pPr>
            <w:r w:rsidRPr="0000683E">
              <w:rPr>
                <w:rFonts w:ascii="Times New Roman" w:eastAsia="Calibri" w:hAnsi="Times New Roman"/>
                <w:sz w:val="24"/>
                <w:szCs w:val="24"/>
              </w:rPr>
              <w:t>112 (19,2)</w:t>
            </w:r>
          </w:p>
        </w:tc>
        <w:tc>
          <w:tcPr>
            <w:tcW w:w="1276" w:type="dxa"/>
            <w:vAlign w:val="center"/>
          </w:tcPr>
          <w:p w14:paraId="2F553BA2" w14:textId="77777777" w:rsidR="00BC5E52" w:rsidRPr="0000683E" w:rsidRDefault="00B465F1">
            <w:pPr>
              <w:widowControl w:val="0"/>
              <w:spacing w:after="0" w:line="320" w:lineRule="atLeast"/>
              <w:ind w:left="60" w:right="60"/>
              <w:rPr>
                <w:rFonts w:ascii="Times New Roman" w:hAnsi="Times New Roman"/>
                <w:sz w:val="24"/>
                <w:szCs w:val="24"/>
              </w:rPr>
            </w:pPr>
            <w:r w:rsidRPr="0000683E">
              <w:rPr>
                <w:rFonts w:ascii="Times New Roman" w:eastAsia="Calibri" w:hAnsi="Times New Roman"/>
                <w:sz w:val="24"/>
                <w:szCs w:val="24"/>
              </w:rPr>
              <w:t>31 (16,4)</w:t>
            </w:r>
          </w:p>
        </w:tc>
        <w:tc>
          <w:tcPr>
            <w:tcW w:w="1418" w:type="dxa"/>
            <w:vAlign w:val="center"/>
          </w:tcPr>
          <w:p w14:paraId="73DD7636" w14:textId="77777777" w:rsidR="00BC5E52" w:rsidRPr="0000683E" w:rsidRDefault="00B465F1">
            <w:pPr>
              <w:widowControl w:val="0"/>
              <w:spacing w:after="0" w:line="320" w:lineRule="atLeast"/>
              <w:ind w:left="60" w:right="60"/>
              <w:rPr>
                <w:rFonts w:ascii="Times New Roman" w:hAnsi="Times New Roman"/>
                <w:sz w:val="24"/>
                <w:szCs w:val="24"/>
              </w:rPr>
            </w:pPr>
            <w:r w:rsidRPr="0000683E">
              <w:rPr>
                <w:rFonts w:ascii="Times New Roman" w:eastAsia="Calibri" w:hAnsi="Times New Roman"/>
                <w:sz w:val="24"/>
                <w:szCs w:val="24"/>
              </w:rPr>
              <w:t>143 (18,5)</w:t>
            </w:r>
          </w:p>
        </w:tc>
        <w:tc>
          <w:tcPr>
            <w:tcW w:w="1208" w:type="dxa"/>
            <w:vMerge/>
          </w:tcPr>
          <w:p w14:paraId="120CF6F2" w14:textId="77777777" w:rsidR="00BC5E52" w:rsidRPr="0000683E" w:rsidRDefault="00BC5E52">
            <w:pPr>
              <w:widowControl w:val="0"/>
              <w:spacing w:after="0" w:line="320" w:lineRule="atLeast"/>
              <w:ind w:left="60" w:right="60"/>
              <w:jc w:val="center"/>
              <w:rPr>
                <w:rFonts w:ascii="Times New Roman" w:hAnsi="Times New Roman"/>
                <w:sz w:val="24"/>
                <w:szCs w:val="24"/>
              </w:rPr>
            </w:pPr>
          </w:p>
        </w:tc>
      </w:tr>
      <w:tr w:rsidR="00BC5E52" w:rsidRPr="0000683E" w14:paraId="1F2D5E50" w14:textId="77777777" w:rsidTr="00830A95">
        <w:trPr>
          <w:trHeight w:val="308"/>
          <w:jc w:val="center"/>
        </w:trPr>
        <w:tc>
          <w:tcPr>
            <w:tcW w:w="2263" w:type="dxa"/>
            <w:vMerge/>
          </w:tcPr>
          <w:p w14:paraId="0B518CDD" w14:textId="77777777" w:rsidR="00BC5E52" w:rsidRPr="0000683E" w:rsidRDefault="00BC5E52">
            <w:pPr>
              <w:widowControl w:val="0"/>
              <w:spacing w:after="0" w:line="320" w:lineRule="atLeast"/>
              <w:ind w:left="60" w:right="60"/>
              <w:rPr>
                <w:rFonts w:ascii="Times New Roman" w:hAnsi="Times New Roman"/>
                <w:sz w:val="24"/>
                <w:szCs w:val="24"/>
              </w:rPr>
            </w:pPr>
          </w:p>
        </w:tc>
        <w:tc>
          <w:tcPr>
            <w:tcW w:w="1985" w:type="dxa"/>
          </w:tcPr>
          <w:p w14:paraId="52959F86" w14:textId="77777777" w:rsidR="00BC5E52" w:rsidRPr="0000683E" w:rsidRDefault="00B465F1">
            <w:pPr>
              <w:widowControl w:val="0"/>
              <w:spacing w:after="0" w:line="240" w:lineRule="auto"/>
              <w:rPr>
                <w:rFonts w:ascii="Times New Roman" w:hAnsi="Times New Roman"/>
                <w:sz w:val="24"/>
                <w:szCs w:val="24"/>
              </w:rPr>
            </w:pPr>
            <w:r w:rsidRPr="0000683E">
              <w:rPr>
                <w:rFonts w:ascii="Times New Roman" w:eastAsia="Calibri" w:hAnsi="Times New Roman"/>
                <w:sz w:val="24"/>
                <w:szCs w:val="24"/>
              </w:rPr>
              <w:t>Я не согласен</w:t>
            </w:r>
          </w:p>
        </w:tc>
        <w:tc>
          <w:tcPr>
            <w:tcW w:w="1417" w:type="dxa"/>
            <w:vAlign w:val="center"/>
          </w:tcPr>
          <w:p w14:paraId="5115BC15" w14:textId="77777777" w:rsidR="00BC5E52" w:rsidRPr="0000683E" w:rsidRDefault="00B465F1">
            <w:pPr>
              <w:widowControl w:val="0"/>
              <w:spacing w:after="0" w:line="320" w:lineRule="atLeast"/>
              <w:ind w:left="60" w:right="60"/>
              <w:rPr>
                <w:rFonts w:ascii="Times New Roman" w:hAnsi="Times New Roman"/>
                <w:sz w:val="24"/>
                <w:szCs w:val="24"/>
              </w:rPr>
            </w:pPr>
            <w:r w:rsidRPr="0000683E">
              <w:rPr>
                <w:rFonts w:ascii="Times New Roman" w:eastAsia="Calibri" w:hAnsi="Times New Roman"/>
                <w:sz w:val="24"/>
                <w:szCs w:val="24"/>
              </w:rPr>
              <w:t>64 (11)</w:t>
            </w:r>
          </w:p>
        </w:tc>
        <w:tc>
          <w:tcPr>
            <w:tcW w:w="1276" w:type="dxa"/>
            <w:vAlign w:val="center"/>
          </w:tcPr>
          <w:p w14:paraId="49DD5AC1" w14:textId="77777777" w:rsidR="00BC5E52" w:rsidRPr="0000683E" w:rsidRDefault="00B465F1">
            <w:pPr>
              <w:widowControl w:val="0"/>
              <w:spacing w:after="0" w:line="320" w:lineRule="atLeast"/>
              <w:ind w:left="60" w:right="60"/>
              <w:rPr>
                <w:rFonts w:ascii="Times New Roman" w:hAnsi="Times New Roman"/>
                <w:sz w:val="24"/>
                <w:szCs w:val="24"/>
              </w:rPr>
            </w:pPr>
            <w:r w:rsidRPr="0000683E">
              <w:rPr>
                <w:rFonts w:ascii="Times New Roman" w:eastAsia="Calibri" w:hAnsi="Times New Roman"/>
                <w:sz w:val="24"/>
                <w:szCs w:val="24"/>
              </w:rPr>
              <w:t>21 (11,1)</w:t>
            </w:r>
          </w:p>
        </w:tc>
        <w:tc>
          <w:tcPr>
            <w:tcW w:w="1418" w:type="dxa"/>
            <w:vAlign w:val="center"/>
          </w:tcPr>
          <w:p w14:paraId="4BEF71E2" w14:textId="77777777" w:rsidR="00BC5E52" w:rsidRPr="0000683E" w:rsidRDefault="00B465F1">
            <w:pPr>
              <w:widowControl w:val="0"/>
              <w:spacing w:after="0" w:line="320" w:lineRule="atLeast"/>
              <w:ind w:left="60" w:right="60"/>
              <w:rPr>
                <w:rFonts w:ascii="Times New Roman" w:hAnsi="Times New Roman"/>
                <w:sz w:val="24"/>
                <w:szCs w:val="24"/>
              </w:rPr>
            </w:pPr>
            <w:r w:rsidRPr="0000683E">
              <w:rPr>
                <w:rFonts w:ascii="Times New Roman" w:eastAsia="Calibri" w:hAnsi="Times New Roman"/>
                <w:sz w:val="24"/>
                <w:szCs w:val="24"/>
              </w:rPr>
              <w:t>85 (11)</w:t>
            </w:r>
          </w:p>
        </w:tc>
        <w:tc>
          <w:tcPr>
            <w:tcW w:w="1208" w:type="dxa"/>
            <w:vMerge/>
          </w:tcPr>
          <w:p w14:paraId="3BF0C7CA" w14:textId="77777777" w:rsidR="00BC5E52" w:rsidRPr="0000683E" w:rsidRDefault="00BC5E52">
            <w:pPr>
              <w:widowControl w:val="0"/>
              <w:spacing w:after="0" w:line="320" w:lineRule="atLeast"/>
              <w:ind w:left="60" w:right="60"/>
              <w:jc w:val="center"/>
              <w:rPr>
                <w:rFonts w:ascii="Times New Roman" w:hAnsi="Times New Roman"/>
                <w:sz w:val="24"/>
                <w:szCs w:val="24"/>
              </w:rPr>
            </w:pPr>
          </w:p>
        </w:tc>
      </w:tr>
      <w:tr w:rsidR="00BC5E52" w:rsidRPr="0000683E" w14:paraId="0B37F42F" w14:textId="77777777" w:rsidTr="00830A95">
        <w:trPr>
          <w:trHeight w:val="362"/>
          <w:jc w:val="center"/>
        </w:trPr>
        <w:tc>
          <w:tcPr>
            <w:tcW w:w="2263" w:type="dxa"/>
            <w:vMerge/>
          </w:tcPr>
          <w:p w14:paraId="2A87D2F1" w14:textId="77777777" w:rsidR="00BC5E52" w:rsidRPr="0000683E" w:rsidRDefault="00BC5E52">
            <w:pPr>
              <w:widowControl w:val="0"/>
              <w:spacing w:after="0" w:line="320" w:lineRule="atLeast"/>
              <w:ind w:left="60" w:right="60"/>
              <w:rPr>
                <w:rFonts w:ascii="Times New Roman" w:hAnsi="Times New Roman"/>
                <w:sz w:val="24"/>
                <w:szCs w:val="24"/>
              </w:rPr>
            </w:pPr>
          </w:p>
        </w:tc>
        <w:tc>
          <w:tcPr>
            <w:tcW w:w="1985" w:type="dxa"/>
          </w:tcPr>
          <w:p w14:paraId="37B44403" w14:textId="77777777" w:rsidR="00BC5E52" w:rsidRPr="0000683E" w:rsidRDefault="00B465F1">
            <w:pPr>
              <w:widowControl w:val="0"/>
              <w:spacing w:after="0" w:line="240" w:lineRule="auto"/>
              <w:rPr>
                <w:rFonts w:ascii="Times New Roman" w:hAnsi="Times New Roman"/>
                <w:sz w:val="24"/>
                <w:szCs w:val="24"/>
              </w:rPr>
            </w:pPr>
            <w:r w:rsidRPr="0000683E">
              <w:rPr>
                <w:rFonts w:ascii="Times New Roman" w:eastAsia="Calibri" w:hAnsi="Times New Roman"/>
                <w:sz w:val="24"/>
                <w:szCs w:val="24"/>
              </w:rPr>
              <w:t>Я не знаю</w:t>
            </w:r>
          </w:p>
        </w:tc>
        <w:tc>
          <w:tcPr>
            <w:tcW w:w="1417" w:type="dxa"/>
            <w:vAlign w:val="center"/>
          </w:tcPr>
          <w:p w14:paraId="19A2067A" w14:textId="77777777" w:rsidR="00BC5E52" w:rsidRPr="0000683E" w:rsidRDefault="00B465F1">
            <w:pPr>
              <w:widowControl w:val="0"/>
              <w:spacing w:after="0" w:line="320" w:lineRule="atLeast"/>
              <w:ind w:left="60" w:right="60"/>
              <w:rPr>
                <w:rFonts w:ascii="Times New Roman" w:hAnsi="Times New Roman"/>
                <w:sz w:val="24"/>
                <w:szCs w:val="24"/>
              </w:rPr>
            </w:pPr>
            <w:r w:rsidRPr="0000683E">
              <w:rPr>
                <w:rFonts w:ascii="Times New Roman" w:eastAsia="Calibri" w:hAnsi="Times New Roman"/>
                <w:sz w:val="24"/>
                <w:szCs w:val="24"/>
              </w:rPr>
              <w:t>203 (34,8)</w:t>
            </w:r>
          </w:p>
        </w:tc>
        <w:tc>
          <w:tcPr>
            <w:tcW w:w="1276" w:type="dxa"/>
            <w:vAlign w:val="center"/>
          </w:tcPr>
          <w:p w14:paraId="77DF328F" w14:textId="77777777" w:rsidR="00BC5E52" w:rsidRPr="0000683E" w:rsidRDefault="00B465F1">
            <w:pPr>
              <w:widowControl w:val="0"/>
              <w:spacing w:after="0" w:line="320" w:lineRule="atLeast"/>
              <w:ind w:left="60" w:right="60"/>
              <w:rPr>
                <w:rFonts w:ascii="Times New Roman" w:hAnsi="Times New Roman"/>
                <w:sz w:val="24"/>
                <w:szCs w:val="24"/>
              </w:rPr>
            </w:pPr>
            <w:r w:rsidRPr="0000683E">
              <w:rPr>
                <w:rFonts w:ascii="Times New Roman" w:eastAsia="Calibri" w:hAnsi="Times New Roman"/>
                <w:sz w:val="24"/>
                <w:szCs w:val="24"/>
              </w:rPr>
              <w:t>38 (20,1)</w:t>
            </w:r>
          </w:p>
        </w:tc>
        <w:tc>
          <w:tcPr>
            <w:tcW w:w="1418" w:type="dxa"/>
            <w:vAlign w:val="center"/>
          </w:tcPr>
          <w:p w14:paraId="48A399A6" w14:textId="77777777" w:rsidR="00BC5E52" w:rsidRPr="0000683E" w:rsidRDefault="00B465F1">
            <w:pPr>
              <w:widowControl w:val="0"/>
              <w:spacing w:after="0" w:line="320" w:lineRule="atLeast"/>
              <w:ind w:left="60" w:right="60"/>
              <w:rPr>
                <w:rFonts w:ascii="Times New Roman" w:hAnsi="Times New Roman"/>
                <w:sz w:val="24"/>
                <w:szCs w:val="24"/>
              </w:rPr>
            </w:pPr>
            <w:r w:rsidRPr="0000683E">
              <w:rPr>
                <w:rFonts w:ascii="Times New Roman" w:eastAsia="Calibri" w:hAnsi="Times New Roman"/>
                <w:sz w:val="24"/>
                <w:szCs w:val="24"/>
              </w:rPr>
              <w:t>241 (31,2)</w:t>
            </w:r>
          </w:p>
        </w:tc>
        <w:tc>
          <w:tcPr>
            <w:tcW w:w="1208" w:type="dxa"/>
            <w:vMerge/>
          </w:tcPr>
          <w:p w14:paraId="474A5F54" w14:textId="77777777" w:rsidR="00BC5E52" w:rsidRPr="0000683E" w:rsidRDefault="00BC5E52">
            <w:pPr>
              <w:widowControl w:val="0"/>
              <w:spacing w:after="0" w:line="320" w:lineRule="atLeast"/>
              <w:ind w:left="60" w:right="60"/>
              <w:jc w:val="center"/>
              <w:rPr>
                <w:rFonts w:ascii="Times New Roman" w:hAnsi="Times New Roman"/>
                <w:sz w:val="24"/>
                <w:szCs w:val="24"/>
              </w:rPr>
            </w:pPr>
          </w:p>
        </w:tc>
      </w:tr>
      <w:tr w:rsidR="00BC5E52" w:rsidRPr="0000683E" w14:paraId="5D307881" w14:textId="77777777" w:rsidTr="00830A95">
        <w:trPr>
          <w:trHeight w:val="513"/>
          <w:jc w:val="center"/>
        </w:trPr>
        <w:tc>
          <w:tcPr>
            <w:tcW w:w="2263" w:type="dxa"/>
            <w:vMerge w:val="restart"/>
          </w:tcPr>
          <w:p w14:paraId="7C9F5A4E" w14:textId="77777777" w:rsidR="00BC5E52" w:rsidRPr="0000683E" w:rsidRDefault="00B465F1">
            <w:pPr>
              <w:widowControl w:val="0"/>
              <w:spacing w:after="0" w:line="320" w:lineRule="atLeast"/>
              <w:ind w:left="60" w:right="60"/>
              <w:rPr>
                <w:rFonts w:ascii="Times New Roman" w:hAnsi="Times New Roman"/>
                <w:sz w:val="24"/>
                <w:szCs w:val="24"/>
                <w:lang w:val="ru-RU"/>
              </w:rPr>
            </w:pPr>
            <w:r w:rsidRPr="0000683E">
              <w:rPr>
                <w:rFonts w:ascii="Times New Roman" w:eastAsia="Calibri" w:hAnsi="Times New Roman"/>
                <w:sz w:val="24"/>
                <w:szCs w:val="24"/>
                <w:lang w:val="ru-RU"/>
              </w:rPr>
              <w:t>Если поликлиника /амбулатория закрыты, есть телефон, куда я могу позвонить, если заболею</w:t>
            </w:r>
          </w:p>
        </w:tc>
        <w:tc>
          <w:tcPr>
            <w:tcW w:w="1985" w:type="dxa"/>
          </w:tcPr>
          <w:p w14:paraId="08585B20" w14:textId="77777777" w:rsidR="00BC5E52" w:rsidRPr="0000683E" w:rsidRDefault="00B465F1">
            <w:pPr>
              <w:widowControl w:val="0"/>
              <w:spacing w:after="0" w:line="240" w:lineRule="auto"/>
              <w:rPr>
                <w:rFonts w:ascii="Times New Roman" w:hAnsi="Times New Roman"/>
                <w:sz w:val="24"/>
                <w:szCs w:val="24"/>
              </w:rPr>
            </w:pPr>
            <w:r w:rsidRPr="0000683E">
              <w:rPr>
                <w:rFonts w:ascii="Times New Roman" w:eastAsia="Calibri" w:hAnsi="Times New Roman"/>
                <w:sz w:val="24"/>
                <w:szCs w:val="24"/>
              </w:rPr>
              <w:t>Да, я согласен</w:t>
            </w:r>
          </w:p>
        </w:tc>
        <w:tc>
          <w:tcPr>
            <w:tcW w:w="1417" w:type="dxa"/>
            <w:vAlign w:val="center"/>
          </w:tcPr>
          <w:p w14:paraId="40AC869C" w14:textId="77777777" w:rsidR="00BC5E52" w:rsidRPr="0000683E" w:rsidRDefault="00B465F1">
            <w:pPr>
              <w:widowControl w:val="0"/>
              <w:spacing w:after="0" w:line="320" w:lineRule="atLeast"/>
              <w:ind w:left="60" w:right="60"/>
              <w:rPr>
                <w:rFonts w:ascii="Times New Roman" w:hAnsi="Times New Roman"/>
                <w:sz w:val="24"/>
                <w:szCs w:val="24"/>
              </w:rPr>
            </w:pPr>
            <w:r w:rsidRPr="0000683E">
              <w:rPr>
                <w:rFonts w:ascii="Times New Roman" w:eastAsia="Calibri" w:hAnsi="Times New Roman"/>
                <w:sz w:val="24"/>
                <w:szCs w:val="24"/>
              </w:rPr>
              <w:t>221 (37,8)</w:t>
            </w:r>
          </w:p>
        </w:tc>
        <w:tc>
          <w:tcPr>
            <w:tcW w:w="1276" w:type="dxa"/>
            <w:vAlign w:val="center"/>
          </w:tcPr>
          <w:p w14:paraId="35B4DA0D" w14:textId="77777777" w:rsidR="00BC5E52" w:rsidRPr="0000683E" w:rsidRDefault="00B465F1">
            <w:pPr>
              <w:widowControl w:val="0"/>
              <w:spacing w:after="0" w:line="320" w:lineRule="atLeast"/>
              <w:ind w:left="60" w:right="60"/>
              <w:rPr>
                <w:rFonts w:ascii="Times New Roman" w:hAnsi="Times New Roman"/>
                <w:sz w:val="24"/>
                <w:szCs w:val="24"/>
              </w:rPr>
            </w:pPr>
            <w:r w:rsidRPr="0000683E">
              <w:rPr>
                <w:rFonts w:ascii="Times New Roman" w:eastAsia="Calibri" w:hAnsi="Times New Roman"/>
                <w:sz w:val="24"/>
                <w:szCs w:val="24"/>
              </w:rPr>
              <w:t>121 (64,0)</w:t>
            </w:r>
          </w:p>
        </w:tc>
        <w:tc>
          <w:tcPr>
            <w:tcW w:w="1418" w:type="dxa"/>
            <w:vAlign w:val="center"/>
          </w:tcPr>
          <w:p w14:paraId="761DF438" w14:textId="77777777" w:rsidR="00BC5E52" w:rsidRPr="0000683E" w:rsidRDefault="00B465F1">
            <w:pPr>
              <w:widowControl w:val="0"/>
              <w:spacing w:after="0" w:line="320" w:lineRule="atLeast"/>
              <w:ind w:left="60" w:right="60"/>
              <w:rPr>
                <w:rFonts w:ascii="Times New Roman" w:hAnsi="Times New Roman"/>
                <w:sz w:val="24"/>
                <w:szCs w:val="24"/>
              </w:rPr>
            </w:pPr>
            <w:r w:rsidRPr="0000683E">
              <w:rPr>
                <w:rFonts w:ascii="Times New Roman" w:eastAsia="Calibri" w:hAnsi="Times New Roman"/>
                <w:sz w:val="24"/>
                <w:szCs w:val="24"/>
              </w:rPr>
              <w:t>342 (44,2)</w:t>
            </w:r>
          </w:p>
        </w:tc>
        <w:tc>
          <w:tcPr>
            <w:tcW w:w="1208" w:type="dxa"/>
            <w:vMerge w:val="restart"/>
          </w:tcPr>
          <w:p w14:paraId="762EFDD4" w14:textId="77777777" w:rsidR="00BC5E52" w:rsidRPr="0000683E" w:rsidRDefault="00B465F1">
            <w:pPr>
              <w:widowControl w:val="0"/>
              <w:spacing w:after="0" w:line="320" w:lineRule="atLeast"/>
              <w:ind w:left="60" w:right="60"/>
              <w:jc w:val="center"/>
              <w:rPr>
                <w:rFonts w:ascii="Times New Roman" w:hAnsi="Times New Roman"/>
                <w:sz w:val="24"/>
                <w:szCs w:val="24"/>
              </w:rPr>
            </w:pPr>
            <w:r w:rsidRPr="0000683E">
              <w:rPr>
                <w:rFonts w:ascii="Times New Roman" w:eastAsia="Calibri" w:hAnsi="Times New Roman"/>
                <w:sz w:val="24"/>
                <w:szCs w:val="24"/>
              </w:rPr>
              <w:t>χ</w:t>
            </w:r>
            <w:r w:rsidRPr="0000683E">
              <w:rPr>
                <w:rFonts w:ascii="Times New Roman" w:eastAsia="Calibri" w:hAnsi="Times New Roman"/>
                <w:sz w:val="24"/>
                <w:szCs w:val="24"/>
                <w:vertAlign w:val="superscript"/>
              </w:rPr>
              <w:t>2</w:t>
            </w:r>
            <w:r w:rsidRPr="0000683E">
              <w:rPr>
                <w:rFonts w:ascii="Times New Roman" w:eastAsia="Calibri" w:hAnsi="Times New Roman"/>
                <w:sz w:val="24"/>
                <w:szCs w:val="24"/>
              </w:rPr>
              <w:t xml:space="preserve"> = 49,651,</w:t>
            </w:r>
          </w:p>
          <w:p w14:paraId="03CCA707" w14:textId="77777777" w:rsidR="00BC5E52" w:rsidRPr="0000683E" w:rsidRDefault="00B465F1">
            <w:pPr>
              <w:widowControl w:val="0"/>
              <w:spacing w:after="0" w:line="320" w:lineRule="atLeast"/>
              <w:ind w:left="60" w:right="60"/>
              <w:jc w:val="center"/>
              <w:rPr>
                <w:rFonts w:ascii="Times New Roman" w:hAnsi="Times New Roman"/>
                <w:sz w:val="24"/>
                <w:szCs w:val="24"/>
              </w:rPr>
            </w:pPr>
            <w:r w:rsidRPr="0000683E">
              <w:rPr>
                <w:rFonts w:ascii="Times New Roman" w:eastAsia="Calibri" w:hAnsi="Times New Roman"/>
                <w:sz w:val="24"/>
                <w:szCs w:val="24"/>
              </w:rPr>
              <w:t>df = 3, p=0,000</w:t>
            </w:r>
          </w:p>
        </w:tc>
      </w:tr>
      <w:tr w:rsidR="00BC5E52" w:rsidRPr="0000683E" w14:paraId="067515FA" w14:textId="77777777" w:rsidTr="00830A95">
        <w:trPr>
          <w:trHeight w:val="514"/>
          <w:jc w:val="center"/>
        </w:trPr>
        <w:tc>
          <w:tcPr>
            <w:tcW w:w="2263" w:type="dxa"/>
            <w:vMerge/>
          </w:tcPr>
          <w:p w14:paraId="278BD936" w14:textId="77777777" w:rsidR="00BC5E52" w:rsidRPr="0000683E" w:rsidRDefault="00BC5E52">
            <w:pPr>
              <w:widowControl w:val="0"/>
              <w:spacing w:after="0" w:line="320" w:lineRule="atLeast"/>
              <w:ind w:left="60" w:right="60"/>
              <w:rPr>
                <w:rFonts w:ascii="Times New Roman" w:hAnsi="Times New Roman"/>
                <w:sz w:val="24"/>
                <w:szCs w:val="24"/>
              </w:rPr>
            </w:pPr>
          </w:p>
        </w:tc>
        <w:tc>
          <w:tcPr>
            <w:tcW w:w="1985" w:type="dxa"/>
          </w:tcPr>
          <w:p w14:paraId="3B18B91F" w14:textId="77777777" w:rsidR="00BC5E52" w:rsidRPr="0000683E" w:rsidRDefault="00B465F1">
            <w:pPr>
              <w:widowControl w:val="0"/>
              <w:spacing w:after="0" w:line="240" w:lineRule="auto"/>
              <w:rPr>
                <w:rFonts w:ascii="Times New Roman" w:hAnsi="Times New Roman"/>
                <w:sz w:val="24"/>
                <w:szCs w:val="24"/>
              </w:rPr>
            </w:pPr>
            <w:r w:rsidRPr="0000683E">
              <w:rPr>
                <w:rFonts w:ascii="Times New Roman" w:eastAsia="Calibri" w:hAnsi="Times New Roman"/>
                <w:sz w:val="24"/>
                <w:szCs w:val="24"/>
              </w:rPr>
              <w:t>Я частично согласен</w:t>
            </w:r>
          </w:p>
        </w:tc>
        <w:tc>
          <w:tcPr>
            <w:tcW w:w="1417" w:type="dxa"/>
            <w:vAlign w:val="center"/>
          </w:tcPr>
          <w:p w14:paraId="3E829F32" w14:textId="77777777" w:rsidR="00BC5E52" w:rsidRPr="0000683E" w:rsidRDefault="00B465F1">
            <w:pPr>
              <w:widowControl w:val="0"/>
              <w:spacing w:after="0" w:line="320" w:lineRule="atLeast"/>
              <w:ind w:left="60" w:right="60"/>
              <w:rPr>
                <w:rFonts w:ascii="Times New Roman" w:hAnsi="Times New Roman"/>
                <w:sz w:val="24"/>
                <w:szCs w:val="24"/>
              </w:rPr>
            </w:pPr>
            <w:r w:rsidRPr="0000683E">
              <w:rPr>
                <w:rFonts w:ascii="Times New Roman" w:eastAsia="Calibri" w:hAnsi="Times New Roman"/>
                <w:sz w:val="24"/>
                <w:szCs w:val="24"/>
              </w:rPr>
              <w:t>117 (20)</w:t>
            </w:r>
          </w:p>
        </w:tc>
        <w:tc>
          <w:tcPr>
            <w:tcW w:w="1276" w:type="dxa"/>
            <w:vAlign w:val="center"/>
          </w:tcPr>
          <w:p w14:paraId="34221F33" w14:textId="77777777" w:rsidR="00BC5E52" w:rsidRPr="0000683E" w:rsidRDefault="00B465F1">
            <w:pPr>
              <w:widowControl w:val="0"/>
              <w:spacing w:after="0" w:line="320" w:lineRule="atLeast"/>
              <w:ind w:left="60" w:right="60"/>
              <w:rPr>
                <w:rFonts w:ascii="Times New Roman" w:hAnsi="Times New Roman"/>
                <w:sz w:val="24"/>
                <w:szCs w:val="24"/>
              </w:rPr>
            </w:pPr>
            <w:r w:rsidRPr="0000683E">
              <w:rPr>
                <w:rFonts w:ascii="Times New Roman" w:eastAsia="Calibri" w:hAnsi="Times New Roman"/>
                <w:sz w:val="24"/>
                <w:szCs w:val="24"/>
              </w:rPr>
              <w:t>35 (18,5)</w:t>
            </w:r>
          </w:p>
        </w:tc>
        <w:tc>
          <w:tcPr>
            <w:tcW w:w="1418" w:type="dxa"/>
            <w:vAlign w:val="center"/>
          </w:tcPr>
          <w:p w14:paraId="1C13BFCC" w14:textId="77777777" w:rsidR="00BC5E52" w:rsidRPr="0000683E" w:rsidRDefault="00B465F1">
            <w:pPr>
              <w:widowControl w:val="0"/>
              <w:spacing w:after="0" w:line="320" w:lineRule="atLeast"/>
              <w:ind w:left="60" w:right="60"/>
              <w:rPr>
                <w:rFonts w:ascii="Times New Roman" w:hAnsi="Times New Roman"/>
                <w:sz w:val="24"/>
                <w:szCs w:val="24"/>
              </w:rPr>
            </w:pPr>
            <w:r w:rsidRPr="0000683E">
              <w:rPr>
                <w:rFonts w:ascii="Times New Roman" w:eastAsia="Calibri" w:hAnsi="Times New Roman"/>
                <w:sz w:val="24"/>
                <w:szCs w:val="24"/>
              </w:rPr>
              <w:t>152 (19,7)</w:t>
            </w:r>
          </w:p>
        </w:tc>
        <w:tc>
          <w:tcPr>
            <w:tcW w:w="1208" w:type="dxa"/>
            <w:vMerge/>
          </w:tcPr>
          <w:p w14:paraId="3CB1A789" w14:textId="77777777" w:rsidR="00BC5E52" w:rsidRPr="0000683E" w:rsidRDefault="00BC5E52">
            <w:pPr>
              <w:widowControl w:val="0"/>
              <w:spacing w:after="0" w:line="320" w:lineRule="atLeast"/>
              <w:ind w:left="60" w:right="60"/>
              <w:jc w:val="center"/>
              <w:rPr>
                <w:rFonts w:ascii="Times New Roman" w:hAnsi="Times New Roman"/>
                <w:sz w:val="24"/>
                <w:szCs w:val="24"/>
              </w:rPr>
            </w:pPr>
          </w:p>
        </w:tc>
      </w:tr>
      <w:tr w:rsidR="00BC5E52" w:rsidRPr="0000683E" w14:paraId="7115C997" w14:textId="77777777" w:rsidTr="00830A95">
        <w:trPr>
          <w:trHeight w:val="513"/>
          <w:jc w:val="center"/>
        </w:trPr>
        <w:tc>
          <w:tcPr>
            <w:tcW w:w="2263" w:type="dxa"/>
            <w:vMerge/>
          </w:tcPr>
          <w:p w14:paraId="54D8DE2D" w14:textId="77777777" w:rsidR="00BC5E52" w:rsidRPr="0000683E" w:rsidRDefault="00BC5E52">
            <w:pPr>
              <w:widowControl w:val="0"/>
              <w:spacing w:after="0" w:line="320" w:lineRule="atLeast"/>
              <w:ind w:left="60" w:right="60"/>
              <w:rPr>
                <w:rFonts w:ascii="Times New Roman" w:hAnsi="Times New Roman"/>
                <w:sz w:val="24"/>
                <w:szCs w:val="24"/>
              </w:rPr>
            </w:pPr>
          </w:p>
        </w:tc>
        <w:tc>
          <w:tcPr>
            <w:tcW w:w="1985" w:type="dxa"/>
          </w:tcPr>
          <w:p w14:paraId="1ED053B2" w14:textId="77777777" w:rsidR="00BC5E52" w:rsidRPr="0000683E" w:rsidRDefault="00B465F1">
            <w:pPr>
              <w:widowControl w:val="0"/>
              <w:spacing w:after="0" w:line="240" w:lineRule="auto"/>
              <w:rPr>
                <w:rFonts w:ascii="Times New Roman" w:hAnsi="Times New Roman"/>
                <w:sz w:val="24"/>
                <w:szCs w:val="24"/>
              </w:rPr>
            </w:pPr>
            <w:r w:rsidRPr="0000683E">
              <w:rPr>
                <w:rFonts w:ascii="Times New Roman" w:eastAsia="Calibri" w:hAnsi="Times New Roman"/>
                <w:sz w:val="24"/>
                <w:szCs w:val="24"/>
              </w:rPr>
              <w:t>Я не согласен</w:t>
            </w:r>
          </w:p>
        </w:tc>
        <w:tc>
          <w:tcPr>
            <w:tcW w:w="1417" w:type="dxa"/>
            <w:vAlign w:val="center"/>
          </w:tcPr>
          <w:p w14:paraId="392783FE" w14:textId="77777777" w:rsidR="00BC5E52" w:rsidRPr="0000683E" w:rsidRDefault="00B465F1">
            <w:pPr>
              <w:widowControl w:val="0"/>
              <w:spacing w:after="0" w:line="320" w:lineRule="atLeast"/>
              <w:ind w:left="60" w:right="60"/>
              <w:rPr>
                <w:rFonts w:ascii="Times New Roman" w:hAnsi="Times New Roman"/>
                <w:sz w:val="24"/>
                <w:szCs w:val="24"/>
              </w:rPr>
            </w:pPr>
            <w:r w:rsidRPr="0000683E">
              <w:rPr>
                <w:rFonts w:ascii="Times New Roman" w:eastAsia="Calibri" w:hAnsi="Times New Roman"/>
                <w:sz w:val="24"/>
                <w:szCs w:val="24"/>
              </w:rPr>
              <w:t>88 (15,1)</w:t>
            </w:r>
          </w:p>
        </w:tc>
        <w:tc>
          <w:tcPr>
            <w:tcW w:w="1276" w:type="dxa"/>
            <w:vAlign w:val="center"/>
          </w:tcPr>
          <w:p w14:paraId="3BFF872F" w14:textId="77777777" w:rsidR="00BC5E52" w:rsidRPr="0000683E" w:rsidRDefault="00B465F1">
            <w:pPr>
              <w:widowControl w:val="0"/>
              <w:spacing w:after="0" w:line="320" w:lineRule="atLeast"/>
              <w:ind w:left="60" w:right="60"/>
              <w:rPr>
                <w:rFonts w:ascii="Times New Roman" w:hAnsi="Times New Roman"/>
                <w:sz w:val="24"/>
                <w:szCs w:val="24"/>
              </w:rPr>
            </w:pPr>
            <w:r w:rsidRPr="0000683E">
              <w:rPr>
                <w:rFonts w:ascii="Times New Roman" w:eastAsia="Calibri" w:hAnsi="Times New Roman"/>
                <w:sz w:val="24"/>
                <w:szCs w:val="24"/>
              </w:rPr>
              <w:t>19 (10,1)</w:t>
            </w:r>
          </w:p>
        </w:tc>
        <w:tc>
          <w:tcPr>
            <w:tcW w:w="1418" w:type="dxa"/>
            <w:vAlign w:val="center"/>
          </w:tcPr>
          <w:p w14:paraId="54F1DCBB" w14:textId="77777777" w:rsidR="00BC5E52" w:rsidRPr="0000683E" w:rsidRDefault="00B465F1">
            <w:pPr>
              <w:widowControl w:val="0"/>
              <w:spacing w:after="0" w:line="320" w:lineRule="atLeast"/>
              <w:ind w:left="60" w:right="60"/>
              <w:rPr>
                <w:rFonts w:ascii="Times New Roman" w:hAnsi="Times New Roman"/>
                <w:sz w:val="24"/>
                <w:szCs w:val="24"/>
              </w:rPr>
            </w:pPr>
            <w:r w:rsidRPr="0000683E">
              <w:rPr>
                <w:rFonts w:ascii="Times New Roman" w:eastAsia="Calibri" w:hAnsi="Times New Roman"/>
                <w:sz w:val="24"/>
                <w:szCs w:val="24"/>
              </w:rPr>
              <w:t>107 (13,8)</w:t>
            </w:r>
          </w:p>
        </w:tc>
        <w:tc>
          <w:tcPr>
            <w:tcW w:w="1208" w:type="dxa"/>
            <w:vMerge/>
          </w:tcPr>
          <w:p w14:paraId="5DADD6C9" w14:textId="77777777" w:rsidR="00BC5E52" w:rsidRPr="0000683E" w:rsidRDefault="00BC5E52">
            <w:pPr>
              <w:widowControl w:val="0"/>
              <w:spacing w:after="0" w:line="320" w:lineRule="atLeast"/>
              <w:ind w:left="60" w:right="60"/>
              <w:jc w:val="center"/>
              <w:rPr>
                <w:rFonts w:ascii="Times New Roman" w:hAnsi="Times New Roman"/>
                <w:sz w:val="24"/>
                <w:szCs w:val="24"/>
              </w:rPr>
            </w:pPr>
          </w:p>
        </w:tc>
      </w:tr>
      <w:tr w:rsidR="00BC5E52" w:rsidRPr="0000683E" w14:paraId="5215C799" w14:textId="77777777" w:rsidTr="00830A95">
        <w:trPr>
          <w:trHeight w:val="514"/>
          <w:jc w:val="center"/>
        </w:trPr>
        <w:tc>
          <w:tcPr>
            <w:tcW w:w="2263" w:type="dxa"/>
            <w:vMerge/>
          </w:tcPr>
          <w:p w14:paraId="6BE38743" w14:textId="77777777" w:rsidR="00BC5E52" w:rsidRPr="0000683E" w:rsidRDefault="00BC5E52">
            <w:pPr>
              <w:widowControl w:val="0"/>
              <w:spacing w:after="0" w:line="320" w:lineRule="atLeast"/>
              <w:ind w:left="60" w:right="60"/>
              <w:rPr>
                <w:rFonts w:ascii="Times New Roman" w:hAnsi="Times New Roman"/>
                <w:sz w:val="24"/>
                <w:szCs w:val="24"/>
              </w:rPr>
            </w:pPr>
          </w:p>
        </w:tc>
        <w:tc>
          <w:tcPr>
            <w:tcW w:w="1985" w:type="dxa"/>
          </w:tcPr>
          <w:p w14:paraId="12C8F447" w14:textId="77777777" w:rsidR="00BC5E52" w:rsidRPr="0000683E" w:rsidRDefault="00B465F1">
            <w:pPr>
              <w:widowControl w:val="0"/>
              <w:spacing w:after="0" w:line="240" w:lineRule="auto"/>
              <w:rPr>
                <w:rFonts w:ascii="Times New Roman" w:hAnsi="Times New Roman"/>
                <w:sz w:val="24"/>
                <w:szCs w:val="24"/>
              </w:rPr>
            </w:pPr>
            <w:r w:rsidRPr="0000683E">
              <w:rPr>
                <w:rFonts w:ascii="Times New Roman" w:eastAsia="Calibri" w:hAnsi="Times New Roman"/>
                <w:sz w:val="24"/>
                <w:szCs w:val="24"/>
              </w:rPr>
              <w:t>Я не знаю</w:t>
            </w:r>
          </w:p>
        </w:tc>
        <w:tc>
          <w:tcPr>
            <w:tcW w:w="1417" w:type="dxa"/>
            <w:vAlign w:val="center"/>
          </w:tcPr>
          <w:p w14:paraId="425000AA" w14:textId="77777777" w:rsidR="00BC5E52" w:rsidRPr="0000683E" w:rsidRDefault="00B465F1">
            <w:pPr>
              <w:widowControl w:val="0"/>
              <w:spacing w:after="0" w:line="320" w:lineRule="atLeast"/>
              <w:ind w:left="60" w:right="60"/>
              <w:rPr>
                <w:rFonts w:ascii="Times New Roman" w:hAnsi="Times New Roman"/>
                <w:sz w:val="24"/>
                <w:szCs w:val="24"/>
              </w:rPr>
            </w:pPr>
            <w:r w:rsidRPr="0000683E">
              <w:rPr>
                <w:rFonts w:ascii="Times New Roman" w:eastAsia="Calibri" w:hAnsi="Times New Roman"/>
                <w:sz w:val="24"/>
                <w:szCs w:val="24"/>
              </w:rPr>
              <w:t>158 (27,1)</w:t>
            </w:r>
          </w:p>
        </w:tc>
        <w:tc>
          <w:tcPr>
            <w:tcW w:w="1276" w:type="dxa"/>
            <w:vAlign w:val="center"/>
          </w:tcPr>
          <w:p w14:paraId="12364E6E" w14:textId="77777777" w:rsidR="00BC5E52" w:rsidRPr="0000683E" w:rsidRDefault="00B465F1">
            <w:pPr>
              <w:widowControl w:val="0"/>
              <w:spacing w:after="0" w:line="320" w:lineRule="atLeast"/>
              <w:ind w:left="60" w:right="60"/>
              <w:rPr>
                <w:rFonts w:ascii="Times New Roman" w:hAnsi="Times New Roman"/>
                <w:sz w:val="24"/>
                <w:szCs w:val="24"/>
              </w:rPr>
            </w:pPr>
            <w:r w:rsidRPr="0000683E">
              <w:rPr>
                <w:rFonts w:ascii="Times New Roman" w:eastAsia="Calibri" w:hAnsi="Times New Roman"/>
                <w:sz w:val="24"/>
                <w:szCs w:val="24"/>
              </w:rPr>
              <w:t>14 (7,4)</w:t>
            </w:r>
          </w:p>
        </w:tc>
        <w:tc>
          <w:tcPr>
            <w:tcW w:w="1418" w:type="dxa"/>
            <w:vAlign w:val="center"/>
          </w:tcPr>
          <w:p w14:paraId="486B8F2D" w14:textId="77777777" w:rsidR="00BC5E52" w:rsidRPr="0000683E" w:rsidRDefault="00B465F1">
            <w:pPr>
              <w:widowControl w:val="0"/>
              <w:spacing w:after="0" w:line="320" w:lineRule="atLeast"/>
              <w:ind w:left="60" w:right="60"/>
              <w:rPr>
                <w:rFonts w:ascii="Times New Roman" w:hAnsi="Times New Roman"/>
                <w:sz w:val="24"/>
                <w:szCs w:val="24"/>
              </w:rPr>
            </w:pPr>
            <w:r w:rsidRPr="0000683E">
              <w:rPr>
                <w:rFonts w:ascii="Times New Roman" w:eastAsia="Calibri" w:hAnsi="Times New Roman"/>
                <w:sz w:val="24"/>
                <w:szCs w:val="24"/>
              </w:rPr>
              <w:t>172 (22,3)</w:t>
            </w:r>
          </w:p>
        </w:tc>
        <w:tc>
          <w:tcPr>
            <w:tcW w:w="1208" w:type="dxa"/>
            <w:vMerge/>
          </w:tcPr>
          <w:p w14:paraId="61609A8C" w14:textId="77777777" w:rsidR="00BC5E52" w:rsidRPr="0000683E" w:rsidRDefault="00BC5E52">
            <w:pPr>
              <w:widowControl w:val="0"/>
              <w:spacing w:after="0" w:line="320" w:lineRule="atLeast"/>
              <w:ind w:left="60" w:right="60"/>
              <w:jc w:val="center"/>
              <w:rPr>
                <w:rFonts w:ascii="Times New Roman" w:hAnsi="Times New Roman"/>
                <w:sz w:val="24"/>
                <w:szCs w:val="24"/>
              </w:rPr>
            </w:pPr>
          </w:p>
        </w:tc>
      </w:tr>
      <w:tr w:rsidR="00BC5E52" w:rsidRPr="0000683E" w14:paraId="52F98892" w14:textId="77777777" w:rsidTr="00830A95">
        <w:trPr>
          <w:trHeight w:val="513"/>
          <w:jc w:val="center"/>
        </w:trPr>
        <w:tc>
          <w:tcPr>
            <w:tcW w:w="2263" w:type="dxa"/>
            <w:vMerge w:val="restart"/>
          </w:tcPr>
          <w:p w14:paraId="28971126" w14:textId="77777777" w:rsidR="00BC5E52" w:rsidRPr="0000683E" w:rsidRDefault="00B465F1">
            <w:pPr>
              <w:widowControl w:val="0"/>
              <w:spacing w:after="0" w:line="320" w:lineRule="atLeast"/>
              <w:ind w:left="60" w:right="60"/>
              <w:rPr>
                <w:rFonts w:ascii="Times New Roman" w:hAnsi="Times New Roman"/>
                <w:sz w:val="24"/>
                <w:szCs w:val="24"/>
                <w:lang w:val="ru-RU"/>
              </w:rPr>
            </w:pPr>
            <w:r w:rsidRPr="0000683E">
              <w:rPr>
                <w:rFonts w:ascii="Times New Roman" w:eastAsia="Calibri" w:hAnsi="Times New Roman"/>
                <w:sz w:val="24"/>
                <w:szCs w:val="24"/>
                <w:lang w:val="ru-RU"/>
              </w:rPr>
              <w:t>В моей поликлинике /амбулатории возможно посещение врача в субботу или воскресенье</w:t>
            </w:r>
          </w:p>
        </w:tc>
        <w:tc>
          <w:tcPr>
            <w:tcW w:w="1985" w:type="dxa"/>
          </w:tcPr>
          <w:p w14:paraId="4679AD1B" w14:textId="77777777" w:rsidR="00BC5E52" w:rsidRPr="0000683E" w:rsidRDefault="00B465F1">
            <w:pPr>
              <w:widowControl w:val="0"/>
              <w:spacing w:after="0" w:line="240" w:lineRule="auto"/>
              <w:rPr>
                <w:rFonts w:ascii="Times New Roman" w:hAnsi="Times New Roman"/>
                <w:sz w:val="24"/>
                <w:szCs w:val="24"/>
              </w:rPr>
            </w:pPr>
            <w:r w:rsidRPr="0000683E">
              <w:rPr>
                <w:rFonts w:ascii="Times New Roman" w:eastAsia="Calibri" w:hAnsi="Times New Roman"/>
                <w:sz w:val="24"/>
                <w:szCs w:val="24"/>
              </w:rPr>
              <w:t>Да, я согласен</w:t>
            </w:r>
          </w:p>
        </w:tc>
        <w:tc>
          <w:tcPr>
            <w:tcW w:w="1417" w:type="dxa"/>
            <w:vAlign w:val="center"/>
          </w:tcPr>
          <w:p w14:paraId="44F2B788" w14:textId="77777777" w:rsidR="00BC5E52" w:rsidRPr="0000683E" w:rsidRDefault="00B465F1">
            <w:pPr>
              <w:widowControl w:val="0"/>
              <w:spacing w:after="0" w:line="320" w:lineRule="atLeast"/>
              <w:ind w:left="60" w:right="60"/>
              <w:rPr>
                <w:rFonts w:ascii="Times New Roman" w:hAnsi="Times New Roman"/>
                <w:sz w:val="24"/>
                <w:szCs w:val="24"/>
              </w:rPr>
            </w:pPr>
            <w:r w:rsidRPr="0000683E">
              <w:rPr>
                <w:rFonts w:ascii="Times New Roman" w:eastAsia="Calibri" w:hAnsi="Times New Roman"/>
                <w:sz w:val="24"/>
                <w:szCs w:val="24"/>
              </w:rPr>
              <w:t>161 (27,6)</w:t>
            </w:r>
          </w:p>
        </w:tc>
        <w:tc>
          <w:tcPr>
            <w:tcW w:w="1276" w:type="dxa"/>
            <w:vAlign w:val="center"/>
          </w:tcPr>
          <w:p w14:paraId="2E77A444" w14:textId="77777777" w:rsidR="00BC5E52" w:rsidRPr="0000683E" w:rsidRDefault="00B465F1">
            <w:pPr>
              <w:widowControl w:val="0"/>
              <w:spacing w:after="0" w:line="320" w:lineRule="atLeast"/>
              <w:ind w:left="60" w:right="60"/>
              <w:rPr>
                <w:rFonts w:ascii="Times New Roman" w:hAnsi="Times New Roman"/>
                <w:sz w:val="24"/>
                <w:szCs w:val="24"/>
              </w:rPr>
            </w:pPr>
            <w:r w:rsidRPr="0000683E">
              <w:rPr>
                <w:rFonts w:ascii="Times New Roman" w:eastAsia="Calibri" w:hAnsi="Times New Roman"/>
                <w:sz w:val="24"/>
                <w:szCs w:val="24"/>
              </w:rPr>
              <w:t>74 (39,2)</w:t>
            </w:r>
          </w:p>
        </w:tc>
        <w:tc>
          <w:tcPr>
            <w:tcW w:w="1418" w:type="dxa"/>
            <w:vAlign w:val="center"/>
          </w:tcPr>
          <w:p w14:paraId="3EE57F99" w14:textId="77777777" w:rsidR="00BC5E52" w:rsidRPr="0000683E" w:rsidRDefault="00B465F1">
            <w:pPr>
              <w:widowControl w:val="0"/>
              <w:spacing w:after="0" w:line="320" w:lineRule="atLeast"/>
              <w:ind w:left="60" w:right="60"/>
              <w:rPr>
                <w:rFonts w:ascii="Times New Roman" w:hAnsi="Times New Roman"/>
                <w:sz w:val="24"/>
                <w:szCs w:val="24"/>
              </w:rPr>
            </w:pPr>
            <w:r w:rsidRPr="0000683E">
              <w:rPr>
                <w:rFonts w:ascii="Times New Roman" w:eastAsia="Calibri" w:hAnsi="Times New Roman"/>
                <w:sz w:val="24"/>
                <w:szCs w:val="24"/>
              </w:rPr>
              <w:t>235 (30,4)</w:t>
            </w:r>
          </w:p>
        </w:tc>
        <w:tc>
          <w:tcPr>
            <w:tcW w:w="1208" w:type="dxa"/>
            <w:vMerge w:val="restart"/>
          </w:tcPr>
          <w:p w14:paraId="055CE195" w14:textId="77777777" w:rsidR="00BC5E52" w:rsidRPr="0000683E" w:rsidRDefault="00B465F1">
            <w:pPr>
              <w:widowControl w:val="0"/>
              <w:spacing w:after="0" w:line="320" w:lineRule="atLeast"/>
              <w:ind w:left="60" w:right="60"/>
              <w:jc w:val="center"/>
              <w:rPr>
                <w:rFonts w:ascii="Times New Roman" w:hAnsi="Times New Roman"/>
                <w:sz w:val="24"/>
                <w:szCs w:val="24"/>
              </w:rPr>
            </w:pPr>
            <w:r w:rsidRPr="0000683E">
              <w:rPr>
                <w:rFonts w:ascii="Times New Roman" w:eastAsia="Calibri" w:hAnsi="Times New Roman"/>
                <w:sz w:val="24"/>
                <w:szCs w:val="24"/>
              </w:rPr>
              <w:t>χ</w:t>
            </w:r>
            <w:r w:rsidRPr="0000683E">
              <w:rPr>
                <w:rFonts w:ascii="Times New Roman" w:eastAsia="Calibri" w:hAnsi="Times New Roman"/>
                <w:sz w:val="24"/>
                <w:szCs w:val="24"/>
                <w:vertAlign w:val="superscript"/>
              </w:rPr>
              <w:t>2</w:t>
            </w:r>
            <w:r w:rsidRPr="0000683E">
              <w:rPr>
                <w:rFonts w:ascii="Times New Roman" w:eastAsia="Calibri" w:hAnsi="Times New Roman"/>
                <w:sz w:val="24"/>
                <w:szCs w:val="24"/>
              </w:rPr>
              <w:t xml:space="preserve"> = 26,844,</w:t>
            </w:r>
          </w:p>
          <w:p w14:paraId="5746D22A" w14:textId="77777777" w:rsidR="00BC5E52" w:rsidRPr="0000683E" w:rsidRDefault="00B465F1">
            <w:pPr>
              <w:widowControl w:val="0"/>
              <w:spacing w:after="0" w:line="320" w:lineRule="atLeast"/>
              <w:ind w:left="60" w:right="60"/>
              <w:jc w:val="center"/>
              <w:rPr>
                <w:rFonts w:ascii="Times New Roman" w:hAnsi="Times New Roman"/>
                <w:sz w:val="24"/>
                <w:szCs w:val="24"/>
              </w:rPr>
            </w:pPr>
            <w:r w:rsidRPr="0000683E">
              <w:rPr>
                <w:rFonts w:ascii="Times New Roman" w:eastAsia="Calibri" w:hAnsi="Times New Roman"/>
                <w:sz w:val="24"/>
                <w:szCs w:val="24"/>
              </w:rPr>
              <w:t>df = 3, p=0,000</w:t>
            </w:r>
          </w:p>
        </w:tc>
      </w:tr>
      <w:tr w:rsidR="00BC5E52" w:rsidRPr="0000683E" w14:paraId="4E471534" w14:textId="77777777" w:rsidTr="00830A95">
        <w:trPr>
          <w:trHeight w:val="514"/>
          <w:jc w:val="center"/>
        </w:trPr>
        <w:tc>
          <w:tcPr>
            <w:tcW w:w="2263" w:type="dxa"/>
            <w:vMerge/>
          </w:tcPr>
          <w:p w14:paraId="49F937C8" w14:textId="77777777" w:rsidR="00BC5E52" w:rsidRPr="0000683E" w:rsidRDefault="00BC5E52">
            <w:pPr>
              <w:widowControl w:val="0"/>
              <w:spacing w:after="0" w:line="320" w:lineRule="atLeast"/>
              <w:ind w:left="60" w:right="60"/>
              <w:rPr>
                <w:rFonts w:ascii="Times New Roman" w:hAnsi="Times New Roman"/>
                <w:sz w:val="24"/>
                <w:szCs w:val="24"/>
              </w:rPr>
            </w:pPr>
          </w:p>
        </w:tc>
        <w:tc>
          <w:tcPr>
            <w:tcW w:w="1985" w:type="dxa"/>
          </w:tcPr>
          <w:p w14:paraId="78DDDF53" w14:textId="77777777" w:rsidR="00BC5E52" w:rsidRPr="0000683E" w:rsidRDefault="00B465F1">
            <w:pPr>
              <w:widowControl w:val="0"/>
              <w:spacing w:after="0" w:line="240" w:lineRule="auto"/>
              <w:rPr>
                <w:rFonts w:ascii="Times New Roman" w:hAnsi="Times New Roman"/>
                <w:sz w:val="24"/>
                <w:szCs w:val="24"/>
              </w:rPr>
            </w:pPr>
            <w:r w:rsidRPr="0000683E">
              <w:rPr>
                <w:rFonts w:ascii="Times New Roman" w:eastAsia="Calibri" w:hAnsi="Times New Roman"/>
                <w:sz w:val="24"/>
                <w:szCs w:val="24"/>
              </w:rPr>
              <w:t>Я частично согласен</w:t>
            </w:r>
          </w:p>
        </w:tc>
        <w:tc>
          <w:tcPr>
            <w:tcW w:w="1417" w:type="dxa"/>
            <w:vAlign w:val="center"/>
          </w:tcPr>
          <w:p w14:paraId="72CD7407" w14:textId="77777777" w:rsidR="00BC5E52" w:rsidRPr="0000683E" w:rsidRDefault="00B465F1">
            <w:pPr>
              <w:widowControl w:val="0"/>
              <w:spacing w:after="0" w:line="320" w:lineRule="atLeast"/>
              <w:ind w:left="60" w:right="60"/>
              <w:rPr>
                <w:rFonts w:ascii="Times New Roman" w:hAnsi="Times New Roman"/>
                <w:sz w:val="24"/>
                <w:szCs w:val="24"/>
              </w:rPr>
            </w:pPr>
            <w:r w:rsidRPr="0000683E">
              <w:rPr>
                <w:rFonts w:ascii="Times New Roman" w:eastAsia="Calibri" w:hAnsi="Times New Roman"/>
                <w:sz w:val="24"/>
                <w:szCs w:val="24"/>
              </w:rPr>
              <w:t>122 (20,9)</w:t>
            </w:r>
          </w:p>
        </w:tc>
        <w:tc>
          <w:tcPr>
            <w:tcW w:w="1276" w:type="dxa"/>
            <w:vAlign w:val="center"/>
          </w:tcPr>
          <w:p w14:paraId="4EE91A91" w14:textId="77777777" w:rsidR="00BC5E52" w:rsidRPr="0000683E" w:rsidRDefault="00B465F1">
            <w:pPr>
              <w:widowControl w:val="0"/>
              <w:spacing w:after="0" w:line="320" w:lineRule="atLeast"/>
              <w:ind w:left="60" w:right="60"/>
              <w:rPr>
                <w:rFonts w:ascii="Times New Roman" w:hAnsi="Times New Roman"/>
                <w:sz w:val="24"/>
                <w:szCs w:val="24"/>
              </w:rPr>
            </w:pPr>
            <w:r w:rsidRPr="0000683E">
              <w:rPr>
                <w:rFonts w:ascii="Times New Roman" w:eastAsia="Calibri" w:hAnsi="Times New Roman"/>
                <w:sz w:val="24"/>
                <w:szCs w:val="24"/>
              </w:rPr>
              <w:t>43 (22,8)</w:t>
            </w:r>
          </w:p>
        </w:tc>
        <w:tc>
          <w:tcPr>
            <w:tcW w:w="1418" w:type="dxa"/>
            <w:vAlign w:val="center"/>
          </w:tcPr>
          <w:p w14:paraId="5FAD076A" w14:textId="77777777" w:rsidR="00BC5E52" w:rsidRPr="0000683E" w:rsidRDefault="00B465F1">
            <w:pPr>
              <w:widowControl w:val="0"/>
              <w:spacing w:after="0" w:line="320" w:lineRule="atLeast"/>
              <w:ind w:left="60" w:right="60"/>
              <w:rPr>
                <w:rFonts w:ascii="Times New Roman" w:hAnsi="Times New Roman"/>
                <w:sz w:val="24"/>
                <w:szCs w:val="24"/>
              </w:rPr>
            </w:pPr>
            <w:r w:rsidRPr="0000683E">
              <w:rPr>
                <w:rFonts w:ascii="Times New Roman" w:eastAsia="Calibri" w:hAnsi="Times New Roman"/>
                <w:sz w:val="24"/>
                <w:szCs w:val="24"/>
              </w:rPr>
              <w:t>165 (21,3)</w:t>
            </w:r>
          </w:p>
        </w:tc>
        <w:tc>
          <w:tcPr>
            <w:tcW w:w="1208" w:type="dxa"/>
            <w:vMerge/>
          </w:tcPr>
          <w:p w14:paraId="0C024614" w14:textId="77777777" w:rsidR="00BC5E52" w:rsidRPr="0000683E" w:rsidRDefault="00BC5E52">
            <w:pPr>
              <w:widowControl w:val="0"/>
              <w:spacing w:after="0" w:line="320" w:lineRule="atLeast"/>
              <w:ind w:left="60" w:right="60"/>
              <w:jc w:val="center"/>
              <w:rPr>
                <w:rFonts w:ascii="Times New Roman" w:hAnsi="Times New Roman"/>
                <w:sz w:val="24"/>
                <w:szCs w:val="24"/>
              </w:rPr>
            </w:pPr>
          </w:p>
        </w:tc>
      </w:tr>
      <w:tr w:rsidR="00BC5E52" w:rsidRPr="0000683E" w14:paraId="5E7278D6" w14:textId="77777777" w:rsidTr="00830A95">
        <w:trPr>
          <w:trHeight w:val="513"/>
          <w:jc w:val="center"/>
        </w:trPr>
        <w:tc>
          <w:tcPr>
            <w:tcW w:w="2263" w:type="dxa"/>
            <w:vMerge/>
          </w:tcPr>
          <w:p w14:paraId="18053E9D" w14:textId="77777777" w:rsidR="00BC5E52" w:rsidRPr="0000683E" w:rsidRDefault="00BC5E52">
            <w:pPr>
              <w:widowControl w:val="0"/>
              <w:spacing w:after="0" w:line="320" w:lineRule="atLeast"/>
              <w:ind w:left="60" w:right="60"/>
              <w:rPr>
                <w:rFonts w:ascii="Times New Roman" w:hAnsi="Times New Roman"/>
                <w:sz w:val="24"/>
                <w:szCs w:val="24"/>
              </w:rPr>
            </w:pPr>
          </w:p>
        </w:tc>
        <w:tc>
          <w:tcPr>
            <w:tcW w:w="1985" w:type="dxa"/>
          </w:tcPr>
          <w:p w14:paraId="1C3FD4E5" w14:textId="77777777" w:rsidR="00BC5E52" w:rsidRPr="0000683E" w:rsidRDefault="00B465F1">
            <w:pPr>
              <w:widowControl w:val="0"/>
              <w:spacing w:after="0" w:line="240" w:lineRule="auto"/>
              <w:rPr>
                <w:rFonts w:ascii="Times New Roman" w:hAnsi="Times New Roman"/>
                <w:sz w:val="24"/>
                <w:szCs w:val="24"/>
              </w:rPr>
            </w:pPr>
            <w:r w:rsidRPr="0000683E">
              <w:rPr>
                <w:rFonts w:ascii="Times New Roman" w:eastAsia="Calibri" w:hAnsi="Times New Roman"/>
                <w:sz w:val="24"/>
                <w:szCs w:val="24"/>
              </w:rPr>
              <w:t>Я не согласен</w:t>
            </w:r>
          </w:p>
        </w:tc>
        <w:tc>
          <w:tcPr>
            <w:tcW w:w="1417" w:type="dxa"/>
            <w:vAlign w:val="center"/>
          </w:tcPr>
          <w:p w14:paraId="57D71015" w14:textId="77777777" w:rsidR="00BC5E52" w:rsidRPr="0000683E" w:rsidRDefault="00B465F1">
            <w:pPr>
              <w:widowControl w:val="0"/>
              <w:spacing w:after="0" w:line="320" w:lineRule="atLeast"/>
              <w:ind w:left="60" w:right="60"/>
              <w:rPr>
                <w:rFonts w:ascii="Times New Roman" w:hAnsi="Times New Roman"/>
                <w:sz w:val="24"/>
                <w:szCs w:val="24"/>
              </w:rPr>
            </w:pPr>
            <w:r w:rsidRPr="0000683E">
              <w:rPr>
                <w:rFonts w:ascii="Times New Roman" w:eastAsia="Calibri" w:hAnsi="Times New Roman"/>
                <w:sz w:val="24"/>
                <w:szCs w:val="24"/>
              </w:rPr>
              <w:t>126 (21,6)</w:t>
            </w:r>
          </w:p>
        </w:tc>
        <w:tc>
          <w:tcPr>
            <w:tcW w:w="1276" w:type="dxa"/>
            <w:vAlign w:val="center"/>
          </w:tcPr>
          <w:p w14:paraId="7090ECFD" w14:textId="77777777" w:rsidR="00BC5E52" w:rsidRPr="0000683E" w:rsidRDefault="00B465F1">
            <w:pPr>
              <w:widowControl w:val="0"/>
              <w:spacing w:after="0" w:line="320" w:lineRule="atLeast"/>
              <w:ind w:left="60" w:right="60"/>
              <w:rPr>
                <w:rFonts w:ascii="Times New Roman" w:hAnsi="Times New Roman"/>
                <w:sz w:val="24"/>
                <w:szCs w:val="24"/>
              </w:rPr>
            </w:pPr>
            <w:r w:rsidRPr="0000683E">
              <w:rPr>
                <w:rFonts w:ascii="Times New Roman" w:eastAsia="Calibri" w:hAnsi="Times New Roman"/>
                <w:sz w:val="24"/>
                <w:szCs w:val="24"/>
              </w:rPr>
              <w:t>50 (26,5)</w:t>
            </w:r>
          </w:p>
        </w:tc>
        <w:tc>
          <w:tcPr>
            <w:tcW w:w="1418" w:type="dxa"/>
            <w:vAlign w:val="center"/>
          </w:tcPr>
          <w:p w14:paraId="02E08D51" w14:textId="77777777" w:rsidR="00BC5E52" w:rsidRPr="0000683E" w:rsidRDefault="00B465F1">
            <w:pPr>
              <w:widowControl w:val="0"/>
              <w:spacing w:after="0" w:line="320" w:lineRule="atLeast"/>
              <w:ind w:left="60" w:right="60"/>
              <w:rPr>
                <w:rFonts w:ascii="Times New Roman" w:hAnsi="Times New Roman"/>
                <w:sz w:val="24"/>
                <w:szCs w:val="24"/>
              </w:rPr>
            </w:pPr>
            <w:r w:rsidRPr="0000683E">
              <w:rPr>
                <w:rFonts w:ascii="Times New Roman" w:eastAsia="Calibri" w:hAnsi="Times New Roman"/>
                <w:sz w:val="24"/>
                <w:szCs w:val="24"/>
              </w:rPr>
              <w:t>176 (22,8)</w:t>
            </w:r>
          </w:p>
        </w:tc>
        <w:tc>
          <w:tcPr>
            <w:tcW w:w="1208" w:type="dxa"/>
            <w:vMerge/>
          </w:tcPr>
          <w:p w14:paraId="7B9A0303" w14:textId="77777777" w:rsidR="00BC5E52" w:rsidRPr="0000683E" w:rsidRDefault="00BC5E52">
            <w:pPr>
              <w:widowControl w:val="0"/>
              <w:spacing w:after="0" w:line="320" w:lineRule="atLeast"/>
              <w:ind w:left="60" w:right="60"/>
              <w:jc w:val="center"/>
              <w:rPr>
                <w:rFonts w:ascii="Times New Roman" w:hAnsi="Times New Roman"/>
                <w:sz w:val="24"/>
                <w:szCs w:val="24"/>
              </w:rPr>
            </w:pPr>
          </w:p>
        </w:tc>
      </w:tr>
      <w:tr w:rsidR="00BC5E52" w:rsidRPr="0000683E" w14:paraId="5E35770C" w14:textId="77777777" w:rsidTr="00830A95">
        <w:trPr>
          <w:trHeight w:val="514"/>
          <w:jc w:val="center"/>
        </w:trPr>
        <w:tc>
          <w:tcPr>
            <w:tcW w:w="2263" w:type="dxa"/>
            <w:vMerge/>
          </w:tcPr>
          <w:p w14:paraId="68928620" w14:textId="77777777" w:rsidR="00BC5E52" w:rsidRPr="0000683E" w:rsidRDefault="00BC5E52">
            <w:pPr>
              <w:widowControl w:val="0"/>
              <w:spacing w:after="0" w:line="320" w:lineRule="atLeast"/>
              <w:ind w:left="60" w:right="60"/>
              <w:rPr>
                <w:rFonts w:ascii="Times New Roman" w:hAnsi="Times New Roman"/>
                <w:sz w:val="24"/>
                <w:szCs w:val="24"/>
              </w:rPr>
            </w:pPr>
          </w:p>
        </w:tc>
        <w:tc>
          <w:tcPr>
            <w:tcW w:w="1985" w:type="dxa"/>
          </w:tcPr>
          <w:p w14:paraId="58307867" w14:textId="77777777" w:rsidR="00BC5E52" w:rsidRPr="0000683E" w:rsidRDefault="00B465F1">
            <w:pPr>
              <w:widowControl w:val="0"/>
              <w:spacing w:after="0" w:line="240" w:lineRule="auto"/>
              <w:rPr>
                <w:rFonts w:ascii="Times New Roman" w:hAnsi="Times New Roman"/>
                <w:sz w:val="24"/>
                <w:szCs w:val="24"/>
              </w:rPr>
            </w:pPr>
            <w:r w:rsidRPr="0000683E">
              <w:rPr>
                <w:rFonts w:ascii="Times New Roman" w:eastAsia="Calibri" w:hAnsi="Times New Roman"/>
                <w:sz w:val="24"/>
                <w:szCs w:val="24"/>
              </w:rPr>
              <w:t>Я не знаю</w:t>
            </w:r>
          </w:p>
        </w:tc>
        <w:tc>
          <w:tcPr>
            <w:tcW w:w="1417" w:type="dxa"/>
            <w:vAlign w:val="center"/>
          </w:tcPr>
          <w:p w14:paraId="5687EE25" w14:textId="77777777" w:rsidR="00BC5E52" w:rsidRPr="0000683E" w:rsidRDefault="00B465F1">
            <w:pPr>
              <w:widowControl w:val="0"/>
              <w:spacing w:after="0" w:line="320" w:lineRule="atLeast"/>
              <w:ind w:left="60" w:right="60"/>
              <w:rPr>
                <w:rFonts w:ascii="Times New Roman" w:hAnsi="Times New Roman"/>
                <w:sz w:val="24"/>
                <w:szCs w:val="24"/>
              </w:rPr>
            </w:pPr>
            <w:r w:rsidRPr="0000683E">
              <w:rPr>
                <w:rFonts w:ascii="Times New Roman" w:eastAsia="Calibri" w:hAnsi="Times New Roman"/>
                <w:sz w:val="24"/>
                <w:szCs w:val="24"/>
              </w:rPr>
              <w:t>175 (30)</w:t>
            </w:r>
          </w:p>
        </w:tc>
        <w:tc>
          <w:tcPr>
            <w:tcW w:w="1276" w:type="dxa"/>
            <w:vAlign w:val="center"/>
          </w:tcPr>
          <w:p w14:paraId="37C7DC68" w14:textId="77777777" w:rsidR="00BC5E52" w:rsidRPr="0000683E" w:rsidRDefault="00B465F1">
            <w:pPr>
              <w:widowControl w:val="0"/>
              <w:spacing w:after="0" w:line="320" w:lineRule="atLeast"/>
              <w:ind w:left="60" w:right="60"/>
              <w:rPr>
                <w:rFonts w:ascii="Times New Roman" w:hAnsi="Times New Roman"/>
                <w:sz w:val="24"/>
                <w:szCs w:val="24"/>
              </w:rPr>
            </w:pPr>
            <w:r w:rsidRPr="0000683E">
              <w:rPr>
                <w:rFonts w:ascii="Times New Roman" w:eastAsia="Calibri" w:hAnsi="Times New Roman"/>
                <w:sz w:val="24"/>
                <w:szCs w:val="24"/>
              </w:rPr>
              <w:t>22 (11,6)</w:t>
            </w:r>
          </w:p>
        </w:tc>
        <w:tc>
          <w:tcPr>
            <w:tcW w:w="1418" w:type="dxa"/>
            <w:vAlign w:val="center"/>
          </w:tcPr>
          <w:p w14:paraId="095F48E4" w14:textId="77777777" w:rsidR="00BC5E52" w:rsidRPr="0000683E" w:rsidRDefault="00B465F1">
            <w:pPr>
              <w:widowControl w:val="0"/>
              <w:spacing w:after="0" w:line="320" w:lineRule="atLeast"/>
              <w:ind w:left="60" w:right="60"/>
              <w:rPr>
                <w:rFonts w:ascii="Times New Roman" w:hAnsi="Times New Roman"/>
                <w:sz w:val="24"/>
                <w:szCs w:val="24"/>
              </w:rPr>
            </w:pPr>
            <w:r w:rsidRPr="0000683E">
              <w:rPr>
                <w:rFonts w:ascii="Times New Roman" w:eastAsia="Calibri" w:hAnsi="Times New Roman"/>
                <w:sz w:val="24"/>
                <w:szCs w:val="24"/>
              </w:rPr>
              <w:t>197 (25,5)</w:t>
            </w:r>
          </w:p>
        </w:tc>
        <w:tc>
          <w:tcPr>
            <w:tcW w:w="1208" w:type="dxa"/>
            <w:vMerge/>
          </w:tcPr>
          <w:p w14:paraId="277C14C4" w14:textId="77777777" w:rsidR="00BC5E52" w:rsidRPr="0000683E" w:rsidRDefault="00BC5E52">
            <w:pPr>
              <w:widowControl w:val="0"/>
              <w:spacing w:after="0" w:line="320" w:lineRule="atLeast"/>
              <w:ind w:left="60" w:right="60"/>
              <w:jc w:val="center"/>
              <w:rPr>
                <w:rFonts w:ascii="Times New Roman" w:hAnsi="Times New Roman"/>
                <w:sz w:val="24"/>
                <w:szCs w:val="24"/>
              </w:rPr>
            </w:pPr>
          </w:p>
        </w:tc>
      </w:tr>
      <w:tr w:rsidR="00BC5E52" w:rsidRPr="0000683E" w14:paraId="3E6BDCF3" w14:textId="77777777" w:rsidTr="00830A95">
        <w:trPr>
          <w:trHeight w:val="576"/>
          <w:jc w:val="center"/>
        </w:trPr>
        <w:tc>
          <w:tcPr>
            <w:tcW w:w="2263" w:type="dxa"/>
            <w:vMerge w:val="restart"/>
          </w:tcPr>
          <w:p w14:paraId="4424EB04" w14:textId="43E6826E" w:rsidR="00BC5E52" w:rsidRPr="0000683E" w:rsidRDefault="00B465F1" w:rsidP="00830A95">
            <w:pPr>
              <w:widowControl w:val="0"/>
              <w:spacing w:after="0" w:line="320" w:lineRule="atLeast"/>
              <w:ind w:left="60" w:right="60"/>
              <w:rPr>
                <w:rFonts w:ascii="Times New Roman" w:hAnsi="Times New Roman"/>
                <w:sz w:val="24"/>
                <w:szCs w:val="24"/>
                <w:lang w:val="ru-RU"/>
              </w:rPr>
            </w:pPr>
            <w:r w:rsidRPr="0000683E">
              <w:rPr>
                <w:rFonts w:ascii="Times New Roman" w:eastAsia="Calibri" w:hAnsi="Times New Roman"/>
                <w:sz w:val="24"/>
                <w:szCs w:val="24"/>
                <w:lang w:val="ru-RU"/>
              </w:rPr>
              <w:t xml:space="preserve">В моей поликлинике /амбулатории возможно посетить врача после 18.00 </w:t>
            </w:r>
          </w:p>
        </w:tc>
        <w:tc>
          <w:tcPr>
            <w:tcW w:w="1985" w:type="dxa"/>
          </w:tcPr>
          <w:p w14:paraId="5758C242" w14:textId="77777777" w:rsidR="00BC5E52" w:rsidRPr="0000683E" w:rsidRDefault="00B465F1">
            <w:pPr>
              <w:widowControl w:val="0"/>
              <w:spacing w:after="0" w:line="240" w:lineRule="auto"/>
              <w:rPr>
                <w:rFonts w:ascii="Times New Roman" w:hAnsi="Times New Roman"/>
                <w:sz w:val="24"/>
                <w:szCs w:val="24"/>
              </w:rPr>
            </w:pPr>
            <w:r w:rsidRPr="0000683E">
              <w:rPr>
                <w:rFonts w:ascii="Times New Roman" w:eastAsia="Calibri" w:hAnsi="Times New Roman"/>
                <w:sz w:val="24"/>
                <w:szCs w:val="24"/>
              </w:rPr>
              <w:t>Да, я согласен</w:t>
            </w:r>
          </w:p>
        </w:tc>
        <w:tc>
          <w:tcPr>
            <w:tcW w:w="1417" w:type="dxa"/>
            <w:vAlign w:val="center"/>
          </w:tcPr>
          <w:p w14:paraId="03213499" w14:textId="77777777" w:rsidR="00BC5E52" w:rsidRPr="0000683E" w:rsidRDefault="00B465F1">
            <w:pPr>
              <w:widowControl w:val="0"/>
              <w:spacing w:after="0" w:line="320" w:lineRule="atLeast"/>
              <w:ind w:left="60" w:right="60"/>
              <w:rPr>
                <w:rFonts w:ascii="Times New Roman" w:hAnsi="Times New Roman"/>
                <w:sz w:val="24"/>
                <w:szCs w:val="24"/>
              </w:rPr>
            </w:pPr>
            <w:r w:rsidRPr="0000683E">
              <w:rPr>
                <w:rFonts w:ascii="Times New Roman" w:eastAsia="Calibri" w:hAnsi="Times New Roman"/>
                <w:sz w:val="24"/>
                <w:szCs w:val="24"/>
              </w:rPr>
              <w:t>144 (24,7)</w:t>
            </w:r>
          </w:p>
        </w:tc>
        <w:tc>
          <w:tcPr>
            <w:tcW w:w="1276" w:type="dxa"/>
            <w:vAlign w:val="center"/>
          </w:tcPr>
          <w:p w14:paraId="2BEB8429" w14:textId="77777777" w:rsidR="00BC5E52" w:rsidRPr="0000683E" w:rsidRDefault="00B465F1">
            <w:pPr>
              <w:widowControl w:val="0"/>
              <w:spacing w:after="0" w:line="320" w:lineRule="atLeast"/>
              <w:ind w:left="60" w:right="60"/>
              <w:rPr>
                <w:rFonts w:ascii="Times New Roman" w:hAnsi="Times New Roman"/>
                <w:sz w:val="24"/>
                <w:szCs w:val="24"/>
              </w:rPr>
            </w:pPr>
            <w:r w:rsidRPr="0000683E">
              <w:rPr>
                <w:rFonts w:ascii="Times New Roman" w:eastAsia="Calibri" w:hAnsi="Times New Roman"/>
                <w:sz w:val="24"/>
                <w:szCs w:val="24"/>
              </w:rPr>
              <w:t>65 (34,4)</w:t>
            </w:r>
          </w:p>
        </w:tc>
        <w:tc>
          <w:tcPr>
            <w:tcW w:w="1418" w:type="dxa"/>
            <w:vAlign w:val="center"/>
          </w:tcPr>
          <w:p w14:paraId="0539E3AE" w14:textId="77777777" w:rsidR="00BC5E52" w:rsidRPr="0000683E" w:rsidRDefault="00B465F1">
            <w:pPr>
              <w:widowControl w:val="0"/>
              <w:spacing w:after="0" w:line="320" w:lineRule="atLeast"/>
              <w:ind w:left="60" w:right="60"/>
              <w:rPr>
                <w:rFonts w:ascii="Times New Roman" w:hAnsi="Times New Roman"/>
                <w:sz w:val="24"/>
                <w:szCs w:val="24"/>
              </w:rPr>
            </w:pPr>
            <w:r w:rsidRPr="0000683E">
              <w:rPr>
                <w:rFonts w:ascii="Times New Roman" w:eastAsia="Calibri" w:hAnsi="Times New Roman"/>
                <w:sz w:val="24"/>
                <w:szCs w:val="24"/>
              </w:rPr>
              <w:t>209 (27)</w:t>
            </w:r>
          </w:p>
        </w:tc>
        <w:tc>
          <w:tcPr>
            <w:tcW w:w="1208" w:type="dxa"/>
            <w:vMerge w:val="restart"/>
          </w:tcPr>
          <w:p w14:paraId="18E038F8" w14:textId="77777777" w:rsidR="00BC5E52" w:rsidRPr="0000683E" w:rsidRDefault="00B465F1">
            <w:pPr>
              <w:widowControl w:val="0"/>
              <w:spacing w:after="0" w:line="320" w:lineRule="atLeast"/>
              <w:ind w:left="60" w:right="60"/>
              <w:jc w:val="center"/>
              <w:rPr>
                <w:rFonts w:ascii="Times New Roman" w:hAnsi="Times New Roman"/>
                <w:sz w:val="24"/>
                <w:szCs w:val="24"/>
              </w:rPr>
            </w:pPr>
            <w:r w:rsidRPr="0000683E">
              <w:rPr>
                <w:rFonts w:ascii="Times New Roman" w:eastAsia="Calibri" w:hAnsi="Times New Roman"/>
                <w:sz w:val="24"/>
                <w:szCs w:val="24"/>
              </w:rPr>
              <w:t>χ</w:t>
            </w:r>
            <w:r w:rsidRPr="0000683E">
              <w:rPr>
                <w:rFonts w:ascii="Times New Roman" w:eastAsia="Calibri" w:hAnsi="Times New Roman"/>
                <w:sz w:val="24"/>
                <w:szCs w:val="24"/>
                <w:vertAlign w:val="superscript"/>
              </w:rPr>
              <w:t>2</w:t>
            </w:r>
            <w:r w:rsidRPr="0000683E">
              <w:rPr>
                <w:rFonts w:ascii="Times New Roman" w:eastAsia="Calibri" w:hAnsi="Times New Roman"/>
                <w:sz w:val="24"/>
                <w:szCs w:val="24"/>
              </w:rPr>
              <w:t xml:space="preserve"> = 29,071,</w:t>
            </w:r>
          </w:p>
          <w:p w14:paraId="6CF642C1" w14:textId="77777777" w:rsidR="00BC5E52" w:rsidRPr="0000683E" w:rsidRDefault="00B465F1">
            <w:pPr>
              <w:widowControl w:val="0"/>
              <w:spacing w:after="0" w:line="320" w:lineRule="atLeast"/>
              <w:ind w:left="60" w:right="60"/>
              <w:jc w:val="center"/>
              <w:rPr>
                <w:rFonts w:ascii="Times New Roman" w:hAnsi="Times New Roman"/>
                <w:sz w:val="24"/>
                <w:szCs w:val="24"/>
              </w:rPr>
            </w:pPr>
            <w:r w:rsidRPr="0000683E">
              <w:rPr>
                <w:rFonts w:ascii="Times New Roman" w:eastAsia="Calibri" w:hAnsi="Times New Roman"/>
                <w:sz w:val="24"/>
                <w:szCs w:val="24"/>
              </w:rPr>
              <w:t>df = 3, p=0,000</w:t>
            </w:r>
          </w:p>
        </w:tc>
      </w:tr>
      <w:tr w:rsidR="00BC5E52" w:rsidRPr="0000683E" w14:paraId="35DF21F9" w14:textId="77777777" w:rsidTr="00830A95">
        <w:trPr>
          <w:trHeight w:val="576"/>
          <w:jc w:val="center"/>
        </w:trPr>
        <w:tc>
          <w:tcPr>
            <w:tcW w:w="2263" w:type="dxa"/>
            <w:vMerge/>
          </w:tcPr>
          <w:p w14:paraId="4B08336A" w14:textId="77777777" w:rsidR="00BC5E52" w:rsidRPr="0000683E" w:rsidRDefault="00BC5E52">
            <w:pPr>
              <w:widowControl w:val="0"/>
              <w:spacing w:after="0" w:line="320" w:lineRule="atLeast"/>
              <w:ind w:left="60" w:right="60"/>
              <w:jc w:val="right"/>
              <w:rPr>
                <w:rFonts w:ascii="Times New Roman" w:hAnsi="Times New Roman"/>
                <w:sz w:val="24"/>
                <w:szCs w:val="24"/>
              </w:rPr>
            </w:pPr>
          </w:p>
        </w:tc>
        <w:tc>
          <w:tcPr>
            <w:tcW w:w="1985" w:type="dxa"/>
          </w:tcPr>
          <w:p w14:paraId="14A93AE2" w14:textId="77777777" w:rsidR="00BC5E52" w:rsidRPr="0000683E" w:rsidRDefault="00B465F1">
            <w:pPr>
              <w:widowControl w:val="0"/>
              <w:spacing w:after="0" w:line="240" w:lineRule="auto"/>
              <w:rPr>
                <w:rFonts w:ascii="Times New Roman" w:hAnsi="Times New Roman"/>
                <w:sz w:val="24"/>
                <w:szCs w:val="24"/>
              </w:rPr>
            </w:pPr>
            <w:r w:rsidRPr="0000683E">
              <w:rPr>
                <w:rFonts w:ascii="Times New Roman" w:eastAsia="Calibri" w:hAnsi="Times New Roman"/>
                <w:sz w:val="24"/>
                <w:szCs w:val="24"/>
              </w:rPr>
              <w:t>Я частично согласен</w:t>
            </w:r>
          </w:p>
        </w:tc>
        <w:tc>
          <w:tcPr>
            <w:tcW w:w="1417" w:type="dxa"/>
            <w:vAlign w:val="center"/>
          </w:tcPr>
          <w:p w14:paraId="3B44AD9E" w14:textId="77777777" w:rsidR="00BC5E52" w:rsidRPr="0000683E" w:rsidRDefault="00B465F1">
            <w:pPr>
              <w:widowControl w:val="0"/>
              <w:spacing w:after="0" w:line="320" w:lineRule="atLeast"/>
              <w:ind w:left="60" w:right="60"/>
              <w:rPr>
                <w:rFonts w:ascii="Times New Roman" w:hAnsi="Times New Roman"/>
                <w:sz w:val="24"/>
                <w:szCs w:val="24"/>
              </w:rPr>
            </w:pPr>
            <w:r w:rsidRPr="0000683E">
              <w:rPr>
                <w:rFonts w:ascii="Times New Roman" w:eastAsia="Calibri" w:hAnsi="Times New Roman"/>
                <w:sz w:val="24"/>
                <w:szCs w:val="24"/>
              </w:rPr>
              <w:t>148 (25,3)</w:t>
            </w:r>
          </w:p>
        </w:tc>
        <w:tc>
          <w:tcPr>
            <w:tcW w:w="1276" w:type="dxa"/>
            <w:vAlign w:val="center"/>
          </w:tcPr>
          <w:p w14:paraId="54C5651B" w14:textId="77777777" w:rsidR="00BC5E52" w:rsidRPr="0000683E" w:rsidRDefault="00B465F1">
            <w:pPr>
              <w:widowControl w:val="0"/>
              <w:spacing w:after="0" w:line="320" w:lineRule="atLeast"/>
              <w:ind w:left="60" w:right="60"/>
              <w:rPr>
                <w:rFonts w:ascii="Times New Roman" w:hAnsi="Times New Roman"/>
                <w:sz w:val="24"/>
                <w:szCs w:val="24"/>
              </w:rPr>
            </w:pPr>
            <w:r w:rsidRPr="0000683E">
              <w:rPr>
                <w:rFonts w:ascii="Times New Roman" w:eastAsia="Calibri" w:hAnsi="Times New Roman"/>
                <w:sz w:val="24"/>
                <w:szCs w:val="24"/>
              </w:rPr>
              <w:t>53 (28)</w:t>
            </w:r>
          </w:p>
        </w:tc>
        <w:tc>
          <w:tcPr>
            <w:tcW w:w="1418" w:type="dxa"/>
            <w:vAlign w:val="center"/>
          </w:tcPr>
          <w:p w14:paraId="33C4AD6D" w14:textId="77777777" w:rsidR="00BC5E52" w:rsidRPr="0000683E" w:rsidRDefault="00B465F1">
            <w:pPr>
              <w:widowControl w:val="0"/>
              <w:spacing w:after="0" w:line="320" w:lineRule="atLeast"/>
              <w:ind w:left="60" w:right="60"/>
              <w:rPr>
                <w:rFonts w:ascii="Times New Roman" w:hAnsi="Times New Roman"/>
                <w:sz w:val="24"/>
                <w:szCs w:val="24"/>
              </w:rPr>
            </w:pPr>
            <w:r w:rsidRPr="0000683E">
              <w:rPr>
                <w:rFonts w:ascii="Times New Roman" w:eastAsia="Calibri" w:hAnsi="Times New Roman"/>
                <w:sz w:val="24"/>
                <w:szCs w:val="24"/>
              </w:rPr>
              <w:t>201 (26)</w:t>
            </w:r>
          </w:p>
        </w:tc>
        <w:tc>
          <w:tcPr>
            <w:tcW w:w="1208" w:type="dxa"/>
            <w:vMerge/>
          </w:tcPr>
          <w:p w14:paraId="1B3E08AA" w14:textId="77777777" w:rsidR="00BC5E52" w:rsidRPr="0000683E" w:rsidRDefault="00BC5E52">
            <w:pPr>
              <w:widowControl w:val="0"/>
              <w:spacing w:after="0" w:line="320" w:lineRule="atLeast"/>
              <w:ind w:left="60" w:right="60"/>
              <w:jc w:val="right"/>
              <w:rPr>
                <w:rFonts w:ascii="Times New Roman" w:hAnsi="Times New Roman"/>
                <w:sz w:val="24"/>
                <w:szCs w:val="24"/>
              </w:rPr>
            </w:pPr>
          </w:p>
        </w:tc>
      </w:tr>
      <w:tr w:rsidR="00BC5E52" w:rsidRPr="0000683E" w14:paraId="2F334442" w14:textId="77777777" w:rsidTr="00830A95">
        <w:trPr>
          <w:trHeight w:val="576"/>
          <w:jc w:val="center"/>
        </w:trPr>
        <w:tc>
          <w:tcPr>
            <w:tcW w:w="2263" w:type="dxa"/>
            <w:vMerge/>
          </w:tcPr>
          <w:p w14:paraId="4C271A7C" w14:textId="77777777" w:rsidR="00BC5E52" w:rsidRPr="0000683E" w:rsidRDefault="00BC5E52">
            <w:pPr>
              <w:widowControl w:val="0"/>
              <w:spacing w:after="0" w:line="320" w:lineRule="atLeast"/>
              <w:ind w:left="60" w:right="60"/>
              <w:jc w:val="right"/>
              <w:rPr>
                <w:rFonts w:ascii="Times New Roman" w:hAnsi="Times New Roman"/>
                <w:sz w:val="24"/>
                <w:szCs w:val="24"/>
              </w:rPr>
            </w:pPr>
          </w:p>
        </w:tc>
        <w:tc>
          <w:tcPr>
            <w:tcW w:w="1985" w:type="dxa"/>
          </w:tcPr>
          <w:p w14:paraId="132FD666" w14:textId="77777777" w:rsidR="00BC5E52" w:rsidRPr="0000683E" w:rsidRDefault="00B465F1">
            <w:pPr>
              <w:widowControl w:val="0"/>
              <w:spacing w:after="0" w:line="240" w:lineRule="auto"/>
              <w:rPr>
                <w:rFonts w:ascii="Times New Roman" w:hAnsi="Times New Roman"/>
                <w:sz w:val="24"/>
                <w:szCs w:val="24"/>
              </w:rPr>
            </w:pPr>
            <w:r w:rsidRPr="0000683E">
              <w:rPr>
                <w:rFonts w:ascii="Times New Roman" w:eastAsia="Calibri" w:hAnsi="Times New Roman"/>
                <w:sz w:val="24"/>
                <w:szCs w:val="24"/>
              </w:rPr>
              <w:t>Я не согласен</w:t>
            </w:r>
          </w:p>
        </w:tc>
        <w:tc>
          <w:tcPr>
            <w:tcW w:w="1417" w:type="dxa"/>
            <w:vAlign w:val="center"/>
          </w:tcPr>
          <w:p w14:paraId="2D40C83E" w14:textId="77777777" w:rsidR="00BC5E52" w:rsidRPr="0000683E" w:rsidRDefault="00B465F1">
            <w:pPr>
              <w:widowControl w:val="0"/>
              <w:spacing w:after="0" w:line="320" w:lineRule="atLeast"/>
              <w:ind w:left="60" w:right="60"/>
              <w:rPr>
                <w:rFonts w:ascii="Times New Roman" w:hAnsi="Times New Roman"/>
                <w:sz w:val="24"/>
                <w:szCs w:val="24"/>
              </w:rPr>
            </w:pPr>
            <w:r w:rsidRPr="0000683E">
              <w:rPr>
                <w:rFonts w:ascii="Times New Roman" w:eastAsia="Calibri" w:hAnsi="Times New Roman"/>
                <w:sz w:val="24"/>
                <w:szCs w:val="24"/>
              </w:rPr>
              <w:t>111 (19)</w:t>
            </w:r>
          </w:p>
        </w:tc>
        <w:tc>
          <w:tcPr>
            <w:tcW w:w="1276" w:type="dxa"/>
            <w:vAlign w:val="center"/>
          </w:tcPr>
          <w:p w14:paraId="294ECD6A" w14:textId="77777777" w:rsidR="00BC5E52" w:rsidRPr="0000683E" w:rsidRDefault="00B465F1">
            <w:pPr>
              <w:widowControl w:val="0"/>
              <w:spacing w:after="0" w:line="320" w:lineRule="atLeast"/>
              <w:ind w:left="60" w:right="60"/>
              <w:rPr>
                <w:rFonts w:ascii="Times New Roman" w:hAnsi="Times New Roman"/>
                <w:sz w:val="24"/>
                <w:szCs w:val="24"/>
              </w:rPr>
            </w:pPr>
            <w:r w:rsidRPr="0000683E">
              <w:rPr>
                <w:rFonts w:ascii="Times New Roman" w:eastAsia="Calibri" w:hAnsi="Times New Roman"/>
                <w:sz w:val="24"/>
                <w:szCs w:val="24"/>
              </w:rPr>
              <w:t>49 (25,9)</w:t>
            </w:r>
          </w:p>
        </w:tc>
        <w:tc>
          <w:tcPr>
            <w:tcW w:w="1418" w:type="dxa"/>
            <w:vAlign w:val="center"/>
          </w:tcPr>
          <w:p w14:paraId="4F2B1BA5" w14:textId="77777777" w:rsidR="00BC5E52" w:rsidRPr="0000683E" w:rsidRDefault="00B465F1">
            <w:pPr>
              <w:widowControl w:val="0"/>
              <w:spacing w:after="0" w:line="320" w:lineRule="atLeast"/>
              <w:ind w:left="60" w:right="60"/>
              <w:rPr>
                <w:rFonts w:ascii="Times New Roman" w:hAnsi="Times New Roman"/>
                <w:sz w:val="24"/>
                <w:szCs w:val="24"/>
              </w:rPr>
            </w:pPr>
            <w:r w:rsidRPr="0000683E">
              <w:rPr>
                <w:rFonts w:ascii="Times New Roman" w:eastAsia="Calibri" w:hAnsi="Times New Roman"/>
                <w:sz w:val="24"/>
                <w:szCs w:val="24"/>
              </w:rPr>
              <w:t>160 (20,7)</w:t>
            </w:r>
          </w:p>
        </w:tc>
        <w:tc>
          <w:tcPr>
            <w:tcW w:w="1208" w:type="dxa"/>
            <w:vMerge/>
          </w:tcPr>
          <w:p w14:paraId="43D0755D" w14:textId="77777777" w:rsidR="00BC5E52" w:rsidRPr="0000683E" w:rsidRDefault="00BC5E52">
            <w:pPr>
              <w:widowControl w:val="0"/>
              <w:spacing w:after="0" w:line="320" w:lineRule="atLeast"/>
              <w:ind w:left="60" w:right="60"/>
              <w:jc w:val="right"/>
              <w:rPr>
                <w:rFonts w:ascii="Times New Roman" w:hAnsi="Times New Roman"/>
                <w:sz w:val="24"/>
                <w:szCs w:val="24"/>
              </w:rPr>
            </w:pPr>
          </w:p>
        </w:tc>
      </w:tr>
      <w:tr w:rsidR="00BC5E52" w:rsidRPr="0000683E" w14:paraId="14449246" w14:textId="77777777" w:rsidTr="00830A95">
        <w:trPr>
          <w:trHeight w:val="576"/>
          <w:jc w:val="center"/>
        </w:trPr>
        <w:tc>
          <w:tcPr>
            <w:tcW w:w="2263" w:type="dxa"/>
            <w:vMerge/>
          </w:tcPr>
          <w:p w14:paraId="5CCE58CA" w14:textId="77777777" w:rsidR="00BC5E52" w:rsidRPr="0000683E" w:rsidRDefault="00BC5E52">
            <w:pPr>
              <w:widowControl w:val="0"/>
              <w:spacing w:after="0" w:line="320" w:lineRule="atLeast"/>
              <w:ind w:left="60" w:right="60"/>
              <w:jc w:val="right"/>
              <w:rPr>
                <w:rFonts w:ascii="Times New Roman" w:hAnsi="Times New Roman"/>
                <w:sz w:val="24"/>
                <w:szCs w:val="24"/>
              </w:rPr>
            </w:pPr>
          </w:p>
        </w:tc>
        <w:tc>
          <w:tcPr>
            <w:tcW w:w="1985" w:type="dxa"/>
          </w:tcPr>
          <w:p w14:paraId="73311BCA" w14:textId="77777777" w:rsidR="00BC5E52" w:rsidRPr="0000683E" w:rsidRDefault="00B465F1">
            <w:pPr>
              <w:widowControl w:val="0"/>
              <w:spacing w:after="0" w:line="240" w:lineRule="auto"/>
              <w:rPr>
                <w:rFonts w:ascii="Times New Roman" w:hAnsi="Times New Roman"/>
                <w:sz w:val="24"/>
                <w:szCs w:val="24"/>
              </w:rPr>
            </w:pPr>
            <w:r w:rsidRPr="0000683E">
              <w:rPr>
                <w:rFonts w:ascii="Times New Roman" w:eastAsia="Calibri" w:hAnsi="Times New Roman"/>
                <w:sz w:val="24"/>
                <w:szCs w:val="24"/>
              </w:rPr>
              <w:t>Я не знаю</w:t>
            </w:r>
          </w:p>
        </w:tc>
        <w:tc>
          <w:tcPr>
            <w:tcW w:w="1417" w:type="dxa"/>
            <w:vAlign w:val="center"/>
          </w:tcPr>
          <w:p w14:paraId="3E040F7E" w14:textId="77777777" w:rsidR="00BC5E52" w:rsidRPr="0000683E" w:rsidRDefault="00B465F1">
            <w:pPr>
              <w:widowControl w:val="0"/>
              <w:spacing w:after="0" w:line="320" w:lineRule="atLeast"/>
              <w:ind w:left="60" w:right="60"/>
              <w:rPr>
                <w:rFonts w:ascii="Times New Roman" w:hAnsi="Times New Roman"/>
                <w:sz w:val="24"/>
                <w:szCs w:val="24"/>
              </w:rPr>
            </w:pPr>
            <w:r w:rsidRPr="0000683E">
              <w:rPr>
                <w:rFonts w:ascii="Times New Roman" w:eastAsia="Calibri" w:hAnsi="Times New Roman"/>
                <w:sz w:val="24"/>
                <w:szCs w:val="24"/>
              </w:rPr>
              <w:t>181 (31)</w:t>
            </w:r>
          </w:p>
        </w:tc>
        <w:tc>
          <w:tcPr>
            <w:tcW w:w="1276" w:type="dxa"/>
            <w:vAlign w:val="center"/>
          </w:tcPr>
          <w:p w14:paraId="3CD31909" w14:textId="77777777" w:rsidR="00BC5E52" w:rsidRPr="0000683E" w:rsidRDefault="00B465F1">
            <w:pPr>
              <w:widowControl w:val="0"/>
              <w:spacing w:after="0" w:line="320" w:lineRule="atLeast"/>
              <w:ind w:left="60" w:right="60"/>
              <w:rPr>
                <w:rFonts w:ascii="Times New Roman" w:hAnsi="Times New Roman"/>
                <w:sz w:val="24"/>
                <w:szCs w:val="24"/>
              </w:rPr>
            </w:pPr>
            <w:r w:rsidRPr="0000683E">
              <w:rPr>
                <w:rFonts w:ascii="Times New Roman" w:eastAsia="Calibri" w:hAnsi="Times New Roman"/>
                <w:sz w:val="24"/>
                <w:szCs w:val="24"/>
              </w:rPr>
              <w:t>22 (11,6)</w:t>
            </w:r>
          </w:p>
        </w:tc>
        <w:tc>
          <w:tcPr>
            <w:tcW w:w="1418" w:type="dxa"/>
            <w:vAlign w:val="center"/>
          </w:tcPr>
          <w:p w14:paraId="097433F5" w14:textId="77777777" w:rsidR="00BC5E52" w:rsidRPr="0000683E" w:rsidRDefault="00B465F1">
            <w:pPr>
              <w:widowControl w:val="0"/>
              <w:spacing w:after="0" w:line="320" w:lineRule="atLeast"/>
              <w:ind w:left="60" w:right="60"/>
              <w:rPr>
                <w:rFonts w:ascii="Times New Roman" w:hAnsi="Times New Roman"/>
                <w:sz w:val="24"/>
                <w:szCs w:val="24"/>
              </w:rPr>
            </w:pPr>
            <w:r w:rsidRPr="0000683E">
              <w:rPr>
                <w:rFonts w:ascii="Times New Roman" w:eastAsia="Calibri" w:hAnsi="Times New Roman"/>
                <w:sz w:val="24"/>
                <w:szCs w:val="24"/>
              </w:rPr>
              <w:t>203 (26,3)</w:t>
            </w:r>
          </w:p>
        </w:tc>
        <w:tc>
          <w:tcPr>
            <w:tcW w:w="1208" w:type="dxa"/>
            <w:vMerge/>
          </w:tcPr>
          <w:p w14:paraId="49F9EEA2" w14:textId="77777777" w:rsidR="00BC5E52" w:rsidRPr="0000683E" w:rsidRDefault="00BC5E52">
            <w:pPr>
              <w:widowControl w:val="0"/>
              <w:spacing w:after="0" w:line="320" w:lineRule="atLeast"/>
              <w:ind w:left="60" w:right="60"/>
              <w:jc w:val="right"/>
              <w:rPr>
                <w:rFonts w:ascii="Times New Roman" w:hAnsi="Times New Roman"/>
                <w:sz w:val="24"/>
                <w:szCs w:val="24"/>
              </w:rPr>
            </w:pPr>
          </w:p>
        </w:tc>
      </w:tr>
    </w:tbl>
    <w:p w14:paraId="5BC4234C" w14:textId="133A89EF" w:rsidR="00BC5E52" w:rsidRDefault="00B465F1" w:rsidP="0000683E">
      <w:pPr>
        <w:spacing w:after="0" w:line="240" w:lineRule="auto"/>
        <w:contextualSpacing/>
        <w:rPr>
          <w:rFonts w:ascii="Times New Roman" w:hAnsi="Times New Roman" w:cs="Times New Roman"/>
          <w:sz w:val="28"/>
          <w:szCs w:val="24"/>
        </w:rPr>
      </w:pPr>
      <w:r>
        <w:rPr>
          <w:rFonts w:ascii="Times New Roman" w:hAnsi="Times New Roman" w:cs="Times New Roman"/>
          <w:sz w:val="28"/>
          <w:szCs w:val="24"/>
        </w:rPr>
        <w:t xml:space="preserve"> </w:t>
      </w:r>
      <w:r>
        <w:rPr>
          <w:rFonts w:ascii="Times New Roman" w:hAnsi="Times New Roman" w:cs="Times New Roman"/>
          <w:sz w:val="28"/>
          <w:szCs w:val="24"/>
        </w:rPr>
        <w:tab/>
        <w:t xml:space="preserve">Как видно из таблицы 6.2.8 одна пятая пациентов в сельской местности не согласны с утверждением, что пациентам легко добираться до моей поликлиники /амбулатории на общественном транспорте. Чуть более половины респондентов в сельской местности отметило, что их поликлиника/амбулатория имеет свой сайт. На утверждение «Если поликлиника /амбулатория закрыты, есть телефон, куда я могу позвонить, если заболею» почти две трети пациентов в сельской местности ответили утвердительно, что значительно больше чем в городской местности. Чуть более одной пятой в городской, и чуть более одной четвертой доли пациентов в сельской местности не согласны с утверждением, что в поликлинике /амбулатории возможно посещение врача в субботу или воскресенье. 19% в городской и почти 26% в сельской местности не согласны с утверждением, что в поликлинике /амбулатории возможно посетить врача после 18.00 (по крайней мере один раз в неделю). </w:t>
      </w:r>
    </w:p>
    <w:p w14:paraId="0E8AF919" w14:textId="77777777" w:rsidR="00BC5E52" w:rsidRDefault="00B465F1">
      <w:pPr>
        <w:spacing w:after="0" w:line="240" w:lineRule="auto"/>
        <w:ind w:firstLine="720"/>
        <w:contextualSpacing/>
        <w:jc w:val="both"/>
        <w:rPr>
          <w:rFonts w:ascii="Times New Roman" w:hAnsi="Times New Roman" w:cs="Times New Roman"/>
          <w:sz w:val="28"/>
          <w:szCs w:val="24"/>
        </w:rPr>
      </w:pPr>
      <w:r>
        <w:rPr>
          <w:rFonts w:ascii="Times New Roman" w:hAnsi="Times New Roman" w:cs="Times New Roman"/>
          <w:sz w:val="28"/>
          <w:szCs w:val="24"/>
        </w:rPr>
        <w:t>На рисунке 6.2.5 представлено распределение ответов на вопрос «Если Вы хотите попасть на прием к своему участковому врачу / врачу общей практики по предварительной записи по не срочной ситуации, сколько дней обычно необходимо ждать, чтобы попасть на прием к врачу»?</w:t>
      </w:r>
    </w:p>
    <w:p w14:paraId="0482E96F" w14:textId="77777777" w:rsidR="00BC5E52" w:rsidRDefault="00BC5E52">
      <w:pPr>
        <w:spacing w:after="0" w:line="240" w:lineRule="auto"/>
        <w:contextualSpacing/>
        <w:rPr>
          <w:rFonts w:ascii="Times New Roman" w:hAnsi="Times New Roman" w:cs="Times New Roman"/>
          <w:sz w:val="28"/>
          <w:szCs w:val="24"/>
        </w:rPr>
      </w:pPr>
    </w:p>
    <w:p w14:paraId="2D420764" w14:textId="77777777" w:rsidR="00BC5E52" w:rsidRDefault="00A50387">
      <w:pPr>
        <w:spacing w:after="0" w:line="240" w:lineRule="auto"/>
        <w:contextualSpacing/>
        <w:jc w:val="center"/>
        <w:rPr>
          <w:rFonts w:ascii="Times New Roman" w:hAnsi="Times New Roman" w:cs="Times New Roman"/>
          <w:sz w:val="28"/>
          <w:szCs w:val="24"/>
          <w:lang w:val="kk-KZ"/>
        </w:rPr>
      </w:pPr>
      <w:r>
        <w:rPr>
          <w:rFonts w:ascii="Times New Roman" w:hAnsi="Times New Roman" w:cs="Times New Roman"/>
          <w:noProof/>
          <w:sz w:val="28"/>
          <w:szCs w:val="24"/>
          <w:lang w:eastAsia="ru-RU"/>
        </w:rPr>
        <w:drawing>
          <wp:inline distT="0" distB="0" distL="0" distR="0" wp14:anchorId="5ED8D7ED" wp14:editId="3FE09B08">
            <wp:extent cx="5987246" cy="3540034"/>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93007" cy="3543441"/>
                    </a:xfrm>
                    <a:prstGeom prst="rect">
                      <a:avLst/>
                    </a:prstGeom>
                    <a:noFill/>
                  </pic:spPr>
                </pic:pic>
              </a:graphicData>
            </a:graphic>
          </wp:inline>
        </w:drawing>
      </w:r>
    </w:p>
    <w:p w14:paraId="5922466B" w14:textId="77777777" w:rsidR="00BC5E52" w:rsidRDefault="00BC5E52">
      <w:pPr>
        <w:spacing w:after="0" w:line="240" w:lineRule="auto"/>
        <w:contextualSpacing/>
        <w:jc w:val="center"/>
        <w:rPr>
          <w:rFonts w:ascii="Times New Roman" w:hAnsi="Times New Roman" w:cs="Times New Roman"/>
          <w:sz w:val="28"/>
          <w:szCs w:val="24"/>
          <w:lang w:val="kk-KZ"/>
        </w:rPr>
      </w:pPr>
    </w:p>
    <w:p w14:paraId="12F44E77" w14:textId="77777777" w:rsidR="00BC5E52" w:rsidRDefault="00B465F1">
      <w:pPr>
        <w:spacing w:after="0" w:line="240" w:lineRule="auto"/>
        <w:contextualSpacing/>
        <w:jc w:val="center"/>
        <w:rPr>
          <w:rFonts w:ascii="Times New Roman" w:hAnsi="Times New Roman" w:cs="Times New Roman"/>
          <w:sz w:val="28"/>
          <w:szCs w:val="24"/>
          <w:lang w:val="kk-KZ"/>
        </w:rPr>
      </w:pPr>
      <w:r>
        <w:rPr>
          <w:rFonts w:ascii="Times New Roman" w:hAnsi="Times New Roman" w:cs="Times New Roman"/>
          <w:sz w:val="28"/>
          <w:szCs w:val="24"/>
          <w:lang w:val="kk-KZ"/>
        </w:rPr>
        <w:t>Рисунок 6.2.5 – Время от момента записи до приема врачом</w:t>
      </w:r>
    </w:p>
    <w:p w14:paraId="4172EBAB" w14:textId="77777777" w:rsidR="00BC5E52" w:rsidRDefault="00BC5E52">
      <w:pPr>
        <w:spacing w:after="0" w:line="240" w:lineRule="auto"/>
        <w:contextualSpacing/>
        <w:jc w:val="center"/>
        <w:rPr>
          <w:rFonts w:ascii="Times New Roman" w:hAnsi="Times New Roman" w:cs="Times New Roman"/>
          <w:sz w:val="28"/>
          <w:szCs w:val="24"/>
          <w:lang w:val="kk-KZ"/>
        </w:rPr>
      </w:pPr>
    </w:p>
    <w:p w14:paraId="70C7E10D" w14:textId="3FBE126D" w:rsidR="00BC5E52" w:rsidRDefault="00B465F1">
      <w:pPr>
        <w:spacing w:after="0" w:line="240" w:lineRule="auto"/>
        <w:ind w:left="60" w:right="60" w:firstLine="660"/>
        <w:contextualSpacing/>
        <w:jc w:val="both"/>
        <w:rPr>
          <w:rFonts w:ascii="Times New Roman" w:hAnsi="Times New Roman" w:cs="Times New Roman"/>
          <w:color w:val="000000"/>
          <w:sz w:val="28"/>
          <w:szCs w:val="24"/>
        </w:rPr>
      </w:pPr>
      <w:r>
        <w:rPr>
          <w:rFonts w:ascii="Times New Roman" w:hAnsi="Times New Roman" w:cs="Times New Roman"/>
          <w:color w:val="000000"/>
          <w:sz w:val="28"/>
          <w:szCs w:val="24"/>
        </w:rPr>
        <w:t>В более чем два раза чаще пациенты в сельской местности выбирали вариант, что прием возможен в тот же день, в почти три раза чаще в городской местности пациенты выбирали вариант, что нужно ждать 2-3 дня. Также в городской местности почти в два раза чаще пациенты отмечали, что ожидание занимает более 3 дней.  Распределение, представленное на рисунке 6.2.5 статистически значимо (χ</w:t>
      </w:r>
      <w:r>
        <w:rPr>
          <w:rFonts w:ascii="Times New Roman" w:hAnsi="Times New Roman" w:cs="Times New Roman"/>
          <w:color w:val="000000"/>
          <w:sz w:val="28"/>
          <w:szCs w:val="24"/>
          <w:vertAlign w:val="superscript"/>
        </w:rPr>
        <w:t>2</w:t>
      </w:r>
      <w:r>
        <w:rPr>
          <w:rFonts w:ascii="Times New Roman" w:hAnsi="Times New Roman" w:cs="Times New Roman"/>
          <w:color w:val="000000"/>
          <w:sz w:val="28"/>
          <w:szCs w:val="24"/>
        </w:rPr>
        <w:t xml:space="preserve"> = </w:t>
      </w:r>
      <w:r>
        <w:rPr>
          <w:rFonts w:ascii="Times New Roman" w:hAnsi="Times New Roman" w:cs="Times New Roman"/>
          <w:color w:val="000000"/>
          <w:sz w:val="28"/>
          <w:szCs w:val="24"/>
          <w:lang w:val="kk-KZ"/>
        </w:rPr>
        <w:t>6</w:t>
      </w:r>
      <w:r>
        <w:rPr>
          <w:rFonts w:ascii="Times New Roman" w:hAnsi="Times New Roman" w:cs="Times New Roman"/>
          <w:color w:val="000000"/>
          <w:sz w:val="28"/>
          <w:szCs w:val="24"/>
        </w:rPr>
        <w:t>9,71</w:t>
      </w:r>
      <w:r>
        <w:rPr>
          <w:rFonts w:ascii="Times New Roman" w:hAnsi="Times New Roman" w:cs="Times New Roman"/>
          <w:color w:val="000000"/>
          <w:sz w:val="28"/>
          <w:szCs w:val="24"/>
          <w:lang w:val="kk-KZ"/>
        </w:rPr>
        <w:t>2</w:t>
      </w:r>
      <w:r>
        <w:rPr>
          <w:rFonts w:ascii="Times New Roman" w:hAnsi="Times New Roman" w:cs="Times New Roman"/>
          <w:color w:val="000000"/>
          <w:sz w:val="28"/>
          <w:szCs w:val="24"/>
        </w:rPr>
        <w:t>,</w:t>
      </w:r>
      <w:r>
        <w:rPr>
          <w:rFonts w:ascii="Times New Roman" w:hAnsi="Times New Roman" w:cs="Times New Roman"/>
          <w:color w:val="000000"/>
          <w:sz w:val="28"/>
          <w:szCs w:val="24"/>
          <w:lang w:val="kk-KZ"/>
        </w:rPr>
        <w:t xml:space="preserve"> </w:t>
      </w:r>
      <w:r>
        <w:rPr>
          <w:rFonts w:ascii="Times New Roman" w:hAnsi="Times New Roman" w:cs="Times New Roman"/>
          <w:color w:val="000000"/>
          <w:sz w:val="28"/>
          <w:szCs w:val="24"/>
        </w:rPr>
        <w:t xml:space="preserve">df = </w:t>
      </w:r>
      <w:r>
        <w:rPr>
          <w:rFonts w:ascii="Times New Roman" w:hAnsi="Times New Roman" w:cs="Times New Roman"/>
          <w:color w:val="000000"/>
          <w:sz w:val="28"/>
          <w:szCs w:val="24"/>
          <w:lang w:val="kk-KZ"/>
        </w:rPr>
        <w:t>5</w:t>
      </w:r>
      <w:r>
        <w:rPr>
          <w:rFonts w:ascii="Times New Roman" w:hAnsi="Times New Roman" w:cs="Times New Roman"/>
          <w:color w:val="000000"/>
          <w:sz w:val="28"/>
          <w:szCs w:val="24"/>
        </w:rPr>
        <w:t>, p</w:t>
      </w:r>
      <w:r w:rsidR="00FB3B8D">
        <w:rPr>
          <w:rFonts w:ascii="Times New Roman" w:hAnsi="Times New Roman" w:cs="Times New Roman"/>
          <w:color w:val="000000"/>
          <w:sz w:val="28"/>
          <w:szCs w:val="24"/>
        </w:rPr>
        <w:t xml:space="preserve"> </w:t>
      </w:r>
      <w:r w:rsidR="000F5247" w:rsidRPr="006C34C3">
        <w:rPr>
          <w:rFonts w:ascii="Times New Roman" w:hAnsi="Times New Roman" w:cs="Times New Roman"/>
          <w:color w:val="000000"/>
          <w:sz w:val="28"/>
          <w:szCs w:val="24"/>
        </w:rPr>
        <w:t>&lt;</w:t>
      </w:r>
      <w:r>
        <w:rPr>
          <w:rFonts w:ascii="Times New Roman" w:hAnsi="Times New Roman" w:cs="Times New Roman"/>
          <w:color w:val="000000"/>
          <w:sz w:val="28"/>
          <w:szCs w:val="24"/>
        </w:rPr>
        <w:t>0,00</w:t>
      </w:r>
      <w:r w:rsidR="000F5247" w:rsidRPr="006C34C3">
        <w:rPr>
          <w:rFonts w:ascii="Times New Roman" w:hAnsi="Times New Roman" w:cs="Times New Roman"/>
          <w:color w:val="000000"/>
          <w:sz w:val="28"/>
          <w:szCs w:val="24"/>
        </w:rPr>
        <w:t>1</w:t>
      </w:r>
      <w:r>
        <w:rPr>
          <w:rFonts w:ascii="Times New Roman" w:hAnsi="Times New Roman" w:cs="Times New Roman"/>
          <w:color w:val="000000"/>
          <w:sz w:val="28"/>
          <w:szCs w:val="24"/>
        </w:rPr>
        <w:t>).</w:t>
      </w:r>
    </w:p>
    <w:p w14:paraId="3F119912" w14:textId="1C18933E" w:rsidR="00BC5E52" w:rsidRDefault="00B465F1">
      <w:pPr>
        <w:spacing w:after="0"/>
        <w:jc w:val="both"/>
        <w:rPr>
          <w:rFonts w:ascii="Times New Roman" w:hAnsi="Times New Roman" w:cs="Times New Roman"/>
          <w:sz w:val="28"/>
          <w:szCs w:val="28"/>
        </w:rPr>
      </w:pPr>
      <w:r>
        <w:rPr>
          <w:rFonts w:ascii="Times New Roman" w:hAnsi="Times New Roman" w:cs="Times New Roman"/>
          <w:sz w:val="28"/>
          <w:szCs w:val="28"/>
        </w:rPr>
        <w:tab/>
        <w:t>По результатам анкетирования врачей, можно сделать вывод о том, что врачи в сельской местности старше своих коллег из городской местности (p=0,035), и имеют более длительный стаж работы (p</w:t>
      </w:r>
      <w:r w:rsidR="000F5247" w:rsidRPr="006C34C3">
        <w:rPr>
          <w:rFonts w:ascii="Times New Roman" w:hAnsi="Times New Roman" w:cs="Times New Roman"/>
          <w:sz w:val="28"/>
          <w:szCs w:val="28"/>
        </w:rPr>
        <w:t>&lt;</w:t>
      </w:r>
      <w:r>
        <w:rPr>
          <w:rFonts w:ascii="Times New Roman" w:hAnsi="Times New Roman" w:cs="Times New Roman"/>
          <w:sz w:val="28"/>
          <w:szCs w:val="28"/>
        </w:rPr>
        <w:t>0,00</w:t>
      </w:r>
      <w:r w:rsidR="000F5247" w:rsidRPr="006C34C3">
        <w:rPr>
          <w:rFonts w:ascii="Times New Roman" w:hAnsi="Times New Roman" w:cs="Times New Roman"/>
          <w:sz w:val="28"/>
          <w:szCs w:val="28"/>
        </w:rPr>
        <w:t>1</w:t>
      </w:r>
      <w:r>
        <w:rPr>
          <w:rFonts w:ascii="Times New Roman" w:hAnsi="Times New Roman" w:cs="Times New Roman"/>
          <w:sz w:val="28"/>
          <w:szCs w:val="28"/>
        </w:rPr>
        <w:t>). Более 75% врачей работают в государственной системе здравоохранения, в сельской местности данный показатель достигает 94,9%.  Врачи в городской местности имеют больше прикрепленного населения (p = 0,014) и принимают большее</w:t>
      </w:r>
      <w:r w:rsidR="00FB3B8D">
        <w:rPr>
          <w:rFonts w:ascii="Times New Roman" w:hAnsi="Times New Roman" w:cs="Times New Roman"/>
          <w:sz w:val="28"/>
          <w:szCs w:val="28"/>
        </w:rPr>
        <w:t xml:space="preserve"> количество пациентов в день (p=</w:t>
      </w:r>
      <w:r>
        <w:rPr>
          <w:rFonts w:ascii="Times New Roman" w:hAnsi="Times New Roman" w:cs="Times New Roman"/>
          <w:sz w:val="28"/>
          <w:szCs w:val="28"/>
        </w:rPr>
        <w:t>0,024), что может свидетельствовать о более высокой нагрузке.  Доля врачей в городской местности отметившая, что их организация здравоохранения открыта после 18:00, выше аналогичной доли в сельской местности (p</w:t>
      </w:r>
      <w:r w:rsidR="000F5247" w:rsidRPr="006C34C3">
        <w:rPr>
          <w:rFonts w:ascii="Times New Roman" w:hAnsi="Times New Roman" w:cs="Times New Roman"/>
          <w:sz w:val="28"/>
          <w:szCs w:val="28"/>
        </w:rPr>
        <w:t>&lt;</w:t>
      </w:r>
      <w:r>
        <w:rPr>
          <w:rFonts w:ascii="Times New Roman" w:hAnsi="Times New Roman" w:cs="Times New Roman"/>
          <w:sz w:val="28"/>
          <w:szCs w:val="28"/>
        </w:rPr>
        <w:t>0,00</w:t>
      </w:r>
      <w:r w:rsidR="000F5247" w:rsidRPr="006C34C3">
        <w:rPr>
          <w:rFonts w:ascii="Times New Roman" w:hAnsi="Times New Roman" w:cs="Times New Roman"/>
          <w:sz w:val="28"/>
          <w:szCs w:val="28"/>
        </w:rPr>
        <w:t>1</w:t>
      </w:r>
      <w:r>
        <w:rPr>
          <w:rFonts w:ascii="Times New Roman" w:hAnsi="Times New Roman" w:cs="Times New Roman"/>
          <w:sz w:val="28"/>
          <w:szCs w:val="28"/>
        </w:rPr>
        <w:t xml:space="preserve">). Статистически значимо большая доля респондентов – врачей, указала на наличие школы сахарного диабета (p=0,007) и школы планирования семьи в городской местности (p=0,085). Данные различия свидетельствуют о более высокой организационной доступности, отмеченной ВОП. </w:t>
      </w:r>
    </w:p>
    <w:p w14:paraId="212A305E" w14:textId="4E29E942" w:rsidR="00BC5E52" w:rsidRDefault="00B465F1">
      <w:pPr>
        <w:spacing w:after="0"/>
        <w:jc w:val="both"/>
        <w:rPr>
          <w:rFonts w:ascii="Times New Roman" w:hAnsi="Times New Roman" w:cs="Times New Roman"/>
          <w:sz w:val="28"/>
          <w:szCs w:val="28"/>
        </w:rPr>
      </w:pPr>
      <w:r>
        <w:rPr>
          <w:rFonts w:ascii="Times New Roman" w:hAnsi="Times New Roman" w:cs="Times New Roman"/>
          <w:sz w:val="28"/>
          <w:szCs w:val="28"/>
        </w:rPr>
        <w:tab/>
        <w:t>По результатам анкетирования пациентов, можно заключить, что респонденты – пациенты из сельской местности старше пациентов из городской местности (p=0,021). Почти половина пациентов (41,4%) работает в подчинении или по найму. Пациенты в сельской местности чаще сами выбирают ВОП (p</w:t>
      </w:r>
      <w:r w:rsidR="000F5247" w:rsidRPr="00336D21">
        <w:rPr>
          <w:rFonts w:ascii="Times New Roman" w:hAnsi="Times New Roman" w:cs="Times New Roman"/>
          <w:sz w:val="28"/>
          <w:szCs w:val="28"/>
        </w:rPr>
        <w:t>&lt;</w:t>
      </w:r>
      <w:r>
        <w:rPr>
          <w:rFonts w:ascii="Times New Roman" w:hAnsi="Times New Roman" w:cs="Times New Roman"/>
          <w:sz w:val="28"/>
          <w:szCs w:val="28"/>
        </w:rPr>
        <w:t>0,00</w:t>
      </w:r>
      <w:r w:rsidR="000F5247" w:rsidRPr="00336D21">
        <w:rPr>
          <w:rFonts w:ascii="Times New Roman" w:hAnsi="Times New Roman" w:cs="Times New Roman"/>
          <w:sz w:val="28"/>
          <w:szCs w:val="28"/>
        </w:rPr>
        <w:t>1</w:t>
      </w:r>
      <w:r>
        <w:rPr>
          <w:rFonts w:ascii="Times New Roman" w:hAnsi="Times New Roman" w:cs="Times New Roman"/>
          <w:sz w:val="28"/>
          <w:szCs w:val="28"/>
        </w:rPr>
        <w:t>). Статистически значимо чаще пациенты в городской местности выбирают варианты частичной или полной оплаты при получении услуг ВОП, консультации узкого специалиста по направлению ВОП и текущем осмотре ребенка грудного возраста, что свидетельствует о возможности выбора пациентами частных поставщиков в городской местности, и подтверждает данные из результатов анкетирования врачей, свидетельствующих о более высокой распространённости частной практики в городской местности.  Всего 29,4% пациентов отмечают, что лекарства или инъекции, выписанные ВОП бесплатны для них, что свидетельствует о низкой финансовой защищенности, связанной с покупкой лекарств. Интересным выглядят факты более высокой доли пациентов из городской местности (24% против 15,4% в сельской), отмечающих, что им приходилось отказываться от посещения врача, что свидетельствует о более высокой доле финансово незащищенного населения (p</w:t>
      </w:r>
      <w:r w:rsidR="000F5247" w:rsidRPr="006C34C3">
        <w:rPr>
          <w:rFonts w:ascii="Times New Roman" w:hAnsi="Times New Roman" w:cs="Times New Roman"/>
          <w:sz w:val="28"/>
          <w:szCs w:val="28"/>
        </w:rPr>
        <w:t>&lt;</w:t>
      </w:r>
      <w:r>
        <w:rPr>
          <w:rFonts w:ascii="Times New Roman" w:hAnsi="Times New Roman" w:cs="Times New Roman"/>
          <w:sz w:val="28"/>
          <w:szCs w:val="28"/>
        </w:rPr>
        <w:t>0,00</w:t>
      </w:r>
      <w:r w:rsidR="000F5247" w:rsidRPr="006C34C3">
        <w:rPr>
          <w:rFonts w:ascii="Times New Roman" w:hAnsi="Times New Roman" w:cs="Times New Roman"/>
          <w:sz w:val="28"/>
          <w:szCs w:val="28"/>
        </w:rPr>
        <w:t>1</w:t>
      </w:r>
      <w:r>
        <w:rPr>
          <w:rFonts w:ascii="Times New Roman" w:hAnsi="Times New Roman" w:cs="Times New Roman"/>
          <w:sz w:val="28"/>
          <w:szCs w:val="28"/>
        </w:rPr>
        <w:t xml:space="preserve">). Также по результатам анкетирования выявлена более высокая доля пациентов из сельской местности, которая удовлетворена предоставляемыми удобствами и организационной доступностью своей организации. Полученные результаты анкетирования пациентов, свидетельствуют о более высокой удовлетворенности пациентов в сельской местности, что скорее всего связано с более высокой нагрузкой на врачей в городской местности, чем в сельской, отсутствием выбора альтернативных поставщиков медицинских услуг, смещением в выборке для онлайн анкетирования, или же более высоким уровнем стресса в городской местности, что требует дополнительного изучения. </w:t>
      </w:r>
    </w:p>
    <w:p w14:paraId="6A8E3E0B" w14:textId="77777777" w:rsidR="00A16447" w:rsidRDefault="00A16447">
      <w:pPr>
        <w:spacing w:after="0"/>
        <w:jc w:val="both"/>
        <w:rPr>
          <w:rFonts w:ascii="Times New Roman" w:hAnsi="Times New Roman" w:cs="Times New Roman"/>
          <w:sz w:val="28"/>
          <w:szCs w:val="28"/>
        </w:rPr>
      </w:pPr>
    </w:p>
    <w:p w14:paraId="368B9E11" w14:textId="44DF1E09" w:rsidR="00BC5E52" w:rsidRDefault="00C55EAA" w:rsidP="00C042FB">
      <w:pPr>
        <w:pStyle w:val="af2"/>
        <w:numPr>
          <w:ilvl w:val="0"/>
          <w:numId w:val="4"/>
        </w:numPr>
        <w:spacing w:after="0"/>
        <w:jc w:val="both"/>
        <w:rPr>
          <w:rFonts w:ascii="Times New Roman" w:hAnsi="Times New Roman" w:cs="Times New Roman"/>
          <w:b/>
          <w:sz w:val="28"/>
          <w:szCs w:val="28"/>
        </w:rPr>
      </w:pPr>
      <w:r>
        <w:rPr>
          <w:rFonts w:ascii="Times New Roman" w:hAnsi="Times New Roman" w:cs="Times New Roman"/>
          <w:b/>
          <w:sz w:val="28"/>
          <w:szCs w:val="28"/>
        </w:rPr>
        <w:t xml:space="preserve">НАУЧНО ОБОСНОВАННЫЕ РЕКОМЕНДАЦИИ ПО ПОВЫШЕНИЮ ДОСТУПНОСТИ </w:t>
      </w:r>
    </w:p>
    <w:p w14:paraId="3E901609" w14:textId="77777777" w:rsidR="008D1E5C" w:rsidRDefault="008D1E5C" w:rsidP="008D1E5C">
      <w:pPr>
        <w:pStyle w:val="af2"/>
        <w:spacing w:after="0"/>
        <w:ind w:left="360"/>
        <w:jc w:val="both"/>
        <w:rPr>
          <w:rFonts w:ascii="Times New Roman" w:hAnsi="Times New Roman" w:cs="Times New Roman"/>
          <w:b/>
          <w:sz w:val="28"/>
          <w:szCs w:val="28"/>
        </w:rPr>
      </w:pPr>
    </w:p>
    <w:p w14:paraId="45C24FA8" w14:textId="77777777" w:rsidR="00441B43" w:rsidRDefault="00870E1D" w:rsidP="00870E1D">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Научно обоснованный подход для повышения географической доступности основан на математических инструментах размещения – распределения, описанных в главе</w:t>
      </w:r>
      <w:r w:rsidR="00441B43">
        <w:rPr>
          <w:rFonts w:ascii="Times New Roman" w:hAnsi="Times New Roman" w:cs="Times New Roman"/>
          <w:sz w:val="28"/>
          <w:szCs w:val="28"/>
        </w:rPr>
        <w:t xml:space="preserve"> материалы и</w:t>
      </w:r>
      <w:r>
        <w:rPr>
          <w:rFonts w:ascii="Times New Roman" w:hAnsi="Times New Roman" w:cs="Times New Roman"/>
          <w:sz w:val="28"/>
          <w:szCs w:val="28"/>
        </w:rPr>
        <w:t xml:space="preserve"> методы. </w:t>
      </w:r>
    </w:p>
    <w:p w14:paraId="003CDC14" w14:textId="169AA540" w:rsidR="00870E1D" w:rsidRDefault="00870E1D" w:rsidP="00870E1D">
      <w:pPr>
        <w:spacing w:line="240" w:lineRule="auto"/>
        <w:ind w:firstLine="720"/>
        <w:contextualSpacing/>
        <w:jc w:val="both"/>
        <w:rPr>
          <w:rFonts w:ascii="Times New Roman" w:hAnsi="Times New Roman" w:cs="Times New Roman"/>
          <w:sz w:val="28"/>
          <w:szCs w:val="28"/>
          <w:lang w:val="kk-KZ"/>
        </w:rPr>
      </w:pPr>
      <w:r>
        <w:rPr>
          <w:rFonts w:ascii="Times New Roman" w:hAnsi="Times New Roman" w:cs="Times New Roman"/>
          <w:sz w:val="28"/>
          <w:szCs w:val="28"/>
        </w:rPr>
        <w:t xml:space="preserve">С применением встроенного модуля программы </w:t>
      </w:r>
      <w:r>
        <w:rPr>
          <w:rFonts w:ascii="Times New Roman" w:hAnsi="Times New Roman" w:cs="Times New Roman"/>
          <w:sz w:val="28"/>
          <w:szCs w:val="28"/>
          <w:lang w:val="en-US"/>
        </w:rPr>
        <w:t>ArcGIS</w:t>
      </w:r>
      <w:r>
        <w:rPr>
          <w:rFonts w:ascii="Times New Roman" w:hAnsi="Times New Roman" w:cs="Times New Roman"/>
          <w:sz w:val="28"/>
          <w:szCs w:val="28"/>
        </w:rPr>
        <w:t xml:space="preserve"> нами были разработаны две модели размещения медицинских организаций.</w:t>
      </w:r>
    </w:p>
    <w:p w14:paraId="39D3ADBA" w14:textId="77777777" w:rsidR="00870E1D" w:rsidRDefault="00870E1D" w:rsidP="00870E1D">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 xml:space="preserve">Сравнение двух разработанных моделей размещения организаций здравоохранения с существующей сетью организаций ПМСП для Восточно-Казахстанской и Павлодарской областей изображено на рисунках 7.1 и 7.2 соответственно. </w:t>
      </w:r>
    </w:p>
    <w:p w14:paraId="08BC96D6" w14:textId="77777777" w:rsidR="00870E1D" w:rsidRDefault="00870E1D" w:rsidP="00870E1D">
      <w:pPr>
        <w:spacing w:line="240" w:lineRule="auto"/>
        <w:contextualSpacing/>
        <w:jc w:val="both"/>
        <w:rPr>
          <w:rFonts w:ascii="Times New Roman" w:hAnsi="Times New Roman" w:cs="Times New Roman"/>
          <w:sz w:val="28"/>
          <w:szCs w:val="28"/>
        </w:rPr>
      </w:pPr>
      <w:r>
        <w:rPr>
          <w:noProof/>
          <w:lang w:eastAsia="ru-RU"/>
        </w:rPr>
        <w:drawing>
          <wp:inline distT="0" distB="0" distL="0" distR="0" wp14:anchorId="26A84605" wp14:editId="2092E591">
            <wp:extent cx="5944235" cy="4200525"/>
            <wp:effectExtent l="0" t="0" r="0" b="0"/>
            <wp:docPr id="33"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42"/>
                    <pic:cNvPicPr>
                      <a:picLocks noChangeAspect="1" noChangeArrowheads="1"/>
                    </pic:cNvPicPr>
                  </pic:nvPicPr>
                  <pic:blipFill>
                    <a:blip r:embed="rId38"/>
                    <a:stretch>
                      <a:fillRect/>
                    </a:stretch>
                  </pic:blipFill>
                  <pic:spPr bwMode="auto">
                    <a:xfrm>
                      <a:off x="0" y="0"/>
                      <a:ext cx="5944235" cy="4200525"/>
                    </a:xfrm>
                    <a:prstGeom prst="rect">
                      <a:avLst/>
                    </a:prstGeom>
                  </pic:spPr>
                </pic:pic>
              </a:graphicData>
            </a:graphic>
          </wp:inline>
        </w:drawing>
      </w:r>
    </w:p>
    <w:p w14:paraId="45F33E93" w14:textId="77777777" w:rsidR="00870E1D" w:rsidRDefault="00870E1D" w:rsidP="00870E1D">
      <w:pPr>
        <w:spacing w:line="240" w:lineRule="auto"/>
        <w:contextualSpacing/>
        <w:jc w:val="center"/>
        <w:rPr>
          <w:rFonts w:ascii="Times New Roman" w:hAnsi="Times New Roman" w:cs="Times New Roman"/>
          <w:sz w:val="28"/>
          <w:szCs w:val="28"/>
        </w:rPr>
      </w:pPr>
    </w:p>
    <w:p w14:paraId="1FB45509" w14:textId="77777777" w:rsidR="00870E1D" w:rsidRDefault="00870E1D" w:rsidP="00870E1D">
      <w:pPr>
        <w:spacing w:line="240" w:lineRule="auto"/>
        <w:contextualSpacing/>
        <w:jc w:val="center"/>
        <w:rPr>
          <w:rFonts w:ascii="Times New Roman" w:hAnsi="Times New Roman" w:cs="Times New Roman"/>
          <w:sz w:val="28"/>
          <w:szCs w:val="28"/>
        </w:rPr>
      </w:pPr>
      <w:r>
        <w:rPr>
          <w:rFonts w:ascii="Times New Roman" w:hAnsi="Times New Roman" w:cs="Times New Roman"/>
          <w:sz w:val="28"/>
          <w:szCs w:val="28"/>
        </w:rPr>
        <w:t>Рисунок 7.1 – Интерполяция индексов Ai текущей сети (А) организаций ПМСП Восточно-Казахстанской области с предлагаемыми моделями (В и С)</w:t>
      </w:r>
    </w:p>
    <w:p w14:paraId="642F069F" w14:textId="77777777" w:rsidR="00870E1D" w:rsidRDefault="00870E1D" w:rsidP="00870E1D">
      <w:pPr>
        <w:spacing w:line="240" w:lineRule="auto"/>
        <w:contextualSpacing/>
        <w:jc w:val="center"/>
        <w:rPr>
          <w:rFonts w:ascii="Times New Roman" w:hAnsi="Times New Roman" w:cs="Times New Roman"/>
          <w:sz w:val="28"/>
          <w:szCs w:val="28"/>
        </w:rPr>
      </w:pPr>
    </w:p>
    <w:p w14:paraId="7B1DDF1E" w14:textId="6A3B6E15" w:rsidR="00870E1D" w:rsidRDefault="00870E1D" w:rsidP="00870E1D">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 xml:space="preserve">Как следует из </w:t>
      </w:r>
      <w:r w:rsidR="00441B43">
        <w:rPr>
          <w:rFonts w:ascii="Times New Roman" w:hAnsi="Times New Roman" w:cs="Times New Roman"/>
          <w:sz w:val="28"/>
          <w:szCs w:val="28"/>
        </w:rPr>
        <w:t>р</w:t>
      </w:r>
      <w:r>
        <w:rPr>
          <w:rFonts w:ascii="Times New Roman" w:hAnsi="Times New Roman" w:cs="Times New Roman"/>
          <w:sz w:val="28"/>
          <w:szCs w:val="28"/>
        </w:rPr>
        <w:t xml:space="preserve">исунка 7.1, индексы Ai </w:t>
      </w:r>
      <w:r>
        <w:rPr>
          <w:rFonts w:ascii="Times New Roman" w:hAnsi="Times New Roman" w:cs="Times New Roman"/>
          <w:sz w:val="28"/>
          <w:szCs w:val="28"/>
          <w:lang w:val="kk-KZ"/>
        </w:rPr>
        <w:t xml:space="preserve">интерполированные Сплайн методом свидетельствуют об увеличении географических зон с относительно высокими индексами доступноности </w:t>
      </w:r>
      <w:r>
        <w:rPr>
          <w:rFonts w:ascii="Times New Roman" w:hAnsi="Times New Roman" w:cs="Times New Roman"/>
          <w:sz w:val="28"/>
          <w:szCs w:val="28"/>
        </w:rPr>
        <w:t xml:space="preserve">Ai, что выражается на карте увеличением площади покрытой более теплыми цветами, и уменьшением распространённости холодных цветов по всей территории. </w:t>
      </w:r>
    </w:p>
    <w:p w14:paraId="44058E8A" w14:textId="77777777" w:rsidR="00870E1D" w:rsidRDefault="00870E1D" w:rsidP="00870E1D">
      <w:pPr>
        <w:spacing w:line="240" w:lineRule="auto"/>
        <w:contextualSpacing/>
        <w:jc w:val="center"/>
        <w:rPr>
          <w:rFonts w:ascii="Times New Roman" w:hAnsi="Times New Roman" w:cs="Times New Roman"/>
          <w:sz w:val="28"/>
          <w:szCs w:val="28"/>
          <w:lang w:val="kk-KZ"/>
        </w:rPr>
      </w:pPr>
      <w:r>
        <w:rPr>
          <w:noProof/>
          <w:lang w:eastAsia="ru-RU"/>
        </w:rPr>
        <w:drawing>
          <wp:inline distT="0" distB="0" distL="0" distR="0" wp14:anchorId="3E7DA48C" wp14:editId="751E6387">
            <wp:extent cx="5742305" cy="4057650"/>
            <wp:effectExtent l="0" t="0" r="0" b="0"/>
            <wp:docPr id="34"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43"/>
                    <pic:cNvPicPr>
                      <a:picLocks noChangeAspect="1" noChangeArrowheads="1"/>
                    </pic:cNvPicPr>
                  </pic:nvPicPr>
                  <pic:blipFill>
                    <a:blip r:embed="rId39"/>
                    <a:stretch>
                      <a:fillRect/>
                    </a:stretch>
                  </pic:blipFill>
                  <pic:spPr bwMode="auto">
                    <a:xfrm>
                      <a:off x="0" y="0"/>
                      <a:ext cx="5742305" cy="4057650"/>
                    </a:xfrm>
                    <a:prstGeom prst="rect">
                      <a:avLst/>
                    </a:prstGeom>
                  </pic:spPr>
                </pic:pic>
              </a:graphicData>
            </a:graphic>
          </wp:inline>
        </w:drawing>
      </w:r>
    </w:p>
    <w:p w14:paraId="243A1BBA" w14:textId="77777777" w:rsidR="00870E1D" w:rsidRDefault="00870E1D" w:rsidP="00870E1D">
      <w:pPr>
        <w:spacing w:line="240" w:lineRule="auto"/>
        <w:contextualSpacing/>
        <w:jc w:val="center"/>
        <w:rPr>
          <w:rFonts w:ascii="Times New Roman" w:hAnsi="Times New Roman" w:cs="Times New Roman"/>
          <w:sz w:val="28"/>
          <w:szCs w:val="28"/>
        </w:rPr>
      </w:pPr>
    </w:p>
    <w:p w14:paraId="64466F02" w14:textId="77777777" w:rsidR="00870E1D" w:rsidRDefault="00870E1D" w:rsidP="00870E1D">
      <w:pPr>
        <w:spacing w:line="240" w:lineRule="auto"/>
        <w:contextualSpacing/>
        <w:jc w:val="center"/>
        <w:rPr>
          <w:rFonts w:ascii="Times New Roman" w:hAnsi="Times New Roman" w:cs="Times New Roman"/>
          <w:sz w:val="28"/>
          <w:szCs w:val="28"/>
        </w:rPr>
      </w:pPr>
      <w:r>
        <w:rPr>
          <w:rFonts w:ascii="Times New Roman" w:hAnsi="Times New Roman" w:cs="Times New Roman"/>
          <w:sz w:val="28"/>
          <w:szCs w:val="28"/>
        </w:rPr>
        <w:t>Рисунок 7.2 – Интерполяция индексов Ai текущей сети (А) организаций ПМСП Павлодарской области с предлагаемыми моделями (В и С)</w:t>
      </w:r>
    </w:p>
    <w:p w14:paraId="7D1D81A8" w14:textId="77777777" w:rsidR="00870E1D" w:rsidRDefault="00870E1D" w:rsidP="00870E1D">
      <w:pPr>
        <w:spacing w:line="240" w:lineRule="auto"/>
        <w:contextualSpacing/>
        <w:jc w:val="center"/>
        <w:rPr>
          <w:rFonts w:ascii="Times New Roman" w:hAnsi="Times New Roman" w:cs="Times New Roman"/>
          <w:sz w:val="28"/>
          <w:szCs w:val="28"/>
        </w:rPr>
      </w:pPr>
    </w:p>
    <w:p w14:paraId="7003F361" w14:textId="30EEE831" w:rsidR="00870E1D" w:rsidRDefault="00870E1D" w:rsidP="00870E1D">
      <w:pP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lang w:val="kk-KZ"/>
        </w:rPr>
        <w:t>Рисунок 7.2</w:t>
      </w:r>
      <w:r>
        <w:rPr>
          <w:rFonts w:ascii="Times New Roman" w:hAnsi="Times New Roman" w:cs="Times New Roman"/>
          <w:sz w:val="28"/>
          <w:szCs w:val="28"/>
        </w:rPr>
        <w:t xml:space="preserve"> также свидетельствует об улучшении интерполированного индекса Ai в Павлодарской области</w:t>
      </w:r>
      <w:r>
        <w:rPr>
          <w:rFonts w:ascii="Times New Roman" w:hAnsi="Times New Roman" w:cs="Times New Roman"/>
          <w:sz w:val="28"/>
          <w:szCs w:val="28"/>
          <w:lang w:val="kk-KZ"/>
        </w:rPr>
        <w:t>, что отчетливо видно на моделях В и С, что выражается более распространением теплых цвето</w:t>
      </w:r>
      <w:r w:rsidR="00754566">
        <w:rPr>
          <w:rFonts w:ascii="Times New Roman" w:hAnsi="Times New Roman" w:cs="Times New Roman"/>
          <w:sz w:val="28"/>
          <w:szCs w:val="28"/>
          <w:lang w:val="kk-KZ"/>
        </w:rPr>
        <w:t xml:space="preserve">в в проблемных районах области </w:t>
      </w:r>
      <w:r>
        <w:rPr>
          <w:rFonts w:ascii="Times New Roman" w:hAnsi="Times New Roman" w:cs="Times New Roman"/>
          <w:sz w:val="28"/>
          <w:szCs w:val="28"/>
          <w:lang w:val="kk-KZ"/>
        </w:rPr>
        <w:t xml:space="preserve">на карте. </w:t>
      </w:r>
      <w:r w:rsidR="00754566">
        <w:rPr>
          <w:rFonts w:ascii="Times New Roman" w:hAnsi="Times New Roman" w:cs="Times New Roman"/>
          <w:sz w:val="28"/>
          <w:szCs w:val="28"/>
          <w:lang w:val="kk-KZ"/>
        </w:rPr>
        <w:t>Так, например, на карте выделяется улучшенное покрытие индексом доступности Экибастузской г.а., которая имела низкие значения при оценке географической доступности по сравнению с другими районами Павлодарской обалсти.</w:t>
      </w:r>
    </w:p>
    <w:p w14:paraId="629CB910" w14:textId="21D5E4D5" w:rsidR="00870E1D" w:rsidRDefault="00870E1D" w:rsidP="00870E1D">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 xml:space="preserve">Обе разработанные модели имеют лучшие значения E2SFCA Ai, чем текущая сеть организаций ПМСП, что должно способствовать лучшей географической доступности услуг ПМСП для населения. </w:t>
      </w:r>
      <w:r w:rsidR="00754566">
        <w:rPr>
          <w:rFonts w:ascii="Times New Roman" w:hAnsi="Times New Roman" w:cs="Times New Roman"/>
          <w:sz w:val="28"/>
          <w:szCs w:val="28"/>
        </w:rPr>
        <w:t>Увеличенная интерполированная площадь, представленная на рисунках 7,1 и 7,2</w:t>
      </w:r>
      <w:r>
        <w:rPr>
          <w:rFonts w:ascii="Times New Roman" w:hAnsi="Times New Roman" w:cs="Times New Roman"/>
          <w:sz w:val="28"/>
          <w:szCs w:val="28"/>
        </w:rPr>
        <w:t xml:space="preserve"> </w:t>
      </w:r>
      <w:r w:rsidR="00754566">
        <w:rPr>
          <w:rFonts w:ascii="Times New Roman" w:hAnsi="Times New Roman" w:cs="Times New Roman"/>
          <w:sz w:val="28"/>
          <w:szCs w:val="28"/>
        </w:rPr>
        <w:t xml:space="preserve">подтверждается </w:t>
      </w:r>
      <w:r>
        <w:rPr>
          <w:rFonts w:ascii="Times New Roman" w:hAnsi="Times New Roman" w:cs="Times New Roman"/>
          <w:sz w:val="28"/>
          <w:szCs w:val="28"/>
        </w:rPr>
        <w:t>также данными</w:t>
      </w:r>
      <w:r w:rsidR="00754566">
        <w:rPr>
          <w:rFonts w:ascii="Times New Roman" w:hAnsi="Times New Roman" w:cs="Times New Roman"/>
          <w:sz w:val="28"/>
          <w:szCs w:val="28"/>
        </w:rPr>
        <w:t xml:space="preserve"> по охвату обслуживаемого населения</w:t>
      </w:r>
      <w:r>
        <w:rPr>
          <w:rFonts w:ascii="Times New Roman" w:hAnsi="Times New Roman" w:cs="Times New Roman"/>
          <w:sz w:val="28"/>
          <w:szCs w:val="28"/>
        </w:rPr>
        <w:t>,</w:t>
      </w:r>
      <w:r w:rsidR="00754566">
        <w:rPr>
          <w:rFonts w:ascii="Times New Roman" w:hAnsi="Times New Roman" w:cs="Times New Roman"/>
          <w:sz w:val="28"/>
          <w:szCs w:val="28"/>
        </w:rPr>
        <w:t xml:space="preserve"> количеству охваченных населенных пунктов, а также медианными значениями индекса доступности,</w:t>
      </w:r>
      <w:r>
        <w:rPr>
          <w:rFonts w:ascii="Times New Roman" w:hAnsi="Times New Roman" w:cs="Times New Roman"/>
          <w:sz w:val="28"/>
          <w:szCs w:val="28"/>
        </w:rPr>
        <w:t xml:space="preserve"> представленными в Таблице 7.1. В двух населенных </w:t>
      </w:r>
      <w:r w:rsidR="005D513A">
        <w:rPr>
          <w:rFonts w:ascii="Times New Roman" w:hAnsi="Times New Roman" w:cs="Times New Roman"/>
          <w:sz w:val="28"/>
          <w:szCs w:val="28"/>
        </w:rPr>
        <w:t>пунктах</w:t>
      </w:r>
      <w:r w:rsidR="00754566">
        <w:rPr>
          <w:rFonts w:ascii="Times New Roman" w:hAnsi="Times New Roman" w:cs="Times New Roman"/>
          <w:sz w:val="28"/>
          <w:szCs w:val="28"/>
        </w:rPr>
        <w:t>, с небольшой численностью населения и находящихся вблизи от крупных городов,</w:t>
      </w:r>
      <w:r w:rsidR="005D513A">
        <w:rPr>
          <w:rFonts w:ascii="Times New Roman" w:hAnsi="Times New Roman" w:cs="Times New Roman"/>
          <w:sz w:val="28"/>
          <w:szCs w:val="28"/>
        </w:rPr>
        <w:t xml:space="preserve"> </w:t>
      </w:r>
      <w:r>
        <w:rPr>
          <w:rFonts w:ascii="Times New Roman" w:hAnsi="Times New Roman" w:cs="Times New Roman"/>
          <w:sz w:val="28"/>
          <w:szCs w:val="28"/>
        </w:rPr>
        <w:t>индекс</w:t>
      </w:r>
      <w:r w:rsidR="00754566">
        <w:rPr>
          <w:rFonts w:ascii="Times New Roman" w:hAnsi="Times New Roman" w:cs="Times New Roman"/>
          <w:sz w:val="28"/>
          <w:szCs w:val="28"/>
        </w:rPr>
        <w:t>ы</w:t>
      </w:r>
      <w:r>
        <w:rPr>
          <w:rFonts w:ascii="Times New Roman" w:hAnsi="Times New Roman" w:cs="Times New Roman"/>
          <w:sz w:val="28"/>
          <w:szCs w:val="28"/>
        </w:rPr>
        <w:t xml:space="preserve"> </w:t>
      </w:r>
      <w:r w:rsidR="00754566">
        <w:rPr>
          <w:rFonts w:ascii="Times New Roman" w:hAnsi="Times New Roman" w:cs="Times New Roman"/>
          <w:sz w:val="28"/>
          <w:szCs w:val="28"/>
        </w:rPr>
        <w:t xml:space="preserve">доступности </w:t>
      </w:r>
      <w:r w:rsidR="00754566" w:rsidRPr="00754566">
        <w:rPr>
          <w:rFonts w:ascii="Times New Roman" w:hAnsi="Times New Roman" w:cs="Times New Roman"/>
          <w:sz w:val="28"/>
          <w:szCs w:val="28"/>
        </w:rPr>
        <w:t>E2SFCA</w:t>
      </w:r>
      <w:r w:rsidR="00754566">
        <w:rPr>
          <w:rFonts w:ascii="Times New Roman" w:hAnsi="Times New Roman" w:cs="Times New Roman"/>
          <w:sz w:val="28"/>
          <w:szCs w:val="28"/>
        </w:rPr>
        <w:t xml:space="preserve"> </w:t>
      </w:r>
      <w:r>
        <w:rPr>
          <w:rFonts w:ascii="Times New Roman" w:hAnsi="Times New Roman" w:cs="Times New Roman"/>
          <w:sz w:val="28"/>
          <w:szCs w:val="28"/>
        </w:rPr>
        <w:t>Ai</w:t>
      </w:r>
      <w:r>
        <w:rPr>
          <w:rFonts w:ascii="Times New Roman" w:hAnsi="Times New Roman" w:cs="Times New Roman"/>
          <w:sz w:val="28"/>
          <w:szCs w:val="28"/>
          <w:lang w:val="kk-KZ"/>
        </w:rPr>
        <w:t xml:space="preserve"> представляли собой выбросы</w:t>
      </w:r>
      <w:r>
        <w:rPr>
          <w:rFonts w:ascii="Times New Roman" w:hAnsi="Times New Roman" w:cs="Times New Roman"/>
          <w:sz w:val="28"/>
          <w:szCs w:val="28"/>
        </w:rPr>
        <w:t>, которые были заменены медианным значением</w:t>
      </w:r>
      <w:r w:rsidR="00754566">
        <w:rPr>
          <w:rFonts w:ascii="Times New Roman" w:hAnsi="Times New Roman" w:cs="Times New Roman"/>
          <w:sz w:val="28"/>
          <w:szCs w:val="28"/>
        </w:rPr>
        <w:t xml:space="preserve"> для дальнейших расчетов медианных значений для сравнения моделей</w:t>
      </w:r>
      <w:r>
        <w:rPr>
          <w:rFonts w:ascii="Times New Roman" w:hAnsi="Times New Roman" w:cs="Times New Roman"/>
          <w:sz w:val="28"/>
          <w:szCs w:val="28"/>
        </w:rPr>
        <w:t>.</w:t>
      </w:r>
    </w:p>
    <w:p w14:paraId="31747926" w14:textId="1A9193DA" w:rsidR="00870E1D" w:rsidRDefault="00870E1D" w:rsidP="00870E1D">
      <w:pPr>
        <w:spacing w:line="240" w:lineRule="auto"/>
        <w:ind w:firstLine="720"/>
        <w:contextualSpacing/>
        <w:jc w:val="both"/>
        <w:rPr>
          <w:rFonts w:ascii="Times New Roman" w:hAnsi="Times New Roman" w:cs="Times New Roman"/>
          <w:sz w:val="28"/>
          <w:szCs w:val="28"/>
        </w:rPr>
      </w:pPr>
    </w:p>
    <w:p w14:paraId="5DE1DB40" w14:textId="0DAF141A" w:rsidR="00754566" w:rsidRDefault="00754566" w:rsidP="00870E1D">
      <w:pPr>
        <w:spacing w:line="240" w:lineRule="auto"/>
        <w:ind w:firstLine="720"/>
        <w:contextualSpacing/>
        <w:jc w:val="both"/>
        <w:rPr>
          <w:rFonts w:ascii="Times New Roman" w:hAnsi="Times New Roman" w:cs="Times New Roman"/>
          <w:sz w:val="28"/>
          <w:szCs w:val="28"/>
        </w:rPr>
      </w:pPr>
    </w:p>
    <w:p w14:paraId="10A2F221" w14:textId="77777777" w:rsidR="00754566" w:rsidRDefault="00754566" w:rsidP="00870E1D">
      <w:pPr>
        <w:spacing w:line="240" w:lineRule="auto"/>
        <w:ind w:firstLine="720"/>
        <w:contextualSpacing/>
        <w:jc w:val="both"/>
        <w:rPr>
          <w:rFonts w:ascii="Times New Roman" w:hAnsi="Times New Roman" w:cs="Times New Roman"/>
          <w:sz w:val="28"/>
          <w:szCs w:val="28"/>
        </w:rPr>
      </w:pPr>
    </w:p>
    <w:p w14:paraId="5C587494" w14:textId="77777777" w:rsidR="00870E1D" w:rsidRDefault="00870E1D" w:rsidP="00870E1D">
      <w:pPr>
        <w:spacing w:line="240" w:lineRule="auto"/>
        <w:contextualSpacing/>
        <w:rPr>
          <w:rFonts w:ascii="Times New Roman" w:hAnsi="Times New Roman" w:cs="Times New Roman"/>
          <w:sz w:val="28"/>
          <w:szCs w:val="28"/>
          <w:lang w:val="kk-KZ"/>
        </w:rPr>
      </w:pPr>
      <w:r>
        <w:rPr>
          <w:rFonts w:ascii="Times New Roman" w:hAnsi="Times New Roman" w:cs="Times New Roman"/>
          <w:sz w:val="28"/>
          <w:szCs w:val="28"/>
          <w:lang w:val="kk-KZ"/>
        </w:rPr>
        <w:t xml:space="preserve">Таблица 7.1 - Сравнение характеристик текущей сети и моделей </w:t>
      </w:r>
    </w:p>
    <w:p w14:paraId="487D406F" w14:textId="77777777" w:rsidR="00870E1D" w:rsidRDefault="00870E1D" w:rsidP="00870E1D">
      <w:pPr>
        <w:spacing w:line="240" w:lineRule="auto"/>
        <w:contextualSpacing/>
        <w:rPr>
          <w:rFonts w:ascii="Times New Roman" w:hAnsi="Times New Roman" w:cs="Times New Roman"/>
          <w:sz w:val="28"/>
          <w:szCs w:val="28"/>
          <w:lang w:val="kk-KZ"/>
        </w:rPr>
      </w:pPr>
    </w:p>
    <w:tbl>
      <w:tblPr>
        <w:tblStyle w:val="12"/>
        <w:tblW w:w="9805" w:type="dxa"/>
        <w:tblInd w:w="113" w:type="dxa"/>
        <w:tblLayout w:type="fixed"/>
        <w:tblLook w:val="04A0" w:firstRow="1" w:lastRow="0" w:firstColumn="1" w:lastColumn="0" w:noHBand="0" w:noVBand="1"/>
      </w:tblPr>
      <w:tblGrid>
        <w:gridCol w:w="1784"/>
        <w:gridCol w:w="1233"/>
        <w:gridCol w:w="1379"/>
        <w:gridCol w:w="1387"/>
        <w:gridCol w:w="1224"/>
        <w:gridCol w:w="1398"/>
        <w:gridCol w:w="1400"/>
      </w:tblGrid>
      <w:tr w:rsidR="00870E1D" w14:paraId="269A25F9" w14:textId="77777777" w:rsidTr="002B37CA">
        <w:trPr>
          <w:trHeight w:val="2"/>
        </w:trPr>
        <w:tc>
          <w:tcPr>
            <w:tcW w:w="1783" w:type="dxa"/>
            <w:vMerge w:val="restart"/>
          </w:tcPr>
          <w:p w14:paraId="081DC708" w14:textId="77777777" w:rsidR="00870E1D" w:rsidRDefault="00870E1D" w:rsidP="002B37CA">
            <w:pPr>
              <w:pStyle w:val="MDPI42tablebody"/>
              <w:widowControl w:val="0"/>
              <w:spacing w:after="160" w:line="240" w:lineRule="auto"/>
              <w:ind w:firstLine="510"/>
              <w:contextualSpacing/>
              <w:jc w:val="both"/>
              <w:rPr>
                <w:rFonts w:ascii="Times New Roman" w:hAnsi="Times New Roman"/>
                <w:color w:val="auto"/>
                <w:sz w:val="28"/>
                <w:szCs w:val="28"/>
                <w:lang w:val="ru-RU"/>
              </w:rPr>
            </w:pPr>
          </w:p>
        </w:tc>
        <w:tc>
          <w:tcPr>
            <w:tcW w:w="3999" w:type="dxa"/>
            <w:gridSpan w:val="3"/>
          </w:tcPr>
          <w:p w14:paraId="7969362D" w14:textId="77777777" w:rsidR="00870E1D" w:rsidRDefault="00870E1D" w:rsidP="002B37CA">
            <w:pPr>
              <w:pStyle w:val="MDPI42tablebody"/>
              <w:widowControl w:val="0"/>
              <w:spacing w:after="160" w:line="240" w:lineRule="auto"/>
              <w:ind w:firstLine="510"/>
              <w:contextualSpacing/>
              <w:rPr>
                <w:rFonts w:ascii="Times New Roman" w:hAnsi="Times New Roman"/>
                <w:b/>
                <w:color w:val="auto"/>
                <w:sz w:val="28"/>
                <w:szCs w:val="28"/>
                <w:lang w:val="ru-RU"/>
              </w:rPr>
            </w:pPr>
            <w:r>
              <w:rPr>
                <w:rFonts w:ascii="Times New Roman" w:hAnsi="Times New Roman"/>
                <w:b/>
                <w:color w:val="auto"/>
                <w:sz w:val="28"/>
                <w:szCs w:val="28"/>
                <w:lang w:val="ru-RU"/>
              </w:rPr>
              <w:t>Павлодарская область</w:t>
            </w:r>
          </w:p>
        </w:tc>
        <w:tc>
          <w:tcPr>
            <w:tcW w:w="4022" w:type="dxa"/>
            <w:gridSpan w:val="3"/>
          </w:tcPr>
          <w:p w14:paraId="545045FF" w14:textId="77777777" w:rsidR="00870E1D" w:rsidRDefault="00870E1D" w:rsidP="002B37CA">
            <w:pPr>
              <w:pStyle w:val="MDPI42tablebody"/>
              <w:widowControl w:val="0"/>
              <w:spacing w:after="160" w:line="240" w:lineRule="auto"/>
              <w:ind w:firstLine="510"/>
              <w:contextualSpacing/>
              <w:rPr>
                <w:rFonts w:ascii="Times New Roman" w:hAnsi="Times New Roman"/>
                <w:b/>
                <w:color w:val="auto"/>
                <w:sz w:val="28"/>
                <w:szCs w:val="28"/>
                <w:lang w:val="ru-RU"/>
              </w:rPr>
            </w:pPr>
            <w:r>
              <w:rPr>
                <w:rFonts w:ascii="Times New Roman" w:hAnsi="Times New Roman"/>
                <w:b/>
                <w:color w:val="auto"/>
                <w:sz w:val="28"/>
                <w:szCs w:val="28"/>
                <w:lang w:val="ru-RU"/>
              </w:rPr>
              <w:t>Восточно-Казахстанская область</w:t>
            </w:r>
          </w:p>
        </w:tc>
      </w:tr>
      <w:tr w:rsidR="00870E1D" w14:paraId="534AEFC4" w14:textId="77777777" w:rsidTr="002B37CA">
        <w:tc>
          <w:tcPr>
            <w:tcW w:w="1783" w:type="dxa"/>
            <w:vMerge/>
          </w:tcPr>
          <w:p w14:paraId="02AF8F3D" w14:textId="77777777" w:rsidR="00870E1D" w:rsidRDefault="00870E1D" w:rsidP="002B37CA">
            <w:pPr>
              <w:pStyle w:val="MDPI42tablebody"/>
              <w:keepNext/>
              <w:keepLines/>
              <w:widowControl w:val="0"/>
              <w:spacing w:before="480" w:after="160" w:line="240" w:lineRule="auto"/>
              <w:ind w:firstLine="510"/>
              <w:contextualSpacing/>
              <w:jc w:val="both"/>
              <w:outlineLvl w:val="0"/>
              <w:rPr>
                <w:rFonts w:ascii="Times New Roman" w:hAnsi="Times New Roman"/>
                <w:color w:val="auto"/>
                <w:sz w:val="28"/>
                <w:szCs w:val="28"/>
                <w:lang w:val="ru-RU"/>
              </w:rPr>
            </w:pPr>
          </w:p>
        </w:tc>
        <w:tc>
          <w:tcPr>
            <w:tcW w:w="1233" w:type="dxa"/>
          </w:tcPr>
          <w:p w14:paraId="2416B91B" w14:textId="77777777" w:rsidR="00870E1D" w:rsidRDefault="00870E1D" w:rsidP="002B37CA">
            <w:pPr>
              <w:pStyle w:val="MDPI42tablebody"/>
              <w:widowControl w:val="0"/>
              <w:spacing w:after="160" w:line="240" w:lineRule="auto"/>
              <w:contextualSpacing/>
              <w:rPr>
                <w:rFonts w:ascii="Times New Roman" w:hAnsi="Times New Roman"/>
                <w:color w:val="auto"/>
                <w:sz w:val="28"/>
                <w:szCs w:val="28"/>
                <w:lang w:val="ru-RU"/>
              </w:rPr>
            </w:pPr>
            <w:r>
              <w:rPr>
                <w:rFonts w:ascii="Times New Roman" w:hAnsi="Times New Roman"/>
                <w:color w:val="auto"/>
                <w:sz w:val="28"/>
                <w:szCs w:val="28"/>
                <w:lang w:val="ru-RU"/>
              </w:rPr>
              <w:t>Текущая</w:t>
            </w:r>
          </w:p>
        </w:tc>
        <w:tc>
          <w:tcPr>
            <w:tcW w:w="1379" w:type="dxa"/>
          </w:tcPr>
          <w:p w14:paraId="16C7FF27" w14:textId="77777777" w:rsidR="00870E1D" w:rsidRDefault="00870E1D" w:rsidP="002B37CA">
            <w:pPr>
              <w:pStyle w:val="MDPI42tablebody"/>
              <w:widowControl w:val="0"/>
              <w:spacing w:after="160" w:line="240" w:lineRule="auto"/>
              <w:contextualSpacing/>
              <w:rPr>
                <w:rFonts w:ascii="Times New Roman" w:hAnsi="Times New Roman"/>
                <w:color w:val="auto"/>
                <w:sz w:val="28"/>
                <w:szCs w:val="28"/>
              </w:rPr>
            </w:pPr>
            <w:r>
              <w:rPr>
                <w:rFonts w:ascii="Times New Roman" w:hAnsi="Times New Roman"/>
                <w:color w:val="auto"/>
                <w:sz w:val="28"/>
                <w:szCs w:val="28"/>
              </w:rPr>
              <w:t>Модель 1</w:t>
            </w:r>
          </w:p>
        </w:tc>
        <w:tc>
          <w:tcPr>
            <w:tcW w:w="1387" w:type="dxa"/>
          </w:tcPr>
          <w:p w14:paraId="11944A72" w14:textId="77777777" w:rsidR="00870E1D" w:rsidRDefault="00870E1D" w:rsidP="002B37CA">
            <w:pPr>
              <w:pStyle w:val="MDPI42tablebody"/>
              <w:widowControl w:val="0"/>
              <w:spacing w:after="160" w:line="240" w:lineRule="auto"/>
              <w:contextualSpacing/>
              <w:rPr>
                <w:rFonts w:ascii="Times New Roman" w:hAnsi="Times New Roman"/>
                <w:color w:val="auto"/>
                <w:sz w:val="28"/>
                <w:szCs w:val="28"/>
                <w:lang w:val="en-GB"/>
              </w:rPr>
            </w:pPr>
            <w:r>
              <w:rPr>
                <w:rFonts w:ascii="Times New Roman" w:hAnsi="Times New Roman"/>
                <w:color w:val="auto"/>
                <w:sz w:val="28"/>
                <w:szCs w:val="28"/>
              </w:rPr>
              <w:t>Модель</w:t>
            </w:r>
            <w:r>
              <w:rPr>
                <w:rFonts w:ascii="Times New Roman" w:hAnsi="Times New Roman"/>
                <w:color w:val="auto"/>
                <w:sz w:val="28"/>
                <w:szCs w:val="28"/>
                <w:lang w:val="en-GB"/>
              </w:rPr>
              <w:t xml:space="preserve"> 2</w:t>
            </w:r>
          </w:p>
        </w:tc>
        <w:tc>
          <w:tcPr>
            <w:tcW w:w="1224" w:type="dxa"/>
          </w:tcPr>
          <w:p w14:paraId="00F8B1A3" w14:textId="77777777" w:rsidR="00870E1D" w:rsidRDefault="00870E1D" w:rsidP="002B37CA">
            <w:pPr>
              <w:pStyle w:val="MDPI42tablebody"/>
              <w:widowControl w:val="0"/>
              <w:spacing w:after="160" w:line="240" w:lineRule="auto"/>
              <w:contextualSpacing/>
              <w:rPr>
                <w:rFonts w:ascii="Times New Roman" w:hAnsi="Times New Roman"/>
                <w:color w:val="auto"/>
                <w:sz w:val="28"/>
                <w:szCs w:val="28"/>
                <w:lang w:val="en-GB"/>
              </w:rPr>
            </w:pPr>
            <w:r>
              <w:rPr>
                <w:rFonts w:ascii="Times New Roman" w:hAnsi="Times New Roman"/>
                <w:color w:val="auto"/>
                <w:sz w:val="28"/>
                <w:szCs w:val="28"/>
              </w:rPr>
              <w:t>Текущая</w:t>
            </w:r>
          </w:p>
        </w:tc>
        <w:tc>
          <w:tcPr>
            <w:tcW w:w="1398" w:type="dxa"/>
          </w:tcPr>
          <w:p w14:paraId="5FC372DC" w14:textId="77777777" w:rsidR="00870E1D" w:rsidRDefault="00870E1D" w:rsidP="002B37CA">
            <w:pPr>
              <w:pStyle w:val="MDPI42tablebody"/>
              <w:widowControl w:val="0"/>
              <w:spacing w:after="160" w:line="240" w:lineRule="auto"/>
              <w:contextualSpacing/>
              <w:rPr>
                <w:rFonts w:ascii="Times New Roman" w:hAnsi="Times New Roman"/>
                <w:color w:val="auto"/>
                <w:sz w:val="28"/>
                <w:szCs w:val="28"/>
                <w:lang w:val="en-GB"/>
              </w:rPr>
            </w:pPr>
            <w:r>
              <w:rPr>
                <w:rFonts w:ascii="Times New Roman" w:hAnsi="Times New Roman"/>
                <w:color w:val="auto"/>
                <w:sz w:val="28"/>
                <w:szCs w:val="28"/>
              </w:rPr>
              <w:t>Модель</w:t>
            </w:r>
            <w:r>
              <w:rPr>
                <w:rFonts w:ascii="Times New Roman" w:hAnsi="Times New Roman"/>
                <w:color w:val="auto"/>
                <w:sz w:val="28"/>
                <w:szCs w:val="28"/>
                <w:lang w:val="en-GB"/>
              </w:rPr>
              <w:t xml:space="preserve"> 1</w:t>
            </w:r>
          </w:p>
        </w:tc>
        <w:tc>
          <w:tcPr>
            <w:tcW w:w="1400" w:type="dxa"/>
          </w:tcPr>
          <w:p w14:paraId="681A480C" w14:textId="77777777" w:rsidR="00870E1D" w:rsidRDefault="00870E1D" w:rsidP="002B37CA">
            <w:pPr>
              <w:pStyle w:val="MDPI42tablebody"/>
              <w:widowControl w:val="0"/>
              <w:spacing w:after="160" w:line="240" w:lineRule="auto"/>
              <w:contextualSpacing/>
              <w:rPr>
                <w:rFonts w:ascii="Times New Roman" w:hAnsi="Times New Roman"/>
                <w:color w:val="auto"/>
                <w:sz w:val="28"/>
                <w:szCs w:val="28"/>
                <w:lang w:val="en-GB"/>
              </w:rPr>
            </w:pPr>
            <w:r>
              <w:rPr>
                <w:rFonts w:ascii="Times New Roman" w:hAnsi="Times New Roman"/>
                <w:color w:val="auto"/>
                <w:sz w:val="28"/>
                <w:szCs w:val="28"/>
              </w:rPr>
              <w:t>Модель</w:t>
            </w:r>
            <w:r>
              <w:rPr>
                <w:rFonts w:ascii="Times New Roman" w:hAnsi="Times New Roman"/>
                <w:color w:val="auto"/>
                <w:sz w:val="28"/>
                <w:szCs w:val="28"/>
                <w:lang w:val="en-GB"/>
              </w:rPr>
              <w:t xml:space="preserve"> 2</w:t>
            </w:r>
          </w:p>
        </w:tc>
      </w:tr>
      <w:tr w:rsidR="00870E1D" w14:paraId="240B4CBA" w14:textId="77777777" w:rsidTr="002B37CA">
        <w:trPr>
          <w:trHeight w:val="2"/>
        </w:trPr>
        <w:tc>
          <w:tcPr>
            <w:tcW w:w="1783" w:type="dxa"/>
          </w:tcPr>
          <w:p w14:paraId="7CDD1242" w14:textId="77777777" w:rsidR="00870E1D" w:rsidRDefault="00870E1D" w:rsidP="002B37CA">
            <w:pPr>
              <w:pStyle w:val="MDPI42tablebody"/>
              <w:widowControl w:val="0"/>
              <w:spacing w:line="240" w:lineRule="auto"/>
              <w:jc w:val="left"/>
              <w:rPr>
                <w:rFonts w:ascii="Times New Roman" w:hAnsi="Times New Roman"/>
                <w:color w:val="auto"/>
                <w:sz w:val="28"/>
                <w:szCs w:val="28"/>
              </w:rPr>
            </w:pPr>
            <w:r>
              <w:rPr>
                <w:rFonts w:ascii="Times New Roman" w:hAnsi="Times New Roman"/>
                <w:color w:val="auto"/>
                <w:sz w:val="28"/>
                <w:szCs w:val="28"/>
              </w:rPr>
              <w:t>Организации ПМСП</w:t>
            </w:r>
          </w:p>
        </w:tc>
        <w:tc>
          <w:tcPr>
            <w:tcW w:w="1233" w:type="dxa"/>
          </w:tcPr>
          <w:p w14:paraId="481268EF" w14:textId="77777777" w:rsidR="00870E1D" w:rsidRDefault="00870E1D" w:rsidP="002B37CA">
            <w:pPr>
              <w:pStyle w:val="MDPI42tablebody"/>
              <w:widowControl w:val="0"/>
              <w:spacing w:line="240" w:lineRule="auto"/>
              <w:rPr>
                <w:rFonts w:ascii="Times New Roman" w:hAnsi="Times New Roman"/>
                <w:color w:val="auto"/>
                <w:sz w:val="28"/>
                <w:szCs w:val="28"/>
                <w:lang w:val="en-GB"/>
              </w:rPr>
            </w:pPr>
            <w:r>
              <w:rPr>
                <w:rFonts w:ascii="Times New Roman" w:hAnsi="Times New Roman"/>
                <w:color w:val="auto"/>
                <w:sz w:val="28"/>
                <w:szCs w:val="28"/>
                <w:lang w:val="en-GB"/>
              </w:rPr>
              <w:t>80</w:t>
            </w:r>
          </w:p>
        </w:tc>
        <w:tc>
          <w:tcPr>
            <w:tcW w:w="1379" w:type="dxa"/>
          </w:tcPr>
          <w:p w14:paraId="05507584" w14:textId="77777777" w:rsidR="00870E1D" w:rsidRDefault="00870E1D" w:rsidP="002B37CA">
            <w:pPr>
              <w:pStyle w:val="MDPI42tablebody"/>
              <w:widowControl w:val="0"/>
              <w:spacing w:line="240" w:lineRule="auto"/>
              <w:rPr>
                <w:rFonts w:ascii="Times New Roman" w:hAnsi="Times New Roman"/>
                <w:color w:val="auto"/>
                <w:sz w:val="28"/>
                <w:szCs w:val="28"/>
                <w:lang w:val="en-GB"/>
              </w:rPr>
            </w:pPr>
            <w:r>
              <w:rPr>
                <w:rFonts w:ascii="Times New Roman" w:hAnsi="Times New Roman"/>
                <w:color w:val="auto"/>
                <w:sz w:val="28"/>
                <w:szCs w:val="28"/>
                <w:lang w:val="en-GB"/>
              </w:rPr>
              <w:t>99</w:t>
            </w:r>
          </w:p>
        </w:tc>
        <w:tc>
          <w:tcPr>
            <w:tcW w:w="1387" w:type="dxa"/>
          </w:tcPr>
          <w:p w14:paraId="7AB8F083" w14:textId="77777777" w:rsidR="00870E1D" w:rsidRDefault="00870E1D" w:rsidP="002B37CA">
            <w:pPr>
              <w:pStyle w:val="MDPI42tablebody"/>
              <w:widowControl w:val="0"/>
              <w:spacing w:line="240" w:lineRule="auto"/>
              <w:rPr>
                <w:rFonts w:ascii="Times New Roman" w:hAnsi="Times New Roman"/>
                <w:color w:val="auto"/>
                <w:sz w:val="28"/>
                <w:szCs w:val="28"/>
                <w:lang w:val="en-GB"/>
              </w:rPr>
            </w:pPr>
            <w:r>
              <w:rPr>
                <w:rFonts w:ascii="Times New Roman" w:hAnsi="Times New Roman"/>
                <w:color w:val="auto"/>
                <w:sz w:val="28"/>
                <w:szCs w:val="28"/>
                <w:lang w:val="en-GB"/>
              </w:rPr>
              <w:t>101</w:t>
            </w:r>
          </w:p>
        </w:tc>
        <w:tc>
          <w:tcPr>
            <w:tcW w:w="1224" w:type="dxa"/>
          </w:tcPr>
          <w:p w14:paraId="23EFCE33" w14:textId="77777777" w:rsidR="00870E1D" w:rsidRDefault="00870E1D" w:rsidP="002B37CA">
            <w:pPr>
              <w:pStyle w:val="MDPI42tablebody"/>
              <w:widowControl w:val="0"/>
              <w:spacing w:line="240" w:lineRule="auto"/>
              <w:rPr>
                <w:rFonts w:ascii="Times New Roman" w:hAnsi="Times New Roman"/>
                <w:color w:val="auto"/>
                <w:sz w:val="28"/>
                <w:szCs w:val="28"/>
                <w:lang w:val="en-GB"/>
              </w:rPr>
            </w:pPr>
            <w:r>
              <w:rPr>
                <w:rFonts w:ascii="Times New Roman" w:hAnsi="Times New Roman"/>
                <w:color w:val="auto"/>
                <w:sz w:val="28"/>
                <w:szCs w:val="28"/>
                <w:lang w:val="en-GB"/>
              </w:rPr>
              <w:t>226</w:t>
            </w:r>
          </w:p>
        </w:tc>
        <w:tc>
          <w:tcPr>
            <w:tcW w:w="1398" w:type="dxa"/>
          </w:tcPr>
          <w:p w14:paraId="41C630B3" w14:textId="77777777" w:rsidR="00870E1D" w:rsidRDefault="00870E1D" w:rsidP="002B37CA">
            <w:pPr>
              <w:pStyle w:val="MDPI42tablebody"/>
              <w:widowControl w:val="0"/>
              <w:spacing w:line="240" w:lineRule="auto"/>
              <w:rPr>
                <w:rFonts w:ascii="Times New Roman" w:hAnsi="Times New Roman"/>
                <w:color w:val="auto"/>
                <w:sz w:val="28"/>
                <w:szCs w:val="28"/>
                <w:lang w:val="en-GB"/>
              </w:rPr>
            </w:pPr>
            <w:r>
              <w:rPr>
                <w:rFonts w:ascii="Times New Roman" w:hAnsi="Times New Roman"/>
                <w:color w:val="auto"/>
                <w:sz w:val="28"/>
                <w:szCs w:val="28"/>
                <w:lang w:val="en-GB"/>
              </w:rPr>
              <w:t>251</w:t>
            </w:r>
          </w:p>
        </w:tc>
        <w:tc>
          <w:tcPr>
            <w:tcW w:w="1400" w:type="dxa"/>
          </w:tcPr>
          <w:p w14:paraId="6B472961" w14:textId="77777777" w:rsidR="00870E1D" w:rsidRDefault="00870E1D" w:rsidP="002B37CA">
            <w:pPr>
              <w:pStyle w:val="MDPI42tablebody"/>
              <w:widowControl w:val="0"/>
              <w:spacing w:line="240" w:lineRule="auto"/>
              <w:rPr>
                <w:rFonts w:ascii="Times New Roman" w:hAnsi="Times New Roman"/>
                <w:color w:val="auto"/>
                <w:sz w:val="28"/>
                <w:szCs w:val="28"/>
                <w:lang w:val="en-GB"/>
              </w:rPr>
            </w:pPr>
            <w:r>
              <w:rPr>
                <w:rFonts w:ascii="Times New Roman" w:hAnsi="Times New Roman"/>
                <w:color w:val="auto"/>
                <w:sz w:val="28"/>
                <w:szCs w:val="28"/>
                <w:lang w:val="en-GB"/>
              </w:rPr>
              <w:t>234</w:t>
            </w:r>
          </w:p>
        </w:tc>
      </w:tr>
      <w:tr w:rsidR="00870E1D" w14:paraId="510FEDCC" w14:textId="77777777" w:rsidTr="002B37CA">
        <w:trPr>
          <w:trHeight w:val="2"/>
        </w:trPr>
        <w:tc>
          <w:tcPr>
            <w:tcW w:w="1783" w:type="dxa"/>
          </w:tcPr>
          <w:p w14:paraId="608B30FE" w14:textId="77777777" w:rsidR="00870E1D" w:rsidRDefault="00870E1D" w:rsidP="002B37CA">
            <w:pPr>
              <w:pStyle w:val="MDPI42tablebody"/>
              <w:widowControl w:val="0"/>
              <w:spacing w:line="240" w:lineRule="auto"/>
              <w:jc w:val="left"/>
              <w:rPr>
                <w:rFonts w:ascii="Times New Roman" w:hAnsi="Times New Roman"/>
                <w:color w:val="auto"/>
                <w:sz w:val="28"/>
                <w:szCs w:val="28"/>
              </w:rPr>
            </w:pPr>
            <w:r>
              <w:rPr>
                <w:rFonts w:ascii="Times New Roman" w:hAnsi="Times New Roman"/>
                <w:color w:val="auto"/>
                <w:sz w:val="28"/>
                <w:szCs w:val="28"/>
              </w:rPr>
              <w:t>Количество врачей</w:t>
            </w:r>
          </w:p>
        </w:tc>
        <w:tc>
          <w:tcPr>
            <w:tcW w:w="1233" w:type="dxa"/>
          </w:tcPr>
          <w:p w14:paraId="56E36DAB" w14:textId="77777777" w:rsidR="00870E1D" w:rsidRDefault="00870E1D" w:rsidP="002B37CA">
            <w:pPr>
              <w:pStyle w:val="MDPI42tablebody"/>
              <w:widowControl w:val="0"/>
              <w:spacing w:line="240" w:lineRule="auto"/>
              <w:rPr>
                <w:rFonts w:ascii="Times New Roman" w:hAnsi="Times New Roman"/>
                <w:color w:val="auto"/>
                <w:sz w:val="28"/>
                <w:szCs w:val="28"/>
                <w:lang w:val="en-GB"/>
              </w:rPr>
            </w:pPr>
            <w:r>
              <w:rPr>
                <w:rFonts w:ascii="Times New Roman" w:hAnsi="Times New Roman"/>
                <w:color w:val="auto"/>
                <w:sz w:val="28"/>
                <w:szCs w:val="28"/>
                <w:lang w:val="en-GB"/>
              </w:rPr>
              <w:t>552</w:t>
            </w:r>
          </w:p>
        </w:tc>
        <w:tc>
          <w:tcPr>
            <w:tcW w:w="1379" w:type="dxa"/>
          </w:tcPr>
          <w:p w14:paraId="6DF31A73" w14:textId="77777777" w:rsidR="00870E1D" w:rsidRDefault="00870E1D" w:rsidP="002B37CA">
            <w:pPr>
              <w:pStyle w:val="MDPI42tablebody"/>
              <w:widowControl w:val="0"/>
              <w:spacing w:line="240" w:lineRule="auto"/>
              <w:rPr>
                <w:rFonts w:ascii="Times New Roman" w:hAnsi="Times New Roman"/>
                <w:color w:val="auto"/>
                <w:sz w:val="28"/>
                <w:szCs w:val="28"/>
                <w:lang w:val="en-GB"/>
              </w:rPr>
            </w:pPr>
            <w:r>
              <w:rPr>
                <w:rFonts w:ascii="Times New Roman" w:hAnsi="Times New Roman"/>
                <w:color w:val="auto"/>
                <w:sz w:val="28"/>
                <w:szCs w:val="28"/>
                <w:lang w:val="en-GB"/>
              </w:rPr>
              <w:t>586</w:t>
            </w:r>
          </w:p>
        </w:tc>
        <w:tc>
          <w:tcPr>
            <w:tcW w:w="1387" w:type="dxa"/>
          </w:tcPr>
          <w:p w14:paraId="224AAC1C" w14:textId="77777777" w:rsidR="00870E1D" w:rsidRDefault="00870E1D" w:rsidP="002B37CA">
            <w:pPr>
              <w:pStyle w:val="MDPI42tablebody"/>
              <w:widowControl w:val="0"/>
              <w:tabs>
                <w:tab w:val="center" w:pos="814"/>
              </w:tabs>
              <w:spacing w:line="240" w:lineRule="auto"/>
              <w:rPr>
                <w:rFonts w:ascii="Times New Roman" w:hAnsi="Times New Roman"/>
                <w:color w:val="auto"/>
                <w:sz w:val="28"/>
                <w:szCs w:val="28"/>
                <w:lang w:val="en-GB"/>
              </w:rPr>
            </w:pPr>
            <w:r>
              <w:rPr>
                <w:rFonts w:ascii="Times New Roman" w:hAnsi="Times New Roman"/>
                <w:color w:val="auto"/>
                <w:sz w:val="28"/>
                <w:szCs w:val="28"/>
                <w:lang w:val="en-GB"/>
              </w:rPr>
              <w:t>584</w:t>
            </w:r>
          </w:p>
        </w:tc>
        <w:tc>
          <w:tcPr>
            <w:tcW w:w="1224" w:type="dxa"/>
          </w:tcPr>
          <w:p w14:paraId="25B96B3E" w14:textId="77777777" w:rsidR="00870E1D" w:rsidRDefault="00870E1D" w:rsidP="002B37CA">
            <w:pPr>
              <w:pStyle w:val="MDPI42tablebody"/>
              <w:widowControl w:val="0"/>
              <w:spacing w:line="240" w:lineRule="auto"/>
              <w:rPr>
                <w:rFonts w:ascii="Times New Roman" w:hAnsi="Times New Roman"/>
                <w:color w:val="auto"/>
                <w:sz w:val="28"/>
                <w:szCs w:val="28"/>
                <w:lang w:val="en-GB"/>
              </w:rPr>
            </w:pPr>
            <w:r>
              <w:rPr>
                <w:rFonts w:ascii="Times New Roman" w:hAnsi="Times New Roman"/>
                <w:color w:val="auto"/>
                <w:sz w:val="28"/>
                <w:szCs w:val="28"/>
                <w:lang w:val="en-GB"/>
              </w:rPr>
              <w:t>1007</w:t>
            </w:r>
          </w:p>
        </w:tc>
        <w:tc>
          <w:tcPr>
            <w:tcW w:w="1398" w:type="dxa"/>
          </w:tcPr>
          <w:p w14:paraId="5553DE6C" w14:textId="77777777" w:rsidR="00870E1D" w:rsidRDefault="00870E1D" w:rsidP="002B37CA">
            <w:pPr>
              <w:pStyle w:val="MDPI42tablebody"/>
              <w:widowControl w:val="0"/>
              <w:spacing w:line="240" w:lineRule="auto"/>
              <w:rPr>
                <w:rFonts w:ascii="Times New Roman" w:hAnsi="Times New Roman"/>
                <w:color w:val="auto"/>
                <w:sz w:val="28"/>
                <w:szCs w:val="28"/>
                <w:lang w:val="en-GB"/>
              </w:rPr>
            </w:pPr>
            <w:r>
              <w:rPr>
                <w:rFonts w:ascii="Times New Roman" w:hAnsi="Times New Roman"/>
                <w:color w:val="auto"/>
                <w:sz w:val="28"/>
                <w:szCs w:val="28"/>
                <w:lang w:val="en-GB"/>
              </w:rPr>
              <w:t>1070</w:t>
            </w:r>
          </w:p>
        </w:tc>
        <w:tc>
          <w:tcPr>
            <w:tcW w:w="1400" w:type="dxa"/>
          </w:tcPr>
          <w:p w14:paraId="0D88B838" w14:textId="77777777" w:rsidR="00870E1D" w:rsidRDefault="00870E1D" w:rsidP="002B37CA">
            <w:pPr>
              <w:pStyle w:val="MDPI42tablebody"/>
              <w:widowControl w:val="0"/>
              <w:spacing w:line="240" w:lineRule="auto"/>
              <w:rPr>
                <w:rFonts w:ascii="Times New Roman" w:hAnsi="Times New Roman"/>
                <w:color w:val="auto"/>
                <w:sz w:val="28"/>
                <w:szCs w:val="28"/>
                <w:lang w:val="en-GB"/>
              </w:rPr>
            </w:pPr>
            <w:r>
              <w:rPr>
                <w:rFonts w:ascii="Times New Roman" w:hAnsi="Times New Roman"/>
                <w:color w:val="auto"/>
                <w:sz w:val="28"/>
                <w:szCs w:val="28"/>
                <w:lang w:val="en-GB"/>
              </w:rPr>
              <w:t>1057</w:t>
            </w:r>
          </w:p>
        </w:tc>
      </w:tr>
      <w:tr w:rsidR="00870E1D" w14:paraId="286C10C5" w14:textId="77777777" w:rsidTr="002B37CA">
        <w:trPr>
          <w:trHeight w:val="2"/>
        </w:trPr>
        <w:tc>
          <w:tcPr>
            <w:tcW w:w="1783" w:type="dxa"/>
          </w:tcPr>
          <w:p w14:paraId="6B228073" w14:textId="77777777" w:rsidR="00870E1D" w:rsidRDefault="00870E1D" w:rsidP="002B37CA">
            <w:pPr>
              <w:pStyle w:val="MDPI42tablebody"/>
              <w:widowControl w:val="0"/>
              <w:spacing w:line="240" w:lineRule="auto"/>
              <w:jc w:val="left"/>
              <w:rPr>
                <w:rFonts w:ascii="Times New Roman" w:hAnsi="Times New Roman"/>
                <w:color w:val="auto"/>
                <w:sz w:val="28"/>
                <w:szCs w:val="28"/>
              </w:rPr>
            </w:pPr>
            <w:r>
              <w:rPr>
                <w:rFonts w:ascii="Times New Roman" w:hAnsi="Times New Roman"/>
                <w:color w:val="auto"/>
                <w:sz w:val="28"/>
                <w:szCs w:val="28"/>
              </w:rPr>
              <w:t>Охват населения</w:t>
            </w:r>
          </w:p>
        </w:tc>
        <w:tc>
          <w:tcPr>
            <w:tcW w:w="1233" w:type="dxa"/>
          </w:tcPr>
          <w:p w14:paraId="25A6B7B6" w14:textId="77777777" w:rsidR="00870E1D" w:rsidRDefault="00870E1D" w:rsidP="002B37CA">
            <w:pPr>
              <w:pStyle w:val="MDPI42tablebody"/>
              <w:widowControl w:val="0"/>
              <w:spacing w:line="240" w:lineRule="auto"/>
              <w:rPr>
                <w:rFonts w:ascii="Times New Roman" w:hAnsi="Times New Roman"/>
                <w:color w:val="auto"/>
                <w:sz w:val="28"/>
                <w:szCs w:val="28"/>
                <w:lang w:val="en-GB"/>
              </w:rPr>
            </w:pPr>
            <w:r>
              <w:rPr>
                <w:rFonts w:ascii="Times New Roman" w:hAnsi="Times New Roman"/>
                <w:color w:val="auto"/>
                <w:sz w:val="28"/>
                <w:szCs w:val="28"/>
                <w:lang w:val="en-GB"/>
              </w:rPr>
              <w:t>85%</w:t>
            </w:r>
          </w:p>
        </w:tc>
        <w:tc>
          <w:tcPr>
            <w:tcW w:w="1379" w:type="dxa"/>
          </w:tcPr>
          <w:p w14:paraId="07E28561" w14:textId="77777777" w:rsidR="00870E1D" w:rsidRDefault="00870E1D" w:rsidP="002B37CA">
            <w:pPr>
              <w:pStyle w:val="MDPI42tablebody"/>
              <w:widowControl w:val="0"/>
              <w:spacing w:line="240" w:lineRule="auto"/>
              <w:rPr>
                <w:rFonts w:ascii="Times New Roman" w:hAnsi="Times New Roman"/>
                <w:color w:val="auto"/>
                <w:sz w:val="28"/>
                <w:szCs w:val="28"/>
                <w:lang w:val="en-GB"/>
              </w:rPr>
            </w:pPr>
            <w:r>
              <w:rPr>
                <w:rFonts w:ascii="Times New Roman" w:hAnsi="Times New Roman"/>
                <w:color w:val="auto"/>
                <w:sz w:val="28"/>
                <w:szCs w:val="28"/>
                <w:lang w:val="en-GB"/>
              </w:rPr>
              <w:t>90%</w:t>
            </w:r>
          </w:p>
        </w:tc>
        <w:tc>
          <w:tcPr>
            <w:tcW w:w="1387" w:type="dxa"/>
          </w:tcPr>
          <w:p w14:paraId="18239FED" w14:textId="77777777" w:rsidR="00870E1D" w:rsidRDefault="00870E1D" w:rsidP="002B37CA">
            <w:pPr>
              <w:pStyle w:val="MDPI42tablebody"/>
              <w:widowControl w:val="0"/>
              <w:spacing w:line="240" w:lineRule="auto"/>
              <w:rPr>
                <w:rFonts w:ascii="Times New Roman" w:hAnsi="Times New Roman"/>
                <w:color w:val="auto"/>
                <w:sz w:val="28"/>
                <w:szCs w:val="28"/>
                <w:lang w:val="en-GB"/>
              </w:rPr>
            </w:pPr>
            <w:r>
              <w:rPr>
                <w:rFonts w:ascii="Times New Roman" w:hAnsi="Times New Roman"/>
                <w:color w:val="auto"/>
                <w:sz w:val="28"/>
                <w:szCs w:val="28"/>
                <w:lang w:val="en-GB"/>
              </w:rPr>
              <w:t>90%</w:t>
            </w:r>
          </w:p>
        </w:tc>
        <w:tc>
          <w:tcPr>
            <w:tcW w:w="1224" w:type="dxa"/>
          </w:tcPr>
          <w:p w14:paraId="29BAF7BA" w14:textId="77777777" w:rsidR="00870E1D" w:rsidRDefault="00870E1D" w:rsidP="002B37CA">
            <w:pPr>
              <w:pStyle w:val="MDPI42tablebody"/>
              <w:widowControl w:val="0"/>
              <w:spacing w:line="240" w:lineRule="auto"/>
              <w:rPr>
                <w:rFonts w:ascii="Times New Roman" w:hAnsi="Times New Roman"/>
                <w:color w:val="auto"/>
                <w:sz w:val="28"/>
                <w:szCs w:val="28"/>
                <w:lang w:val="en-GB"/>
              </w:rPr>
            </w:pPr>
            <w:r>
              <w:rPr>
                <w:rFonts w:ascii="Times New Roman" w:hAnsi="Times New Roman"/>
                <w:color w:val="auto"/>
                <w:sz w:val="28"/>
                <w:szCs w:val="28"/>
                <w:lang w:val="en-GB"/>
              </w:rPr>
              <w:t>89%</w:t>
            </w:r>
          </w:p>
        </w:tc>
        <w:tc>
          <w:tcPr>
            <w:tcW w:w="1398" w:type="dxa"/>
          </w:tcPr>
          <w:p w14:paraId="04BE6FFE" w14:textId="77777777" w:rsidR="00870E1D" w:rsidRDefault="00870E1D" w:rsidP="002B37CA">
            <w:pPr>
              <w:pStyle w:val="MDPI42tablebody"/>
              <w:widowControl w:val="0"/>
              <w:spacing w:line="240" w:lineRule="auto"/>
              <w:rPr>
                <w:rFonts w:ascii="Times New Roman" w:hAnsi="Times New Roman"/>
                <w:color w:val="auto"/>
                <w:sz w:val="28"/>
                <w:szCs w:val="28"/>
                <w:lang w:val="en-GB"/>
              </w:rPr>
            </w:pPr>
            <w:r>
              <w:rPr>
                <w:rFonts w:ascii="Times New Roman" w:hAnsi="Times New Roman"/>
                <w:color w:val="auto"/>
                <w:sz w:val="28"/>
                <w:szCs w:val="28"/>
                <w:lang w:val="en-GB"/>
              </w:rPr>
              <w:t>92%</w:t>
            </w:r>
          </w:p>
        </w:tc>
        <w:tc>
          <w:tcPr>
            <w:tcW w:w="1400" w:type="dxa"/>
          </w:tcPr>
          <w:p w14:paraId="18DB1973" w14:textId="77777777" w:rsidR="00870E1D" w:rsidRDefault="00870E1D" w:rsidP="002B37CA">
            <w:pPr>
              <w:pStyle w:val="MDPI42tablebody"/>
              <w:widowControl w:val="0"/>
              <w:spacing w:line="240" w:lineRule="auto"/>
              <w:rPr>
                <w:rFonts w:ascii="Times New Roman" w:hAnsi="Times New Roman"/>
                <w:color w:val="auto"/>
                <w:sz w:val="28"/>
                <w:szCs w:val="28"/>
                <w:lang w:val="en-GB"/>
              </w:rPr>
            </w:pPr>
            <w:r>
              <w:rPr>
                <w:rFonts w:ascii="Times New Roman" w:hAnsi="Times New Roman"/>
                <w:color w:val="auto"/>
                <w:sz w:val="28"/>
                <w:szCs w:val="28"/>
                <w:lang w:val="en-GB"/>
              </w:rPr>
              <w:t>92%</w:t>
            </w:r>
          </w:p>
        </w:tc>
      </w:tr>
      <w:tr w:rsidR="00870E1D" w14:paraId="3BC3318B" w14:textId="77777777" w:rsidTr="002B37CA">
        <w:trPr>
          <w:trHeight w:val="6"/>
        </w:trPr>
        <w:tc>
          <w:tcPr>
            <w:tcW w:w="1783" w:type="dxa"/>
          </w:tcPr>
          <w:p w14:paraId="54CC0DB0" w14:textId="77777777" w:rsidR="00870E1D" w:rsidRDefault="00870E1D" w:rsidP="002B37CA">
            <w:pPr>
              <w:pStyle w:val="MDPI42tablebody"/>
              <w:widowControl w:val="0"/>
              <w:spacing w:line="240" w:lineRule="auto"/>
              <w:jc w:val="left"/>
              <w:rPr>
                <w:rFonts w:ascii="Times New Roman" w:hAnsi="Times New Roman"/>
                <w:color w:val="auto"/>
                <w:sz w:val="28"/>
                <w:szCs w:val="28"/>
                <w:lang w:val="ru-RU"/>
              </w:rPr>
            </w:pPr>
            <w:r>
              <w:rPr>
                <w:rFonts w:ascii="Times New Roman" w:hAnsi="Times New Roman"/>
                <w:color w:val="auto"/>
                <w:sz w:val="28"/>
                <w:szCs w:val="28"/>
                <w:lang w:val="ru-RU"/>
              </w:rPr>
              <w:t xml:space="preserve">Количество населенных пунктов с индексом </w:t>
            </w:r>
            <w:r>
              <w:rPr>
                <w:rFonts w:ascii="Times New Roman" w:hAnsi="Times New Roman"/>
                <w:color w:val="auto"/>
                <w:sz w:val="28"/>
                <w:szCs w:val="28"/>
                <w:lang w:val="en-GB"/>
              </w:rPr>
              <w:t>A</w:t>
            </w:r>
            <w:r>
              <w:rPr>
                <w:rFonts w:ascii="Times New Roman" w:hAnsi="Times New Roman"/>
                <w:color w:val="auto"/>
                <w:sz w:val="28"/>
                <w:szCs w:val="28"/>
                <w:vertAlign w:val="subscript"/>
                <w:lang w:val="en-GB"/>
              </w:rPr>
              <w:t>i</w:t>
            </w:r>
            <w:r>
              <w:rPr>
                <w:rFonts w:ascii="Times New Roman" w:hAnsi="Times New Roman"/>
                <w:color w:val="auto"/>
                <w:sz w:val="28"/>
                <w:szCs w:val="28"/>
                <w:lang w:val="ru-RU"/>
              </w:rPr>
              <w:t xml:space="preserve"> &gt;0</w:t>
            </w:r>
          </w:p>
        </w:tc>
        <w:tc>
          <w:tcPr>
            <w:tcW w:w="1233" w:type="dxa"/>
          </w:tcPr>
          <w:p w14:paraId="3335F4A7" w14:textId="77777777" w:rsidR="00870E1D" w:rsidRDefault="00870E1D" w:rsidP="002B37CA">
            <w:pPr>
              <w:pStyle w:val="MDPI42tablebody"/>
              <w:widowControl w:val="0"/>
              <w:spacing w:line="240" w:lineRule="auto"/>
              <w:rPr>
                <w:rFonts w:ascii="Times New Roman" w:hAnsi="Times New Roman"/>
                <w:color w:val="auto"/>
                <w:sz w:val="28"/>
                <w:szCs w:val="28"/>
                <w:lang w:val="en-GB"/>
              </w:rPr>
            </w:pPr>
            <w:r>
              <w:rPr>
                <w:rFonts w:ascii="Times New Roman" w:hAnsi="Times New Roman"/>
                <w:color w:val="auto"/>
                <w:sz w:val="28"/>
                <w:szCs w:val="28"/>
                <w:lang w:val="en-GB"/>
              </w:rPr>
              <w:t>109 of 404</w:t>
            </w:r>
          </w:p>
        </w:tc>
        <w:tc>
          <w:tcPr>
            <w:tcW w:w="1379" w:type="dxa"/>
          </w:tcPr>
          <w:p w14:paraId="37F76ABC" w14:textId="77777777" w:rsidR="00870E1D" w:rsidRDefault="00870E1D" w:rsidP="002B37CA">
            <w:pPr>
              <w:pStyle w:val="MDPI42tablebody"/>
              <w:widowControl w:val="0"/>
              <w:spacing w:line="240" w:lineRule="auto"/>
              <w:rPr>
                <w:rFonts w:ascii="Times New Roman" w:hAnsi="Times New Roman"/>
                <w:color w:val="auto"/>
                <w:sz w:val="28"/>
                <w:szCs w:val="28"/>
                <w:lang w:val="en-GB"/>
              </w:rPr>
            </w:pPr>
            <w:r>
              <w:rPr>
                <w:rFonts w:ascii="Times New Roman" w:hAnsi="Times New Roman"/>
                <w:color w:val="auto"/>
                <w:sz w:val="28"/>
                <w:szCs w:val="28"/>
                <w:lang w:val="en-GB"/>
              </w:rPr>
              <w:t>136 of 404</w:t>
            </w:r>
          </w:p>
        </w:tc>
        <w:tc>
          <w:tcPr>
            <w:tcW w:w="1387" w:type="dxa"/>
          </w:tcPr>
          <w:p w14:paraId="29C66D63" w14:textId="77777777" w:rsidR="00870E1D" w:rsidRDefault="00870E1D" w:rsidP="002B37CA">
            <w:pPr>
              <w:pStyle w:val="MDPI42tablebody"/>
              <w:widowControl w:val="0"/>
              <w:spacing w:line="240" w:lineRule="auto"/>
              <w:rPr>
                <w:rFonts w:ascii="Times New Roman" w:hAnsi="Times New Roman"/>
                <w:color w:val="auto"/>
                <w:sz w:val="28"/>
                <w:szCs w:val="28"/>
                <w:lang w:val="en-GB"/>
              </w:rPr>
            </w:pPr>
            <w:r>
              <w:rPr>
                <w:rFonts w:ascii="Times New Roman" w:hAnsi="Times New Roman"/>
                <w:color w:val="auto"/>
                <w:sz w:val="28"/>
                <w:szCs w:val="28"/>
                <w:lang w:val="en-GB"/>
              </w:rPr>
              <w:t>146 of 404</w:t>
            </w:r>
          </w:p>
        </w:tc>
        <w:tc>
          <w:tcPr>
            <w:tcW w:w="1224" w:type="dxa"/>
          </w:tcPr>
          <w:p w14:paraId="3C5F468E" w14:textId="77777777" w:rsidR="00870E1D" w:rsidRDefault="00870E1D" w:rsidP="002B37CA">
            <w:pPr>
              <w:pStyle w:val="MDPI42tablebody"/>
              <w:widowControl w:val="0"/>
              <w:spacing w:line="240" w:lineRule="auto"/>
              <w:rPr>
                <w:rFonts w:ascii="Times New Roman" w:hAnsi="Times New Roman"/>
                <w:color w:val="auto"/>
                <w:sz w:val="28"/>
                <w:szCs w:val="28"/>
                <w:lang w:val="en-GB"/>
              </w:rPr>
            </w:pPr>
            <w:r>
              <w:rPr>
                <w:rFonts w:ascii="Times New Roman" w:hAnsi="Times New Roman"/>
                <w:color w:val="auto"/>
                <w:sz w:val="28"/>
                <w:szCs w:val="28"/>
                <w:lang w:val="en-GB"/>
              </w:rPr>
              <w:t>340 of 827</w:t>
            </w:r>
          </w:p>
        </w:tc>
        <w:tc>
          <w:tcPr>
            <w:tcW w:w="1398" w:type="dxa"/>
          </w:tcPr>
          <w:p w14:paraId="2E229C64" w14:textId="77777777" w:rsidR="00870E1D" w:rsidRDefault="00870E1D" w:rsidP="002B37CA">
            <w:pPr>
              <w:pStyle w:val="MDPI42tablebody"/>
              <w:widowControl w:val="0"/>
              <w:spacing w:line="240" w:lineRule="auto"/>
              <w:rPr>
                <w:rFonts w:ascii="Times New Roman" w:hAnsi="Times New Roman"/>
                <w:color w:val="auto"/>
                <w:sz w:val="28"/>
                <w:szCs w:val="28"/>
                <w:lang w:val="en-GB"/>
              </w:rPr>
            </w:pPr>
            <w:r>
              <w:rPr>
                <w:rFonts w:ascii="Times New Roman" w:hAnsi="Times New Roman"/>
                <w:color w:val="auto"/>
                <w:sz w:val="28"/>
                <w:szCs w:val="28"/>
                <w:lang w:val="en-GB"/>
              </w:rPr>
              <w:t>366 of 827</w:t>
            </w:r>
          </w:p>
        </w:tc>
        <w:tc>
          <w:tcPr>
            <w:tcW w:w="1400" w:type="dxa"/>
          </w:tcPr>
          <w:p w14:paraId="00D663E6" w14:textId="77777777" w:rsidR="00870E1D" w:rsidRDefault="00870E1D" w:rsidP="002B37CA">
            <w:pPr>
              <w:pStyle w:val="MDPI42tablebody"/>
              <w:widowControl w:val="0"/>
              <w:spacing w:line="240" w:lineRule="auto"/>
              <w:rPr>
                <w:rFonts w:ascii="Times New Roman" w:hAnsi="Times New Roman"/>
                <w:color w:val="auto"/>
                <w:sz w:val="28"/>
                <w:szCs w:val="28"/>
                <w:lang w:val="en-GB"/>
              </w:rPr>
            </w:pPr>
            <w:r>
              <w:rPr>
                <w:rFonts w:ascii="Times New Roman" w:hAnsi="Times New Roman"/>
                <w:color w:val="auto"/>
                <w:sz w:val="28"/>
                <w:szCs w:val="28"/>
                <w:lang w:val="en-GB"/>
              </w:rPr>
              <w:t>360 of 827</w:t>
            </w:r>
          </w:p>
        </w:tc>
      </w:tr>
      <w:tr w:rsidR="00870E1D" w14:paraId="37C6933D" w14:textId="77777777" w:rsidTr="002B37CA">
        <w:trPr>
          <w:trHeight w:val="1"/>
        </w:trPr>
        <w:tc>
          <w:tcPr>
            <w:tcW w:w="1783" w:type="dxa"/>
          </w:tcPr>
          <w:p w14:paraId="4A5063CF" w14:textId="77777777" w:rsidR="00870E1D" w:rsidRDefault="00870E1D" w:rsidP="002B37CA">
            <w:pPr>
              <w:pStyle w:val="MDPI42tablebody"/>
              <w:widowControl w:val="0"/>
              <w:spacing w:line="240" w:lineRule="auto"/>
              <w:jc w:val="left"/>
              <w:rPr>
                <w:rFonts w:ascii="Times New Roman" w:hAnsi="Times New Roman"/>
                <w:color w:val="auto"/>
                <w:sz w:val="28"/>
                <w:szCs w:val="28"/>
                <w:lang w:val="en-GB"/>
              </w:rPr>
            </w:pPr>
            <w:r>
              <w:rPr>
                <w:rFonts w:ascii="Times New Roman" w:hAnsi="Times New Roman"/>
                <w:color w:val="auto"/>
                <w:sz w:val="28"/>
                <w:szCs w:val="28"/>
              </w:rPr>
              <w:t>Медиана</w:t>
            </w:r>
            <w:r>
              <w:rPr>
                <w:rFonts w:ascii="Times New Roman" w:hAnsi="Times New Roman"/>
                <w:color w:val="auto"/>
                <w:sz w:val="28"/>
                <w:szCs w:val="28"/>
                <w:lang w:val="en-GB"/>
              </w:rPr>
              <w:t xml:space="preserve"> A</w:t>
            </w:r>
            <w:r>
              <w:rPr>
                <w:rFonts w:ascii="Times New Roman" w:hAnsi="Times New Roman"/>
                <w:color w:val="auto"/>
                <w:sz w:val="28"/>
                <w:szCs w:val="28"/>
                <w:vertAlign w:val="subscript"/>
                <w:lang w:val="en-GB"/>
              </w:rPr>
              <w:t>i</w:t>
            </w:r>
          </w:p>
        </w:tc>
        <w:tc>
          <w:tcPr>
            <w:tcW w:w="1233" w:type="dxa"/>
          </w:tcPr>
          <w:p w14:paraId="0911D7FD" w14:textId="77777777" w:rsidR="00870E1D" w:rsidRDefault="00870E1D" w:rsidP="002B37CA">
            <w:pPr>
              <w:pStyle w:val="MDPI42tablebody"/>
              <w:widowControl w:val="0"/>
              <w:spacing w:line="240" w:lineRule="auto"/>
              <w:rPr>
                <w:rFonts w:ascii="Times New Roman" w:hAnsi="Times New Roman"/>
                <w:color w:val="auto"/>
                <w:sz w:val="28"/>
                <w:szCs w:val="28"/>
                <w:lang w:val="en-GB"/>
              </w:rPr>
            </w:pPr>
            <w:r>
              <w:rPr>
                <w:rFonts w:ascii="Times New Roman" w:hAnsi="Times New Roman"/>
                <w:color w:val="auto"/>
                <w:sz w:val="28"/>
                <w:szCs w:val="28"/>
                <w:lang w:val="en-GB"/>
              </w:rPr>
              <w:t>0.00068</w:t>
            </w:r>
          </w:p>
        </w:tc>
        <w:tc>
          <w:tcPr>
            <w:tcW w:w="1379" w:type="dxa"/>
          </w:tcPr>
          <w:p w14:paraId="0C97CBF2" w14:textId="77777777" w:rsidR="00870E1D" w:rsidRDefault="00870E1D" w:rsidP="002B37CA">
            <w:pPr>
              <w:pStyle w:val="MDPI42tablebody"/>
              <w:widowControl w:val="0"/>
              <w:spacing w:line="240" w:lineRule="auto"/>
              <w:rPr>
                <w:rFonts w:ascii="Times New Roman" w:hAnsi="Times New Roman"/>
                <w:color w:val="auto"/>
                <w:sz w:val="28"/>
                <w:szCs w:val="28"/>
                <w:lang w:val="en-GB"/>
              </w:rPr>
            </w:pPr>
            <w:r>
              <w:rPr>
                <w:rFonts w:ascii="Times New Roman" w:hAnsi="Times New Roman"/>
                <w:color w:val="auto"/>
                <w:sz w:val="28"/>
                <w:szCs w:val="28"/>
                <w:lang w:val="en-GB"/>
              </w:rPr>
              <w:t>0.00079</w:t>
            </w:r>
          </w:p>
        </w:tc>
        <w:tc>
          <w:tcPr>
            <w:tcW w:w="1387" w:type="dxa"/>
          </w:tcPr>
          <w:p w14:paraId="3677BDE2" w14:textId="77777777" w:rsidR="00870E1D" w:rsidRDefault="00870E1D" w:rsidP="002B37CA">
            <w:pPr>
              <w:pStyle w:val="MDPI42tablebody"/>
              <w:widowControl w:val="0"/>
              <w:spacing w:line="240" w:lineRule="auto"/>
              <w:rPr>
                <w:rFonts w:ascii="Times New Roman" w:hAnsi="Times New Roman"/>
                <w:color w:val="auto"/>
                <w:sz w:val="28"/>
                <w:szCs w:val="28"/>
                <w:lang w:val="en-GB"/>
              </w:rPr>
            </w:pPr>
            <w:r>
              <w:rPr>
                <w:rFonts w:ascii="Times New Roman" w:hAnsi="Times New Roman"/>
                <w:color w:val="auto"/>
                <w:sz w:val="28"/>
                <w:szCs w:val="28"/>
                <w:lang w:val="en-GB"/>
              </w:rPr>
              <w:t>0.00084</w:t>
            </w:r>
          </w:p>
        </w:tc>
        <w:tc>
          <w:tcPr>
            <w:tcW w:w="1224" w:type="dxa"/>
          </w:tcPr>
          <w:p w14:paraId="2ABC5F12" w14:textId="77777777" w:rsidR="00870E1D" w:rsidRDefault="00870E1D" w:rsidP="002B37CA">
            <w:pPr>
              <w:pStyle w:val="MDPI42tablebody"/>
              <w:widowControl w:val="0"/>
              <w:spacing w:line="240" w:lineRule="auto"/>
              <w:rPr>
                <w:rFonts w:ascii="Times New Roman" w:hAnsi="Times New Roman"/>
                <w:color w:val="auto"/>
                <w:sz w:val="28"/>
                <w:szCs w:val="28"/>
                <w:lang w:val="en-GB"/>
              </w:rPr>
            </w:pPr>
            <w:r>
              <w:rPr>
                <w:rFonts w:ascii="Times New Roman" w:hAnsi="Times New Roman"/>
                <w:color w:val="auto"/>
                <w:sz w:val="28"/>
                <w:szCs w:val="28"/>
                <w:lang w:val="en-GB"/>
              </w:rPr>
              <w:t>0.0004</w:t>
            </w:r>
          </w:p>
        </w:tc>
        <w:tc>
          <w:tcPr>
            <w:tcW w:w="1398" w:type="dxa"/>
          </w:tcPr>
          <w:p w14:paraId="1797F275" w14:textId="77777777" w:rsidR="00870E1D" w:rsidRDefault="00870E1D" w:rsidP="002B37CA">
            <w:pPr>
              <w:pStyle w:val="MDPI42tablebody"/>
              <w:widowControl w:val="0"/>
              <w:spacing w:line="240" w:lineRule="auto"/>
              <w:rPr>
                <w:rFonts w:ascii="Times New Roman" w:hAnsi="Times New Roman"/>
                <w:color w:val="auto"/>
                <w:sz w:val="28"/>
                <w:szCs w:val="28"/>
                <w:lang w:val="en-GB"/>
              </w:rPr>
            </w:pPr>
            <w:r>
              <w:rPr>
                <w:rFonts w:ascii="Times New Roman" w:hAnsi="Times New Roman"/>
                <w:color w:val="auto"/>
                <w:sz w:val="28"/>
                <w:szCs w:val="28"/>
                <w:lang w:val="en-GB"/>
              </w:rPr>
              <w:t>0.0006</w:t>
            </w:r>
          </w:p>
        </w:tc>
        <w:tc>
          <w:tcPr>
            <w:tcW w:w="1400" w:type="dxa"/>
          </w:tcPr>
          <w:p w14:paraId="3B3D3FD5" w14:textId="77777777" w:rsidR="00870E1D" w:rsidRDefault="00870E1D" w:rsidP="002B37CA">
            <w:pPr>
              <w:pStyle w:val="MDPI42tablebody"/>
              <w:widowControl w:val="0"/>
              <w:spacing w:line="240" w:lineRule="auto"/>
              <w:rPr>
                <w:rFonts w:ascii="Times New Roman" w:hAnsi="Times New Roman"/>
                <w:color w:val="auto"/>
                <w:sz w:val="28"/>
                <w:szCs w:val="28"/>
                <w:lang w:val="en-GB"/>
              </w:rPr>
            </w:pPr>
            <w:r>
              <w:rPr>
                <w:rFonts w:ascii="Times New Roman" w:hAnsi="Times New Roman"/>
                <w:color w:val="auto"/>
                <w:sz w:val="28"/>
                <w:szCs w:val="28"/>
                <w:lang w:val="en-GB"/>
              </w:rPr>
              <w:t>0.0006</w:t>
            </w:r>
          </w:p>
        </w:tc>
      </w:tr>
    </w:tbl>
    <w:p w14:paraId="580B623A" w14:textId="77777777" w:rsidR="00870E1D" w:rsidRDefault="00870E1D" w:rsidP="00870E1D">
      <w:pPr>
        <w:pStyle w:val="af2"/>
        <w:spacing w:after="0"/>
        <w:jc w:val="both"/>
        <w:rPr>
          <w:rFonts w:ascii="Times New Roman" w:hAnsi="Times New Roman" w:cs="Times New Roman"/>
          <w:b/>
          <w:sz w:val="28"/>
          <w:szCs w:val="28"/>
        </w:rPr>
      </w:pPr>
    </w:p>
    <w:p w14:paraId="47C42775" w14:textId="05001223" w:rsidR="001B4C43" w:rsidRDefault="001B4C43" w:rsidP="001B4C43">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Как следует из таблицы 7.1</w:t>
      </w:r>
      <w:r w:rsidR="005D513A">
        <w:rPr>
          <w:rFonts w:ascii="Times New Roman" w:hAnsi="Times New Roman" w:cs="Times New Roman"/>
          <w:sz w:val="28"/>
          <w:szCs w:val="28"/>
        </w:rPr>
        <w:t>,</w:t>
      </w:r>
      <w:r>
        <w:rPr>
          <w:rFonts w:ascii="Times New Roman" w:hAnsi="Times New Roman" w:cs="Times New Roman"/>
          <w:sz w:val="28"/>
          <w:szCs w:val="28"/>
        </w:rPr>
        <w:t xml:space="preserve"> 89% всего населения Восточно-Казахстанской области проживает в населенных пунктах, имеющих не нулевой доступ к услугам ПМСП, что составляет 340 населенных пунктов из 827. Медиана Ai составляет 0,0004, но между городами и районными центрами наблюдается существенная разница. На рисунке 4.1 также наблюдаются </w:t>
      </w:r>
      <w:r>
        <w:rPr>
          <w:rFonts w:ascii="Times New Roman" w:hAnsi="Times New Roman" w:cs="Times New Roman"/>
          <w:sz w:val="28"/>
          <w:szCs w:val="28"/>
          <w:lang w:val="kk-KZ"/>
        </w:rPr>
        <w:t>множество населенных пунктов</w:t>
      </w:r>
      <w:r>
        <w:rPr>
          <w:rFonts w:ascii="Times New Roman" w:hAnsi="Times New Roman" w:cs="Times New Roman"/>
          <w:sz w:val="28"/>
          <w:szCs w:val="28"/>
        </w:rPr>
        <w:t xml:space="preserve"> с плохой доступностью (Ai = 0), которые в совокупности составляют 11% населения всей области. Для Павлодарской области медиана Ai составляет 0,00068 при охваченной ПМСП доле</w:t>
      </w:r>
      <w:r>
        <w:rPr>
          <w:rFonts w:ascii="Times New Roman" w:hAnsi="Times New Roman" w:cs="Times New Roman"/>
          <w:sz w:val="28"/>
          <w:szCs w:val="28"/>
          <w:lang w:val="kk-KZ"/>
        </w:rPr>
        <w:t xml:space="preserve"> населения равной</w:t>
      </w:r>
      <w:r>
        <w:rPr>
          <w:rFonts w:ascii="Times New Roman" w:hAnsi="Times New Roman" w:cs="Times New Roman"/>
          <w:sz w:val="28"/>
          <w:szCs w:val="28"/>
        </w:rPr>
        <w:t xml:space="preserve"> 85% от всего населения области. Только 109 из всех 404 населенных пунктов имеют Ai выше нуля. Общая картина в Павлодарской области такая же, как и в Восточном Казахстане, с большим количеством малонаселенных сел с низким или равными 0 уровнем Ai.</w:t>
      </w:r>
    </w:p>
    <w:p w14:paraId="3A469D19" w14:textId="77777777" w:rsidR="001B4C43" w:rsidRPr="001B4C43" w:rsidRDefault="001B4C43" w:rsidP="001B4C43">
      <w:pPr>
        <w:spacing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 xml:space="preserve">Результаты </w:t>
      </w:r>
      <w:r>
        <w:rPr>
          <w:rFonts w:ascii="Times New Roman" w:hAnsi="Times New Roman" w:cs="Times New Roman"/>
          <w:sz w:val="28"/>
          <w:szCs w:val="28"/>
          <w:lang w:val="kk-KZ"/>
        </w:rPr>
        <w:t>построения</w:t>
      </w:r>
      <w:r>
        <w:rPr>
          <w:rFonts w:ascii="Times New Roman" w:hAnsi="Times New Roman" w:cs="Times New Roman"/>
          <w:sz w:val="28"/>
          <w:szCs w:val="28"/>
        </w:rPr>
        <w:t xml:space="preserve"> моделей </w:t>
      </w:r>
      <w:r>
        <w:rPr>
          <w:rFonts w:ascii="Times New Roman" w:hAnsi="Times New Roman" w:cs="Times New Roman"/>
          <w:sz w:val="28"/>
          <w:szCs w:val="28"/>
          <w:lang w:val="kk-KZ"/>
        </w:rPr>
        <w:t>сетей организаций ПМСП инструментами размещение-распределение сетевого модуля</w:t>
      </w:r>
      <w:r>
        <w:rPr>
          <w:rFonts w:ascii="Times New Roman" w:hAnsi="Times New Roman" w:cs="Times New Roman"/>
          <w:sz w:val="28"/>
          <w:szCs w:val="28"/>
        </w:rPr>
        <w:t xml:space="preserve"> </w:t>
      </w:r>
      <w:r>
        <w:rPr>
          <w:rFonts w:ascii="Times New Roman" w:hAnsi="Times New Roman" w:cs="Times New Roman"/>
          <w:sz w:val="28"/>
          <w:szCs w:val="28"/>
          <w:lang w:val="en-GB"/>
        </w:rPr>
        <w:t>Network</w:t>
      </w:r>
      <w:r>
        <w:rPr>
          <w:rFonts w:ascii="Times New Roman" w:hAnsi="Times New Roman" w:cs="Times New Roman"/>
          <w:sz w:val="28"/>
          <w:szCs w:val="28"/>
        </w:rPr>
        <w:t xml:space="preserve"> </w:t>
      </w:r>
      <w:r>
        <w:rPr>
          <w:rFonts w:ascii="Times New Roman" w:hAnsi="Times New Roman" w:cs="Times New Roman"/>
          <w:sz w:val="28"/>
          <w:szCs w:val="28"/>
          <w:lang w:val="en-GB"/>
        </w:rPr>
        <w:t>analyst</w:t>
      </w:r>
      <w:r>
        <w:rPr>
          <w:rFonts w:ascii="Times New Roman" w:hAnsi="Times New Roman" w:cs="Times New Roman"/>
          <w:sz w:val="28"/>
          <w:szCs w:val="28"/>
          <w:lang w:val="kk-KZ"/>
        </w:rPr>
        <w:t xml:space="preserve"> </w:t>
      </w:r>
      <w:r>
        <w:rPr>
          <w:rFonts w:ascii="Times New Roman" w:hAnsi="Times New Roman" w:cs="Times New Roman"/>
          <w:sz w:val="28"/>
          <w:szCs w:val="28"/>
        </w:rPr>
        <w:t>ArcMap, представленные в таблице 7.1, на рисунках 7.1 и 7.2 свидетельствуют об эффективности этих инструментов для улучшения географической доступности ПМСП. Разработанные модели не предполагают расширение сети более чем на 25 врачебных амбулаторий. Дальнейшее расширение охвата услугами ПМСП в отдаленных районах, вероятно, потребует финансовых затрат на открытие дополнительных амбулаторий, что потребует дополнительного экономического анализа целесообразности вложений.</w:t>
      </w:r>
    </w:p>
    <w:p w14:paraId="4205A30C" w14:textId="77777777" w:rsidR="00A16447" w:rsidRPr="00A16447" w:rsidRDefault="00A16447" w:rsidP="00A16447">
      <w:pPr>
        <w:spacing w:after="0"/>
        <w:ind w:firstLine="720"/>
        <w:jc w:val="both"/>
        <w:rPr>
          <w:rFonts w:ascii="Times New Roman" w:hAnsi="Times New Roman" w:cs="Times New Roman"/>
          <w:sz w:val="28"/>
        </w:rPr>
      </w:pPr>
      <w:r w:rsidRPr="00A16447">
        <w:rPr>
          <w:rFonts w:ascii="Times New Roman" w:hAnsi="Times New Roman" w:cs="Times New Roman"/>
          <w:sz w:val="28"/>
        </w:rPr>
        <w:t>На основе проведенного исследования нами была предложена система оценк</w:t>
      </w:r>
      <w:r>
        <w:rPr>
          <w:rFonts w:ascii="Times New Roman" w:hAnsi="Times New Roman" w:cs="Times New Roman"/>
          <w:sz w:val="28"/>
        </w:rPr>
        <w:t>и индикаторов доступности ПМСП.</w:t>
      </w:r>
    </w:p>
    <w:p w14:paraId="6D4CCA77" w14:textId="77777777" w:rsidR="00BC5E52" w:rsidRDefault="00A16447" w:rsidP="00A16447">
      <w:pPr>
        <w:spacing w:after="0"/>
        <w:ind w:firstLine="720"/>
        <w:jc w:val="both"/>
        <w:rPr>
          <w:rFonts w:ascii="Times New Roman" w:hAnsi="Times New Roman" w:cs="Times New Roman"/>
          <w:sz w:val="28"/>
        </w:rPr>
      </w:pPr>
      <w:r w:rsidRPr="00A16447">
        <w:rPr>
          <w:rFonts w:ascii="Times New Roman" w:hAnsi="Times New Roman" w:cs="Times New Roman"/>
          <w:sz w:val="28"/>
        </w:rPr>
        <w:t>Все индикаторы были объе</w:t>
      </w:r>
      <w:r>
        <w:rPr>
          <w:rFonts w:ascii="Times New Roman" w:hAnsi="Times New Roman" w:cs="Times New Roman"/>
          <w:sz w:val="28"/>
        </w:rPr>
        <w:t>динены в три основных измерения, которые представле</w:t>
      </w:r>
      <w:r w:rsidR="00870E1D">
        <w:rPr>
          <w:rFonts w:ascii="Times New Roman" w:hAnsi="Times New Roman" w:cs="Times New Roman"/>
          <w:sz w:val="28"/>
        </w:rPr>
        <w:t>ны на рисунке 7.3</w:t>
      </w:r>
      <w:r>
        <w:rPr>
          <w:rFonts w:ascii="Times New Roman" w:hAnsi="Times New Roman" w:cs="Times New Roman"/>
          <w:sz w:val="28"/>
        </w:rPr>
        <w:t xml:space="preserve">. </w:t>
      </w:r>
    </w:p>
    <w:p w14:paraId="36001F88" w14:textId="77777777" w:rsidR="00A16447" w:rsidRDefault="00A16447" w:rsidP="00A16447">
      <w:pPr>
        <w:spacing w:after="0"/>
        <w:ind w:firstLine="720"/>
        <w:jc w:val="both"/>
        <w:rPr>
          <w:rFonts w:ascii="Times New Roman" w:hAnsi="Times New Roman" w:cs="Times New Roman"/>
          <w:sz w:val="28"/>
        </w:rPr>
      </w:pPr>
    </w:p>
    <w:p w14:paraId="3DC67840" w14:textId="6FC2892F" w:rsidR="00BC5E52" w:rsidRDefault="00B465F1">
      <w:pPr>
        <w:spacing w:after="0"/>
        <w:rPr>
          <w:lang w:val="kk-KZ"/>
        </w:rPr>
      </w:pPr>
      <w:r>
        <w:rPr>
          <w:noProof/>
          <w:lang w:eastAsia="ru-RU"/>
        </w:rPr>
        <mc:AlternateContent>
          <mc:Choice Requires="wps">
            <w:drawing>
              <wp:anchor distT="0" distB="0" distL="0" distR="0" simplePos="0" relativeHeight="37" behindDoc="1" locked="0" layoutInCell="0" allowOverlap="1" wp14:anchorId="29DD15A0" wp14:editId="21935E0A">
                <wp:simplePos x="0" y="0"/>
                <wp:positionH relativeFrom="column">
                  <wp:posOffset>1672590</wp:posOffset>
                </wp:positionH>
                <wp:positionV relativeFrom="paragraph">
                  <wp:posOffset>3498215</wp:posOffset>
                </wp:positionV>
                <wp:extent cx="3074035" cy="540385"/>
                <wp:effectExtent l="0" t="0" r="19050" b="19050"/>
                <wp:wrapNone/>
                <wp:docPr id="59" name="Прямоугольник 25"/>
                <wp:cNvGraphicFramePr/>
                <a:graphic xmlns:a="http://schemas.openxmlformats.org/drawingml/2006/main">
                  <a:graphicData uri="http://schemas.microsoft.com/office/word/2010/wordprocessingShape">
                    <wps:wsp>
                      <wps:cNvSpPr/>
                      <wps:spPr>
                        <a:xfrm>
                          <a:off x="0" y="0"/>
                          <a:ext cx="3073320" cy="539640"/>
                        </a:xfrm>
                        <a:prstGeom prst="rect">
                          <a:avLst/>
                        </a:prstGeom>
                        <a:solidFill>
                          <a:srgbClr val="5B9BD5"/>
                        </a:solidFill>
                        <a:ln>
                          <a:solidFill>
                            <a:srgbClr val="43729D"/>
                          </a:solid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xmlns:w16se="http://schemas.microsoft.com/office/word/2015/wordml/symex" xmlns:cx="http://schemas.microsoft.com/office/drawing/2014/chartex">
            <w:pict>
              <v:rect w14:anchorId="10F9C248" id="Прямоугольник 25" o:spid="_x0000_s1026" style="position:absolute;margin-left:131.7pt;margin-top:275.45pt;width:242.05pt;height:42.55pt;z-index:-503316443;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4SYFQIAAEcEAAAOAAAAZHJzL2Uyb0RvYy54bWysU8tuEzEU3SPxD5b3ZCaTpiWjTCqVqGwQ&#10;VBQ+wPHYGUt+yTZ57JDYIvEJfASbike/YfJHXHsm0xakLhBZOL7je8495157fr5TEm2Y88LoCo9H&#10;OUZMU1MLva7w+3eXz55j5APRNZFGswrvmcfni6dP5ltbssI0RtbMISDRvtzaCjch2DLLPG2YIn5k&#10;LNNwyI1TJEDo1lntyBbYlcyKPD/NtsbV1hnKvIevy+4QLxI/54yGN5x7FpCsMGgLaXVpXcU1W8xJ&#10;uXbENoL2Msg/qFBEaCg6UC1JIOiDE39RKUGd8YaHETUqM5wLypIHcDPO/3Bz3RDLkhdojrdDm/z/&#10;o6WvN1cOibrC0xlGmiiYUfv18PHwpf3Z3h4+td/a2/bH4XP7q71pv6NiGju2tb4E4LW9cn3kYRvt&#10;77hT8R+MoV3q8n7oMtsFROHjJD+bTAoYBoWz6WR2epLGkN2hrfPhJTMKxU2FHUwxNZdsXvkAFSH1&#10;mBKLeSNFfSmkTIFbr15IhzYEJj69mF0sk2SAPEiT+nHkyeSsmC2j2YdIiCI0iy3oTKdd2EsWCaV+&#10;yzi0E2wWSXK6yGwQRChlOoy7o4bUrNeZw+9YLF79iEilE2Fk5uBv4O4JjpkdyZG709znRyhL72AA&#10;548J68ADIlU2OgxgJbRxSek933G7MvU+XYfUGritSX7/suJzuB+nBt69/8VvAAAA//8DAFBLAwQU&#10;AAYACAAAACEAwBWsZ94AAAALAQAADwAAAGRycy9kb3ducmV2LnhtbEyPy07DMBBF90j8gzVI7Kjd&#10;R1wa4lQoggVLAuynsYkDsR3Zbpv+PcMKlqN7dO+Zaj+7kZ1MTEPwCpYLAcz4LujB9wre357v7oGl&#10;jF7jGLxRcDEJ9vX1VYWlDmf/ak5t7hmV+FSiApvzVHKeOmscpkWYjKfsM0SHmc7Ycx3xTOVu5Csh&#10;JHc4eFqwOJnGmu67PToawa/W5vgkQ1y+YLP7aOZLapS6vZkfH4BlM+c/GH71SR1qcjqEo9eJjQpW&#10;cr0hVEFRiB0wIrabbQHsoECupQBeV/z/D/UPAAAA//8DAFBLAQItABQABgAIAAAAIQC2gziS/gAA&#10;AOEBAAATAAAAAAAAAAAAAAAAAAAAAABbQ29udGVudF9UeXBlc10ueG1sUEsBAi0AFAAGAAgAAAAh&#10;ADj9If/WAAAAlAEAAAsAAAAAAAAAAAAAAAAALwEAAF9yZWxzLy5yZWxzUEsBAi0AFAAGAAgAAAAh&#10;AAbvhJgVAgAARwQAAA4AAAAAAAAAAAAAAAAALgIAAGRycy9lMm9Eb2MueG1sUEsBAi0AFAAGAAgA&#10;AAAhAMAVrGfeAAAACwEAAA8AAAAAAAAAAAAAAAAAbwQAAGRycy9kb3ducmV2LnhtbFBLBQYAAAAA&#10;BAAEAPMAAAB6BQAAAAA=&#10;" o:allowincell="f" fillcolor="#5b9bd5" strokecolor="#43729d" strokeweight="1pt"/>
            </w:pict>
          </mc:Fallback>
        </mc:AlternateContent>
      </w:r>
      <w:r>
        <w:rPr>
          <w:noProof/>
          <w:lang w:eastAsia="ru-RU"/>
        </w:rPr>
        <w:drawing>
          <wp:inline distT="95250" distB="0" distL="0" distR="0" wp14:anchorId="2D8B60FA" wp14:editId="57142B43">
            <wp:extent cx="6436360" cy="3959860"/>
            <wp:effectExtent l="0" t="95250" r="0" b="0"/>
            <wp:docPr id="60" name="Diagram6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p>
    <w:p w14:paraId="020012E9" w14:textId="77777777" w:rsidR="00BC5E52" w:rsidRDefault="00BC5E52">
      <w:pPr>
        <w:spacing w:after="0"/>
        <w:rPr>
          <w:lang w:val="kk-KZ"/>
        </w:rPr>
      </w:pPr>
    </w:p>
    <w:p w14:paraId="57E21816" w14:textId="77777777" w:rsidR="00BC5E52" w:rsidRDefault="00B465F1">
      <w:pPr>
        <w:spacing w:after="0"/>
        <w:jc w:val="center"/>
        <w:rPr>
          <w:rFonts w:ascii="Times New Roman" w:hAnsi="Times New Roman" w:cs="Times New Roman"/>
          <w:sz w:val="28"/>
          <w:lang w:val="kk-KZ"/>
        </w:rPr>
      </w:pPr>
      <w:r>
        <w:rPr>
          <w:rFonts w:ascii="Times New Roman" w:hAnsi="Times New Roman" w:cs="Times New Roman"/>
          <w:sz w:val="28"/>
          <w:lang w:val="kk-KZ"/>
        </w:rPr>
        <w:t>Рисунок 7.</w:t>
      </w:r>
      <w:r w:rsidR="00870E1D">
        <w:rPr>
          <w:rFonts w:ascii="Times New Roman" w:hAnsi="Times New Roman" w:cs="Times New Roman"/>
          <w:sz w:val="28"/>
          <w:lang w:val="kk-KZ"/>
        </w:rPr>
        <w:t>3</w:t>
      </w:r>
      <w:r>
        <w:rPr>
          <w:rFonts w:ascii="Times New Roman" w:hAnsi="Times New Roman" w:cs="Times New Roman"/>
          <w:sz w:val="28"/>
          <w:lang w:val="kk-KZ"/>
        </w:rPr>
        <w:t xml:space="preserve"> – Измерения</w:t>
      </w:r>
      <w:r w:rsidR="00F641F8">
        <w:rPr>
          <w:rFonts w:ascii="Times New Roman" w:hAnsi="Times New Roman" w:cs="Times New Roman"/>
          <w:sz w:val="28"/>
          <w:lang w:val="kk-KZ"/>
        </w:rPr>
        <w:t xml:space="preserve"> для оценки доступности ПМСП</w:t>
      </w:r>
    </w:p>
    <w:p w14:paraId="17C2DA9D" w14:textId="77777777" w:rsidR="00BC5E52" w:rsidRDefault="00B465F1">
      <w:pPr>
        <w:spacing w:after="0"/>
        <w:rPr>
          <w:rFonts w:ascii="Times New Roman" w:hAnsi="Times New Roman" w:cs="Times New Roman"/>
          <w:sz w:val="28"/>
          <w:lang w:val="kk-KZ"/>
        </w:rPr>
      </w:pPr>
      <w:r>
        <w:rPr>
          <w:rFonts w:ascii="Times New Roman" w:hAnsi="Times New Roman" w:cs="Times New Roman"/>
          <w:sz w:val="28"/>
          <w:lang w:val="kk-KZ"/>
        </w:rPr>
        <w:tab/>
      </w:r>
    </w:p>
    <w:p w14:paraId="2949829E" w14:textId="77777777" w:rsidR="00BC5E52" w:rsidRDefault="00B465F1">
      <w:pPr>
        <w:spacing w:after="0"/>
        <w:jc w:val="both"/>
        <w:rPr>
          <w:rFonts w:ascii="Times New Roman" w:hAnsi="Times New Roman" w:cs="Times New Roman"/>
          <w:sz w:val="28"/>
          <w:lang w:val="kk-KZ"/>
        </w:rPr>
      </w:pPr>
      <w:r>
        <w:rPr>
          <w:rFonts w:ascii="Times New Roman" w:hAnsi="Times New Roman" w:cs="Times New Roman"/>
          <w:sz w:val="28"/>
          <w:lang w:val="kk-KZ"/>
        </w:rPr>
        <w:tab/>
        <w:t>Для каждого из трёх основных измерений доступности ПМСП из рисунка 7.</w:t>
      </w:r>
      <w:r w:rsidR="00870E1D">
        <w:rPr>
          <w:rFonts w:ascii="Times New Roman" w:hAnsi="Times New Roman" w:cs="Times New Roman"/>
          <w:sz w:val="28"/>
          <w:lang w:val="kk-KZ"/>
        </w:rPr>
        <w:t>3</w:t>
      </w:r>
      <w:r>
        <w:rPr>
          <w:rFonts w:ascii="Times New Roman" w:hAnsi="Times New Roman" w:cs="Times New Roman"/>
          <w:sz w:val="28"/>
          <w:lang w:val="kk-KZ"/>
        </w:rPr>
        <w:t xml:space="preserve">, нами были выделены индикаторы и их </w:t>
      </w:r>
      <w:r w:rsidR="00F641F8">
        <w:rPr>
          <w:rFonts w:ascii="Times New Roman" w:hAnsi="Times New Roman" w:cs="Times New Roman"/>
          <w:sz w:val="28"/>
          <w:lang w:val="kk-KZ"/>
        </w:rPr>
        <w:t>измерения, которые представлены</w:t>
      </w:r>
      <w:r>
        <w:rPr>
          <w:rFonts w:ascii="Times New Roman" w:hAnsi="Times New Roman" w:cs="Times New Roman"/>
          <w:sz w:val="28"/>
          <w:lang w:val="kk-KZ"/>
        </w:rPr>
        <w:t xml:space="preserve"> в таблице 7</w:t>
      </w:r>
      <w:r w:rsidR="00870E1D">
        <w:rPr>
          <w:rFonts w:ascii="Times New Roman" w:hAnsi="Times New Roman" w:cs="Times New Roman"/>
          <w:sz w:val="28"/>
          <w:lang w:val="kk-KZ"/>
        </w:rPr>
        <w:t>.2</w:t>
      </w:r>
      <w:r>
        <w:rPr>
          <w:rFonts w:ascii="Times New Roman" w:hAnsi="Times New Roman" w:cs="Times New Roman"/>
          <w:sz w:val="28"/>
          <w:lang w:val="kk-KZ"/>
        </w:rPr>
        <w:t xml:space="preserve">. </w:t>
      </w:r>
    </w:p>
    <w:p w14:paraId="0424A91D" w14:textId="77777777" w:rsidR="00FF6EF6" w:rsidRDefault="00FF6EF6">
      <w:pPr>
        <w:spacing w:after="0"/>
        <w:jc w:val="both"/>
        <w:rPr>
          <w:rFonts w:ascii="Times New Roman" w:hAnsi="Times New Roman" w:cs="Times New Roman"/>
          <w:sz w:val="28"/>
          <w:lang w:val="kk-KZ"/>
        </w:rPr>
      </w:pPr>
    </w:p>
    <w:p w14:paraId="0D787C7A" w14:textId="77777777" w:rsidR="00FF6EF6" w:rsidRPr="00FF6EF6" w:rsidRDefault="00FF6EF6" w:rsidP="00FF6EF6">
      <w:pPr>
        <w:spacing w:after="0"/>
        <w:jc w:val="both"/>
        <w:rPr>
          <w:rFonts w:ascii="Times New Roman" w:hAnsi="Times New Roman" w:cs="Times New Roman"/>
          <w:sz w:val="28"/>
        </w:rPr>
      </w:pPr>
      <w:r w:rsidRPr="00FF6EF6">
        <w:rPr>
          <w:rFonts w:ascii="Times New Roman" w:hAnsi="Times New Roman" w:cs="Times New Roman"/>
          <w:sz w:val="28"/>
          <w:lang w:val="kk-KZ"/>
        </w:rPr>
        <w:t>Таблица 7.</w:t>
      </w:r>
      <w:r w:rsidR="00870E1D">
        <w:rPr>
          <w:rFonts w:ascii="Times New Roman" w:hAnsi="Times New Roman" w:cs="Times New Roman"/>
          <w:sz w:val="28"/>
          <w:lang w:val="kk-KZ"/>
        </w:rPr>
        <w:t>2</w:t>
      </w:r>
      <w:r w:rsidRPr="00FF6EF6">
        <w:rPr>
          <w:rFonts w:ascii="Times New Roman" w:hAnsi="Times New Roman" w:cs="Times New Roman"/>
          <w:sz w:val="28"/>
          <w:lang w:val="kk-KZ"/>
        </w:rPr>
        <w:t xml:space="preserve"> – Индикаторы измерений доступности ПМСП</w:t>
      </w:r>
    </w:p>
    <w:p w14:paraId="624C1DF9" w14:textId="77777777" w:rsidR="00BC5E52" w:rsidRDefault="00BC5E52">
      <w:pPr>
        <w:spacing w:after="0"/>
        <w:jc w:val="both"/>
        <w:rPr>
          <w:rFonts w:ascii="Times New Roman" w:hAnsi="Times New Roman" w:cs="Times New Roman"/>
          <w:sz w:val="28"/>
          <w:lang w:val="kk-KZ"/>
        </w:rPr>
      </w:pPr>
    </w:p>
    <w:tbl>
      <w:tblPr>
        <w:tblStyle w:val="afd"/>
        <w:tblW w:w="0" w:type="auto"/>
        <w:tblLook w:val="04A0" w:firstRow="1" w:lastRow="0" w:firstColumn="1" w:lastColumn="0" w:noHBand="0" w:noVBand="1"/>
      </w:tblPr>
      <w:tblGrid>
        <w:gridCol w:w="504"/>
        <w:gridCol w:w="1519"/>
        <w:gridCol w:w="2822"/>
        <w:gridCol w:w="2477"/>
        <w:gridCol w:w="2306"/>
      </w:tblGrid>
      <w:tr w:rsidR="00173BC3" w14:paraId="789298C1" w14:textId="77777777" w:rsidTr="00FC6C21">
        <w:tc>
          <w:tcPr>
            <w:tcW w:w="504" w:type="dxa"/>
          </w:tcPr>
          <w:p w14:paraId="1D26C881" w14:textId="77777777" w:rsidR="00764004" w:rsidRPr="00173BC3" w:rsidRDefault="00764004" w:rsidP="002F6D7A">
            <w:pPr>
              <w:spacing w:after="0"/>
              <w:jc w:val="center"/>
              <w:rPr>
                <w:rFonts w:ascii="Times New Roman" w:hAnsi="Times New Roman" w:cs="Times New Roman"/>
                <w:sz w:val="28"/>
                <w:lang w:val="kk-KZ"/>
              </w:rPr>
            </w:pPr>
            <w:r w:rsidRPr="00173BC3">
              <w:rPr>
                <w:rFonts w:ascii="Times New Roman" w:hAnsi="Times New Roman" w:cs="Times New Roman"/>
                <w:sz w:val="28"/>
                <w:lang w:val="kk-KZ"/>
              </w:rPr>
              <w:t>№</w:t>
            </w:r>
          </w:p>
        </w:tc>
        <w:tc>
          <w:tcPr>
            <w:tcW w:w="1519" w:type="dxa"/>
          </w:tcPr>
          <w:p w14:paraId="73E6B7AE" w14:textId="77777777" w:rsidR="00764004" w:rsidRPr="00173BC3" w:rsidRDefault="00764004" w:rsidP="002F6D7A">
            <w:pPr>
              <w:spacing w:after="0"/>
              <w:jc w:val="center"/>
              <w:rPr>
                <w:rFonts w:ascii="Times New Roman" w:hAnsi="Times New Roman" w:cs="Times New Roman"/>
                <w:sz w:val="28"/>
                <w:lang w:val="kk-KZ"/>
              </w:rPr>
            </w:pPr>
            <w:r w:rsidRPr="00173BC3">
              <w:rPr>
                <w:rFonts w:ascii="Times New Roman" w:hAnsi="Times New Roman" w:cs="Times New Roman"/>
                <w:sz w:val="28"/>
                <w:lang w:val="kk-KZ"/>
              </w:rPr>
              <w:t>Измерение</w:t>
            </w:r>
          </w:p>
        </w:tc>
        <w:tc>
          <w:tcPr>
            <w:tcW w:w="2822" w:type="dxa"/>
          </w:tcPr>
          <w:p w14:paraId="75217E9A" w14:textId="77777777" w:rsidR="00764004" w:rsidRPr="00173BC3" w:rsidRDefault="00764004" w:rsidP="002F6D7A">
            <w:pPr>
              <w:spacing w:after="0"/>
              <w:jc w:val="center"/>
              <w:rPr>
                <w:rFonts w:ascii="Times New Roman" w:hAnsi="Times New Roman" w:cs="Times New Roman"/>
                <w:sz w:val="28"/>
                <w:lang w:val="kk-KZ"/>
              </w:rPr>
            </w:pPr>
            <w:r w:rsidRPr="00173BC3">
              <w:rPr>
                <w:rFonts w:ascii="Times New Roman" w:hAnsi="Times New Roman" w:cs="Times New Roman"/>
                <w:sz w:val="28"/>
                <w:lang w:val="kk-KZ"/>
              </w:rPr>
              <w:t>Индикатор</w:t>
            </w:r>
          </w:p>
        </w:tc>
        <w:tc>
          <w:tcPr>
            <w:tcW w:w="2477" w:type="dxa"/>
          </w:tcPr>
          <w:p w14:paraId="2102C578" w14:textId="77777777" w:rsidR="00764004" w:rsidRPr="00173BC3" w:rsidRDefault="00764004" w:rsidP="002F6D7A">
            <w:pPr>
              <w:spacing w:after="0"/>
              <w:jc w:val="center"/>
              <w:rPr>
                <w:rFonts w:ascii="Times New Roman" w:hAnsi="Times New Roman" w:cs="Times New Roman"/>
                <w:sz w:val="28"/>
                <w:lang w:val="kk-KZ"/>
              </w:rPr>
            </w:pPr>
            <w:r w:rsidRPr="00173BC3">
              <w:rPr>
                <w:rFonts w:ascii="Times New Roman" w:hAnsi="Times New Roman" w:cs="Times New Roman"/>
                <w:sz w:val="28"/>
                <w:lang w:val="kk-KZ"/>
              </w:rPr>
              <w:t>Полученное значение в</w:t>
            </w:r>
            <w:r w:rsidR="002F6D7A" w:rsidRPr="00173BC3">
              <w:rPr>
                <w:rFonts w:ascii="Times New Roman" w:hAnsi="Times New Roman" w:cs="Times New Roman"/>
                <w:sz w:val="28"/>
                <w:lang w:val="kk-KZ"/>
              </w:rPr>
              <w:t xml:space="preserve"> проведенном</w:t>
            </w:r>
            <w:r w:rsidRPr="00173BC3">
              <w:rPr>
                <w:rFonts w:ascii="Times New Roman" w:hAnsi="Times New Roman" w:cs="Times New Roman"/>
                <w:sz w:val="28"/>
                <w:lang w:val="kk-KZ"/>
              </w:rPr>
              <w:t xml:space="preserve"> исследовании</w:t>
            </w:r>
          </w:p>
        </w:tc>
        <w:tc>
          <w:tcPr>
            <w:tcW w:w="2306" w:type="dxa"/>
          </w:tcPr>
          <w:p w14:paraId="025E5940" w14:textId="77777777" w:rsidR="00764004" w:rsidRPr="00173BC3" w:rsidRDefault="00764004" w:rsidP="002F6D7A">
            <w:pPr>
              <w:spacing w:after="0"/>
              <w:jc w:val="center"/>
              <w:rPr>
                <w:rFonts w:ascii="Times New Roman" w:hAnsi="Times New Roman" w:cs="Times New Roman"/>
                <w:sz w:val="28"/>
                <w:lang w:val="kk-KZ"/>
              </w:rPr>
            </w:pPr>
            <w:r w:rsidRPr="00173BC3">
              <w:rPr>
                <w:rFonts w:ascii="Times New Roman" w:hAnsi="Times New Roman" w:cs="Times New Roman"/>
                <w:sz w:val="28"/>
                <w:lang w:val="kk-KZ"/>
              </w:rPr>
              <w:t>Измерение</w:t>
            </w:r>
          </w:p>
        </w:tc>
      </w:tr>
      <w:tr w:rsidR="00173BC3" w14:paraId="6075ECFA" w14:textId="77777777" w:rsidTr="00FC6C21">
        <w:tc>
          <w:tcPr>
            <w:tcW w:w="504" w:type="dxa"/>
          </w:tcPr>
          <w:p w14:paraId="2AFB2046" w14:textId="77777777" w:rsidR="00173BC3" w:rsidRPr="00173BC3" w:rsidRDefault="00173BC3" w:rsidP="00764004">
            <w:pPr>
              <w:spacing w:after="0"/>
              <w:jc w:val="both"/>
              <w:rPr>
                <w:rFonts w:ascii="Times New Roman" w:hAnsi="Times New Roman" w:cs="Times New Roman"/>
                <w:sz w:val="28"/>
                <w:lang w:val="kk-KZ"/>
              </w:rPr>
            </w:pPr>
            <w:r>
              <w:rPr>
                <w:rFonts w:ascii="Times New Roman" w:hAnsi="Times New Roman" w:cs="Times New Roman"/>
                <w:sz w:val="28"/>
                <w:lang w:val="kk-KZ"/>
              </w:rPr>
              <w:t>1</w:t>
            </w:r>
          </w:p>
        </w:tc>
        <w:tc>
          <w:tcPr>
            <w:tcW w:w="1519" w:type="dxa"/>
            <w:textDirection w:val="btLr"/>
          </w:tcPr>
          <w:p w14:paraId="7F11E715" w14:textId="77777777" w:rsidR="00173BC3" w:rsidRPr="00173BC3" w:rsidRDefault="00173BC3" w:rsidP="00173BC3">
            <w:pPr>
              <w:spacing w:after="0"/>
              <w:ind w:left="113" w:right="113"/>
              <w:jc w:val="center"/>
              <w:rPr>
                <w:rFonts w:ascii="Times New Roman" w:hAnsi="Times New Roman" w:cs="Times New Roman"/>
                <w:sz w:val="28"/>
                <w:lang w:val="kk-KZ"/>
              </w:rPr>
            </w:pPr>
            <w:r>
              <w:rPr>
                <w:rFonts w:ascii="Times New Roman" w:hAnsi="Times New Roman" w:cs="Times New Roman"/>
                <w:sz w:val="28"/>
                <w:lang w:val="kk-KZ"/>
              </w:rPr>
              <w:t>Географическая доступность</w:t>
            </w:r>
          </w:p>
        </w:tc>
        <w:tc>
          <w:tcPr>
            <w:tcW w:w="2822" w:type="dxa"/>
            <w:tcBorders>
              <w:top w:val="single" w:sz="8" w:space="0" w:color="000000"/>
              <w:left w:val="single" w:sz="8" w:space="0" w:color="000000"/>
              <w:bottom w:val="single" w:sz="8" w:space="0" w:color="000000"/>
              <w:right w:val="single" w:sz="8" w:space="0" w:color="000000"/>
            </w:tcBorders>
            <w:shd w:val="clear" w:color="auto" w:fill="auto"/>
          </w:tcPr>
          <w:p w14:paraId="6CDAFFAC" w14:textId="77777777" w:rsidR="00173BC3" w:rsidRPr="00173BC3" w:rsidRDefault="00173BC3" w:rsidP="00764004">
            <w:pPr>
              <w:pStyle w:val="afe"/>
              <w:spacing w:before="0" w:beforeAutospacing="0" w:after="0" w:afterAutospacing="0" w:line="256" w:lineRule="auto"/>
              <w:jc w:val="both"/>
              <w:rPr>
                <w:sz w:val="28"/>
                <w:szCs w:val="28"/>
                <w:lang w:val="ru-RU"/>
              </w:rPr>
            </w:pPr>
            <w:r w:rsidRPr="00173BC3">
              <w:rPr>
                <w:rFonts w:eastAsia="Calibri"/>
                <w:color w:val="000000" w:themeColor="text1"/>
                <w:kern w:val="24"/>
                <w:sz w:val="28"/>
                <w:szCs w:val="28"/>
                <w:lang w:val="ru-RU"/>
              </w:rPr>
              <w:t>Доля населенных пунктов с индексом доступности &gt; 0</w:t>
            </w:r>
          </w:p>
        </w:tc>
        <w:tc>
          <w:tcPr>
            <w:tcW w:w="2477"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88F4AD1" w14:textId="77777777" w:rsidR="00173BC3" w:rsidRPr="00173BC3" w:rsidRDefault="00173BC3" w:rsidP="00764004">
            <w:pPr>
              <w:pStyle w:val="afe"/>
              <w:spacing w:before="0" w:beforeAutospacing="0" w:after="0" w:afterAutospacing="0"/>
              <w:jc w:val="center"/>
              <w:rPr>
                <w:sz w:val="28"/>
                <w:szCs w:val="28"/>
              </w:rPr>
            </w:pPr>
            <w:r w:rsidRPr="00173BC3">
              <w:rPr>
                <w:color w:val="000000" w:themeColor="text1"/>
                <w:kern w:val="24"/>
                <w:sz w:val="28"/>
                <w:szCs w:val="28"/>
              </w:rPr>
              <w:t>41%</w:t>
            </w:r>
          </w:p>
        </w:tc>
        <w:tc>
          <w:tcPr>
            <w:tcW w:w="2306" w:type="dxa"/>
            <w:tcBorders>
              <w:top w:val="single" w:sz="8" w:space="0" w:color="000000"/>
              <w:left w:val="single" w:sz="8" w:space="0" w:color="000000"/>
              <w:bottom w:val="single" w:sz="8" w:space="0" w:color="000000"/>
              <w:right w:val="single" w:sz="8" w:space="0" w:color="000000"/>
            </w:tcBorders>
            <w:shd w:val="clear" w:color="auto" w:fill="auto"/>
          </w:tcPr>
          <w:p w14:paraId="1C360BF8" w14:textId="77777777" w:rsidR="00173BC3" w:rsidRPr="00173BC3" w:rsidRDefault="00173BC3" w:rsidP="00764004">
            <w:pPr>
              <w:pStyle w:val="afe"/>
              <w:spacing w:before="0" w:beforeAutospacing="0" w:after="0" w:afterAutospacing="0"/>
              <w:rPr>
                <w:sz w:val="28"/>
                <w:szCs w:val="28"/>
                <w:lang w:val="ru-RU"/>
              </w:rPr>
            </w:pPr>
            <w:r w:rsidRPr="00173BC3">
              <w:rPr>
                <w:color w:val="000000" w:themeColor="text1"/>
                <w:kern w:val="24"/>
                <w:sz w:val="28"/>
                <w:szCs w:val="28"/>
                <w:lang w:val="ru-RU"/>
              </w:rPr>
              <w:t xml:space="preserve">Однократно, при изменении сети организаций. В сравнении с предыдущими результатами. </w:t>
            </w:r>
          </w:p>
        </w:tc>
      </w:tr>
    </w:tbl>
    <w:p w14:paraId="27514FBF" w14:textId="2F7347EC" w:rsidR="00FC6C21" w:rsidRDefault="00FC6C21"/>
    <w:p w14:paraId="749AFF20" w14:textId="73A37930" w:rsidR="00FC6C21" w:rsidRPr="00FC6C21" w:rsidRDefault="00FC6C21">
      <w:pPr>
        <w:rPr>
          <w:rFonts w:ascii="Times New Roman" w:hAnsi="Times New Roman" w:cs="Times New Roman"/>
          <w:sz w:val="28"/>
        </w:rPr>
      </w:pPr>
      <w:r>
        <w:rPr>
          <w:rFonts w:ascii="Times New Roman" w:hAnsi="Times New Roman" w:cs="Times New Roman"/>
          <w:sz w:val="28"/>
        </w:rPr>
        <w:t>Продолжение таблицы 7.2</w:t>
      </w:r>
    </w:p>
    <w:tbl>
      <w:tblPr>
        <w:tblStyle w:val="afd"/>
        <w:tblW w:w="9628" w:type="dxa"/>
        <w:tblLook w:val="04A0" w:firstRow="1" w:lastRow="0" w:firstColumn="1" w:lastColumn="0" w:noHBand="0" w:noVBand="1"/>
      </w:tblPr>
      <w:tblGrid>
        <w:gridCol w:w="504"/>
        <w:gridCol w:w="1519"/>
        <w:gridCol w:w="2822"/>
        <w:gridCol w:w="2477"/>
        <w:gridCol w:w="2306"/>
      </w:tblGrid>
      <w:tr w:rsidR="00173BC3" w14:paraId="15269456" w14:textId="77777777" w:rsidTr="00FC6C21">
        <w:tc>
          <w:tcPr>
            <w:tcW w:w="504" w:type="dxa"/>
          </w:tcPr>
          <w:p w14:paraId="27112264" w14:textId="77777777" w:rsidR="00173BC3" w:rsidRPr="00173BC3" w:rsidRDefault="00173BC3" w:rsidP="00764004">
            <w:pPr>
              <w:spacing w:after="0"/>
              <w:jc w:val="both"/>
              <w:rPr>
                <w:rFonts w:ascii="Times New Roman" w:hAnsi="Times New Roman" w:cs="Times New Roman"/>
                <w:sz w:val="28"/>
                <w:lang w:val="kk-KZ"/>
              </w:rPr>
            </w:pPr>
            <w:r>
              <w:rPr>
                <w:rFonts w:ascii="Times New Roman" w:hAnsi="Times New Roman" w:cs="Times New Roman"/>
                <w:sz w:val="28"/>
                <w:lang w:val="kk-KZ"/>
              </w:rPr>
              <w:t>2</w:t>
            </w:r>
          </w:p>
        </w:tc>
        <w:tc>
          <w:tcPr>
            <w:tcW w:w="1519" w:type="dxa"/>
          </w:tcPr>
          <w:p w14:paraId="57611B90" w14:textId="77777777" w:rsidR="00173BC3" w:rsidRPr="00173BC3" w:rsidRDefault="00173BC3" w:rsidP="00764004">
            <w:pPr>
              <w:spacing w:after="0"/>
              <w:jc w:val="both"/>
              <w:rPr>
                <w:rFonts w:ascii="Times New Roman" w:hAnsi="Times New Roman" w:cs="Times New Roman"/>
                <w:sz w:val="28"/>
                <w:lang w:val="kk-KZ"/>
              </w:rPr>
            </w:pPr>
          </w:p>
        </w:tc>
        <w:tc>
          <w:tcPr>
            <w:tcW w:w="2822" w:type="dxa"/>
            <w:tcBorders>
              <w:top w:val="single" w:sz="8" w:space="0" w:color="000000"/>
              <w:left w:val="single" w:sz="8" w:space="0" w:color="000000"/>
              <w:bottom w:val="single" w:sz="8" w:space="0" w:color="000000"/>
              <w:right w:val="single" w:sz="8" w:space="0" w:color="000000"/>
            </w:tcBorders>
            <w:shd w:val="clear" w:color="auto" w:fill="auto"/>
          </w:tcPr>
          <w:p w14:paraId="436B36DC" w14:textId="77777777" w:rsidR="00173BC3" w:rsidRPr="00173BC3" w:rsidRDefault="00173BC3" w:rsidP="00764004">
            <w:pPr>
              <w:pStyle w:val="afe"/>
              <w:spacing w:before="0" w:beforeAutospacing="0" w:after="0" w:afterAutospacing="0" w:line="256" w:lineRule="auto"/>
              <w:jc w:val="both"/>
              <w:rPr>
                <w:sz w:val="28"/>
                <w:szCs w:val="28"/>
                <w:lang w:val="ru-RU"/>
              </w:rPr>
            </w:pPr>
            <w:r w:rsidRPr="00173BC3">
              <w:rPr>
                <w:rFonts w:eastAsia="Calibri"/>
                <w:color w:val="000000" w:themeColor="text1"/>
                <w:kern w:val="24"/>
                <w:sz w:val="28"/>
                <w:szCs w:val="28"/>
                <w:lang w:val="kk-KZ"/>
              </w:rPr>
              <w:t>Доля населения</w:t>
            </w:r>
            <w:r w:rsidRPr="00173BC3">
              <w:rPr>
                <w:rFonts w:eastAsia="Calibri"/>
                <w:color w:val="000000" w:themeColor="text1"/>
                <w:kern w:val="24"/>
                <w:sz w:val="28"/>
                <w:szCs w:val="28"/>
                <w:lang w:val="ru-RU"/>
              </w:rPr>
              <w:t>,</w:t>
            </w:r>
            <w:r w:rsidRPr="00173BC3">
              <w:rPr>
                <w:rFonts w:eastAsia="Calibri"/>
                <w:color w:val="000000" w:themeColor="text1"/>
                <w:kern w:val="24"/>
                <w:sz w:val="28"/>
                <w:szCs w:val="28"/>
                <w:lang w:val="kk-KZ"/>
              </w:rPr>
              <w:t xml:space="preserve"> охваченного индексом </w:t>
            </w:r>
            <w:r w:rsidRPr="00173BC3">
              <w:rPr>
                <w:rFonts w:eastAsia="Calibri"/>
                <w:color w:val="000000" w:themeColor="text1"/>
                <w:kern w:val="24"/>
                <w:sz w:val="28"/>
                <w:szCs w:val="28"/>
                <w:lang w:val="ru-RU"/>
              </w:rPr>
              <w:t>доступности (больше нуля)</w:t>
            </w:r>
          </w:p>
        </w:tc>
        <w:tc>
          <w:tcPr>
            <w:tcW w:w="2477"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3245DB5" w14:textId="77777777" w:rsidR="00173BC3" w:rsidRPr="00173BC3" w:rsidRDefault="00173BC3" w:rsidP="00764004">
            <w:pPr>
              <w:pStyle w:val="afe"/>
              <w:spacing w:before="0" w:beforeAutospacing="0" w:after="0" w:afterAutospacing="0"/>
              <w:jc w:val="center"/>
              <w:rPr>
                <w:sz w:val="28"/>
                <w:szCs w:val="28"/>
              </w:rPr>
            </w:pPr>
            <w:r w:rsidRPr="00173BC3">
              <w:rPr>
                <w:color w:val="000000" w:themeColor="text1"/>
                <w:kern w:val="24"/>
                <w:sz w:val="28"/>
                <w:szCs w:val="28"/>
              </w:rPr>
              <w:t>89%</w:t>
            </w:r>
          </w:p>
        </w:tc>
        <w:tc>
          <w:tcPr>
            <w:tcW w:w="230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52B9CAE" w14:textId="77777777" w:rsidR="00173BC3" w:rsidRPr="00173BC3" w:rsidRDefault="00173BC3" w:rsidP="00764004">
            <w:pPr>
              <w:pStyle w:val="afe"/>
              <w:spacing w:before="0" w:beforeAutospacing="0" w:after="0" w:afterAutospacing="0"/>
              <w:rPr>
                <w:sz w:val="28"/>
                <w:szCs w:val="28"/>
                <w:lang w:val="ru-RU"/>
              </w:rPr>
            </w:pPr>
            <w:r w:rsidRPr="00173BC3">
              <w:rPr>
                <w:color w:val="000000" w:themeColor="text1"/>
                <w:kern w:val="24"/>
                <w:sz w:val="28"/>
                <w:szCs w:val="28"/>
                <w:lang w:val="ru-RU"/>
              </w:rPr>
              <w:t xml:space="preserve">Однократно, при изменении сети организаций. В сравнении с предыдущими результатами. </w:t>
            </w:r>
          </w:p>
        </w:tc>
      </w:tr>
      <w:tr w:rsidR="00173BC3" w14:paraId="13761579" w14:textId="77777777" w:rsidTr="00FC6C21">
        <w:tc>
          <w:tcPr>
            <w:tcW w:w="504" w:type="dxa"/>
          </w:tcPr>
          <w:p w14:paraId="0415588D" w14:textId="77777777" w:rsidR="00173BC3" w:rsidRPr="00173BC3" w:rsidRDefault="00173BC3" w:rsidP="002F6D7A">
            <w:pPr>
              <w:spacing w:after="0"/>
              <w:jc w:val="both"/>
              <w:rPr>
                <w:rFonts w:ascii="Times New Roman" w:hAnsi="Times New Roman" w:cs="Times New Roman"/>
                <w:sz w:val="28"/>
                <w:lang w:val="kk-KZ"/>
              </w:rPr>
            </w:pPr>
            <w:r>
              <w:rPr>
                <w:rFonts w:ascii="Times New Roman" w:hAnsi="Times New Roman" w:cs="Times New Roman"/>
                <w:sz w:val="28"/>
                <w:lang w:val="kk-KZ"/>
              </w:rPr>
              <w:t>3</w:t>
            </w:r>
          </w:p>
        </w:tc>
        <w:tc>
          <w:tcPr>
            <w:tcW w:w="1519" w:type="dxa"/>
            <w:vMerge w:val="restart"/>
            <w:textDirection w:val="btLr"/>
          </w:tcPr>
          <w:p w14:paraId="41F2BA44" w14:textId="77777777" w:rsidR="00173BC3" w:rsidRPr="00173BC3" w:rsidRDefault="00173BC3" w:rsidP="00173BC3">
            <w:pPr>
              <w:spacing w:after="0"/>
              <w:ind w:left="113" w:right="113"/>
              <w:jc w:val="center"/>
              <w:rPr>
                <w:rFonts w:ascii="Times New Roman" w:hAnsi="Times New Roman" w:cs="Times New Roman"/>
                <w:sz w:val="28"/>
                <w:lang w:val="kk-KZ"/>
              </w:rPr>
            </w:pPr>
            <w:r>
              <w:rPr>
                <w:rFonts w:ascii="Times New Roman" w:hAnsi="Times New Roman" w:cs="Times New Roman"/>
                <w:sz w:val="28"/>
                <w:lang w:val="kk-KZ"/>
              </w:rPr>
              <w:t>Организационная доступность</w:t>
            </w:r>
          </w:p>
        </w:tc>
        <w:tc>
          <w:tcPr>
            <w:tcW w:w="2822" w:type="dxa"/>
            <w:tcBorders>
              <w:top w:val="single" w:sz="8" w:space="0" w:color="000000"/>
              <w:left w:val="single" w:sz="8" w:space="0" w:color="000000"/>
              <w:bottom w:val="single" w:sz="8" w:space="0" w:color="000000"/>
              <w:right w:val="single" w:sz="8" w:space="0" w:color="000000"/>
            </w:tcBorders>
            <w:shd w:val="clear" w:color="auto" w:fill="auto"/>
          </w:tcPr>
          <w:p w14:paraId="17E0A084" w14:textId="77777777" w:rsidR="00173BC3" w:rsidRPr="00173BC3" w:rsidRDefault="00173BC3" w:rsidP="002F6D7A">
            <w:pPr>
              <w:pStyle w:val="afe"/>
              <w:spacing w:before="0" w:beforeAutospacing="0" w:after="0" w:afterAutospacing="0" w:line="256" w:lineRule="auto"/>
              <w:jc w:val="both"/>
              <w:rPr>
                <w:sz w:val="28"/>
                <w:szCs w:val="28"/>
              </w:rPr>
            </w:pPr>
            <w:r w:rsidRPr="00173BC3">
              <w:rPr>
                <w:rFonts w:eastAsia="Calibri"/>
                <w:color w:val="000000" w:themeColor="text1"/>
                <w:kern w:val="24"/>
                <w:sz w:val="28"/>
                <w:szCs w:val="28"/>
              </w:rPr>
              <w:t>Среднее количество прикрепленного населения</w:t>
            </w:r>
          </w:p>
        </w:tc>
        <w:tc>
          <w:tcPr>
            <w:tcW w:w="2477"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F7AAB51" w14:textId="77777777" w:rsidR="00173BC3" w:rsidRPr="00173BC3" w:rsidRDefault="00173BC3" w:rsidP="002F6D7A">
            <w:pPr>
              <w:pStyle w:val="afe"/>
              <w:spacing w:before="0" w:beforeAutospacing="0" w:after="0" w:afterAutospacing="0"/>
              <w:jc w:val="center"/>
              <w:rPr>
                <w:sz w:val="28"/>
                <w:szCs w:val="28"/>
                <w:lang w:val="ru-RU"/>
              </w:rPr>
            </w:pPr>
            <w:r w:rsidRPr="00173BC3">
              <w:rPr>
                <w:rFonts w:eastAsiaTheme="minorEastAsia"/>
                <w:bCs/>
                <w:color w:val="000000" w:themeColor="text1"/>
                <w:kern w:val="24"/>
                <w:sz w:val="28"/>
                <w:szCs w:val="28"/>
                <w:lang w:val="ru-RU"/>
              </w:rPr>
              <w:t>1738</w:t>
            </w:r>
            <w:r w:rsidRPr="00173BC3">
              <w:rPr>
                <w:rFonts w:eastAsiaTheme="minorEastAsia"/>
                <w:color w:val="000000" w:themeColor="text1"/>
                <w:kern w:val="24"/>
                <w:sz w:val="28"/>
                <w:szCs w:val="28"/>
                <w:lang w:val="ru-RU"/>
              </w:rPr>
              <w:t xml:space="preserve"> в городской</w:t>
            </w:r>
          </w:p>
          <w:p w14:paraId="400B0137" w14:textId="77777777" w:rsidR="00173BC3" w:rsidRPr="00173BC3" w:rsidRDefault="00173BC3" w:rsidP="002F6D7A">
            <w:pPr>
              <w:pStyle w:val="afe"/>
              <w:spacing w:before="0" w:beforeAutospacing="0" w:after="0" w:afterAutospacing="0"/>
              <w:jc w:val="center"/>
              <w:rPr>
                <w:sz w:val="28"/>
                <w:szCs w:val="28"/>
                <w:lang w:val="ru-RU"/>
              </w:rPr>
            </w:pPr>
            <w:r w:rsidRPr="00173BC3">
              <w:rPr>
                <w:rFonts w:eastAsiaTheme="minorEastAsia"/>
                <w:bCs/>
                <w:color w:val="000000" w:themeColor="text1"/>
                <w:kern w:val="24"/>
                <w:sz w:val="28"/>
                <w:szCs w:val="28"/>
                <w:lang w:val="ru-RU"/>
              </w:rPr>
              <w:t>1632</w:t>
            </w:r>
            <w:r w:rsidRPr="00173BC3">
              <w:rPr>
                <w:rFonts w:eastAsiaTheme="minorEastAsia"/>
                <w:color w:val="000000" w:themeColor="text1"/>
                <w:kern w:val="24"/>
                <w:sz w:val="28"/>
                <w:szCs w:val="28"/>
                <w:lang w:val="ru-RU"/>
              </w:rPr>
              <w:t xml:space="preserve"> в сельской</w:t>
            </w:r>
          </w:p>
          <w:p w14:paraId="013A7D11" w14:textId="77777777" w:rsidR="00173BC3" w:rsidRPr="00173BC3" w:rsidRDefault="00173BC3" w:rsidP="002F6D7A">
            <w:pPr>
              <w:pStyle w:val="afe"/>
              <w:spacing w:before="0" w:beforeAutospacing="0" w:after="0" w:afterAutospacing="0"/>
              <w:jc w:val="center"/>
              <w:rPr>
                <w:sz w:val="28"/>
                <w:szCs w:val="28"/>
                <w:lang w:val="ru-RU"/>
              </w:rPr>
            </w:pPr>
            <w:r w:rsidRPr="00173BC3">
              <w:rPr>
                <w:rFonts w:eastAsiaTheme="minorEastAsia"/>
                <w:color w:val="000000" w:themeColor="text1"/>
                <w:kern w:val="24"/>
                <w:sz w:val="28"/>
                <w:szCs w:val="28"/>
                <w:lang w:val="ru-RU"/>
              </w:rPr>
              <w:t xml:space="preserve">(на основе опросника </w:t>
            </w:r>
            <w:r w:rsidRPr="00173BC3">
              <w:rPr>
                <w:rFonts w:eastAsiaTheme="minorEastAsia"/>
                <w:color w:val="000000" w:themeColor="text1"/>
                <w:kern w:val="24"/>
                <w:sz w:val="28"/>
                <w:szCs w:val="28"/>
              </w:rPr>
              <w:t>PCET</w:t>
            </w:r>
            <w:r w:rsidRPr="00173BC3">
              <w:rPr>
                <w:rFonts w:eastAsiaTheme="minorEastAsia"/>
                <w:color w:val="000000" w:themeColor="text1"/>
                <w:kern w:val="24"/>
                <w:sz w:val="28"/>
                <w:szCs w:val="28"/>
                <w:lang w:val="ru-RU"/>
              </w:rPr>
              <w:t>)</w:t>
            </w:r>
          </w:p>
        </w:tc>
        <w:tc>
          <w:tcPr>
            <w:tcW w:w="2306" w:type="dxa"/>
            <w:tcBorders>
              <w:top w:val="single" w:sz="8" w:space="0" w:color="000000"/>
              <w:left w:val="single" w:sz="8" w:space="0" w:color="000000"/>
              <w:bottom w:val="single" w:sz="8" w:space="0" w:color="000000"/>
              <w:right w:val="single" w:sz="8" w:space="0" w:color="000000"/>
            </w:tcBorders>
            <w:shd w:val="clear" w:color="auto" w:fill="auto"/>
          </w:tcPr>
          <w:p w14:paraId="3BDC9FBC" w14:textId="77777777" w:rsidR="00173BC3" w:rsidRPr="00173BC3" w:rsidRDefault="00173BC3" w:rsidP="002F6D7A">
            <w:pPr>
              <w:pStyle w:val="afe"/>
              <w:spacing w:before="0" w:beforeAutospacing="0" w:after="0" w:afterAutospacing="0" w:line="256" w:lineRule="auto"/>
              <w:rPr>
                <w:sz w:val="28"/>
                <w:szCs w:val="28"/>
                <w:lang w:val="ru-RU"/>
              </w:rPr>
            </w:pPr>
            <w:r w:rsidRPr="00173BC3">
              <w:rPr>
                <w:rFonts w:eastAsia="Calibri"/>
                <w:color w:val="000000" w:themeColor="text1"/>
                <w:kern w:val="24"/>
                <w:sz w:val="28"/>
                <w:szCs w:val="28"/>
                <w:lang w:val="kk-KZ"/>
              </w:rPr>
              <w:t xml:space="preserve">Не более 1700 </w:t>
            </w:r>
          </w:p>
          <w:p w14:paraId="19E8CFBC" w14:textId="77777777" w:rsidR="00173BC3" w:rsidRPr="00173BC3" w:rsidRDefault="00173BC3" w:rsidP="002F6D7A">
            <w:pPr>
              <w:pStyle w:val="afe"/>
              <w:spacing w:before="0" w:beforeAutospacing="0" w:after="0" w:afterAutospacing="0" w:line="256" w:lineRule="auto"/>
              <w:rPr>
                <w:sz w:val="28"/>
                <w:szCs w:val="28"/>
                <w:lang w:val="ru-RU"/>
              </w:rPr>
            </w:pPr>
            <w:r w:rsidRPr="00173BC3">
              <w:rPr>
                <w:rFonts w:eastAsia="Calibri"/>
                <w:color w:val="000000" w:themeColor="text1"/>
                <w:kern w:val="24"/>
                <w:sz w:val="28"/>
                <w:szCs w:val="28"/>
                <w:lang w:val="ru-RU"/>
              </w:rPr>
              <w:t>(Согласно Приказа МЗ РК № ҚР ДСМ-90)</w:t>
            </w:r>
          </w:p>
        </w:tc>
      </w:tr>
      <w:tr w:rsidR="00173BC3" w14:paraId="4DD5D078" w14:textId="77777777" w:rsidTr="00FC6C21">
        <w:tc>
          <w:tcPr>
            <w:tcW w:w="504" w:type="dxa"/>
          </w:tcPr>
          <w:p w14:paraId="342282F2" w14:textId="77777777" w:rsidR="00173BC3" w:rsidRPr="00173BC3" w:rsidRDefault="00173BC3" w:rsidP="002F6D7A">
            <w:pPr>
              <w:spacing w:after="0"/>
              <w:jc w:val="both"/>
              <w:rPr>
                <w:rFonts w:ascii="Times New Roman" w:hAnsi="Times New Roman" w:cs="Times New Roman"/>
                <w:sz w:val="28"/>
                <w:lang w:val="kk-KZ"/>
              </w:rPr>
            </w:pPr>
            <w:r>
              <w:rPr>
                <w:rFonts w:ascii="Times New Roman" w:hAnsi="Times New Roman" w:cs="Times New Roman"/>
                <w:sz w:val="28"/>
                <w:lang w:val="kk-KZ"/>
              </w:rPr>
              <w:t>4</w:t>
            </w:r>
          </w:p>
        </w:tc>
        <w:tc>
          <w:tcPr>
            <w:tcW w:w="1519" w:type="dxa"/>
            <w:vMerge/>
          </w:tcPr>
          <w:p w14:paraId="2B065C66" w14:textId="77777777" w:rsidR="00173BC3" w:rsidRPr="00173BC3" w:rsidRDefault="00173BC3" w:rsidP="002F6D7A">
            <w:pPr>
              <w:spacing w:after="0"/>
              <w:jc w:val="both"/>
              <w:rPr>
                <w:rFonts w:ascii="Times New Roman" w:hAnsi="Times New Roman" w:cs="Times New Roman"/>
                <w:sz w:val="28"/>
                <w:lang w:val="kk-KZ"/>
              </w:rPr>
            </w:pPr>
          </w:p>
        </w:tc>
        <w:tc>
          <w:tcPr>
            <w:tcW w:w="2822" w:type="dxa"/>
            <w:tcBorders>
              <w:top w:val="single" w:sz="8" w:space="0" w:color="000000"/>
              <w:left w:val="single" w:sz="8" w:space="0" w:color="000000"/>
              <w:bottom w:val="single" w:sz="8" w:space="0" w:color="000000"/>
              <w:right w:val="single" w:sz="8" w:space="0" w:color="000000"/>
            </w:tcBorders>
            <w:shd w:val="clear" w:color="auto" w:fill="auto"/>
          </w:tcPr>
          <w:p w14:paraId="2E1390C5" w14:textId="77777777" w:rsidR="00173BC3" w:rsidRPr="00173BC3" w:rsidRDefault="00173BC3" w:rsidP="002F6D7A">
            <w:pPr>
              <w:pStyle w:val="afe"/>
              <w:spacing w:before="0" w:beforeAutospacing="0" w:after="0" w:afterAutospacing="0" w:line="256" w:lineRule="auto"/>
              <w:jc w:val="both"/>
              <w:rPr>
                <w:sz w:val="28"/>
                <w:szCs w:val="28"/>
                <w:lang w:val="ru-RU"/>
              </w:rPr>
            </w:pPr>
            <w:r w:rsidRPr="00173BC3">
              <w:rPr>
                <w:rFonts w:eastAsia="Calibri"/>
                <w:color w:val="000000" w:themeColor="text1"/>
                <w:kern w:val="24"/>
                <w:sz w:val="28"/>
                <w:szCs w:val="28"/>
                <w:lang w:val="ru-RU"/>
              </w:rPr>
              <w:t>Среднее количество пациентов в день</w:t>
            </w:r>
          </w:p>
        </w:tc>
        <w:tc>
          <w:tcPr>
            <w:tcW w:w="2477"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FA595A1" w14:textId="77777777" w:rsidR="00173BC3" w:rsidRPr="00173BC3" w:rsidRDefault="00173BC3" w:rsidP="002F6D7A">
            <w:pPr>
              <w:pStyle w:val="afe"/>
              <w:spacing w:before="0" w:beforeAutospacing="0" w:after="0" w:afterAutospacing="0"/>
              <w:jc w:val="center"/>
              <w:rPr>
                <w:sz w:val="28"/>
                <w:szCs w:val="28"/>
                <w:lang w:val="ru-RU"/>
              </w:rPr>
            </w:pPr>
            <w:r w:rsidRPr="00173BC3">
              <w:rPr>
                <w:bCs/>
                <w:color w:val="000000" w:themeColor="text1"/>
                <w:kern w:val="24"/>
                <w:sz w:val="28"/>
                <w:szCs w:val="28"/>
                <w:lang w:val="ru-RU"/>
              </w:rPr>
              <w:t>22,6</w:t>
            </w:r>
            <w:r w:rsidRPr="00173BC3">
              <w:rPr>
                <w:color w:val="000000" w:themeColor="text1"/>
                <w:kern w:val="24"/>
                <w:sz w:val="28"/>
                <w:szCs w:val="28"/>
                <w:lang w:val="ru-RU"/>
              </w:rPr>
              <w:t xml:space="preserve"> в городской</w:t>
            </w:r>
          </w:p>
          <w:p w14:paraId="4E6A26F1" w14:textId="77777777" w:rsidR="00173BC3" w:rsidRPr="00173BC3" w:rsidRDefault="00173BC3" w:rsidP="002F6D7A">
            <w:pPr>
              <w:pStyle w:val="afe"/>
              <w:spacing w:before="0" w:beforeAutospacing="0" w:after="0" w:afterAutospacing="0"/>
              <w:jc w:val="center"/>
              <w:rPr>
                <w:sz w:val="28"/>
                <w:szCs w:val="28"/>
                <w:lang w:val="ru-RU"/>
              </w:rPr>
            </w:pPr>
            <w:r w:rsidRPr="00173BC3">
              <w:rPr>
                <w:bCs/>
                <w:color w:val="000000" w:themeColor="text1"/>
                <w:kern w:val="24"/>
                <w:sz w:val="28"/>
                <w:szCs w:val="28"/>
                <w:lang w:val="ru-RU"/>
              </w:rPr>
              <w:t>21,1</w:t>
            </w:r>
            <w:r w:rsidRPr="00173BC3">
              <w:rPr>
                <w:color w:val="000000" w:themeColor="text1"/>
                <w:kern w:val="24"/>
                <w:sz w:val="28"/>
                <w:szCs w:val="28"/>
                <w:lang w:val="ru-RU"/>
              </w:rPr>
              <w:t xml:space="preserve">  в сельской </w:t>
            </w:r>
          </w:p>
          <w:p w14:paraId="5964C324" w14:textId="77777777" w:rsidR="00173BC3" w:rsidRPr="00173BC3" w:rsidRDefault="00173BC3" w:rsidP="002F6D7A">
            <w:pPr>
              <w:pStyle w:val="afe"/>
              <w:spacing w:before="0" w:beforeAutospacing="0" w:after="0" w:afterAutospacing="0"/>
              <w:jc w:val="center"/>
              <w:rPr>
                <w:sz w:val="28"/>
                <w:szCs w:val="28"/>
                <w:lang w:val="ru-RU"/>
              </w:rPr>
            </w:pPr>
            <w:r w:rsidRPr="00173BC3">
              <w:rPr>
                <w:rFonts w:eastAsiaTheme="minorEastAsia"/>
                <w:color w:val="000000" w:themeColor="text1"/>
                <w:kern w:val="24"/>
                <w:sz w:val="28"/>
                <w:szCs w:val="28"/>
                <w:lang w:val="ru-RU"/>
              </w:rPr>
              <w:t xml:space="preserve">(на основе опросника </w:t>
            </w:r>
            <w:r w:rsidRPr="00173BC3">
              <w:rPr>
                <w:rFonts w:eastAsiaTheme="minorEastAsia"/>
                <w:color w:val="000000" w:themeColor="text1"/>
                <w:kern w:val="24"/>
                <w:sz w:val="28"/>
                <w:szCs w:val="28"/>
              </w:rPr>
              <w:t>PCET</w:t>
            </w:r>
            <w:r w:rsidRPr="00173BC3">
              <w:rPr>
                <w:rFonts w:eastAsiaTheme="minorEastAsia"/>
                <w:color w:val="000000" w:themeColor="text1"/>
                <w:kern w:val="24"/>
                <w:sz w:val="28"/>
                <w:szCs w:val="28"/>
                <w:lang w:val="ru-RU"/>
              </w:rPr>
              <w:t xml:space="preserve">) </w:t>
            </w:r>
          </w:p>
        </w:tc>
        <w:tc>
          <w:tcPr>
            <w:tcW w:w="2306" w:type="dxa"/>
            <w:tcBorders>
              <w:top w:val="single" w:sz="8" w:space="0" w:color="000000"/>
              <w:left w:val="single" w:sz="8" w:space="0" w:color="000000"/>
              <w:bottom w:val="single" w:sz="8" w:space="0" w:color="000000"/>
              <w:right w:val="single" w:sz="8" w:space="0" w:color="000000"/>
            </w:tcBorders>
            <w:shd w:val="clear" w:color="auto" w:fill="auto"/>
          </w:tcPr>
          <w:p w14:paraId="099F22E2" w14:textId="77777777" w:rsidR="00173BC3" w:rsidRPr="00173BC3" w:rsidRDefault="00173BC3" w:rsidP="002F6D7A">
            <w:pPr>
              <w:pStyle w:val="afe"/>
              <w:spacing w:before="0" w:beforeAutospacing="0" w:after="0" w:afterAutospacing="0" w:line="256" w:lineRule="auto"/>
              <w:rPr>
                <w:sz w:val="28"/>
                <w:szCs w:val="28"/>
                <w:lang w:val="ru-RU"/>
              </w:rPr>
            </w:pPr>
            <w:r w:rsidRPr="00173BC3">
              <w:rPr>
                <w:rFonts w:eastAsia="Calibri"/>
                <w:color w:val="000000" w:themeColor="text1"/>
                <w:kern w:val="24"/>
                <w:sz w:val="28"/>
                <w:szCs w:val="28"/>
                <w:lang w:val="kk-KZ"/>
              </w:rPr>
              <w:t xml:space="preserve">Не более 15 пациентов </w:t>
            </w:r>
          </w:p>
          <w:p w14:paraId="3909F3AC" w14:textId="77777777" w:rsidR="00173BC3" w:rsidRPr="00173BC3" w:rsidRDefault="00173BC3" w:rsidP="002F6D7A">
            <w:pPr>
              <w:pStyle w:val="afe"/>
              <w:spacing w:before="0" w:beforeAutospacing="0" w:after="0" w:afterAutospacing="0" w:line="256" w:lineRule="auto"/>
              <w:rPr>
                <w:sz w:val="28"/>
                <w:szCs w:val="28"/>
                <w:lang w:val="ru-RU"/>
              </w:rPr>
            </w:pPr>
            <w:r w:rsidRPr="00173BC3">
              <w:rPr>
                <w:rFonts w:eastAsia="Calibri"/>
                <w:color w:val="000000" w:themeColor="text1"/>
                <w:kern w:val="24"/>
                <w:sz w:val="28"/>
                <w:szCs w:val="28"/>
                <w:lang w:val="kk-KZ"/>
              </w:rPr>
              <w:t xml:space="preserve">(Из расчета не менее 20 минут на 1 пациента при 5 часовом приеме) </w:t>
            </w:r>
          </w:p>
        </w:tc>
      </w:tr>
      <w:tr w:rsidR="00173BC3" w14:paraId="4E0DEA01" w14:textId="77777777" w:rsidTr="00FC6C21">
        <w:tc>
          <w:tcPr>
            <w:tcW w:w="504" w:type="dxa"/>
          </w:tcPr>
          <w:p w14:paraId="1EAB7445" w14:textId="77777777" w:rsidR="00173BC3" w:rsidRPr="00173BC3" w:rsidRDefault="00173BC3" w:rsidP="002F6D7A">
            <w:pPr>
              <w:spacing w:after="0"/>
              <w:jc w:val="both"/>
              <w:rPr>
                <w:rFonts w:ascii="Times New Roman" w:hAnsi="Times New Roman" w:cs="Times New Roman"/>
                <w:sz w:val="28"/>
                <w:lang w:val="kk-KZ"/>
              </w:rPr>
            </w:pPr>
            <w:r>
              <w:rPr>
                <w:rFonts w:ascii="Times New Roman" w:hAnsi="Times New Roman" w:cs="Times New Roman"/>
                <w:sz w:val="28"/>
                <w:lang w:val="kk-KZ"/>
              </w:rPr>
              <w:t>5</w:t>
            </w:r>
          </w:p>
        </w:tc>
        <w:tc>
          <w:tcPr>
            <w:tcW w:w="1519" w:type="dxa"/>
            <w:vMerge/>
          </w:tcPr>
          <w:p w14:paraId="32984B64" w14:textId="77777777" w:rsidR="00173BC3" w:rsidRPr="00173BC3" w:rsidRDefault="00173BC3" w:rsidP="002F6D7A">
            <w:pPr>
              <w:spacing w:after="0"/>
              <w:jc w:val="both"/>
              <w:rPr>
                <w:rFonts w:ascii="Times New Roman" w:hAnsi="Times New Roman" w:cs="Times New Roman"/>
                <w:sz w:val="28"/>
                <w:lang w:val="kk-KZ"/>
              </w:rPr>
            </w:pPr>
          </w:p>
        </w:tc>
        <w:tc>
          <w:tcPr>
            <w:tcW w:w="2822" w:type="dxa"/>
            <w:tcBorders>
              <w:top w:val="single" w:sz="8" w:space="0" w:color="000000"/>
              <w:left w:val="single" w:sz="8" w:space="0" w:color="000000"/>
              <w:bottom w:val="single" w:sz="8" w:space="0" w:color="000000"/>
              <w:right w:val="single" w:sz="8" w:space="0" w:color="000000"/>
            </w:tcBorders>
            <w:shd w:val="clear" w:color="auto" w:fill="auto"/>
          </w:tcPr>
          <w:p w14:paraId="17910A61" w14:textId="77777777" w:rsidR="00173BC3" w:rsidRPr="00173BC3" w:rsidRDefault="00173BC3" w:rsidP="002F6D7A">
            <w:pPr>
              <w:pStyle w:val="afe"/>
              <w:spacing w:before="0" w:beforeAutospacing="0" w:after="0" w:afterAutospacing="0" w:line="256" w:lineRule="auto"/>
              <w:jc w:val="both"/>
              <w:rPr>
                <w:sz w:val="28"/>
                <w:szCs w:val="28"/>
                <w:lang w:val="ru-RU"/>
              </w:rPr>
            </w:pPr>
            <w:r w:rsidRPr="00173BC3">
              <w:rPr>
                <w:rFonts w:eastAsia="Calibri"/>
                <w:color w:val="000000" w:themeColor="text1"/>
                <w:kern w:val="24"/>
                <w:sz w:val="28"/>
                <w:szCs w:val="28"/>
                <w:lang w:val="kk-KZ"/>
              </w:rPr>
              <w:t>Доля врачей и пациентов, подтверждающих «Возможность посетить врача ВОП по неотложной необходимости в тот же день»</w:t>
            </w:r>
          </w:p>
        </w:tc>
        <w:tc>
          <w:tcPr>
            <w:tcW w:w="2477"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247F6EB" w14:textId="77777777" w:rsidR="00173BC3" w:rsidRPr="00173BC3" w:rsidRDefault="00173BC3" w:rsidP="002F6D7A">
            <w:pPr>
              <w:pStyle w:val="afe"/>
              <w:spacing w:before="0" w:beforeAutospacing="0" w:after="0" w:afterAutospacing="0"/>
              <w:jc w:val="center"/>
              <w:rPr>
                <w:sz w:val="28"/>
                <w:szCs w:val="28"/>
                <w:lang w:val="ru-RU"/>
              </w:rPr>
            </w:pPr>
            <w:r w:rsidRPr="00173BC3">
              <w:rPr>
                <w:bCs/>
                <w:color w:val="000000" w:themeColor="text1"/>
                <w:kern w:val="24"/>
                <w:sz w:val="28"/>
                <w:szCs w:val="28"/>
                <w:lang w:val="ru-RU"/>
              </w:rPr>
              <w:t xml:space="preserve">92,4 % </w:t>
            </w:r>
            <w:r w:rsidRPr="00173BC3">
              <w:rPr>
                <w:color w:val="000000" w:themeColor="text1"/>
                <w:kern w:val="24"/>
                <w:sz w:val="28"/>
                <w:szCs w:val="28"/>
                <w:lang w:val="ru-RU"/>
              </w:rPr>
              <w:t xml:space="preserve">врачей в городской </w:t>
            </w:r>
          </w:p>
          <w:p w14:paraId="0DD85A62" w14:textId="77777777" w:rsidR="00173BC3" w:rsidRPr="00173BC3" w:rsidRDefault="00173BC3" w:rsidP="002F6D7A">
            <w:pPr>
              <w:pStyle w:val="afe"/>
              <w:spacing w:before="0" w:beforeAutospacing="0" w:after="0" w:afterAutospacing="0"/>
              <w:jc w:val="center"/>
              <w:rPr>
                <w:sz w:val="28"/>
                <w:szCs w:val="28"/>
                <w:lang w:val="ru-RU"/>
              </w:rPr>
            </w:pPr>
            <w:r w:rsidRPr="00173BC3">
              <w:rPr>
                <w:color w:val="000000" w:themeColor="text1"/>
                <w:kern w:val="24"/>
                <w:sz w:val="28"/>
                <w:szCs w:val="28"/>
                <w:lang w:val="ru-RU"/>
              </w:rPr>
              <w:t xml:space="preserve"> </w:t>
            </w:r>
            <w:r w:rsidRPr="00173BC3">
              <w:rPr>
                <w:bCs/>
                <w:color w:val="000000" w:themeColor="text1"/>
                <w:kern w:val="24"/>
                <w:sz w:val="28"/>
                <w:szCs w:val="28"/>
                <w:lang w:val="ru-RU"/>
              </w:rPr>
              <w:t xml:space="preserve">91,1 % </w:t>
            </w:r>
            <w:r w:rsidRPr="00173BC3">
              <w:rPr>
                <w:color w:val="000000" w:themeColor="text1"/>
                <w:kern w:val="24"/>
                <w:sz w:val="28"/>
                <w:szCs w:val="28"/>
                <w:lang w:val="ru-RU"/>
              </w:rPr>
              <w:t>врачей в сельской</w:t>
            </w:r>
          </w:p>
          <w:p w14:paraId="4010203E" w14:textId="77777777" w:rsidR="00173BC3" w:rsidRPr="00173BC3" w:rsidRDefault="00173BC3" w:rsidP="002F6D7A">
            <w:pPr>
              <w:pStyle w:val="afe"/>
              <w:spacing w:before="0" w:beforeAutospacing="0" w:after="0" w:afterAutospacing="0"/>
              <w:jc w:val="center"/>
              <w:rPr>
                <w:sz w:val="28"/>
                <w:szCs w:val="28"/>
                <w:lang w:val="ru-RU"/>
              </w:rPr>
            </w:pPr>
            <w:r w:rsidRPr="00173BC3">
              <w:rPr>
                <w:bCs/>
                <w:color w:val="000000" w:themeColor="text1"/>
                <w:kern w:val="24"/>
                <w:sz w:val="28"/>
                <w:szCs w:val="28"/>
                <w:lang w:val="ru-RU"/>
              </w:rPr>
              <w:t>28,6</w:t>
            </w:r>
            <w:r w:rsidRPr="00173BC3">
              <w:rPr>
                <w:color w:val="000000" w:themeColor="text1"/>
                <w:kern w:val="24"/>
                <w:sz w:val="28"/>
                <w:szCs w:val="28"/>
                <w:lang w:val="ru-RU"/>
              </w:rPr>
              <w:t xml:space="preserve"> </w:t>
            </w:r>
            <w:r w:rsidRPr="00173BC3">
              <w:rPr>
                <w:bCs/>
                <w:color w:val="000000" w:themeColor="text1"/>
                <w:kern w:val="24"/>
                <w:sz w:val="28"/>
                <w:szCs w:val="28"/>
                <w:lang w:val="ru-RU"/>
              </w:rPr>
              <w:t>%</w:t>
            </w:r>
            <w:r w:rsidRPr="00173BC3">
              <w:rPr>
                <w:color w:val="000000" w:themeColor="text1"/>
                <w:kern w:val="24"/>
                <w:sz w:val="28"/>
                <w:szCs w:val="28"/>
                <w:lang w:val="ru-RU"/>
              </w:rPr>
              <w:t xml:space="preserve"> пациентов в городской</w:t>
            </w:r>
          </w:p>
          <w:p w14:paraId="45B1BEAB" w14:textId="77777777" w:rsidR="00173BC3" w:rsidRPr="00173BC3" w:rsidRDefault="00173BC3" w:rsidP="002F6D7A">
            <w:pPr>
              <w:pStyle w:val="afe"/>
              <w:spacing w:before="0" w:beforeAutospacing="0" w:after="0" w:afterAutospacing="0"/>
              <w:jc w:val="center"/>
              <w:rPr>
                <w:sz w:val="28"/>
                <w:szCs w:val="28"/>
                <w:lang w:val="ru-RU"/>
              </w:rPr>
            </w:pPr>
            <w:r w:rsidRPr="00173BC3">
              <w:rPr>
                <w:bCs/>
                <w:color w:val="000000" w:themeColor="text1"/>
                <w:kern w:val="24"/>
                <w:sz w:val="28"/>
                <w:szCs w:val="28"/>
                <w:lang w:val="ru-RU"/>
              </w:rPr>
              <w:t>61,9</w:t>
            </w:r>
            <w:r w:rsidRPr="00173BC3">
              <w:rPr>
                <w:color w:val="000000" w:themeColor="text1"/>
                <w:kern w:val="24"/>
                <w:sz w:val="28"/>
                <w:szCs w:val="28"/>
                <w:lang w:val="ru-RU"/>
              </w:rPr>
              <w:t xml:space="preserve"> </w:t>
            </w:r>
            <w:r w:rsidRPr="00173BC3">
              <w:rPr>
                <w:bCs/>
                <w:color w:val="000000" w:themeColor="text1"/>
                <w:kern w:val="24"/>
                <w:sz w:val="28"/>
                <w:szCs w:val="28"/>
                <w:lang w:val="ru-RU"/>
              </w:rPr>
              <w:t>%</w:t>
            </w:r>
            <w:r w:rsidRPr="00173BC3">
              <w:rPr>
                <w:color w:val="000000" w:themeColor="text1"/>
                <w:kern w:val="24"/>
                <w:sz w:val="28"/>
                <w:szCs w:val="28"/>
                <w:lang w:val="ru-RU"/>
              </w:rPr>
              <w:t xml:space="preserve"> пациентов в сельской</w:t>
            </w:r>
          </w:p>
          <w:p w14:paraId="4EEC7F49" w14:textId="77777777" w:rsidR="00173BC3" w:rsidRPr="00173BC3" w:rsidRDefault="00173BC3" w:rsidP="002F6D7A">
            <w:pPr>
              <w:pStyle w:val="afe"/>
              <w:spacing w:before="0" w:beforeAutospacing="0" w:after="0" w:afterAutospacing="0"/>
              <w:jc w:val="center"/>
              <w:rPr>
                <w:sz w:val="28"/>
                <w:szCs w:val="28"/>
              </w:rPr>
            </w:pPr>
            <w:r w:rsidRPr="00173BC3">
              <w:rPr>
                <w:color w:val="000000" w:themeColor="text1"/>
                <w:kern w:val="24"/>
                <w:sz w:val="28"/>
                <w:szCs w:val="28"/>
              </w:rPr>
              <w:t xml:space="preserve">(на основе опросника PCET) </w:t>
            </w:r>
          </w:p>
        </w:tc>
        <w:tc>
          <w:tcPr>
            <w:tcW w:w="2306" w:type="dxa"/>
            <w:tcBorders>
              <w:top w:val="single" w:sz="8" w:space="0" w:color="000000"/>
              <w:left w:val="single" w:sz="8" w:space="0" w:color="000000"/>
              <w:bottom w:val="single" w:sz="8" w:space="0" w:color="000000"/>
              <w:right w:val="single" w:sz="8" w:space="0" w:color="000000"/>
            </w:tcBorders>
            <w:shd w:val="clear" w:color="auto" w:fill="auto"/>
          </w:tcPr>
          <w:p w14:paraId="61DBF334" w14:textId="77777777" w:rsidR="00173BC3" w:rsidRPr="00173BC3" w:rsidRDefault="00173BC3" w:rsidP="002F6D7A">
            <w:pPr>
              <w:pStyle w:val="afe"/>
              <w:spacing w:before="0" w:beforeAutospacing="0" w:after="0" w:afterAutospacing="0" w:line="256" w:lineRule="auto"/>
              <w:rPr>
                <w:sz w:val="28"/>
                <w:szCs w:val="28"/>
                <w:lang w:val="ru-RU"/>
              </w:rPr>
            </w:pPr>
            <w:r w:rsidRPr="00173BC3">
              <w:rPr>
                <w:rFonts w:eastAsia="Calibri"/>
                <w:color w:val="000000" w:themeColor="text1"/>
                <w:kern w:val="24"/>
                <w:sz w:val="28"/>
                <w:szCs w:val="28"/>
                <w:lang w:val="ru-RU"/>
              </w:rPr>
              <w:t>1 раз в год. В динамике в сравнении с предыдущими значениями.</w:t>
            </w:r>
          </w:p>
        </w:tc>
      </w:tr>
      <w:tr w:rsidR="00173BC3" w14:paraId="035F0816" w14:textId="77777777" w:rsidTr="00FC6C21">
        <w:tc>
          <w:tcPr>
            <w:tcW w:w="504" w:type="dxa"/>
          </w:tcPr>
          <w:p w14:paraId="06D71995" w14:textId="77777777" w:rsidR="00173BC3" w:rsidRPr="00173BC3" w:rsidRDefault="00173BC3" w:rsidP="002F6D7A">
            <w:pPr>
              <w:spacing w:after="0"/>
              <w:jc w:val="both"/>
              <w:rPr>
                <w:rFonts w:ascii="Times New Roman" w:hAnsi="Times New Roman" w:cs="Times New Roman"/>
                <w:sz w:val="28"/>
                <w:lang w:val="kk-KZ"/>
              </w:rPr>
            </w:pPr>
            <w:r>
              <w:rPr>
                <w:rFonts w:ascii="Times New Roman" w:hAnsi="Times New Roman" w:cs="Times New Roman"/>
                <w:sz w:val="28"/>
                <w:lang w:val="kk-KZ"/>
              </w:rPr>
              <w:t>6</w:t>
            </w:r>
          </w:p>
        </w:tc>
        <w:tc>
          <w:tcPr>
            <w:tcW w:w="1519" w:type="dxa"/>
            <w:vMerge/>
          </w:tcPr>
          <w:p w14:paraId="04FD2E37" w14:textId="77777777" w:rsidR="00173BC3" w:rsidRPr="00173BC3" w:rsidRDefault="00173BC3" w:rsidP="002F6D7A">
            <w:pPr>
              <w:spacing w:after="0"/>
              <w:jc w:val="both"/>
              <w:rPr>
                <w:rFonts w:ascii="Times New Roman" w:hAnsi="Times New Roman" w:cs="Times New Roman"/>
                <w:sz w:val="28"/>
                <w:lang w:val="kk-KZ"/>
              </w:rPr>
            </w:pPr>
          </w:p>
        </w:tc>
        <w:tc>
          <w:tcPr>
            <w:tcW w:w="2822" w:type="dxa"/>
            <w:tcBorders>
              <w:top w:val="single" w:sz="8" w:space="0" w:color="000000"/>
              <w:left w:val="single" w:sz="8" w:space="0" w:color="000000"/>
              <w:bottom w:val="single" w:sz="8" w:space="0" w:color="000000"/>
              <w:right w:val="single" w:sz="8" w:space="0" w:color="000000"/>
            </w:tcBorders>
            <w:shd w:val="clear" w:color="auto" w:fill="auto"/>
          </w:tcPr>
          <w:p w14:paraId="7FE2B996" w14:textId="77777777" w:rsidR="00173BC3" w:rsidRPr="00173BC3" w:rsidRDefault="00173BC3" w:rsidP="002F6D7A">
            <w:pPr>
              <w:pStyle w:val="afe"/>
              <w:spacing w:before="0" w:beforeAutospacing="0" w:after="0" w:afterAutospacing="0" w:line="256" w:lineRule="auto"/>
              <w:jc w:val="both"/>
              <w:rPr>
                <w:sz w:val="28"/>
                <w:szCs w:val="28"/>
                <w:lang w:val="ru-RU"/>
              </w:rPr>
            </w:pPr>
            <w:r w:rsidRPr="00173BC3">
              <w:rPr>
                <w:rFonts w:eastAsia="Calibri"/>
                <w:color w:val="000000" w:themeColor="text1"/>
                <w:kern w:val="24"/>
                <w:sz w:val="28"/>
                <w:szCs w:val="28"/>
                <w:lang w:val="kk-KZ"/>
              </w:rPr>
              <w:t>Доля врачей и пациентов, подтверждающих</w:t>
            </w:r>
          </w:p>
          <w:p w14:paraId="37F6A5E1" w14:textId="77777777" w:rsidR="00173BC3" w:rsidRPr="00173BC3" w:rsidRDefault="00173BC3" w:rsidP="002F6D7A">
            <w:pPr>
              <w:pStyle w:val="afe"/>
              <w:spacing w:before="0" w:beforeAutospacing="0" w:after="0" w:afterAutospacing="0" w:line="256" w:lineRule="auto"/>
              <w:jc w:val="both"/>
              <w:rPr>
                <w:sz w:val="28"/>
                <w:szCs w:val="28"/>
                <w:lang w:val="ru-RU"/>
              </w:rPr>
            </w:pPr>
            <w:r w:rsidRPr="00173BC3">
              <w:rPr>
                <w:rFonts w:eastAsia="Calibri"/>
                <w:color w:val="000000" w:themeColor="text1"/>
                <w:kern w:val="24"/>
                <w:sz w:val="28"/>
                <w:szCs w:val="28"/>
                <w:lang w:val="kk-KZ"/>
              </w:rPr>
              <w:t>«Возможность посетить врача ВОП хотя бы раз в неделю после 18:00»</w:t>
            </w:r>
          </w:p>
        </w:tc>
        <w:tc>
          <w:tcPr>
            <w:tcW w:w="2477"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C468248" w14:textId="77777777" w:rsidR="00173BC3" w:rsidRPr="00173BC3" w:rsidRDefault="00173BC3" w:rsidP="002F6D7A">
            <w:pPr>
              <w:pStyle w:val="afe"/>
              <w:spacing w:before="0" w:beforeAutospacing="0" w:after="0" w:afterAutospacing="0"/>
              <w:jc w:val="center"/>
              <w:rPr>
                <w:sz w:val="28"/>
                <w:szCs w:val="28"/>
                <w:lang w:val="ru-RU"/>
              </w:rPr>
            </w:pPr>
            <w:r w:rsidRPr="00173BC3">
              <w:rPr>
                <w:bCs/>
                <w:color w:val="000000" w:themeColor="text1"/>
                <w:kern w:val="24"/>
                <w:sz w:val="28"/>
                <w:szCs w:val="28"/>
                <w:lang w:val="ru-RU"/>
              </w:rPr>
              <w:t xml:space="preserve">90,9 % </w:t>
            </w:r>
            <w:r w:rsidRPr="00173BC3">
              <w:rPr>
                <w:color w:val="000000" w:themeColor="text1"/>
                <w:kern w:val="24"/>
                <w:sz w:val="28"/>
                <w:szCs w:val="28"/>
                <w:lang w:val="ru-RU"/>
              </w:rPr>
              <w:t xml:space="preserve">врачей в городской </w:t>
            </w:r>
          </w:p>
          <w:p w14:paraId="0800B9F5" w14:textId="77777777" w:rsidR="00173BC3" w:rsidRPr="00173BC3" w:rsidRDefault="00173BC3" w:rsidP="002F6D7A">
            <w:pPr>
              <w:pStyle w:val="afe"/>
              <w:spacing w:before="0" w:beforeAutospacing="0" w:after="0" w:afterAutospacing="0"/>
              <w:jc w:val="center"/>
              <w:rPr>
                <w:sz w:val="28"/>
                <w:szCs w:val="28"/>
                <w:lang w:val="ru-RU"/>
              </w:rPr>
            </w:pPr>
            <w:r w:rsidRPr="00173BC3">
              <w:rPr>
                <w:color w:val="000000" w:themeColor="text1"/>
                <w:kern w:val="24"/>
                <w:sz w:val="28"/>
                <w:szCs w:val="28"/>
                <w:lang w:val="ru-RU"/>
              </w:rPr>
              <w:t xml:space="preserve"> </w:t>
            </w:r>
            <w:r w:rsidRPr="00173BC3">
              <w:rPr>
                <w:bCs/>
                <w:color w:val="000000" w:themeColor="text1"/>
                <w:kern w:val="24"/>
                <w:sz w:val="28"/>
                <w:szCs w:val="28"/>
                <w:lang w:val="ru-RU"/>
              </w:rPr>
              <w:t xml:space="preserve">67,1 % </w:t>
            </w:r>
            <w:r w:rsidRPr="00173BC3">
              <w:rPr>
                <w:color w:val="000000" w:themeColor="text1"/>
                <w:kern w:val="24"/>
                <w:sz w:val="28"/>
                <w:szCs w:val="28"/>
                <w:lang w:val="ru-RU"/>
              </w:rPr>
              <w:t>врачей в сельской</w:t>
            </w:r>
          </w:p>
          <w:p w14:paraId="1EEAAF84" w14:textId="77777777" w:rsidR="00173BC3" w:rsidRPr="00173BC3" w:rsidRDefault="00173BC3" w:rsidP="002F6D7A">
            <w:pPr>
              <w:pStyle w:val="afe"/>
              <w:spacing w:before="0" w:beforeAutospacing="0" w:after="0" w:afterAutospacing="0"/>
              <w:jc w:val="center"/>
              <w:rPr>
                <w:sz w:val="28"/>
                <w:szCs w:val="28"/>
                <w:lang w:val="ru-RU"/>
              </w:rPr>
            </w:pPr>
            <w:r w:rsidRPr="00173BC3">
              <w:rPr>
                <w:bCs/>
                <w:color w:val="000000" w:themeColor="text1"/>
                <w:kern w:val="24"/>
                <w:sz w:val="28"/>
                <w:szCs w:val="28"/>
                <w:lang w:val="ru-RU"/>
              </w:rPr>
              <w:t xml:space="preserve">24,7 % </w:t>
            </w:r>
            <w:r w:rsidRPr="00173BC3">
              <w:rPr>
                <w:color w:val="000000" w:themeColor="text1"/>
                <w:kern w:val="24"/>
                <w:sz w:val="28"/>
                <w:szCs w:val="28"/>
                <w:lang w:val="ru-RU"/>
              </w:rPr>
              <w:t>пациентов в городской</w:t>
            </w:r>
          </w:p>
          <w:p w14:paraId="2C5C27AE" w14:textId="77777777" w:rsidR="00173BC3" w:rsidRPr="00173BC3" w:rsidRDefault="00173BC3" w:rsidP="002F6D7A">
            <w:pPr>
              <w:pStyle w:val="afe"/>
              <w:spacing w:before="0" w:beforeAutospacing="0" w:after="0" w:afterAutospacing="0"/>
              <w:jc w:val="center"/>
              <w:rPr>
                <w:sz w:val="28"/>
                <w:szCs w:val="28"/>
                <w:lang w:val="ru-RU"/>
              </w:rPr>
            </w:pPr>
            <w:r w:rsidRPr="00173BC3">
              <w:rPr>
                <w:bCs/>
                <w:color w:val="000000" w:themeColor="text1"/>
                <w:kern w:val="24"/>
                <w:sz w:val="28"/>
                <w:szCs w:val="28"/>
                <w:lang w:val="ru-RU"/>
              </w:rPr>
              <w:t xml:space="preserve">34,4 % </w:t>
            </w:r>
            <w:r w:rsidRPr="00173BC3">
              <w:rPr>
                <w:color w:val="000000" w:themeColor="text1"/>
                <w:kern w:val="24"/>
                <w:sz w:val="28"/>
                <w:szCs w:val="28"/>
                <w:lang w:val="ru-RU"/>
              </w:rPr>
              <w:t>пациентов в сельской</w:t>
            </w:r>
          </w:p>
          <w:p w14:paraId="666B180C" w14:textId="77777777" w:rsidR="00173BC3" w:rsidRPr="00173BC3" w:rsidRDefault="00173BC3" w:rsidP="002F6D7A">
            <w:pPr>
              <w:pStyle w:val="afe"/>
              <w:spacing w:before="0" w:beforeAutospacing="0" w:after="0" w:afterAutospacing="0"/>
              <w:jc w:val="center"/>
              <w:rPr>
                <w:sz w:val="28"/>
                <w:szCs w:val="28"/>
              </w:rPr>
            </w:pPr>
            <w:r w:rsidRPr="00173BC3">
              <w:rPr>
                <w:rFonts w:eastAsiaTheme="minorEastAsia"/>
                <w:color w:val="000000" w:themeColor="text1"/>
                <w:kern w:val="24"/>
                <w:sz w:val="28"/>
                <w:szCs w:val="28"/>
              </w:rPr>
              <w:t xml:space="preserve">(на основе опросника PCET) </w:t>
            </w:r>
          </w:p>
        </w:tc>
        <w:tc>
          <w:tcPr>
            <w:tcW w:w="2306" w:type="dxa"/>
            <w:tcBorders>
              <w:top w:val="single" w:sz="8" w:space="0" w:color="000000"/>
              <w:left w:val="single" w:sz="8" w:space="0" w:color="000000"/>
              <w:bottom w:val="single" w:sz="8" w:space="0" w:color="000000"/>
              <w:right w:val="single" w:sz="8" w:space="0" w:color="000000"/>
            </w:tcBorders>
            <w:shd w:val="clear" w:color="auto" w:fill="auto"/>
          </w:tcPr>
          <w:p w14:paraId="35867C65" w14:textId="77777777" w:rsidR="00173BC3" w:rsidRPr="00173BC3" w:rsidRDefault="00173BC3" w:rsidP="002F6D7A">
            <w:pPr>
              <w:pStyle w:val="afe"/>
              <w:spacing w:before="0" w:beforeAutospacing="0" w:after="0" w:afterAutospacing="0" w:line="256" w:lineRule="auto"/>
              <w:rPr>
                <w:sz w:val="28"/>
                <w:szCs w:val="28"/>
                <w:lang w:val="ru-RU"/>
              </w:rPr>
            </w:pPr>
            <w:r w:rsidRPr="00173BC3">
              <w:rPr>
                <w:rFonts w:eastAsia="Calibri"/>
                <w:color w:val="000000" w:themeColor="text1"/>
                <w:kern w:val="24"/>
                <w:sz w:val="28"/>
                <w:szCs w:val="28"/>
                <w:lang w:val="ru-RU"/>
              </w:rPr>
              <w:t>1 раз в год. В динамике в сравнении с предыдущими значениями.</w:t>
            </w:r>
          </w:p>
        </w:tc>
      </w:tr>
    </w:tbl>
    <w:p w14:paraId="02CC3CB3" w14:textId="21CE2FA7" w:rsidR="00E456F7" w:rsidRDefault="00E456F7"/>
    <w:p w14:paraId="7E06EDBC" w14:textId="5F2F7EDB" w:rsidR="00E456F7" w:rsidRDefault="00E456F7"/>
    <w:p w14:paraId="3C227FA2" w14:textId="616700E3" w:rsidR="00E456F7" w:rsidRDefault="00E456F7"/>
    <w:p w14:paraId="4799F814" w14:textId="5FBB2594" w:rsidR="00E456F7" w:rsidRDefault="00E456F7"/>
    <w:p w14:paraId="299D84D2" w14:textId="755CA91E" w:rsidR="00E456F7" w:rsidRPr="00E456F7" w:rsidRDefault="00E456F7">
      <w:pPr>
        <w:rPr>
          <w:rFonts w:ascii="Times New Roman" w:hAnsi="Times New Roman" w:cs="Times New Roman"/>
          <w:sz w:val="28"/>
        </w:rPr>
      </w:pPr>
      <w:r>
        <w:rPr>
          <w:rFonts w:ascii="Times New Roman" w:hAnsi="Times New Roman" w:cs="Times New Roman"/>
          <w:sz w:val="28"/>
        </w:rPr>
        <w:t>Продолжение таблицы 7.2</w:t>
      </w:r>
    </w:p>
    <w:tbl>
      <w:tblPr>
        <w:tblStyle w:val="afd"/>
        <w:tblW w:w="9628" w:type="dxa"/>
        <w:tblLook w:val="04A0" w:firstRow="1" w:lastRow="0" w:firstColumn="1" w:lastColumn="0" w:noHBand="0" w:noVBand="1"/>
      </w:tblPr>
      <w:tblGrid>
        <w:gridCol w:w="504"/>
        <w:gridCol w:w="1519"/>
        <w:gridCol w:w="2822"/>
        <w:gridCol w:w="2477"/>
        <w:gridCol w:w="2306"/>
      </w:tblGrid>
      <w:tr w:rsidR="00173BC3" w14:paraId="2D1EFF52" w14:textId="77777777" w:rsidTr="00FC6C21">
        <w:tc>
          <w:tcPr>
            <w:tcW w:w="504" w:type="dxa"/>
          </w:tcPr>
          <w:p w14:paraId="6FC5DBDA" w14:textId="77777777" w:rsidR="00173BC3" w:rsidRPr="00173BC3" w:rsidRDefault="00173BC3" w:rsidP="002F6D7A">
            <w:pPr>
              <w:spacing w:after="0"/>
              <w:jc w:val="both"/>
              <w:rPr>
                <w:rFonts w:ascii="Times New Roman" w:hAnsi="Times New Roman" w:cs="Times New Roman"/>
                <w:sz w:val="28"/>
                <w:lang w:val="kk-KZ"/>
              </w:rPr>
            </w:pPr>
            <w:r>
              <w:rPr>
                <w:rFonts w:ascii="Times New Roman" w:hAnsi="Times New Roman" w:cs="Times New Roman"/>
                <w:sz w:val="28"/>
                <w:lang w:val="kk-KZ"/>
              </w:rPr>
              <w:t>7</w:t>
            </w:r>
          </w:p>
        </w:tc>
        <w:tc>
          <w:tcPr>
            <w:tcW w:w="1519" w:type="dxa"/>
            <w:vMerge w:val="restart"/>
          </w:tcPr>
          <w:p w14:paraId="14902C50" w14:textId="77777777" w:rsidR="00173BC3" w:rsidRPr="00173BC3" w:rsidRDefault="00173BC3" w:rsidP="002F6D7A">
            <w:pPr>
              <w:spacing w:after="0"/>
              <w:jc w:val="both"/>
              <w:rPr>
                <w:rFonts w:ascii="Times New Roman" w:hAnsi="Times New Roman" w:cs="Times New Roman"/>
                <w:sz w:val="28"/>
                <w:lang w:val="kk-KZ"/>
              </w:rPr>
            </w:pPr>
          </w:p>
        </w:tc>
        <w:tc>
          <w:tcPr>
            <w:tcW w:w="2822" w:type="dxa"/>
            <w:tcBorders>
              <w:top w:val="single" w:sz="8" w:space="0" w:color="000000"/>
              <w:left w:val="single" w:sz="8" w:space="0" w:color="000000"/>
              <w:bottom w:val="single" w:sz="8" w:space="0" w:color="000000"/>
              <w:right w:val="single" w:sz="8" w:space="0" w:color="000000"/>
            </w:tcBorders>
            <w:shd w:val="clear" w:color="auto" w:fill="auto"/>
          </w:tcPr>
          <w:p w14:paraId="7A00C51D" w14:textId="77777777" w:rsidR="00173BC3" w:rsidRPr="00173BC3" w:rsidRDefault="00173BC3" w:rsidP="002F6D7A">
            <w:pPr>
              <w:pStyle w:val="afe"/>
              <w:spacing w:before="0" w:beforeAutospacing="0" w:after="0" w:afterAutospacing="0" w:line="256" w:lineRule="auto"/>
              <w:jc w:val="both"/>
              <w:rPr>
                <w:sz w:val="28"/>
                <w:szCs w:val="28"/>
                <w:lang w:val="ru-RU"/>
              </w:rPr>
            </w:pPr>
            <w:r w:rsidRPr="00173BC3">
              <w:rPr>
                <w:rFonts w:eastAsia="Calibri"/>
                <w:color w:val="000000" w:themeColor="text1"/>
                <w:kern w:val="24"/>
                <w:sz w:val="28"/>
                <w:szCs w:val="28"/>
                <w:lang w:val="kk-KZ"/>
              </w:rPr>
              <w:t>Доля врачей и пациентов, подтверждающих «Возможность посетить амбулаторию на выходных хотя бы раз  месяц»</w:t>
            </w:r>
          </w:p>
        </w:tc>
        <w:tc>
          <w:tcPr>
            <w:tcW w:w="2477"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A96D164" w14:textId="77777777" w:rsidR="00173BC3" w:rsidRPr="00173BC3" w:rsidRDefault="00173BC3" w:rsidP="002F6D7A">
            <w:pPr>
              <w:pStyle w:val="afe"/>
              <w:spacing w:before="0" w:beforeAutospacing="0" w:after="0" w:afterAutospacing="0"/>
              <w:jc w:val="center"/>
              <w:rPr>
                <w:sz w:val="28"/>
                <w:szCs w:val="28"/>
                <w:lang w:val="ru-RU"/>
              </w:rPr>
            </w:pPr>
            <w:r w:rsidRPr="00173BC3">
              <w:rPr>
                <w:bCs/>
                <w:color w:val="000000" w:themeColor="text1"/>
                <w:kern w:val="24"/>
                <w:sz w:val="28"/>
                <w:szCs w:val="28"/>
                <w:lang w:val="ru-RU"/>
              </w:rPr>
              <w:t>89,3 %</w:t>
            </w:r>
            <w:r w:rsidRPr="00173BC3">
              <w:rPr>
                <w:color w:val="000000" w:themeColor="text1"/>
                <w:kern w:val="24"/>
                <w:sz w:val="28"/>
                <w:szCs w:val="28"/>
                <w:lang w:val="ru-RU"/>
              </w:rPr>
              <w:t xml:space="preserve"> врачей в городской </w:t>
            </w:r>
          </w:p>
          <w:p w14:paraId="56EB9383" w14:textId="77777777" w:rsidR="00173BC3" w:rsidRPr="00173BC3" w:rsidRDefault="00173BC3" w:rsidP="002F6D7A">
            <w:pPr>
              <w:pStyle w:val="afe"/>
              <w:spacing w:before="0" w:beforeAutospacing="0" w:after="0" w:afterAutospacing="0"/>
              <w:jc w:val="center"/>
              <w:rPr>
                <w:sz w:val="28"/>
                <w:szCs w:val="28"/>
                <w:lang w:val="ru-RU"/>
              </w:rPr>
            </w:pPr>
            <w:r w:rsidRPr="00173BC3">
              <w:rPr>
                <w:bCs/>
                <w:color w:val="000000" w:themeColor="text1"/>
                <w:kern w:val="24"/>
                <w:sz w:val="28"/>
                <w:szCs w:val="28"/>
                <w:lang w:val="ru-RU"/>
              </w:rPr>
              <w:t xml:space="preserve"> 81 % </w:t>
            </w:r>
            <w:r w:rsidRPr="00173BC3">
              <w:rPr>
                <w:color w:val="000000" w:themeColor="text1"/>
                <w:kern w:val="24"/>
                <w:sz w:val="28"/>
                <w:szCs w:val="28"/>
                <w:lang w:val="ru-RU"/>
              </w:rPr>
              <w:t>врачей в сельской</w:t>
            </w:r>
          </w:p>
          <w:p w14:paraId="2686EC8C" w14:textId="77777777" w:rsidR="00173BC3" w:rsidRPr="00173BC3" w:rsidRDefault="00173BC3" w:rsidP="002F6D7A">
            <w:pPr>
              <w:pStyle w:val="afe"/>
              <w:spacing w:before="0" w:beforeAutospacing="0" w:after="0" w:afterAutospacing="0"/>
              <w:jc w:val="center"/>
              <w:rPr>
                <w:sz w:val="28"/>
                <w:szCs w:val="28"/>
                <w:lang w:val="ru-RU"/>
              </w:rPr>
            </w:pPr>
            <w:r w:rsidRPr="00173BC3">
              <w:rPr>
                <w:bCs/>
                <w:color w:val="000000" w:themeColor="text1"/>
                <w:kern w:val="24"/>
                <w:sz w:val="28"/>
                <w:szCs w:val="28"/>
                <w:lang w:val="ru-RU"/>
              </w:rPr>
              <w:t>27,6 %</w:t>
            </w:r>
            <w:r w:rsidRPr="00173BC3">
              <w:rPr>
                <w:color w:val="000000" w:themeColor="text1"/>
                <w:kern w:val="24"/>
                <w:sz w:val="28"/>
                <w:szCs w:val="28"/>
                <w:lang w:val="ru-RU"/>
              </w:rPr>
              <w:t xml:space="preserve"> пациентов в городской</w:t>
            </w:r>
          </w:p>
          <w:p w14:paraId="212D762D" w14:textId="77777777" w:rsidR="00173BC3" w:rsidRPr="00173BC3" w:rsidRDefault="00173BC3" w:rsidP="002F6D7A">
            <w:pPr>
              <w:pStyle w:val="afe"/>
              <w:spacing w:before="0" w:beforeAutospacing="0" w:after="0" w:afterAutospacing="0"/>
              <w:jc w:val="center"/>
              <w:rPr>
                <w:sz w:val="28"/>
                <w:szCs w:val="28"/>
                <w:lang w:val="ru-RU"/>
              </w:rPr>
            </w:pPr>
            <w:r w:rsidRPr="00173BC3">
              <w:rPr>
                <w:bCs/>
                <w:color w:val="000000" w:themeColor="text1"/>
                <w:kern w:val="24"/>
                <w:sz w:val="28"/>
                <w:szCs w:val="28"/>
                <w:lang w:val="ru-RU"/>
              </w:rPr>
              <w:t>39,2 %</w:t>
            </w:r>
            <w:r w:rsidRPr="00173BC3">
              <w:rPr>
                <w:color w:val="000000" w:themeColor="text1"/>
                <w:kern w:val="24"/>
                <w:sz w:val="28"/>
                <w:szCs w:val="28"/>
                <w:lang w:val="ru-RU"/>
              </w:rPr>
              <w:t xml:space="preserve"> пациентов в сельской</w:t>
            </w:r>
          </w:p>
          <w:p w14:paraId="681B627A" w14:textId="77777777" w:rsidR="00173BC3" w:rsidRPr="00173BC3" w:rsidRDefault="00173BC3" w:rsidP="002F6D7A">
            <w:pPr>
              <w:pStyle w:val="afe"/>
              <w:spacing w:before="0" w:beforeAutospacing="0" w:after="0" w:afterAutospacing="0"/>
              <w:jc w:val="center"/>
              <w:rPr>
                <w:sz w:val="28"/>
                <w:szCs w:val="28"/>
              </w:rPr>
            </w:pPr>
            <w:r w:rsidRPr="00173BC3">
              <w:rPr>
                <w:rFonts w:eastAsiaTheme="minorEastAsia"/>
                <w:color w:val="000000" w:themeColor="text1"/>
                <w:kern w:val="24"/>
                <w:sz w:val="28"/>
                <w:szCs w:val="28"/>
              </w:rPr>
              <w:t xml:space="preserve">(на основе опросника PCET) </w:t>
            </w:r>
          </w:p>
        </w:tc>
        <w:tc>
          <w:tcPr>
            <w:tcW w:w="2306" w:type="dxa"/>
            <w:tcBorders>
              <w:top w:val="single" w:sz="8" w:space="0" w:color="000000"/>
              <w:left w:val="single" w:sz="8" w:space="0" w:color="000000"/>
              <w:bottom w:val="single" w:sz="8" w:space="0" w:color="000000"/>
              <w:right w:val="single" w:sz="8" w:space="0" w:color="000000"/>
            </w:tcBorders>
            <w:shd w:val="clear" w:color="auto" w:fill="auto"/>
          </w:tcPr>
          <w:p w14:paraId="7D9DE31E" w14:textId="77777777" w:rsidR="00173BC3" w:rsidRPr="00173BC3" w:rsidRDefault="00173BC3" w:rsidP="002F6D7A">
            <w:pPr>
              <w:pStyle w:val="afe"/>
              <w:spacing w:before="0" w:beforeAutospacing="0" w:after="0" w:afterAutospacing="0" w:line="256" w:lineRule="auto"/>
              <w:rPr>
                <w:sz w:val="28"/>
                <w:szCs w:val="28"/>
                <w:lang w:val="ru-RU"/>
              </w:rPr>
            </w:pPr>
            <w:r w:rsidRPr="00173BC3">
              <w:rPr>
                <w:rFonts w:eastAsia="Calibri"/>
                <w:color w:val="000000" w:themeColor="text1"/>
                <w:kern w:val="24"/>
                <w:sz w:val="28"/>
                <w:szCs w:val="28"/>
                <w:lang w:val="ru-RU"/>
              </w:rPr>
              <w:t>1 раз в год. В динамике в сравнении с предыдущими значениями.</w:t>
            </w:r>
          </w:p>
        </w:tc>
      </w:tr>
      <w:tr w:rsidR="00173BC3" w14:paraId="6DF53DC1" w14:textId="77777777" w:rsidTr="00FC6C21">
        <w:tc>
          <w:tcPr>
            <w:tcW w:w="504" w:type="dxa"/>
          </w:tcPr>
          <w:p w14:paraId="1935A55D" w14:textId="77777777" w:rsidR="00173BC3" w:rsidRPr="00173BC3" w:rsidRDefault="00173BC3" w:rsidP="00173BC3">
            <w:pPr>
              <w:spacing w:after="0"/>
              <w:jc w:val="both"/>
              <w:rPr>
                <w:rFonts w:ascii="Times New Roman" w:hAnsi="Times New Roman" w:cs="Times New Roman"/>
                <w:sz w:val="28"/>
                <w:lang w:val="kk-KZ"/>
              </w:rPr>
            </w:pPr>
            <w:r>
              <w:rPr>
                <w:rFonts w:ascii="Times New Roman" w:hAnsi="Times New Roman" w:cs="Times New Roman"/>
                <w:sz w:val="28"/>
                <w:lang w:val="kk-KZ"/>
              </w:rPr>
              <w:t>8</w:t>
            </w:r>
          </w:p>
        </w:tc>
        <w:tc>
          <w:tcPr>
            <w:tcW w:w="1519" w:type="dxa"/>
            <w:vMerge/>
          </w:tcPr>
          <w:p w14:paraId="3A159995" w14:textId="77777777" w:rsidR="00173BC3" w:rsidRPr="00173BC3" w:rsidRDefault="00173BC3" w:rsidP="00173BC3">
            <w:pPr>
              <w:spacing w:after="0"/>
              <w:jc w:val="both"/>
              <w:rPr>
                <w:rFonts w:ascii="Times New Roman" w:hAnsi="Times New Roman" w:cs="Times New Roman"/>
                <w:sz w:val="28"/>
                <w:lang w:val="kk-KZ"/>
              </w:rPr>
            </w:pPr>
          </w:p>
        </w:tc>
        <w:tc>
          <w:tcPr>
            <w:tcW w:w="2822" w:type="dxa"/>
            <w:tcBorders>
              <w:top w:val="single" w:sz="8" w:space="0" w:color="000000"/>
              <w:left w:val="single" w:sz="8" w:space="0" w:color="000000"/>
              <w:bottom w:val="single" w:sz="8" w:space="0" w:color="000000"/>
              <w:right w:val="single" w:sz="8" w:space="0" w:color="000000"/>
            </w:tcBorders>
            <w:shd w:val="clear" w:color="auto" w:fill="auto"/>
          </w:tcPr>
          <w:p w14:paraId="69B1B6D4" w14:textId="77777777" w:rsidR="00173BC3" w:rsidRPr="00173BC3" w:rsidRDefault="00173BC3" w:rsidP="00173BC3">
            <w:pPr>
              <w:pStyle w:val="afe"/>
              <w:spacing w:before="0" w:beforeAutospacing="0" w:after="0" w:afterAutospacing="0" w:line="256" w:lineRule="auto"/>
              <w:jc w:val="both"/>
              <w:rPr>
                <w:sz w:val="28"/>
                <w:szCs w:val="28"/>
                <w:lang w:val="ru-RU"/>
              </w:rPr>
            </w:pPr>
            <w:r w:rsidRPr="00173BC3">
              <w:rPr>
                <w:rFonts w:eastAsia="Calibri"/>
                <w:color w:val="000000" w:themeColor="text1"/>
                <w:kern w:val="24"/>
                <w:sz w:val="28"/>
                <w:szCs w:val="28"/>
                <w:lang w:val="kk-KZ"/>
              </w:rPr>
              <w:t>Доля врачей, подтверждающих наличие «Школы артериальной гипертензии»</w:t>
            </w:r>
          </w:p>
        </w:tc>
        <w:tc>
          <w:tcPr>
            <w:tcW w:w="2477"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1BFCAB7" w14:textId="77777777" w:rsidR="00173BC3" w:rsidRPr="00173BC3" w:rsidRDefault="00173BC3" w:rsidP="00173BC3">
            <w:pPr>
              <w:pStyle w:val="afe"/>
              <w:spacing w:before="0" w:beforeAutospacing="0" w:after="0" w:afterAutospacing="0"/>
              <w:jc w:val="center"/>
              <w:rPr>
                <w:sz w:val="28"/>
                <w:szCs w:val="28"/>
                <w:lang w:val="ru-RU"/>
              </w:rPr>
            </w:pPr>
            <w:r w:rsidRPr="00173BC3">
              <w:rPr>
                <w:bCs/>
                <w:color w:val="000000" w:themeColor="text1"/>
                <w:kern w:val="24"/>
                <w:sz w:val="28"/>
                <w:szCs w:val="28"/>
                <w:lang w:val="ru-RU"/>
              </w:rPr>
              <w:t>72,6 %</w:t>
            </w:r>
            <w:r w:rsidRPr="00173BC3">
              <w:rPr>
                <w:color w:val="000000" w:themeColor="text1"/>
                <w:kern w:val="24"/>
                <w:sz w:val="28"/>
                <w:szCs w:val="28"/>
                <w:lang w:val="ru-RU"/>
              </w:rPr>
              <w:t xml:space="preserve"> в городской</w:t>
            </w:r>
          </w:p>
          <w:p w14:paraId="15D0B74F" w14:textId="77777777" w:rsidR="00173BC3" w:rsidRPr="00173BC3" w:rsidRDefault="00173BC3" w:rsidP="00173BC3">
            <w:pPr>
              <w:pStyle w:val="afe"/>
              <w:spacing w:before="0" w:beforeAutospacing="0" w:after="0" w:afterAutospacing="0"/>
              <w:jc w:val="center"/>
              <w:rPr>
                <w:sz w:val="28"/>
                <w:szCs w:val="28"/>
                <w:lang w:val="ru-RU"/>
              </w:rPr>
            </w:pPr>
            <w:r w:rsidRPr="00173BC3">
              <w:rPr>
                <w:bCs/>
                <w:color w:val="000000" w:themeColor="text1"/>
                <w:kern w:val="24"/>
                <w:sz w:val="28"/>
                <w:szCs w:val="28"/>
                <w:lang w:val="ru-RU"/>
              </w:rPr>
              <w:t>62 %</w:t>
            </w:r>
            <w:r w:rsidRPr="00173BC3">
              <w:rPr>
                <w:color w:val="000000" w:themeColor="text1"/>
                <w:kern w:val="24"/>
                <w:sz w:val="28"/>
                <w:szCs w:val="28"/>
                <w:lang w:val="ru-RU"/>
              </w:rPr>
              <w:t xml:space="preserve">  в сельской </w:t>
            </w:r>
          </w:p>
          <w:p w14:paraId="0315099A" w14:textId="77777777" w:rsidR="00173BC3" w:rsidRPr="00173BC3" w:rsidRDefault="00173BC3" w:rsidP="00173BC3">
            <w:pPr>
              <w:pStyle w:val="afe"/>
              <w:spacing w:before="0" w:beforeAutospacing="0" w:after="0" w:afterAutospacing="0"/>
              <w:jc w:val="center"/>
              <w:rPr>
                <w:sz w:val="28"/>
                <w:szCs w:val="28"/>
                <w:lang w:val="ru-RU"/>
              </w:rPr>
            </w:pPr>
            <w:r w:rsidRPr="00173BC3">
              <w:rPr>
                <w:rFonts w:eastAsiaTheme="minorEastAsia"/>
                <w:color w:val="000000" w:themeColor="text1"/>
                <w:kern w:val="24"/>
                <w:sz w:val="28"/>
                <w:szCs w:val="28"/>
                <w:lang w:val="ru-RU"/>
              </w:rPr>
              <w:t xml:space="preserve">(на основе опросника </w:t>
            </w:r>
            <w:r w:rsidRPr="00173BC3">
              <w:rPr>
                <w:rFonts w:eastAsiaTheme="minorEastAsia"/>
                <w:color w:val="000000" w:themeColor="text1"/>
                <w:kern w:val="24"/>
                <w:sz w:val="28"/>
                <w:szCs w:val="28"/>
              </w:rPr>
              <w:t>PCET</w:t>
            </w:r>
            <w:r w:rsidRPr="00173BC3">
              <w:rPr>
                <w:rFonts w:eastAsiaTheme="minorEastAsia"/>
                <w:color w:val="000000" w:themeColor="text1"/>
                <w:kern w:val="24"/>
                <w:sz w:val="28"/>
                <w:szCs w:val="28"/>
                <w:lang w:val="ru-RU"/>
              </w:rPr>
              <w:t>)</w:t>
            </w:r>
          </w:p>
        </w:tc>
        <w:tc>
          <w:tcPr>
            <w:tcW w:w="230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91DF963" w14:textId="77777777" w:rsidR="00173BC3" w:rsidRPr="00173BC3" w:rsidRDefault="00173BC3" w:rsidP="00173BC3">
            <w:pPr>
              <w:pStyle w:val="afe"/>
              <w:spacing w:before="0" w:beforeAutospacing="0" w:after="0" w:afterAutospacing="0" w:line="256" w:lineRule="auto"/>
              <w:jc w:val="center"/>
              <w:rPr>
                <w:sz w:val="28"/>
                <w:szCs w:val="28"/>
                <w:lang w:val="ru-RU"/>
              </w:rPr>
            </w:pPr>
            <w:r w:rsidRPr="00173BC3">
              <w:rPr>
                <w:rFonts w:eastAsia="Calibri"/>
                <w:color w:val="000000" w:themeColor="text1"/>
                <w:kern w:val="24"/>
                <w:sz w:val="28"/>
                <w:szCs w:val="28"/>
                <w:lang w:val="ru-RU"/>
              </w:rPr>
              <w:t>1 раз в год. В динамике в сравнении с предыдущими значениями.</w:t>
            </w:r>
          </w:p>
        </w:tc>
      </w:tr>
      <w:tr w:rsidR="00173BC3" w14:paraId="1D15C744" w14:textId="77777777" w:rsidTr="00FC6C21">
        <w:tc>
          <w:tcPr>
            <w:tcW w:w="504" w:type="dxa"/>
          </w:tcPr>
          <w:p w14:paraId="744F1071" w14:textId="77777777" w:rsidR="00173BC3" w:rsidRPr="00173BC3" w:rsidRDefault="00173BC3" w:rsidP="00173BC3">
            <w:pPr>
              <w:spacing w:after="0"/>
              <w:jc w:val="both"/>
              <w:rPr>
                <w:rFonts w:ascii="Times New Roman" w:hAnsi="Times New Roman" w:cs="Times New Roman"/>
                <w:sz w:val="28"/>
                <w:lang w:val="kk-KZ"/>
              </w:rPr>
            </w:pPr>
            <w:r>
              <w:rPr>
                <w:rFonts w:ascii="Times New Roman" w:hAnsi="Times New Roman" w:cs="Times New Roman"/>
                <w:sz w:val="28"/>
                <w:lang w:val="kk-KZ"/>
              </w:rPr>
              <w:t>9</w:t>
            </w:r>
          </w:p>
        </w:tc>
        <w:tc>
          <w:tcPr>
            <w:tcW w:w="1519" w:type="dxa"/>
            <w:vMerge/>
          </w:tcPr>
          <w:p w14:paraId="1836BEA8" w14:textId="77777777" w:rsidR="00173BC3" w:rsidRPr="00173BC3" w:rsidRDefault="00173BC3" w:rsidP="00173BC3">
            <w:pPr>
              <w:spacing w:after="0"/>
              <w:jc w:val="both"/>
              <w:rPr>
                <w:rFonts w:ascii="Times New Roman" w:hAnsi="Times New Roman" w:cs="Times New Roman"/>
                <w:sz w:val="28"/>
                <w:lang w:val="kk-KZ"/>
              </w:rPr>
            </w:pPr>
          </w:p>
        </w:tc>
        <w:tc>
          <w:tcPr>
            <w:tcW w:w="2822" w:type="dxa"/>
            <w:tcBorders>
              <w:top w:val="single" w:sz="8" w:space="0" w:color="000000"/>
              <w:left w:val="single" w:sz="8" w:space="0" w:color="000000"/>
              <w:bottom w:val="single" w:sz="8" w:space="0" w:color="000000"/>
              <w:right w:val="single" w:sz="8" w:space="0" w:color="000000"/>
            </w:tcBorders>
            <w:shd w:val="clear" w:color="auto" w:fill="auto"/>
          </w:tcPr>
          <w:p w14:paraId="073CF366" w14:textId="77777777" w:rsidR="00173BC3" w:rsidRPr="00173BC3" w:rsidRDefault="00173BC3" w:rsidP="00173BC3">
            <w:pPr>
              <w:pStyle w:val="afe"/>
              <w:spacing w:before="0" w:beforeAutospacing="0" w:after="0" w:afterAutospacing="0" w:line="256" w:lineRule="auto"/>
              <w:jc w:val="both"/>
              <w:rPr>
                <w:sz w:val="28"/>
                <w:szCs w:val="28"/>
                <w:lang w:val="ru-RU"/>
              </w:rPr>
            </w:pPr>
            <w:r w:rsidRPr="00173BC3">
              <w:rPr>
                <w:rFonts w:eastAsia="Calibri"/>
                <w:color w:val="000000" w:themeColor="text1"/>
                <w:kern w:val="24"/>
                <w:sz w:val="28"/>
                <w:szCs w:val="28"/>
                <w:lang w:val="kk-KZ"/>
              </w:rPr>
              <w:t>Доля врачей, подтверждающих наличие «Школы сахарного диабета»</w:t>
            </w:r>
          </w:p>
        </w:tc>
        <w:tc>
          <w:tcPr>
            <w:tcW w:w="2477"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85244A7" w14:textId="77777777" w:rsidR="00173BC3" w:rsidRPr="00173BC3" w:rsidRDefault="00173BC3" w:rsidP="00173BC3">
            <w:pPr>
              <w:pStyle w:val="afe"/>
              <w:spacing w:before="0" w:beforeAutospacing="0" w:after="0" w:afterAutospacing="0"/>
              <w:jc w:val="center"/>
              <w:rPr>
                <w:sz w:val="28"/>
                <w:szCs w:val="28"/>
                <w:lang w:val="ru-RU"/>
              </w:rPr>
            </w:pPr>
            <w:r w:rsidRPr="00173BC3">
              <w:rPr>
                <w:bCs/>
                <w:color w:val="000000" w:themeColor="text1"/>
                <w:kern w:val="24"/>
                <w:sz w:val="28"/>
                <w:szCs w:val="28"/>
                <w:lang w:val="ru-RU"/>
              </w:rPr>
              <w:t>73,6 %</w:t>
            </w:r>
            <w:r w:rsidRPr="00173BC3">
              <w:rPr>
                <w:color w:val="000000" w:themeColor="text1"/>
                <w:kern w:val="24"/>
                <w:sz w:val="28"/>
                <w:szCs w:val="28"/>
                <w:lang w:val="ru-RU"/>
              </w:rPr>
              <w:t xml:space="preserve"> в городской</w:t>
            </w:r>
          </w:p>
          <w:p w14:paraId="1720A824" w14:textId="77777777" w:rsidR="00173BC3" w:rsidRPr="00173BC3" w:rsidRDefault="00173BC3" w:rsidP="00173BC3">
            <w:pPr>
              <w:pStyle w:val="afe"/>
              <w:spacing w:before="0" w:beforeAutospacing="0" w:after="0" w:afterAutospacing="0"/>
              <w:jc w:val="center"/>
              <w:rPr>
                <w:sz w:val="28"/>
                <w:szCs w:val="28"/>
                <w:lang w:val="ru-RU"/>
              </w:rPr>
            </w:pPr>
            <w:r w:rsidRPr="00173BC3">
              <w:rPr>
                <w:bCs/>
                <w:color w:val="000000" w:themeColor="text1"/>
                <w:kern w:val="24"/>
                <w:sz w:val="28"/>
                <w:szCs w:val="28"/>
                <w:lang w:val="ru-RU"/>
              </w:rPr>
              <w:t>57 %</w:t>
            </w:r>
            <w:r w:rsidRPr="00173BC3">
              <w:rPr>
                <w:color w:val="000000" w:themeColor="text1"/>
                <w:kern w:val="24"/>
                <w:sz w:val="28"/>
                <w:szCs w:val="28"/>
                <w:lang w:val="ru-RU"/>
              </w:rPr>
              <w:t xml:space="preserve"> в сельской </w:t>
            </w:r>
          </w:p>
          <w:p w14:paraId="5ADF2F04" w14:textId="77777777" w:rsidR="00173BC3" w:rsidRPr="00173BC3" w:rsidRDefault="00173BC3" w:rsidP="00173BC3">
            <w:pPr>
              <w:pStyle w:val="afe"/>
              <w:spacing w:before="0" w:beforeAutospacing="0" w:after="0" w:afterAutospacing="0"/>
              <w:jc w:val="center"/>
              <w:rPr>
                <w:sz w:val="28"/>
                <w:szCs w:val="28"/>
                <w:lang w:val="ru-RU"/>
              </w:rPr>
            </w:pPr>
            <w:r w:rsidRPr="00173BC3">
              <w:rPr>
                <w:rFonts w:eastAsiaTheme="minorEastAsia"/>
                <w:color w:val="000000" w:themeColor="text1"/>
                <w:kern w:val="24"/>
                <w:sz w:val="28"/>
                <w:szCs w:val="28"/>
                <w:lang w:val="ru-RU"/>
              </w:rPr>
              <w:t xml:space="preserve">(на основе опросника </w:t>
            </w:r>
            <w:r w:rsidRPr="00173BC3">
              <w:rPr>
                <w:rFonts w:eastAsiaTheme="minorEastAsia"/>
                <w:color w:val="000000" w:themeColor="text1"/>
                <w:kern w:val="24"/>
                <w:sz w:val="28"/>
                <w:szCs w:val="28"/>
              </w:rPr>
              <w:t>PCET</w:t>
            </w:r>
            <w:r w:rsidRPr="00173BC3">
              <w:rPr>
                <w:rFonts w:eastAsiaTheme="minorEastAsia"/>
                <w:color w:val="000000" w:themeColor="text1"/>
                <w:kern w:val="24"/>
                <w:sz w:val="28"/>
                <w:szCs w:val="28"/>
                <w:lang w:val="ru-RU"/>
              </w:rPr>
              <w:t xml:space="preserve">) </w:t>
            </w:r>
          </w:p>
        </w:tc>
        <w:tc>
          <w:tcPr>
            <w:tcW w:w="230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F1B804C" w14:textId="77777777" w:rsidR="00173BC3" w:rsidRPr="00173BC3" w:rsidRDefault="00173BC3" w:rsidP="00173BC3">
            <w:pPr>
              <w:pStyle w:val="afe"/>
              <w:spacing w:before="0" w:beforeAutospacing="0" w:after="0" w:afterAutospacing="0" w:line="256" w:lineRule="auto"/>
              <w:jc w:val="center"/>
              <w:rPr>
                <w:sz w:val="28"/>
                <w:szCs w:val="28"/>
                <w:lang w:val="ru-RU"/>
              </w:rPr>
            </w:pPr>
            <w:r w:rsidRPr="00173BC3">
              <w:rPr>
                <w:rFonts w:eastAsia="Calibri"/>
                <w:color w:val="000000" w:themeColor="text1"/>
                <w:kern w:val="24"/>
                <w:sz w:val="28"/>
                <w:szCs w:val="28"/>
                <w:lang w:val="ru-RU"/>
              </w:rPr>
              <w:t>1 раз в год. В динамике в сравнении с предыдущими значениями.</w:t>
            </w:r>
          </w:p>
        </w:tc>
      </w:tr>
      <w:tr w:rsidR="00173BC3" w14:paraId="52148943" w14:textId="77777777" w:rsidTr="00FC6C21">
        <w:tc>
          <w:tcPr>
            <w:tcW w:w="504" w:type="dxa"/>
          </w:tcPr>
          <w:p w14:paraId="678A4581" w14:textId="77777777" w:rsidR="00173BC3" w:rsidRPr="00173BC3" w:rsidRDefault="00173BC3" w:rsidP="00173BC3">
            <w:pPr>
              <w:spacing w:after="0"/>
              <w:jc w:val="both"/>
              <w:rPr>
                <w:rFonts w:ascii="Times New Roman" w:hAnsi="Times New Roman" w:cs="Times New Roman"/>
                <w:sz w:val="28"/>
                <w:lang w:val="kk-KZ"/>
              </w:rPr>
            </w:pPr>
            <w:r>
              <w:rPr>
                <w:rFonts w:ascii="Times New Roman" w:hAnsi="Times New Roman" w:cs="Times New Roman"/>
                <w:sz w:val="28"/>
                <w:lang w:val="kk-KZ"/>
              </w:rPr>
              <w:t>10</w:t>
            </w:r>
          </w:p>
        </w:tc>
        <w:tc>
          <w:tcPr>
            <w:tcW w:w="1519" w:type="dxa"/>
            <w:vMerge/>
          </w:tcPr>
          <w:p w14:paraId="3E9962D8" w14:textId="77777777" w:rsidR="00173BC3" w:rsidRPr="00173BC3" w:rsidRDefault="00173BC3" w:rsidP="00173BC3">
            <w:pPr>
              <w:spacing w:after="0"/>
              <w:jc w:val="both"/>
              <w:rPr>
                <w:rFonts w:ascii="Times New Roman" w:hAnsi="Times New Roman" w:cs="Times New Roman"/>
                <w:sz w:val="28"/>
                <w:lang w:val="kk-KZ"/>
              </w:rPr>
            </w:pPr>
          </w:p>
        </w:tc>
        <w:tc>
          <w:tcPr>
            <w:tcW w:w="2822" w:type="dxa"/>
            <w:tcBorders>
              <w:top w:val="single" w:sz="8" w:space="0" w:color="000000"/>
              <w:left w:val="single" w:sz="8" w:space="0" w:color="000000"/>
              <w:bottom w:val="single" w:sz="8" w:space="0" w:color="000000"/>
              <w:right w:val="single" w:sz="8" w:space="0" w:color="000000"/>
            </w:tcBorders>
            <w:shd w:val="clear" w:color="auto" w:fill="auto"/>
          </w:tcPr>
          <w:p w14:paraId="1D71D169" w14:textId="77777777" w:rsidR="00173BC3" w:rsidRPr="00173BC3" w:rsidRDefault="00173BC3" w:rsidP="00173BC3">
            <w:pPr>
              <w:pStyle w:val="afe"/>
              <w:spacing w:before="0" w:beforeAutospacing="0" w:after="0" w:afterAutospacing="0" w:line="256" w:lineRule="auto"/>
              <w:jc w:val="both"/>
              <w:rPr>
                <w:sz w:val="28"/>
                <w:szCs w:val="28"/>
                <w:lang w:val="ru-RU"/>
              </w:rPr>
            </w:pPr>
            <w:r w:rsidRPr="00173BC3">
              <w:rPr>
                <w:rFonts w:eastAsia="Calibri"/>
                <w:color w:val="000000" w:themeColor="text1"/>
                <w:kern w:val="24"/>
                <w:sz w:val="28"/>
                <w:szCs w:val="28"/>
                <w:lang w:val="kk-KZ"/>
              </w:rPr>
              <w:t xml:space="preserve">Доля врачей, подтверждающих наличие «Школы для беременных» </w:t>
            </w:r>
          </w:p>
        </w:tc>
        <w:tc>
          <w:tcPr>
            <w:tcW w:w="2477"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27B73ED" w14:textId="77777777" w:rsidR="00173BC3" w:rsidRPr="00173BC3" w:rsidRDefault="00173BC3" w:rsidP="00173BC3">
            <w:pPr>
              <w:pStyle w:val="afe"/>
              <w:spacing w:before="0" w:beforeAutospacing="0" w:after="0" w:afterAutospacing="0"/>
              <w:jc w:val="center"/>
              <w:rPr>
                <w:sz w:val="28"/>
                <w:szCs w:val="28"/>
                <w:lang w:val="ru-RU"/>
              </w:rPr>
            </w:pPr>
            <w:r w:rsidRPr="00173BC3">
              <w:rPr>
                <w:bCs/>
                <w:color w:val="000000" w:themeColor="text1"/>
                <w:kern w:val="24"/>
                <w:sz w:val="28"/>
                <w:szCs w:val="28"/>
                <w:lang w:val="ru-RU"/>
              </w:rPr>
              <w:t>58,4 %</w:t>
            </w:r>
            <w:r w:rsidRPr="00173BC3">
              <w:rPr>
                <w:color w:val="000000" w:themeColor="text1"/>
                <w:kern w:val="24"/>
                <w:sz w:val="28"/>
                <w:szCs w:val="28"/>
                <w:lang w:val="ru-RU"/>
              </w:rPr>
              <w:t xml:space="preserve"> в городской</w:t>
            </w:r>
          </w:p>
          <w:p w14:paraId="451B0937" w14:textId="77777777" w:rsidR="00173BC3" w:rsidRPr="00173BC3" w:rsidRDefault="00173BC3" w:rsidP="00173BC3">
            <w:pPr>
              <w:pStyle w:val="afe"/>
              <w:spacing w:before="0" w:beforeAutospacing="0" w:after="0" w:afterAutospacing="0"/>
              <w:jc w:val="center"/>
              <w:rPr>
                <w:sz w:val="28"/>
                <w:szCs w:val="28"/>
                <w:lang w:val="ru-RU"/>
              </w:rPr>
            </w:pPr>
            <w:r w:rsidRPr="00173BC3">
              <w:rPr>
                <w:bCs/>
                <w:color w:val="000000" w:themeColor="text1"/>
                <w:kern w:val="24"/>
                <w:sz w:val="28"/>
                <w:szCs w:val="28"/>
                <w:lang w:val="ru-RU"/>
              </w:rPr>
              <w:t xml:space="preserve">43 % </w:t>
            </w:r>
            <w:r w:rsidRPr="00173BC3">
              <w:rPr>
                <w:color w:val="000000" w:themeColor="text1"/>
                <w:kern w:val="24"/>
                <w:sz w:val="28"/>
                <w:szCs w:val="28"/>
                <w:lang w:val="ru-RU"/>
              </w:rPr>
              <w:t xml:space="preserve">в сельской </w:t>
            </w:r>
          </w:p>
          <w:p w14:paraId="393D4CB6" w14:textId="77777777" w:rsidR="00173BC3" w:rsidRPr="00173BC3" w:rsidRDefault="00173BC3" w:rsidP="00173BC3">
            <w:pPr>
              <w:pStyle w:val="afe"/>
              <w:spacing w:before="0" w:beforeAutospacing="0" w:after="0" w:afterAutospacing="0"/>
              <w:jc w:val="center"/>
              <w:rPr>
                <w:sz w:val="28"/>
                <w:szCs w:val="28"/>
                <w:lang w:val="ru-RU"/>
              </w:rPr>
            </w:pPr>
            <w:r w:rsidRPr="00173BC3">
              <w:rPr>
                <w:rFonts w:eastAsiaTheme="minorEastAsia"/>
                <w:color w:val="000000" w:themeColor="text1"/>
                <w:kern w:val="24"/>
                <w:sz w:val="28"/>
                <w:szCs w:val="28"/>
                <w:lang w:val="ru-RU"/>
              </w:rPr>
              <w:t xml:space="preserve">(на основе опросника </w:t>
            </w:r>
            <w:r w:rsidRPr="00173BC3">
              <w:rPr>
                <w:rFonts w:eastAsiaTheme="minorEastAsia"/>
                <w:color w:val="000000" w:themeColor="text1"/>
                <w:kern w:val="24"/>
                <w:sz w:val="28"/>
                <w:szCs w:val="28"/>
              </w:rPr>
              <w:t>PCET</w:t>
            </w:r>
            <w:r w:rsidRPr="00173BC3">
              <w:rPr>
                <w:rFonts w:eastAsiaTheme="minorEastAsia"/>
                <w:color w:val="000000" w:themeColor="text1"/>
                <w:kern w:val="24"/>
                <w:sz w:val="28"/>
                <w:szCs w:val="28"/>
                <w:lang w:val="ru-RU"/>
              </w:rPr>
              <w:t xml:space="preserve">) </w:t>
            </w:r>
          </w:p>
        </w:tc>
        <w:tc>
          <w:tcPr>
            <w:tcW w:w="230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FB4B1C3" w14:textId="77777777" w:rsidR="00173BC3" w:rsidRPr="00173BC3" w:rsidRDefault="00173BC3" w:rsidP="00173BC3">
            <w:pPr>
              <w:pStyle w:val="afe"/>
              <w:spacing w:before="0" w:beforeAutospacing="0" w:after="0" w:afterAutospacing="0" w:line="256" w:lineRule="auto"/>
              <w:jc w:val="center"/>
              <w:rPr>
                <w:sz w:val="28"/>
                <w:szCs w:val="28"/>
                <w:lang w:val="ru-RU"/>
              </w:rPr>
            </w:pPr>
            <w:r w:rsidRPr="00173BC3">
              <w:rPr>
                <w:rFonts w:eastAsia="Calibri"/>
                <w:color w:val="000000" w:themeColor="text1"/>
                <w:kern w:val="24"/>
                <w:sz w:val="28"/>
                <w:szCs w:val="28"/>
                <w:lang w:val="ru-RU"/>
              </w:rPr>
              <w:t>1 раз в год. В динамике в сравнении с предыдущими значениями.</w:t>
            </w:r>
          </w:p>
        </w:tc>
      </w:tr>
      <w:tr w:rsidR="00173BC3" w14:paraId="0B65D250" w14:textId="77777777" w:rsidTr="00FC6C21">
        <w:tc>
          <w:tcPr>
            <w:tcW w:w="504" w:type="dxa"/>
          </w:tcPr>
          <w:p w14:paraId="78E2C041" w14:textId="77777777" w:rsidR="00173BC3" w:rsidRPr="00173BC3" w:rsidRDefault="00173BC3" w:rsidP="00173BC3">
            <w:pPr>
              <w:spacing w:after="0"/>
              <w:jc w:val="both"/>
              <w:rPr>
                <w:rFonts w:ascii="Times New Roman" w:hAnsi="Times New Roman" w:cs="Times New Roman"/>
                <w:sz w:val="28"/>
                <w:lang w:val="kk-KZ"/>
              </w:rPr>
            </w:pPr>
            <w:r>
              <w:rPr>
                <w:rFonts w:ascii="Times New Roman" w:hAnsi="Times New Roman" w:cs="Times New Roman"/>
                <w:sz w:val="28"/>
                <w:lang w:val="kk-KZ"/>
              </w:rPr>
              <w:t>11</w:t>
            </w:r>
          </w:p>
        </w:tc>
        <w:tc>
          <w:tcPr>
            <w:tcW w:w="1519" w:type="dxa"/>
            <w:vMerge/>
          </w:tcPr>
          <w:p w14:paraId="2DF6738D" w14:textId="77777777" w:rsidR="00173BC3" w:rsidRPr="00173BC3" w:rsidRDefault="00173BC3" w:rsidP="00173BC3">
            <w:pPr>
              <w:spacing w:after="0"/>
              <w:jc w:val="both"/>
              <w:rPr>
                <w:rFonts w:ascii="Times New Roman" w:hAnsi="Times New Roman" w:cs="Times New Roman"/>
                <w:sz w:val="28"/>
                <w:lang w:val="kk-KZ"/>
              </w:rPr>
            </w:pPr>
          </w:p>
        </w:tc>
        <w:tc>
          <w:tcPr>
            <w:tcW w:w="2822" w:type="dxa"/>
            <w:tcBorders>
              <w:top w:val="single" w:sz="8" w:space="0" w:color="000000"/>
              <w:left w:val="single" w:sz="8" w:space="0" w:color="000000"/>
              <w:bottom w:val="single" w:sz="8" w:space="0" w:color="000000"/>
              <w:right w:val="single" w:sz="8" w:space="0" w:color="000000"/>
            </w:tcBorders>
            <w:shd w:val="clear" w:color="auto" w:fill="auto"/>
          </w:tcPr>
          <w:p w14:paraId="62BBBE77" w14:textId="77777777" w:rsidR="00173BC3" w:rsidRPr="00173BC3" w:rsidRDefault="00173BC3" w:rsidP="00173BC3">
            <w:pPr>
              <w:pStyle w:val="afe"/>
              <w:spacing w:before="0" w:beforeAutospacing="0" w:after="0" w:afterAutospacing="0" w:line="256" w:lineRule="auto"/>
              <w:jc w:val="both"/>
              <w:rPr>
                <w:sz w:val="28"/>
                <w:szCs w:val="28"/>
                <w:lang w:val="ru-RU"/>
              </w:rPr>
            </w:pPr>
            <w:r w:rsidRPr="00173BC3">
              <w:rPr>
                <w:rFonts w:eastAsia="Calibri"/>
                <w:color w:val="000000" w:themeColor="text1"/>
                <w:kern w:val="24"/>
                <w:sz w:val="28"/>
                <w:szCs w:val="28"/>
                <w:lang w:val="kk-KZ"/>
              </w:rPr>
              <w:t>Доля врачей, подтверждающих наличие «Школы для пожилых людей»</w:t>
            </w:r>
          </w:p>
        </w:tc>
        <w:tc>
          <w:tcPr>
            <w:tcW w:w="2477"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786B7B1" w14:textId="77777777" w:rsidR="00173BC3" w:rsidRPr="00173BC3" w:rsidRDefault="00173BC3" w:rsidP="00173BC3">
            <w:pPr>
              <w:pStyle w:val="afe"/>
              <w:spacing w:before="0" w:beforeAutospacing="0" w:after="0" w:afterAutospacing="0"/>
              <w:jc w:val="center"/>
              <w:rPr>
                <w:sz w:val="28"/>
                <w:szCs w:val="28"/>
                <w:lang w:val="ru-RU"/>
              </w:rPr>
            </w:pPr>
            <w:r w:rsidRPr="00173BC3">
              <w:rPr>
                <w:bCs/>
                <w:color w:val="000000" w:themeColor="text1"/>
                <w:kern w:val="24"/>
                <w:sz w:val="28"/>
                <w:szCs w:val="28"/>
                <w:lang w:val="ru-RU"/>
              </w:rPr>
              <w:t xml:space="preserve">29,9 % </w:t>
            </w:r>
            <w:r w:rsidRPr="00173BC3">
              <w:rPr>
                <w:color w:val="000000" w:themeColor="text1"/>
                <w:kern w:val="24"/>
                <w:sz w:val="28"/>
                <w:szCs w:val="28"/>
                <w:lang w:val="ru-RU"/>
              </w:rPr>
              <w:t>в городской</w:t>
            </w:r>
          </w:p>
          <w:p w14:paraId="6641E0AF" w14:textId="77777777" w:rsidR="00173BC3" w:rsidRPr="00173BC3" w:rsidRDefault="00173BC3" w:rsidP="00173BC3">
            <w:pPr>
              <w:pStyle w:val="afe"/>
              <w:spacing w:before="0" w:beforeAutospacing="0" w:after="0" w:afterAutospacing="0"/>
              <w:jc w:val="center"/>
              <w:rPr>
                <w:sz w:val="28"/>
                <w:szCs w:val="28"/>
                <w:lang w:val="ru-RU"/>
              </w:rPr>
            </w:pPr>
            <w:r w:rsidRPr="00173BC3">
              <w:rPr>
                <w:bCs/>
                <w:color w:val="000000" w:themeColor="text1"/>
                <w:kern w:val="24"/>
                <w:sz w:val="28"/>
                <w:szCs w:val="28"/>
                <w:lang w:val="ru-RU"/>
              </w:rPr>
              <w:t>24,1 %</w:t>
            </w:r>
            <w:r w:rsidRPr="00173BC3">
              <w:rPr>
                <w:color w:val="000000" w:themeColor="text1"/>
                <w:kern w:val="24"/>
                <w:sz w:val="28"/>
                <w:szCs w:val="28"/>
                <w:lang w:val="ru-RU"/>
              </w:rPr>
              <w:t xml:space="preserve"> в сельской </w:t>
            </w:r>
          </w:p>
          <w:p w14:paraId="08557C2F" w14:textId="77777777" w:rsidR="00173BC3" w:rsidRPr="00173BC3" w:rsidRDefault="00173BC3" w:rsidP="00173BC3">
            <w:pPr>
              <w:pStyle w:val="afe"/>
              <w:spacing w:before="0" w:beforeAutospacing="0" w:after="0" w:afterAutospacing="0"/>
              <w:jc w:val="center"/>
              <w:rPr>
                <w:sz w:val="28"/>
                <w:szCs w:val="28"/>
                <w:lang w:val="ru-RU"/>
              </w:rPr>
            </w:pPr>
            <w:r w:rsidRPr="00173BC3">
              <w:rPr>
                <w:rFonts w:eastAsiaTheme="minorEastAsia"/>
                <w:color w:val="000000" w:themeColor="text1"/>
                <w:kern w:val="24"/>
                <w:sz w:val="28"/>
                <w:szCs w:val="28"/>
                <w:lang w:val="ru-RU"/>
              </w:rPr>
              <w:t xml:space="preserve">(на основе опросника </w:t>
            </w:r>
            <w:r w:rsidRPr="00173BC3">
              <w:rPr>
                <w:rFonts w:eastAsiaTheme="minorEastAsia"/>
                <w:color w:val="000000" w:themeColor="text1"/>
                <w:kern w:val="24"/>
                <w:sz w:val="28"/>
                <w:szCs w:val="28"/>
              </w:rPr>
              <w:t>PCET</w:t>
            </w:r>
            <w:r w:rsidRPr="00173BC3">
              <w:rPr>
                <w:rFonts w:eastAsiaTheme="minorEastAsia"/>
                <w:color w:val="000000" w:themeColor="text1"/>
                <w:kern w:val="24"/>
                <w:sz w:val="28"/>
                <w:szCs w:val="28"/>
                <w:lang w:val="ru-RU"/>
              </w:rPr>
              <w:t xml:space="preserve">) </w:t>
            </w:r>
          </w:p>
        </w:tc>
        <w:tc>
          <w:tcPr>
            <w:tcW w:w="230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289CC0C" w14:textId="77777777" w:rsidR="00173BC3" w:rsidRPr="00173BC3" w:rsidRDefault="00173BC3" w:rsidP="00173BC3">
            <w:pPr>
              <w:pStyle w:val="afe"/>
              <w:spacing w:before="0" w:beforeAutospacing="0" w:after="0" w:afterAutospacing="0" w:line="256" w:lineRule="auto"/>
              <w:jc w:val="center"/>
              <w:rPr>
                <w:sz w:val="28"/>
                <w:szCs w:val="28"/>
                <w:lang w:val="ru-RU"/>
              </w:rPr>
            </w:pPr>
            <w:r w:rsidRPr="00173BC3">
              <w:rPr>
                <w:rFonts w:eastAsia="Calibri"/>
                <w:color w:val="000000" w:themeColor="text1"/>
                <w:kern w:val="24"/>
                <w:sz w:val="28"/>
                <w:szCs w:val="28"/>
                <w:lang w:val="ru-RU"/>
              </w:rPr>
              <w:t>1 раз в год. В динамике в сравнении с предыдущими значениями.</w:t>
            </w:r>
          </w:p>
        </w:tc>
      </w:tr>
      <w:tr w:rsidR="00173BC3" w14:paraId="1BA4ED09" w14:textId="77777777" w:rsidTr="00FC6C21">
        <w:tc>
          <w:tcPr>
            <w:tcW w:w="504" w:type="dxa"/>
          </w:tcPr>
          <w:p w14:paraId="5C41F465" w14:textId="77777777" w:rsidR="00173BC3" w:rsidRPr="00173BC3" w:rsidRDefault="00173BC3" w:rsidP="00173BC3">
            <w:pPr>
              <w:spacing w:after="0"/>
              <w:jc w:val="both"/>
              <w:rPr>
                <w:rFonts w:ascii="Times New Roman" w:hAnsi="Times New Roman" w:cs="Times New Roman"/>
                <w:sz w:val="28"/>
                <w:lang w:val="kk-KZ"/>
              </w:rPr>
            </w:pPr>
            <w:r>
              <w:rPr>
                <w:rFonts w:ascii="Times New Roman" w:hAnsi="Times New Roman" w:cs="Times New Roman"/>
                <w:sz w:val="28"/>
                <w:lang w:val="kk-KZ"/>
              </w:rPr>
              <w:t>12</w:t>
            </w:r>
          </w:p>
        </w:tc>
        <w:tc>
          <w:tcPr>
            <w:tcW w:w="1519" w:type="dxa"/>
            <w:vMerge/>
          </w:tcPr>
          <w:p w14:paraId="69499C68" w14:textId="77777777" w:rsidR="00173BC3" w:rsidRPr="00173BC3" w:rsidRDefault="00173BC3" w:rsidP="00173BC3">
            <w:pPr>
              <w:spacing w:after="0"/>
              <w:jc w:val="both"/>
              <w:rPr>
                <w:rFonts w:ascii="Times New Roman" w:hAnsi="Times New Roman" w:cs="Times New Roman"/>
                <w:sz w:val="28"/>
                <w:lang w:val="kk-KZ"/>
              </w:rPr>
            </w:pPr>
          </w:p>
        </w:tc>
        <w:tc>
          <w:tcPr>
            <w:tcW w:w="2822" w:type="dxa"/>
            <w:tcBorders>
              <w:top w:val="single" w:sz="8" w:space="0" w:color="000000"/>
              <w:left w:val="single" w:sz="8" w:space="0" w:color="000000"/>
              <w:bottom w:val="single" w:sz="8" w:space="0" w:color="000000"/>
              <w:right w:val="single" w:sz="8" w:space="0" w:color="000000"/>
            </w:tcBorders>
            <w:shd w:val="clear" w:color="auto" w:fill="auto"/>
          </w:tcPr>
          <w:p w14:paraId="48023A31" w14:textId="77777777" w:rsidR="00173BC3" w:rsidRPr="00173BC3" w:rsidRDefault="00173BC3" w:rsidP="00173BC3">
            <w:pPr>
              <w:pStyle w:val="afe"/>
              <w:spacing w:before="0" w:beforeAutospacing="0" w:after="0" w:afterAutospacing="0" w:line="256" w:lineRule="auto"/>
              <w:jc w:val="both"/>
              <w:rPr>
                <w:sz w:val="28"/>
                <w:szCs w:val="28"/>
                <w:lang w:val="ru-RU"/>
              </w:rPr>
            </w:pPr>
            <w:r w:rsidRPr="00173BC3">
              <w:rPr>
                <w:rFonts w:eastAsia="Calibri"/>
                <w:color w:val="000000" w:themeColor="text1"/>
                <w:kern w:val="24"/>
                <w:sz w:val="28"/>
                <w:szCs w:val="28"/>
                <w:lang w:val="kk-KZ"/>
              </w:rPr>
              <w:t>Доля врачей,  подтверждающих наличие «Школы планирования семьи»</w:t>
            </w:r>
          </w:p>
        </w:tc>
        <w:tc>
          <w:tcPr>
            <w:tcW w:w="2477"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87F3FAC" w14:textId="77777777" w:rsidR="00173BC3" w:rsidRPr="00173BC3" w:rsidRDefault="00173BC3" w:rsidP="00173BC3">
            <w:pPr>
              <w:pStyle w:val="afe"/>
              <w:spacing w:before="0" w:beforeAutospacing="0" w:after="0" w:afterAutospacing="0"/>
              <w:jc w:val="center"/>
              <w:rPr>
                <w:sz w:val="28"/>
                <w:szCs w:val="28"/>
                <w:lang w:val="ru-RU"/>
              </w:rPr>
            </w:pPr>
            <w:r w:rsidRPr="00173BC3">
              <w:rPr>
                <w:bCs/>
                <w:color w:val="000000" w:themeColor="text1"/>
                <w:kern w:val="24"/>
                <w:sz w:val="28"/>
                <w:szCs w:val="28"/>
                <w:lang w:val="ru-RU"/>
              </w:rPr>
              <w:t>58,4 %</w:t>
            </w:r>
            <w:r w:rsidRPr="00173BC3">
              <w:rPr>
                <w:color w:val="000000" w:themeColor="text1"/>
                <w:kern w:val="24"/>
                <w:sz w:val="28"/>
                <w:szCs w:val="28"/>
                <w:lang w:val="ru-RU"/>
              </w:rPr>
              <w:t xml:space="preserve"> в городской</w:t>
            </w:r>
          </w:p>
          <w:p w14:paraId="64BA631A" w14:textId="77777777" w:rsidR="00173BC3" w:rsidRPr="00173BC3" w:rsidRDefault="00173BC3" w:rsidP="00173BC3">
            <w:pPr>
              <w:pStyle w:val="afe"/>
              <w:spacing w:before="0" w:beforeAutospacing="0" w:after="0" w:afterAutospacing="0"/>
              <w:jc w:val="center"/>
              <w:rPr>
                <w:sz w:val="28"/>
                <w:szCs w:val="28"/>
                <w:lang w:val="ru-RU"/>
              </w:rPr>
            </w:pPr>
            <w:r w:rsidRPr="00173BC3">
              <w:rPr>
                <w:bCs/>
                <w:color w:val="000000" w:themeColor="text1"/>
                <w:kern w:val="24"/>
                <w:sz w:val="28"/>
                <w:szCs w:val="28"/>
                <w:lang w:val="ru-RU"/>
              </w:rPr>
              <w:t>43 %</w:t>
            </w:r>
            <w:r w:rsidRPr="00173BC3">
              <w:rPr>
                <w:color w:val="000000" w:themeColor="text1"/>
                <w:kern w:val="24"/>
                <w:sz w:val="28"/>
                <w:szCs w:val="28"/>
                <w:lang w:val="ru-RU"/>
              </w:rPr>
              <w:t xml:space="preserve"> в сельской </w:t>
            </w:r>
          </w:p>
          <w:p w14:paraId="5D78D06F" w14:textId="77777777" w:rsidR="00173BC3" w:rsidRPr="00173BC3" w:rsidRDefault="00173BC3" w:rsidP="00173BC3">
            <w:pPr>
              <w:pStyle w:val="afe"/>
              <w:spacing w:before="0" w:beforeAutospacing="0" w:after="0" w:afterAutospacing="0"/>
              <w:jc w:val="center"/>
              <w:rPr>
                <w:sz w:val="28"/>
                <w:szCs w:val="28"/>
                <w:lang w:val="ru-RU"/>
              </w:rPr>
            </w:pPr>
            <w:r w:rsidRPr="00173BC3">
              <w:rPr>
                <w:rFonts w:eastAsiaTheme="minorEastAsia"/>
                <w:color w:val="000000" w:themeColor="text1"/>
                <w:kern w:val="24"/>
                <w:sz w:val="28"/>
                <w:szCs w:val="28"/>
                <w:lang w:val="ru-RU"/>
              </w:rPr>
              <w:t xml:space="preserve">(на основе опросника </w:t>
            </w:r>
            <w:r w:rsidRPr="00173BC3">
              <w:rPr>
                <w:rFonts w:eastAsiaTheme="minorEastAsia"/>
                <w:color w:val="000000" w:themeColor="text1"/>
                <w:kern w:val="24"/>
                <w:sz w:val="28"/>
                <w:szCs w:val="28"/>
              </w:rPr>
              <w:t>PCET</w:t>
            </w:r>
            <w:r w:rsidRPr="00173BC3">
              <w:rPr>
                <w:rFonts w:eastAsiaTheme="minorEastAsia"/>
                <w:color w:val="000000" w:themeColor="text1"/>
                <w:kern w:val="24"/>
                <w:sz w:val="28"/>
                <w:szCs w:val="28"/>
                <w:lang w:val="ru-RU"/>
              </w:rPr>
              <w:t xml:space="preserve">) </w:t>
            </w:r>
          </w:p>
        </w:tc>
        <w:tc>
          <w:tcPr>
            <w:tcW w:w="230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EE1130E" w14:textId="77777777" w:rsidR="00173BC3" w:rsidRPr="00173BC3" w:rsidRDefault="00173BC3" w:rsidP="00173BC3">
            <w:pPr>
              <w:pStyle w:val="afe"/>
              <w:spacing w:before="0" w:beforeAutospacing="0" w:after="0" w:afterAutospacing="0" w:line="256" w:lineRule="auto"/>
              <w:jc w:val="center"/>
              <w:rPr>
                <w:sz w:val="28"/>
                <w:szCs w:val="28"/>
                <w:lang w:val="ru-RU"/>
              </w:rPr>
            </w:pPr>
            <w:r w:rsidRPr="00173BC3">
              <w:rPr>
                <w:rFonts w:eastAsia="Calibri"/>
                <w:color w:val="000000" w:themeColor="text1"/>
                <w:kern w:val="24"/>
                <w:sz w:val="28"/>
                <w:szCs w:val="28"/>
                <w:lang w:val="ru-RU"/>
              </w:rPr>
              <w:t>1 раз в год. В динамике в сравнении с предыдущими значениями.</w:t>
            </w:r>
          </w:p>
        </w:tc>
      </w:tr>
    </w:tbl>
    <w:p w14:paraId="47285849" w14:textId="760D94E5" w:rsidR="00E456F7" w:rsidRDefault="00E456F7"/>
    <w:p w14:paraId="0216121A" w14:textId="0451F06B" w:rsidR="00E456F7" w:rsidRDefault="00E456F7"/>
    <w:p w14:paraId="5680E6F3" w14:textId="1C71BCF4" w:rsidR="00E456F7" w:rsidRDefault="00E456F7"/>
    <w:p w14:paraId="624222D2" w14:textId="1CF35396" w:rsidR="00E456F7" w:rsidRDefault="00E456F7"/>
    <w:p w14:paraId="3DDA4FF3" w14:textId="6D1ACFC4" w:rsidR="00E456F7" w:rsidRPr="00E456F7" w:rsidRDefault="00E456F7">
      <w:pPr>
        <w:rPr>
          <w:rFonts w:ascii="Times New Roman" w:hAnsi="Times New Roman" w:cs="Times New Roman"/>
          <w:sz w:val="28"/>
        </w:rPr>
      </w:pPr>
      <w:r>
        <w:rPr>
          <w:rFonts w:ascii="Times New Roman" w:hAnsi="Times New Roman" w:cs="Times New Roman"/>
          <w:sz w:val="28"/>
        </w:rPr>
        <w:t>Продолжение таблицы 7.2</w:t>
      </w:r>
    </w:p>
    <w:tbl>
      <w:tblPr>
        <w:tblStyle w:val="afd"/>
        <w:tblW w:w="9628" w:type="dxa"/>
        <w:tblLook w:val="04A0" w:firstRow="1" w:lastRow="0" w:firstColumn="1" w:lastColumn="0" w:noHBand="0" w:noVBand="1"/>
      </w:tblPr>
      <w:tblGrid>
        <w:gridCol w:w="504"/>
        <w:gridCol w:w="1519"/>
        <w:gridCol w:w="2822"/>
        <w:gridCol w:w="2477"/>
        <w:gridCol w:w="2306"/>
      </w:tblGrid>
      <w:tr w:rsidR="00173BC3" w14:paraId="39AACA82" w14:textId="77777777" w:rsidTr="00FC6C21">
        <w:tc>
          <w:tcPr>
            <w:tcW w:w="504" w:type="dxa"/>
          </w:tcPr>
          <w:p w14:paraId="212629F2" w14:textId="77777777" w:rsidR="00173BC3" w:rsidRPr="00173BC3" w:rsidRDefault="00173BC3" w:rsidP="00173BC3">
            <w:pPr>
              <w:spacing w:after="0"/>
              <w:jc w:val="both"/>
              <w:rPr>
                <w:rFonts w:ascii="Times New Roman" w:hAnsi="Times New Roman" w:cs="Times New Roman"/>
                <w:sz w:val="28"/>
                <w:lang w:val="kk-KZ"/>
              </w:rPr>
            </w:pPr>
            <w:r>
              <w:rPr>
                <w:rFonts w:ascii="Times New Roman" w:hAnsi="Times New Roman" w:cs="Times New Roman"/>
                <w:sz w:val="28"/>
                <w:lang w:val="kk-KZ"/>
              </w:rPr>
              <w:t>13</w:t>
            </w:r>
          </w:p>
        </w:tc>
        <w:tc>
          <w:tcPr>
            <w:tcW w:w="1519" w:type="dxa"/>
            <w:vMerge w:val="restart"/>
          </w:tcPr>
          <w:p w14:paraId="5023DAD1" w14:textId="77777777" w:rsidR="00173BC3" w:rsidRPr="00173BC3" w:rsidRDefault="00173BC3" w:rsidP="00173BC3">
            <w:pPr>
              <w:spacing w:after="0"/>
              <w:jc w:val="both"/>
              <w:rPr>
                <w:rFonts w:ascii="Times New Roman" w:hAnsi="Times New Roman" w:cs="Times New Roman"/>
                <w:sz w:val="28"/>
                <w:lang w:val="kk-KZ"/>
              </w:rPr>
            </w:pPr>
          </w:p>
        </w:tc>
        <w:tc>
          <w:tcPr>
            <w:tcW w:w="2822" w:type="dxa"/>
            <w:tcBorders>
              <w:top w:val="single" w:sz="8" w:space="0" w:color="000000"/>
              <w:left w:val="single" w:sz="8" w:space="0" w:color="000000"/>
              <w:bottom w:val="single" w:sz="8" w:space="0" w:color="000000"/>
              <w:right w:val="single" w:sz="8" w:space="0" w:color="000000"/>
            </w:tcBorders>
            <w:shd w:val="clear" w:color="auto" w:fill="auto"/>
          </w:tcPr>
          <w:p w14:paraId="0A8E5CB8" w14:textId="77777777" w:rsidR="00173BC3" w:rsidRPr="00173BC3" w:rsidRDefault="00173BC3" w:rsidP="00173BC3">
            <w:pPr>
              <w:pStyle w:val="afe"/>
              <w:spacing w:before="0" w:beforeAutospacing="0" w:after="0" w:afterAutospacing="0" w:line="256" w:lineRule="auto"/>
              <w:jc w:val="both"/>
              <w:rPr>
                <w:sz w:val="28"/>
                <w:szCs w:val="28"/>
                <w:lang w:val="ru-RU"/>
              </w:rPr>
            </w:pPr>
            <w:r w:rsidRPr="00173BC3">
              <w:rPr>
                <w:rFonts w:eastAsia="Calibri"/>
                <w:color w:val="000000" w:themeColor="text1"/>
                <w:kern w:val="24"/>
                <w:sz w:val="28"/>
                <w:szCs w:val="28"/>
                <w:lang w:val="kk-KZ"/>
              </w:rPr>
              <w:t>Доля пациентов, отметивших, что «Амбулатория хорошо доступна для инвалидов и людей на инвалидных колясках»</w:t>
            </w:r>
          </w:p>
        </w:tc>
        <w:tc>
          <w:tcPr>
            <w:tcW w:w="2477"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287BBB0" w14:textId="77777777" w:rsidR="00173BC3" w:rsidRPr="00173BC3" w:rsidRDefault="00173BC3" w:rsidP="00173BC3">
            <w:pPr>
              <w:pStyle w:val="afe"/>
              <w:spacing w:before="0" w:beforeAutospacing="0" w:after="0" w:afterAutospacing="0"/>
              <w:jc w:val="center"/>
              <w:rPr>
                <w:sz w:val="28"/>
                <w:szCs w:val="28"/>
                <w:lang w:val="ru-RU"/>
              </w:rPr>
            </w:pPr>
            <w:r w:rsidRPr="00173BC3">
              <w:rPr>
                <w:bCs/>
                <w:color w:val="000000" w:themeColor="text1"/>
                <w:kern w:val="24"/>
                <w:sz w:val="28"/>
                <w:szCs w:val="28"/>
                <w:lang w:val="ru-RU"/>
              </w:rPr>
              <w:t>42,5 %</w:t>
            </w:r>
            <w:r w:rsidRPr="00173BC3">
              <w:rPr>
                <w:color w:val="000000" w:themeColor="text1"/>
                <w:kern w:val="24"/>
                <w:sz w:val="28"/>
                <w:szCs w:val="28"/>
                <w:lang w:val="ru-RU"/>
              </w:rPr>
              <w:t xml:space="preserve"> в городской</w:t>
            </w:r>
          </w:p>
          <w:p w14:paraId="7C38154B" w14:textId="77777777" w:rsidR="00173BC3" w:rsidRPr="00173BC3" w:rsidRDefault="00173BC3" w:rsidP="00173BC3">
            <w:pPr>
              <w:pStyle w:val="afe"/>
              <w:spacing w:before="0" w:beforeAutospacing="0" w:after="0" w:afterAutospacing="0"/>
              <w:jc w:val="center"/>
              <w:rPr>
                <w:sz w:val="28"/>
                <w:szCs w:val="28"/>
                <w:lang w:val="ru-RU"/>
              </w:rPr>
            </w:pPr>
            <w:r w:rsidRPr="00173BC3">
              <w:rPr>
                <w:bCs/>
                <w:color w:val="000000" w:themeColor="text1"/>
                <w:kern w:val="24"/>
                <w:sz w:val="28"/>
                <w:szCs w:val="28"/>
                <w:lang w:val="ru-RU"/>
              </w:rPr>
              <w:t>56,1 %</w:t>
            </w:r>
            <w:r w:rsidRPr="00173BC3">
              <w:rPr>
                <w:color w:val="000000" w:themeColor="text1"/>
                <w:kern w:val="24"/>
                <w:sz w:val="28"/>
                <w:szCs w:val="28"/>
                <w:lang w:val="ru-RU"/>
              </w:rPr>
              <w:t xml:space="preserve">  в сельской </w:t>
            </w:r>
          </w:p>
          <w:p w14:paraId="0E95CD98" w14:textId="77777777" w:rsidR="00173BC3" w:rsidRPr="00173BC3" w:rsidRDefault="00173BC3" w:rsidP="00173BC3">
            <w:pPr>
              <w:pStyle w:val="afe"/>
              <w:spacing w:before="0" w:beforeAutospacing="0" w:after="0" w:afterAutospacing="0"/>
              <w:jc w:val="center"/>
              <w:rPr>
                <w:sz w:val="28"/>
                <w:szCs w:val="28"/>
                <w:lang w:val="ru-RU"/>
              </w:rPr>
            </w:pPr>
            <w:r w:rsidRPr="00173BC3">
              <w:rPr>
                <w:rFonts w:eastAsiaTheme="minorEastAsia"/>
                <w:color w:val="000000" w:themeColor="text1"/>
                <w:kern w:val="24"/>
                <w:sz w:val="28"/>
                <w:szCs w:val="28"/>
                <w:lang w:val="ru-RU"/>
              </w:rPr>
              <w:t xml:space="preserve">(на основе опросника </w:t>
            </w:r>
            <w:r w:rsidRPr="00173BC3">
              <w:rPr>
                <w:rFonts w:eastAsiaTheme="minorEastAsia"/>
                <w:color w:val="000000" w:themeColor="text1"/>
                <w:kern w:val="24"/>
                <w:sz w:val="28"/>
                <w:szCs w:val="28"/>
              </w:rPr>
              <w:t>PCET</w:t>
            </w:r>
            <w:r w:rsidRPr="00173BC3">
              <w:rPr>
                <w:rFonts w:eastAsiaTheme="minorEastAsia"/>
                <w:color w:val="000000" w:themeColor="text1"/>
                <w:kern w:val="24"/>
                <w:sz w:val="28"/>
                <w:szCs w:val="28"/>
                <w:lang w:val="ru-RU"/>
              </w:rPr>
              <w:t>)</w:t>
            </w:r>
          </w:p>
        </w:tc>
        <w:tc>
          <w:tcPr>
            <w:tcW w:w="230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3FCF0B3" w14:textId="77777777" w:rsidR="00173BC3" w:rsidRPr="00173BC3" w:rsidRDefault="00173BC3" w:rsidP="00173BC3">
            <w:pPr>
              <w:pStyle w:val="afe"/>
              <w:spacing w:before="0" w:beforeAutospacing="0" w:after="0" w:afterAutospacing="0" w:line="256" w:lineRule="auto"/>
              <w:jc w:val="center"/>
              <w:rPr>
                <w:sz w:val="28"/>
                <w:szCs w:val="28"/>
                <w:lang w:val="ru-RU"/>
              </w:rPr>
            </w:pPr>
            <w:r w:rsidRPr="00173BC3">
              <w:rPr>
                <w:rFonts w:eastAsia="Calibri"/>
                <w:color w:val="000000" w:themeColor="text1"/>
                <w:kern w:val="24"/>
                <w:sz w:val="28"/>
                <w:szCs w:val="28"/>
                <w:lang w:val="ru-RU"/>
              </w:rPr>
              <w:t>1 раз в год. В динамике в сравнении с предыдущими значениями.</w:t>
            </w:r>
          </w:p>
        </w:tc>
      </w:tr>
      <w:tr w:rsidR="00173BC3" w14:paraId="256A5969" w14:textId="77777777" w:rsidTr="00FC6C21">
        <w:tc>
          <w:tcPr>
            <w:tcW w:w="504" w:type="dxa"/>
          </w:tcPr>
          <w:p w14:paraId="6827C201" w14:textId="77777777" w:rsidR="00173BC3" w:rsidRPr="00173BC3" w:rsidRDefault="00173BC3" w:rsidP="00173BC3">
            <w:pPr>
              <w:spacing w:after="0"/>
              <w:jc w:val="both"/>
              <w:rPr>
                <w:rFonts w:ascii="Times New Roman" w:hAnsi="Times New Roman" w:cs="Times New Roman"/>
                <w:sz w:val="28"/>
                <w:lang w:val="kk-KZ"/>
              </w:rPr>
            </w:pPr>
            <w:r>
              <w:rPr>
                <w:rFonts w:ascii="Times New Roman" w:hAnsi="Times New Roman" w:cs="Times New Roman"/>
                <w:sz w:val="28"/>
                <w:lang w:val="kk-KZ"/>
              </w:rPr>
              <w:t>14</w:t>
            </w:r>
          </w:p>
        </w:tc>
        <w:tc>
          <w:tcPr>
            <w:tcW w:w="1519" w:type="dxa"/>
            <w:vMerge/>
          </w:tcPr>
          <w:p w14:paraId="584A85F7" w14:textId="77777777" w:rsidR="00173BC3" w:rsidRPr="00173BC3" w:rsidRDefault="00173BC3" w:rsidP="00173BC3">
            <w:pPr>
              <w:spacing w:after="0"/>
              <w:jc w:val="both"/>
              <w:rPr>
                <w:rFonts w:ascii="Times New Roman" w:hAnsi="Times New Roman" w:cs="Times New Roman"/>
                <w:sz w:val="28"/>
                <w:lang w:val="kk-KZ"/>
              </w:rPr>
            </w:pPr>
          </w:p>
        </w:tc>
        <w:tc>
          <w:tcPr>
            <w:tcW w:w="2822" w:type="dxa"/>
            <w:tcBorders>
              <w:top w:val="single" w:sz="8" w:space="0" w:color="000000"/>
              <w:left w:val="single" w:sz="8" w:space="0" w:color="000000"/>
              <w:bottom w:val="single" w:sz="8" w:space="0" w:color="000000"/>
              <w:right w:val="single" w:sz="8" w:space="0" w:color="000000"/>
            </w:tcBorders>
            <w:shd w:val="clear" w:color="auto" w:fill="auto"/>
          </w:tcPr>
          <w:p w14:paraId="3E023A42" w14:textId="77777777" w:rsidR="00173BC3" w:rsidRPr="00173BC3" w:rsidRDefault="00173BC3" w:rsidP="00173BC3">
            <w:pPr>
              <w:pStyle w:val="afe"/>
              <w:spacing w:before="0" w:beforeAutospacing="0" w:after="0" w:afterAutospacing="0" w:line="256" w:lineRule="auto"/>
              <w:jc w:val="both"/>
              <w:rPr>
                <w:sz w:val="28"/>
                <w:szCs w:val="28"/>
                <w:lang w:val="ru-RU"/>
              </w:rPr>
            </w:pPr>
            <w:r w:rsidRPr="00173BC3">
              <w:rPr>
                <w:rFonts w:eastAsia="Calibri"/>
                <w:color w:val="000000" w:themeColor="text1"/>
                <w:kern w:val="24"/>
                <w:sz w:val="28"/>
                <w:szCs w:val="28"/>
                <w:lang w:val="kk-KZ"/>
              </w:rPr>
              <w:t>Доля пациентов, отметивших, что «Поликлиника /амбулатория имеет свой сайт в Интернете»</w:t>
            </w:r>
          </w:p>
        </w:tc>
        <w:tc>
          <w:tcPr>
            <w:tcW w:w="2477"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681D488" w14:textId="77777777" w:rsidR="00173BC3" w:rsidRPr="00173BC3" w:rsidRDefault="00173BC3" w:rsidP="00173BC3">
            <w:pPr>
              <w:pStyle w:val="afe"/>
              <w:spacing w:before="0" w:beforeAutospacing="0" w:after="0" w:afterAutospacing="0"/>
              <w:jc w:val="center"/>
              <w:rPr>
                <w:sz w:val="28"/>
                <w:szCs w:val="28"/>
                <w:lang w:val="ru-RU"/>
              </w:rPr>
            </w:pPr>
            <w:r w:rsidRPr="00173BC3">
              <w:rPr>
                <w:bCs/>
                <w:color w:val="000000" w:themeColor="text1"/>
                <w:kern w:val="24"/>
                <w:sz w:val="28"/>
                <w:szCs w:val="28"/>
                <w:lang w:val="ru-RU"/>
              </w:rPr>
              <w:t>35,1 %</w:t>
            </w:r>
            <w:r w:rsidRPr="00173BC3">
              <w:rPr>
                <w:color w:val="000000" w:themeColor="text1"/>
                <w:kern w:val="24"/>
                <w:sz w:val="28"/>
                <w:szCs w:val="28"/>
                <w:lang w:val="ru-RU"/>
              </w:rPr>
              <w:t xml:space="preserve"> в городской</w:t>
            </w:r>
          </w:p>
          <w:p w14:paraId="6DC36E73" w14:textId="77777777" w:rsidR="00173BC3" w:rsidRPr="00173BC3" w:rsidRDefault="00173BC3" w:rsidP="00173BC3">
            <w:pPr>
              <w:pStyle w:val="afe"/>
              <w:spacing w:before="0" w:beforeAutospacing="0" w:after="0" w:afterAutospacing="0"/>
              <w:jc w:val="center"/>
              <w:rPr>
                <w:sz w:val="28"/>
                <w:szCs w:val="28"/>
                <w:lang w:val="ru-RU"/>
              </w:rPr>
            </w:pPr>
            <w:r w:rsidRPr="00173BC3">
              <w:rPr>
                <w:bCs/>
                <w:color w:val="000000" w:themeColor="text1"/>
                <w:kern w:val="24"/>
                <w:sz w:val="28"/>
                <w:szCs w:val="28"/>
                <w:lang w:val="ru-RU"/>
              </w:rPr>
              <w:t>52,4 %</w:t>
            </w:r>
            <w:r w:rsidRPr="00173BC3">
              <w:rPr>
                <w:color w:val="000000" w:themeColor="text1"/>
                <w:kern w:val="24"/>
                <w:sz w:val="28"/>
                <w:szCs w:val="28"/>
                <w:lang w:val="ru-RU"/>
              </w:rPr>
              <w:t xml:space="preserve"> в сельской </w:t>
            </w:r>
          </w:p>
          <w:p w14:paraId="7D711428" w14:textId="77777777" w:rsidR="00173BC3" w:rsidRPr="00173BC3" w:rsidRDefault="00173BC3" w:rsidP="00173BC3">
            <w:pPr>
              <w:pStyle w:val="afe"/>
              <w:spacing w:before="0" w:beforeAutospacing="0" w:after="0" w:afterAutospacing="0"/>
              <w:jc w:val="center"/>
              <w:rPr>
                <w:sz w:val="28"/>
                <w:szCs w:val="28"/>
                <w:lang w:val="ru-RU"/>
              </w:rPr>
            </w:pPr>
            <w:r w:rsidRPr="00173BC3">
              <w:rPr>
                <w:rFonts w:eastAsiaTheme="minorEastAsia"/>
                <w:color w:val="000000" w:themeColor="text1"/>
                <w:kern w:val="24"/>
                <w:sz w:val="28"/>
                <w:szCs w:val="28"/>
                <w:lang w:val="ru-RU"/>
              </w:rPr>
              <w:t xml:space="preserve">(на основе опросника </w:t>
            </w:r>
            <w:r w:rsidRPr="00173BC3">
              <w:rPr>
                <w:rFonts w:eastAsiaTheme="minorEastAsia"/>
                <w:color w:val="000000" w:themeColor="text1"/>
                <w:kern w:val="24"/>
                <w:sz w:val="28"/>
                <w:szCs w:val="28"/>
              </w:rPr>
              <w:t>PCET</w:t>
            </w:r>
            <w:r w:rsidRPr="00173BC3">
              <w:rPr>
                <w:rFonts w:eastAsiaTheme="minorEastAsia"/>
                <w:color w:val="000000" w:themeColor="text1"/>
                <w:kern w:val="24"/>
                <w:sz w:val="28"/>
                <w:szCs w:val="28"/>
                <w:lang w:val="ru-RU"/>
              </w:rPr>
              <w:t xml:space="preserve">) </w:t>
            </w:r>
          </w:p>
        </w:tc>
        <w:tc>
          <w:tcPr>
            <w:tcW w:w="230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61F2F66" w14:textId="77777777" w:rsidR="00173BC3" w:rsidRPr="00173BC3" w:rsidRDefault="00173BC3" w:rsidP="00173BC3">
            <w:pPr>
              <w:pStyle w:val="afe"/>
              <w:spacing w:before="0" w:beforeAutospacing="0" w:after="0" w:afterAutospacing="0" w:line="256" w:lineRule="auto"/>
              <w:jc w:val="center"/>
              <w:rPr>
                <w:sz w:val="28"/>
                <w:szCs w:val="28"/>
                <w:lang w:val="ru-RU"/>
              </w:rPr>
            </w:pPr>
            <w:r w:rsidRPr="00173BC3">
              <w:rPr>
                <w:rFonts w:eastAsia="Calibri"/>
                <w:color w:val="000000" w:themeColor="text1"/>
                <w:kern w:val="24"/>
                <w:sz w:val="28"/>
                <w:szCs w:val="28"/>
                <w:lang w:val="ru-RU"/>
              </w:rPr>
              <w:t>1 раз в год. В динамике в сравнении с предыдущими значениями.</w:t>
            </w:r>
          </w:p>
        </w:tc>
      </w:tr>
      <w:tr w:rsidR="00173BC3" w14:paraId="789EE1E7" w14:textId="77777777" w:rsidTr="00FC6C21">
        <w:tc>
          <w:tcPr>
            <w:tcW w:w="504" w:type="dxa"/>
          </w:tcPr>
          <w:p w14:paraId="7BF4E6A2" w14:textId="77777777" w:rsidR="00173BC3" w:rsidRPr="00173BC3" w:rsidRDefault="00173BC3" w:rsidP="00173BC3">
            <w:pPr>
              <w:spacing w:after="0"/>
              <w:jc w:val="both"/>
              <w:rPr>
                <w:rFonts w:ascii="Times New Roman" w:hAnsi="Times New Roman" w:cs="Times New Roman"/>
                <w:sz w:val="28"/>
                <w:lang w:val="kk-KZ"/>
              </w:rPr>
            </w:pPr>
            <w:r>
              <w:rPr>
                <w:rFonts w:ascii="Times New Roman" w:hAnsi="Times New Roman" w:cs="Times New Roman"/>
                <w:sz w:val="28"/>
                <w:lang w:val="kk-KZ"/>
              </w:rPr>
              <w:t>15</w:t>
            </w:r>
          </w:p>
        </w:tc>
        <w:tc>
          <w:tcPr>
            <w:tcW w:w="1519" w:type="dxa"/>
            <w:vMerge/>
          </w:tcPr>
          <w:p w14:paraId="7D40DEB7" w14:textId="77777777" w:rsidR="00173BC3" w:rsidRPr="00173BC3" w:rsidRDefault="00173BC3" w:rsidP="00173BC3">
            <w:pPr>
              <w:spacing w:after="0"/>
              <w:jc w:val="both"/>
              <w:rPr>
                <w:rFonts w:ascii="Times New Roman" w:hAnsi="Times New Roman" w:cs="Times New Roman"/>
                <w:sz w:val="28"/>
                <w:lang w:val="kk-KZ"/>
              </w:rPr>
            </w:pPr>
          </w:p>
        </w:tc>
        <w:tc>
          <w:tcPr>
            <w:tcW w:w="2822" w:type="dxa"/>
            <w:tcBorders>
              <w:top w:val="single" w:sz="8" w:space="0" w:color="000000"/>
              <w:left w:val="single" w:sz="8" w:space="0" w:color="000000"/>
              <w:bottom w:val="single" w:sz="8" w:space="0" w:color="000000"/>
              <w:right w:val="single" w:sz="8" w:space="0" w:color="000000"/>
            </w:tcBorders>
            <w:shd w:val="clear" w:color="auto" w:fill="auto"/>
          </w:tcPr>
          <w:p w14:paraId="3CAD1B13" w14:textId="77777777" w:rsidR="00173BC3" w:rsidRPr="00173BC3" w:rsidRDefault="00173BC3" w:rsidP="00173BC3">
            <w:pPr>
              <w:pStyle w:val="afe"/>
              <w:spacing w:before="0" w:beforeAutospacing="0" w:after="0" w:afterAutospacing="0" w:line="256" w:lineRule="auto"/>
              <w:jc w:val="both"/>
              <w:rPr>
                <w:sz w:val="28"/>
                <w:szCs w:val="28"/>
                <w:lang w:val="ru-RU"/>
              </w:rPr>
            </w:pPr>
            <w:r w:rsidRPr="00173BC3">
              <w:rPr>
                <w:rFonts w:eastAsia="Calibri"/>
                <w:color w:val="000000" w:themeColor="text1"/>
                <w:kern w:val="24"/>
                <w:sz w:val="28"/>
                <w:szCs w:val="28"/>
                <w:lang w:val="kk-KZ"/>
              </w:rPr>
              <w:t>Доля пациентов, отметивших, что «Если поликлиника /амбулатория закрыты, есть телефон, куда я могу позвонить, если заболею»</w:t>
            </w:r>
          </w:p>
        </w:tc>
        <w:tc>
          <w:tcPr>
            <w:tcW w:w="2477"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7F486D6" w14:textId="77777777" w:rsidR="00173BC3" w:rsidRPr="00173BC3" w:rsidRDefault="00173BC3" w:rsidP="00173BC3">
            <w:pPr>
              <w:pStyle w:val="afe"/>
              <w:spacing w:before="0" w:beforeAutospacing="0" w:after="0" w:afterAutospacing="0"/>
              <w:jc w:val="center"/>
              <w:rPr>
                <w:sz w:val="28"/>
                <w:szCs w:val="28"/>
                <w:lang w:val="ru-RU"/>
              </w:rPr>
            </w:pPr>
            <w:r w:rsidRPr="00173BC3">
              <w:rPr>
                <w:bCs/>
                <w:color w:val="000000" w:themeColor="text1"/>
                <w:kern w:val="24"/>
                <w:sz w:val="28"/>
                <w:szCs w:val="28"/>
                <w:lang w:val="ru-RU"/>
              </w:rPr>
              <w:t>37,8 %</w:t>
            </w:r>
            <w:r w:rsidRPr="00173BC3">
              <w:rPr>
                <w:color w:val="000000" w:themeColor="text1"/>
                <w:kern w:val="24"/>
                <w:sz w:val="28"/>
                <w:szCs w:val="28"/>
                <w:lang w:val="ru-RU"/>
              </w:rPr>
              <w:t xml:space="preserve"> в городской</w:t>
            </w:r>
          </w:p>
          <w:p w14:paraId="5AE59EE6" w14:textId="77777777" w:rsidR="00173BC3" w:rsidRPr="00173BC3" w:rsidRDefault="00173BC3" w:rsidP="00173BC3">
            <w:pPr>
              <w:pStyle w:val="afe"/>
              <w:spacing w:before="0" w:beforeAutospacing="0" w:after="0" w:afterAutospacing="0"/>
              <w:jc w:val="center"/>
              <w:rPr>
                <w:sz w:val="28"/>
                <w:szCs w:val="28"/>
                <w:lang w:val="ru-RU"/>
              </w:rPr>
            </w:pPr>
            <w:r w:rsidRPr="00173BC3">
              <w:rPr>
                <w:bCs/>
                <w:color w:val="000000" w:themeColor="text1"/>
                <w:kern w:val="24"/>
                <w:sz w:val="28"/>
                <w:szCs w:val="28"/>
                <w:lang w:val="ru-RU"/>
              </w:rPr>
              <w:t>64 %</w:t>
            </w:r>
            <w:r w:rsidRPr="00173BC3">
              <w:rPr>
                <w:color w:val="000000" w:themeColor="text1"/>
                <w:kern w:val="24"/>
                <w:sz w:val="28"/>
                <w:szCs w:val="28"/>
                <w:lang w:val="ru-RU"/>
              </w:rPr>
              <w:t xml:space="preserve"> в сельской </w:t>
            </w:r>
          </w:p>
          <w:p w14:paraId="360DD19F" w14:textId="77777777" w:rsidR="00173BC3" w:rsidRPr="00173BC3" w:rsidRDefault="00173BC3" w:rsidP="00173BC3">
            <w:pPr>
              <w:pStyle w:val="afe"/>
              <w:spacing w:before="0" w:beforeAutospacing="0" w:after="0" w:afterAutospacing="0"/>
              <w:jc w:val="center"/>
              <w:rPr>
                <w:sz w:val="28"/>
                <w:szCs w:val="28"/>
                <w:lang w:val="ru-RU"/>
              </w:rPr>
            </w:pPr>
            <w:r w:rsidRPr="00173BC3">
              <w:rPr>
                <w:rFonts w:eastAsiaTheme="minorEastAsia"/>
                <w:color w:val="000000" w:themeColor="text1"/>
                <w:kern w:val="24"/>
                <w:sz w:val="28"/>
                <w:szCs w:val="28"/>
                <w:lang w:val="ru-RU"/>
              </w:rPr>
              <w:t xml:space="preserve">(на основе опросника </w:t>
            </w:r>
            <w:r w:rsidRPr="00173BC3">
              <w:rPr>
                <w:rFonts w:eastAsiaTheme="minorEastAsia"/>
                <w:color w:val="000000" w:themeColor="text1"/>
                <w:kern w:val="24"/>
                <w:sz w:val="28"/>
                <w:szCs w:val="28"/>
              </w:rPr>
              <w:t>PCET</w:t>
            </w:r>
            <w:r w:rsidRPr="00173BC3">
              <w:rPr>
                <w:rFonts w:eastAsiaTheme="minorEastAsia"/>
                <w:color w:val="000000" w:themeColor="text1"/>
                <w:kern w:val="24"/>
                <w:sz w:val="28"/>
                <w:szCs w:val="28"/>
                <w:lang w:val="ru-RU"/>
              </w:rPr>
              <w:t xml:space="preserve">) </w:t>
            </w:r>
          </w:p>
        </w:tc>
        <w:tc>
          <w:tcPr>
            <w:tcW w:w="230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B2F8219" w14:textId="77777777" w:rsidR="00173BC3" w:rsidRPr="00173BC3" w:rsidRDefault="00173BC3" w:rsidP="00173BC3">
            <w:pPr>
              <w:pStyle w:val="afe"/>
              <w:spacing w:before="0" w:beforeAutospacing="0" w:after="0" w:afterAutospacing="0" w:line="256" w:lineRule="auto"/>
              <w:jc w:val="center"/>
              <w:rPr>
                <w:sz w:val="28"/>
                <w:szCs w:val="28"/>
                <w:lang w:val="ru-RU"/>
              </w:rPr>
            </w:pPr>
            <w:r w:rsidRPr="00173BC3">
              <w:rPr>
                <w:rFonts w:eastAsia="Calibri"/>
                <w:color w:val="000000" w:themeColor="text1"/>
                <w:kern w:val="24"/>
                <w:sz w:val="28"/>
                <w:szCs w:val="28"/>
                <w:lang w:val="ru-RU"/>
              </w:rPr>
              <w:t>1 раз в год. В динамике в сравнении с предыдущими значениями.</w:t>
            </w:r>
          </w:p>
        </w:tc>
      </w:tr>
      <w:tr w:rsidR="00173BC3" w14:paraId="62EB0A05" w14:textId="77777777" w:rsidTr="00FC6C21">
        <w:tc>
          <w:tcPr>
            <w:tcW w:w="504" w:type="dxa"/>
          </w:tcPr>
          <w:p w14:paraId="024D5F8C" w14:textId="77777777" w:rsidR="00173BC3" w:rsidRPr="00173BC3" w:rsidRDefault="00173BC3" w:rsidP="00173BC3">
            <w:pPr>
              <w:spacing w:after="0"/>
              <w:jc w:val="both"/>
              <w:rPr>
                <w:rFonts w:ascii="Times New Roman" w:hAnsi="Times New Roman" w:cs="Times New Roman"/>
                <w:sz w:val="28"/>
                <w:lang w:val="kk-KZ"/>
              </w:rPr>
            </w:pPr>
            <w:r>
              <w:rPr>
                <w:rFonts w:ascii="Times New Roman" w:hAnsi="Times New Roman" w:cs="Times New Roman"/>
                <w:sz w:val="28"/>
                <w:lang w:val="kk-KZ"/>
              </w:rPr>
              <w:t>16</w:t>
            </w:r>
          </w:p>
        </w:tc>
        <w:tc>
          <w:tcPr>
            <w:tcW w:w="1519" w:type="dxa"/>
            <w:vMerge w:val="restart"/>
            <w:textDirection w:val="btLr"/>
          </w:tcPr>
          <w:p w14:paraId="6D571E73" w14:textId="77777777" w:rsidR="00173BC3" w:rsidRPr="00173BC3" w:rsidRDefault="00173BC3" w:rsidP="00173BC3">
            <w:pPr>
              <w:spacing w:after="0"/>
              <w:ind w:left="113" w:right="113"/>
              <w:jc w:val="center"/>
              <w:rPr>
                <w:rFonts w:ascii="Times New Roman" w:hAnsi="Times New Roman" w:cs="Times New Roman"/>
                <w:sz w:val="28"/>
                <w:lang w:val="kk-KZ"/>
              </w:rPr>
            </w:pPr>
            <w:r>
              <w:rPr>
                <w:rFonts w:ascii="Times New Roman" w:hAnsi="Times New Roman" w:cs="Times New Roman"/>
                <w:sz w:val="28"/>
                <w:lang w:val="kk-KZ"/>
              </w:rPr>
              <w:t>Потребление услуг, финансовая доступность и неравенство</w:t>
            </w:r>
          </w:p>
        </w:tc>
        <w:tc>
          <w:tcPr>
            <w:tcW w:w="2822" w:type="dxa"/>
            <w:tcBorders>
              <w:top w:val="single" w:sz="8" w:space="0" w:color="000000"/>
              <w:left w:val="single" w:sz="8" w:space="0" w:color="000000"/>
              <w:bottom w:val="single" w:sz="8" w:space="0" w:color="000000"/>
              <w:right w:val="single" w:sz="8" w:space="0" w:color="000000"/>
            </w:tcBorders>
            <w:shd w:val="clear" w:color="auto" w:fill="auto"/>
          </w:tcPr>
          <w:p w14:paraId="42382282" w14:textId="77777777" w:rsidR="00173BC3" w:rsidRPr="00173BC3" w:rsidRDefault="00173BC3" w:rsidP="00173BC3">
            <w:pPr>
              <w:pStyle w:val="afe"/>
              <w:spacing w:before="0" w:beforeAutospacing="0" w:after="0" w:afterAutospacing="0" w:line="256" w:lineRule="auto"/>
              <w:jc w:val="both"/>
              <w:rPr>
                <w:sz w:val="28"/>
                <w:szCs w:val="28"/>
                <w:lang w:val="ru-RU"/>
              </w:rPr>
            </w:pPr>
            <w:r w:rsidRPr="00173BC3">
              <w:rPr>
                <w:rFonts w:eastAsia="Calibri"/>
                <w:color w:val="000000" w:themeColor="text1"/>
                <w:kern w:val="24"/>
                <w:sz w:val="28"/>
                <w:szCs w:val="28"/>
                <w:lang w:val="ru-RU"/>
              </w:rPr>
              <w:t xml:space="preserve">Доля </w:t>
            </w:r>
            <w:r w:rsidRPr="00173BC3">
              <w:rPr>
                <w:rFonts w:eastAsia="Calibri"/>
                <w:color w:val="000000" w:themeColor="text1"/>
                <w:kern w:val="24"/>
                <w:sz w:val="28"/>
                <w:szCs w:val="28"/>
                <w:lang w:val="kk-KZ"/>
              </w:rPr>
              <w:t>пациентов,</w:t>
            </w:r>
            <w:r w:rsidRPr="00173BC3">
              <w:rPr>
                <w:rFonts w:eastAsia="Calibri"/>
                <w:color w:val="000000" w:themeColor="text1"/>
                <w:kern w:val="24"/>
                <w:sz w:val="28"/>
                <w:szCs w:val="28"/>
                <w:lang w:val="ru-RU"/>
              </w:rPr>
              <w:t xml:space="preserve"> отказавшихся от посещения врача по причине того, что не было возможности заплатить за посещение врача или за выписанные медикаменты </w:t>
            </w:r>
          </w:p>
          <w:p w14:paraId="7E90A206" w14:textId="77777777" w:rsidR="00173BC3" w:rsidRPr="00173BC3" w:rsidRDefault="00173BC3" w:rsidP="00173BC3">
            <w:pPr>
              <w:pStyle w:val="afe"/>
              <w:spacing w:before="0" w:beforeAutospacing="0" w:after="0" w:afterAutospacing="0" w:line="256" w:lineRule="auto"/>
              <w:jc w:val="both"/>
              <w:rPr>
                <w:sz w:val="28"/>
                <w:szCs w:val="28"/>
                <w:lang w:val="ru-RU"/>
              </w:rPr>
            </w:pPr>
            <w:r w:rsidRPr="00173BC3">
              <w:rPr>
                <w:rFonts w:eastAsia="Calibri"/>
                <w:color w:val="000000" w:themeColor="text1"/>
                <w:kern w:val="24"/>
                <w:sz w:val="28"/>
                <w:szCs w:val="28"/>
              </w:rPr>
              <w:t> </w:t>
            </w:r>
          </w:p>
        </w:tc>
        <w:tc>
          <w:tcPr>
            <w:tcW w:w="2477"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DA4C75B" w14:textId="77777777" w:rsidR="00173BC3" w:rsidRPr="00173BC3" w:rsidRDefault="00173BC3" w:rsidP="00173BC3">
            <w:pPr>
              <w:pStyle w:val="afe"/>
              <w:spacing w:before="0" w:beforeAutospacing="0" w:after="0" w:afterAutospacing="0"/>
              <w:jc w:val="center"/>
              <w:rPr>
                <w:sz w:val="28"/>
                <w:szCs w:val="28"/>
                <w:lang w:val="ru-RU"/>
              </w:rPr>
            </w:pPr>
            <w:r w:rsidRPr="00173BC3">
              <w:rPr>
                <w:rFonts w:eastAsiaTheme="minorEastAsia"/>
                <w:bCs/>
                <w:color w:val="000000" w:themeColor="text1"/>
                <w:kern w:val="24"/>
                <w:sz w:val="28"/>
                <w:szCs w:val="28"/>
                <w:lang w:val="ru-RU"/>
              </w:rPr>
              <w:t>46 %</w:t>
            </w:r>
            <w:r w:rsidRPr="00173BC3">
              <w:rPr>
                <w:rFonts w:eastAsiaTheme="minorEastAsia"/>
                <w:color w:val="000000" w:themeColor="text1"/>
                <w:kern w:val="24"/>
                <w:sz w:val="28"/>
                <w:szCs w:val="28"/>
                <w:lang w:val="ru-RU"/>
              </w:rPr>
              <w:t xml:space="preserve"> в городской</w:t>
            </w:r>
          </w:p>
          <w:p w14:paraId="05809540" w14:textId="77777777" w:rsidR="00173BC3" w:rsidRPr="00173BC3" w:rsidRDefault="00173BC3" w:rsidP="00173BC3">
            <w:pPr>
              <w:pStyle w:val="afe"/>
              <w:spacing w:before="0" w:beforeAutospacing="0" w:after="0" w:afterAutospacing="0"/>
              <w:jc w:val="center"/>
              <w:rPr>
                <w:sz w:val="28"/>
                <w:szCs w:val="28"/>
                <w:lang w:val="ru-RU"/>
              </w:rPr>
            </w:pPr>
            <w:r w:rsidRPr="00173BC3">
              <w:rPr>
                <w:rFonts w:eastAsiaTheme="minorEastAsia"/>
                <w:bCs/>
                <w:color w:val="000000" w:themeColor="text1"/>
                <w:kern w:val="24"/>
                <w:sz w:val="28"/>
                <w:szCs w:val="28"/>
                <w:lang w:val="ru-RU"/>
              </w:rPr>
              <w:t xml:space="preserve">27 % </w:t>
            </w:r>
            <w:r w:rsidRPr="00173BC3">
              <w:rPr>
                <w:rFonts w:eastAsiaTheme="minorEastAsia"/>
                <w:color w:val="000000" w:themeColor="text1"/>
                <w:kern w:val="24"/>
                <w:sz w:val="28"/>
                <w:szCs w:val="28"/>
                <w:lang w:val="ru-RU"/>
              </w:rPr>
              <w:t xml:space="preserve">в сельской </w:t>
            </w:r>
          </w:p>
          <w:p w14:paraId="30EA6BA7" w14:textId="77777777" w:rsidR="00173BC3" w:rsidRPr="00173BC3" w:rsidRDefault="00173BC3" w:rsidP="00173BC3">
            <w:pPr>
              <w:pStyle w:val="afe"/>
              <w:spacing w:before="0" w:beforeAutospacing="0" w:after="0" w:afterAutospacing="0"/>
              <w:jc w:val="center"/>
              <w:rPr>
                <w:sz w:val="28"/>
                <w:szCs w:val="28"/>
                <w:lang w:val="ru-RU"/>
              </w:rPr>
            </w:pPr>
            <w:r w:rsidRPr="00173BC3">
              <w:rPr>
                <w:color w:val="000000" w:themeColor="text1"/>
                <w:kern w:val="24"/>
                <w:sz w:val="28"/>
                <w:szCs w:val="28"/>
                <w:lang w:val="ru-RU"/>
              </w:rPr>
              <w:t xml:space="preserve">(на основе опросника </w:t>
            </w:r>
            <w:r w:rsidRPr="00173BC3">
              <w:rPr>
                <w:color w:val="000000" w:themeColor="text1"/>
                <w:kern w:val="24"/>
                <w:sz w:val="28"/>
                <w:szCs w:val="28"/>
              </w:rPr>
              <w:t>PCET</w:t>
            </w:r>
            <w:r w:rsidRPr="00173BC3">
              <w:rPr>
                <w:color w:val="000000" w:themeColor="text1"/>
                <w:kern w:val="24"/>
                <w:sz w:val="28"/>
                <w:szCs w:val="28"/>
                <w:lang w:val="ru-RU"/>
              </w:rPr>
              <w:t>)</w:t>
            </w:r>
          </w:p>
        </w:tc>
        <w:tc>
          <w:tcPr>
            <w:tcW w:w="230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C30B05F" w14:textId="77777777" w:rsidR="00173BC3" w:rsidRPr="00173BC3" w:rsidRDefault="00173BC3" w:rsidP="00173BC3">
            <w:pPr>
              <w:pStyle w:val="afe"/>
              <w:spacing w:before="0" w:beforeAutospacing="0" w:after="0" w:afterAutospacing="0"/>
              <w:jc w:val="center"/>
              <w:rPr>
                <w:sz w:val="28"/>
                <w:szCs w:val="28"/>
                <w:lang w:val="ru-RU"/>
              </w:rPr>
            </w:pPr>
            <w:r w:rsidRPr="00173BC3">
              <w:rPr>
                <w:color w:val="000000" w:themeColor="text1"/>
                <w:kern w:val="24"/>
                <w:sz w:val="28"/>
                <w:szCs w:val="28"/>
                <w:lang w:val="ru-RU"/>
              </w:rPr>
              <w:t>1 раз в год. В динамике в сравнении с предыдущими значениями.</w:t>
            </w:r>
          </w:p>
        </w:tc>
      </w:tr>
      <w:tr w:rsidR="00173BC3" w14:paraId="5CFC14B0" w14:textId="77777777" w:rsidTr="00FC6C21">
        <w:tc>
          <w:tcPr>
            <w:tcW w:w="504" w:type="dxa"/>
          </w:tcPr>
          <w:p w14:paraId="6DEC5607" w14:textId="77777777" w:rsidR="00173BC3" w:rsidRPr="00173BC3" w:rsidRDefault="00173BC3" w:rsidP="00173BC3">
            <w:pPr>
              <w:spacing w:after="0"/>
              <w:jc w:val="both"/>
              <w:rPr>
                <w:rFonts w:ascii="Times New Roman" w:hAnsi="Times New Roman" w:cs="Times New Roman"/>
                <w:sz w:val="28"/>
                <w:lang w:val="kk-KZ"/>
              </w:rPr>
            </w:pPr>
            <w:r>
              <w:rPr>
                <w:rFonts w:ascii="Times New Roman" w:hAnsi="Times New Roman" w:cs="Times New Roman"/>
                <w:sz w:val="28"/>
                <w:lang w:val="kk-KZ"/>
              </w:rPr>
              <w:t>17</w:t>
            </w:r>
          </w:p>
        </w:tc>
        <w:tc>
          <w:tcPr>
            <w:tcW w:w="1519" w:type="dxa"/>
            <w:vMerge/>
          </w:tcPr>
          <w:p w14:paraId="1EAD402F" w14:textId="77777777" w:rsidR="00173BC3" w:rsidRPr="00173BC3" w:rsidRDefault="00173BC3" w:rsidP="00173BC3">
            <w:pPr>
              <w:spacing w:after="0"/>
              <w:jc w:val="both"/>
              <w:rPr>
                <w:rFonts w:ascii="Times New Roman" w:hAnsi="Times New Roman" w:cs="Times New Roman"/>
                <w:sz w:val="28"/>
                <w:lang w:val="kk-KZ"/>
              </w:rPr>
            </w:pPr>
          </w:p>
        </w:tc>
        <w:tc>
          <w:tcPr>
            <w:tcW w:w="2822" w:type="dxa"/>
            <w:tcBorders>
              <w:top w:val="single" w:sz="8" w:space="0" w:color="000000"/>
              <w:left w:val="single" w:sz="8" w:space="0" w:color="000000"/>
              <w:bottom w:val="single" w:sz="8" w:space="0" w:color="000000"/>
              <w:right w:val="single" w:sz="8" w:space="0" w:color="000000"/>
            </w:tcBorders>
            <w:shd w:val="clear" w:color="auto" w:fill="auto"/>
          </w:tcPr>
          <w:p w14:paraId="77840571" w14:textId="77777777" w:rsidR="00173BC3" w:rsidRPr="00173BC3" w:rsidRDefault="00173BC3" w:rsidP="00173BC3">
            <w:pPr>
              <w:pStyle w:val="afe"/>
              <w:spacing w:before="0" w:beforeAutospacing="0" w:after="0" w:afterAutospacing="0" w:line="256" w:lineRule="auto"/>
              <w:jc w:val="both"/>
              <w:rPr>
                <w:sz w:val="28"/>
                <w:szCs w:val="28"/>
                <w:lang w:val="ru-RU"/>
              </w:rPr>
            </w:pPr>
            <w:r w:rsidRPr="00173BC3">
              <w:rPr>
                <w:rFonts w:eastAsia="Calibri"/>
                <w:color w:val="000000" w:themeColor="text1"/>
                <w:kern w:val="24"/>
                <w:sz w:val="28"/>
                <w:szCs w:val="28"/>
                <w:lang w:val="ru-RU"/>
              </w:rPr>
              <w:t xml:space="preserve">Доля домохозяйств, испытывающих катастрофические расходы на здравоохранение на основе данных БНС </w:t>
            </w:r>
          </w:p>
        </w:tc>
        <w:tc>
          <w:tcPr>
            <w:tcW w:w="2477"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ED1AD00" w14:textId="77777777" w:rsidR="00173BC3" w:rsidRPr="00173BC3" w:rsidRDefault="00173BC3" w:rsidP="00173BC3">
            <w:pPr>
              <w:pStyle w:val="afe"/>
              <w:spacing w:before="0" w:beforeAutospacing="0" w:after="0" w:afterAutospacing="0"/>
              <w:jc w:val="center"/>
              <w:rPr>
                <w:sz w:val="28"/>
                <w:szCs w:val="28"/>
              </w:rPr>
            </w:pPr>
            <w:r w:rsidRPr="00173BC3">
              <w:rPr>
                <w:bCs/>
                <w:color w:val="000000" w:themeColor="text1"/>
                <w:kern w:val="24"/>
                <w:sz w:val="28"/>
                <w:szCs w:val="28"/>
              </w:rPr>
              <w:t>11%</w:t>
            </w:r>
            <w:r w:rsidRPr="00173BC3">
              <w:rPr>
                <w:color w:val="000000" w:themeColor="text1"/>
                <w:kern w:val="24"/>
                <w:sz w:val="28"/>
                <w:szCs w:val="28"/>
              </w:rPr>
              <w:t xml:space="preserve"> в городской</w:t>
            </w:r>
          </w:p>
          <w:p w14:paraId="6CE690AB" w14:textId="77777777" w:rsidR="00173BC3" w:rsidRPr="00173BC3" w:rsidRDefault="00173BC3" w:rsidP="00173BC3">
            <w:pPr>
              <w:pStyle w:val="afe"/>
              <w:spacing w:before="0" w:beforeAutospacing="0" w:after="0" w:afterAutospacing="0"/>
              <w:jc w:val="center"/>
              <w:rPr>
                <w:sz w:val="28"/>
                <w:szCs w:val="28"/>
              </w:rPr>
            </w:pPr>
            <w:r w:rsidRPr="00173BC3">
              <w:rPr>
                <w:bCs/>
                <w:color w:val="000000" w:themeColor="text1"/>
                <w:kern w:val="24"/>
                <w:sz w:val="28"/>
                <w:szCs w:val="28"/>
              </w:rPr>
              <w:t>6,4 %</w:t>
            </w:r>
            <w:r w:rsidRPr="00173BC3">
              <w:rPr>
                <w:color w:val="000000" w:themeColor="text1"/>
                <w:kern w:val="24"/>
                <w:sz w:val="28"/>
                <w:szCs w:val="28"/>
              </w:rPr>
              <w:t xml:space="preserve"> в сельской </w:t>
            </w:r>
          </w:p>
        </w:tc>
        <w:tc>
          <w:tcPr>
            <w:tcW w:w="230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448EEBF" w14:textId="77777777" w:rsidR="00173BC3" w:rsidRPr="00173BC3" w:rsidRDefault="00173BC3" w:rsidP="00173BC3">
            <w:pPr>
              <w:pStyle w:val="afe"/>
              <w:spacing w:before="0" w:beforeAutospacing="0" w:after="0" w:afterAutospacing="0"/>
              <w:jc w:val="center"/>
              <w:rPr>
                <w:sz w:val="28"/>
                <w:szCs w:val="28"/>
                <w:lang w:val="ru-RU"/>
              </w:rPr>
            </w:pPr>
            <w:r w:rsidRPr="00173BC3">
              <w:rPr>
                <w:color w:val="000000" w:themeColor="text1"/>
                <w:kern w:val="24"/>
                <w:sz w:val="28"/>
                <w:szCs w:val="28"/>
                <w:lang w:val="ru-RU"/>
              </w:rPr>
              <w:t>1 раз в год. В динамике в сравнении с предыдущими значениями.</w:t>
            </w:r>
          </w:p>
        </w:tc>
      </w:tr>
    </w:tbl>
    <w:p w14:paraId="2984812D" w14:textId="06F2B4B6" w:rsidR="00E456F7" w:rsidRDefault="00E456F7"/>
    <w:p w14:paraId="280B61CA" w14:textId="635D8463" w:rsidR="00E456F7" w:rsidRDefault="00E456F7"/>
    <w:p w14:paraId="26F49099" w14:textId="7AB115E3" w:rsidR="00E456F7" w:rsidRPr="00E456F7" w:rsidRDefault="00E456F7">
      <w:pPr>
        <w:rPr>
          <w:rFonts w:ascii="Times New Roman" w:hAnsi="Times New Roman" w:cs="Times New Roman"/>
          <w:sz w:val="28"/>
          <w:szCs w:val="28"/>
        </w:rPr>
      </w:pPr>
      <w:r>
        <w:rPr>
          <w:rFonts w:ascii="Times New Roman" w:hAnsi="Times New Roman" w:cs="Times New Roman"/>
          <w:sz w:val="28"/>
          <w:szCs w:val="28"/>
        </w:rPr>
        <w:t>Продолжение таблицы 7.2</w:t>
      </w:r>
    </w:p>
    <w:tbl>
      <w:tblPr>
        <w:tblStyle w:val="afd"/>
        <w:tblW w:w="9628" w:type="dxa"/>
        <w:tblLook w:val="04A0" w:firstRow="1" w:lastRow="0" w:firstColumn="1" w:lastColumn="0" w:noHBand="0" w:noVBand="1"/>
      </w:tblPr>
      <w:tblGrid>
        <w:gridCol w:w="504"/>
        <w:gridCol w:w="1519"/>
        <w:gridCol w:w="2822"/>
        <w:gridCol w:w="2477"/>
        <w:gridCol w:w="2306"/>
      </w:tblGrid>
      <w:tr w:rsidR="00173BC3" w14:paraId="5875D223" w14:textId="77777777" w:rsidTr="00FC6C21">
        <w:tc>
          <w:tcPr>
            <w:tcW w:w="504" w:type="dxa"/>
          </w:tcPr>
          <w:p w14:paraId="4DB29514" w14:textId="77777777" w:rsidR="00173BC3" w:rsidRPr="00173BC3" w:rsidRDefault="00173BC3" w:rsidP="00173BC3">
            <w:pPr>
              <w:spacing w:after="0"/>
              <w:jc w:val="both"/>
              <w:rPr>
                <w:rFonts w:ascii="Times New Roman" w:hAnsi="Times New Roman" w:cs="Times New Roman"/>
                <w:sz w:val="28"/>
                <w:lang w:val="kk-KZ"/>
              </w:rPr>
            </w:pPr>
            <w:r>
              <w:rPr>
                <w:rFonts w:ascii="Times New Roman" w:hAnsi="Times New Roman" w:cs="Times New Roman"/>
                <w:sz w:val="28"/>
                <w:lang w:val="kk-KZ"/>
              </w:rPr>
              <w:t>18</w:t>
            </w:r>
          </w:p>
        </w:tc>
        <w:tc>
          <w:tcPr>
            <w:tcW w:w="1519" w:type="dxa"/>
            <w:vMerge w:val="restart"/>
          </w:tcPr>
          <w:p w14:paraId="570E04BE" w14:textId="77777777" w:rsidR="00173BC3" w:rsidRPr="00173BC3" w:rsidRDefault="00173BC3" w:rsidP="00173BC3">
            <w:pPr>
              <w:spacing w:after="0"/>
              <w:jc w:val="both"/>
              <w:rPr>
                <w:rFonts w:ascii="Times New Roman" w:hAnsi="Times New Roman" w:cs="Times New Roman"/>
                <w:sz w:val="28"/>
                <w:lang w:val="kk-KZ"/>
              </w:rPr>
            </w:pPr>
          </w:p>
        </w:tc>
        <w:tc>
          <w:tcPr>
            <w:tcW w:w="2822" w:type="dxa"/>
            <w:tcBorders>
              <w:top w:val="single" w:sz="8" w:space="0" w:color="000000"/>
              <w:left w:val="single" w:sz="8" w:space="0" w:color="000000"/>
              <w:bottom w:val="single" w:sz="8" w:space="0" w:color="000000"/>
              <w:right w:val="single" w:sz="8" w:space="0" w:color="000000"/>
            </w:tcBorders>
            <w:shd w:val="clear" w:color="auto" w:fill="auto"/>
          </w:tcPr>
          <w:p w14:paraId="4FD8DD1E" w14:textId="77777777" w:rsidR="00173BC3" w:rsidRPr="00173BC3" w:rsidRDefault="00173BC3" w:rsidP="00173BC3">
            <w:pPr>
              <w:pStyle w:val="afe"/>
              <w:spacing w:before="0" w:beforeAutospacing="0" w:after="0" w:afterAutospacing="0" w:line="256" w:lineRule="auto"/>
              <w:jc w:val="both"/>
              <w:rPr>
                <w:sz w:val="28"/>
                <w:szCs w:val="28"/>
                <w:lang w:val="ru-RU"/>
              </w:rPr>
            </w:pPr>
            <w:r w:rsidRPr="00173BC3">
              <w:rPr>
                <w:rFonts w:eastAsia="Calibri"/>
                <w:color w:val="000000" w:themeColor="text1"/>
                <w:kern w:val="24"/>
                <w:sz w:val="28"/>
                <w:szCs w:val="28"/>
                <w:lang w:val="ru-RU"/>
              </w:rPr>
              <w:t xml:space="preserve">Количество посещений </w:t>
            </w:r>
            <w:r w:rsidRPr="00173BC3">
              <w:rPr>
                <w:rFonts w:eastAsia="Calibri"/>
                <w:color w:val="000000" w:themeColor="text1"/>
                <w:kern w:val="24"/>
                <w:sz w:val="28"/>
                <w:szCs w:val="28"/>
                <w:lang w:val="kk-KZ"/>
              </w:rPr>
              <w:t xml:space="preserve">врача </w:t>
            </w:r>
            <w:r w:rsidRPr="00173BC3">
              <w:rPr>
                <w:rFonts w:eastAsia="Calibri"/>
                <w:color w:val="000000" w:themeColor="text1"/>
                <w:kern w:val="24"/>
                <w:sz w:val="28"/>
                <w:szCs w:val="28"/>
                <w:lang w:val="ru-RU"/>
              </w:rPr>
              <w:t>на 1 человека в год (амбулаторная помощь)</w:t>
            </w:r>
          </w:p>
        </w:tc>
        <w:tc>
          <w:tcPr>
            <w:tcW w:w="2477"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DA7978C" w14:textId="77777777" w:rsidR="00173BC3" w:rsidRPr="00173BC3" w:rsidRDefault="00173BC3" w:rsidP="00173BC3">
            <w:pPr>
              <w:pStyle w:val="afe"/>
              <w:spacing w:before="0" w:beforeAutospacing="0" w:after="0" w:afterAutospacing="0"/>
              <w:jc w:val="center"/>
              <w:rPr>
                <w:sz w:val="28"/>
                <w:szCs w:val="28"/>
                <w:lang w:val="ru-RU"/>
              </w:rPr>
            </w:pPr>
            <w:r w:rsidRPr="00173BC3">
              <w:rPr>
                <w:bCs/>
                <w:color w:val="000000" w:themeColor="text1"/>
                <w:kern w:val="24"/>
                <w:sz w:val="28"/>
                <w:szCs w:val="28"/>
                <w:lang w:val="ru-RU"/>
              </w:rPr>
              <w:t>5,2</w:t>
            </w:r>
            <w:r w:rsidRPr="00173BC3">
              <w:rPr>
                <w:color w:val="000000" w:themeColor="text1"/>
                <w:kern w:val="24"/>
                <w:sz w:val="28"/>
                <w:szCs w:val="28"/>
                <w:lang w:val="ru-RU"/>
              </w:rPr>
              <w:t xml:space="preserve"> ( по ВКО, рассчитывается только по области, </w:t>
            </w:r>
            <w:r w:rsidRPr="00173BC3">
              <w:rPr>
                <w:bCs/>
                <w:color w:val="000000" w:themeColor="text1"/>
                <w:kern w:val="24"/>
                <w:sz w:val="28"/>
                <w:szCs w:val="28"/>
                <w:lang w:val="ru-RU"/>
              </w:rPr>
              <w:t>нужно по районам тоже</w:t>
            </w:r>
            <w:r w:rsidRPr="00173BC3">
              <w:rPr>
                <w:color w:val="000000" w:themeColor="text1"/>
                <w:kern w:val="24"/>
                <w:sz w:val="28"/>
                <w:szCs w:val="28"/>
                <w:lang w:val="ru-RU"/>
              </w:rPr>
              <w:t>)</w:t>
            </w:r>
          </w:p>
        </w:tc>
        <w:tc>
          <w:tcPr>
            <w:tcW w:w="230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16DB2EC" w14:textId="77777777" w:rsidR="00173BC3" w:rsidRPr="00173BC3" w:rsidRDefault="00173BC3" w:rsidP="00173BC3">
            <w:pPr>
              <w:pStyle w:val="afe"/>
              <w:spacing w:before="0" w:beforeAutospacing="0" w:after="0" w:afterAutospacing="0"/>
              <w:jc w:val="center"/>
              <w:rPr>
                <w:sz w:val="28"/>
                <w:szCs w:val="28"/>
                <w:lang w:val="ru-RU"/>
              </w:rPr>
            </w:pPr>
            <w:r w:rsidRPr="00173BC3">
              <w:rPr>
                <w:color w:val="000000" w:themeColor="text1"/>
                <w:kern w:val="24"/>
                <w:sz w:val="28"/>
                <w:szCs w:val="28"/>
                <w:lang w:val="ru-RU"/>
              </w:rPr>
              <w:t>Не менее 5 (Целевое значение ВОЗ)</w:t>
            </w:r>
          </w:p>
        </w:tc>
      </w:tr>
      <w:tr w:rsidR="00173BC3" w14:paraId="6A1AE54E" w14:textId="77777777" w:rsidTr="00FC6C21">
        <w:tc>
          <w:tcPr>
            <w:tcW w:w="504" w:type="dxa"/>
          </w:tcPr>
          <w:p w14:paraId="3B0B70B7" w14:textId="77777777" w:rsidR="00173BC3" w:rsidRPr="00173BC3" w:rsidRDefault="00173BC3" w:rsidP="00173BC3">
            <w:pPr>
              <w:spacing w:after="0"/>
              <w:jc w:val="both"/>
              <w:rPr>
                <w:rFonts w:ascii="Times New Roman" w:hAnsi="Times New Roman" w:cs="Times New Roman"/>
                <w:sz w:val="28"/>
                <w:lang w:val="kk-KZ"/>
              </w:rPr>
            </w:pPr>
            <w:r>
              <w:rPr>
                <w:rFonts w:ascii="Times New Roman" w:hAnsi="Times New Roman" w:cs="Times New Roman"/>
                <w:sz w:val="28"/>
                <w:lang w:val="kk-KZ"/>
              </w:rPr>
              <w:t>19</w:t>
            </w:r>
          </w:p>
        </w:tc>
        <w:tc>
          <w:tcPr>
            <w:tcW w:w="1519" w:type="dxa"/>
            <w:vMerge/>
          </w:tcPr>
          <w:p w14:paraId="40EFFAD1" w14:textId="77777777" w:rsidR="00173BC3" w:rsidRPr="00173BC3" w:rsidRDefault="00173BC3" w:rsidP="00173BC3">
            <w:pPr>
              <w:spacing w:after="0"/>
              <w:jc w:val="both"/>
              <w:rPr>
                <w:rFonts w:ascii="Times New Roman" w:hAnsi="Times New Roman" w:cs="Times New Roman"/>
                <w:sz w:val="28"/>
                <w:lang w:val="kk-KZ"/>
              </w:rPr>
            </w:pPr>
          </w:p>
        </w:tc>
        <w:tc>
          <w:tcPr>
            <w:tcW w:w="2822" w:type="dxa"/>
            <w:tcBorders>
              <w:top w:val="single" w:sz="8" w:space="0" w:color="000000"/>
              <w:left w:val="single" w:sz="8" w:space="0" w:color="000000"/>
              <w:bottom w:val="single" w:sz="8" w:space="0" w:color="000000"/>
              <w:right w:val="single" w:sz="8" w:space="0" w:color="000000"/>
            </w:tcBorders>
            <w:shd w:val="clear" w:color="auto" w:fill="auto"/>
          </w:tcPr>
          <w:p w14:paraId="5175F1B3" w14:textId="77777777" w:rsidR="00173BC3" w:rsidRPr="00173BC3" w:rsidRDefault="00173BC3" w:rsidP="00173BC3">
            <w:pPr>
              <w:pStyle w:val="afe"/>
              <w:spacing w:before="0" w:beforeAutospacing="0" w:after="0" w:afterAutospacing="0" w:line="256" w:lineRule="auto"/>
              <w:jc w:val="both"/>
              <w:rPr>
                <w:sz w:val="28"/>
                <w:szCs w:val="28"/>
                <w:lang w:val="ru-RU"/>
              </w:rPr>
            </w:pPr>
            <w:r w:rsidRPr="00173BC3">
              <w:rPr>
                <w:rFonts w:eastAsia="Calibri"/>
                <w:color w:val="000000" w:themeColor="text1"/>
                <w:kern w:val="24"/>
                <w:sz w:val="28"/>
                <w:szCs w:val="28"/>
                <w:lang w:val="ru-RU"/>
              </w:rPr>
              <w:t xml:space="preserve">Индекс Каквани (неравенства) по всем категориям расходов </w:t>
            </w:r>
          </w:p>
        </w:tc>
        <w:tc>
          <w:tcPr>
            <w:tcW w:w="2477"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4C64EB3" w14:textId="77777777" w:rsidR="00173BC3" w:rsidRPr="00173BC3" w:rsidRDefault="00173BC3" w:rsidP="00173BC3">
            <w:pPr>
              <w:pStyle w:val="afe"/>
              <w:spacing w:before="0" w:beforeAutospacing="0" w:after="0" w:afterAutospacing="0"/>
              <w:jc w:val="center"/>
              <w:rPr>
                <w:sz w:val="28"/>
                <w:szCs w:val="28"/>
              </w:rPr>
            </w:pPr>
            <w:r w:rsidRPr="00173BC3">
              <w:rPr>
                <w:bCs/>
                <w:color w:val="000000" w:themeColor="text1"/>
                <w:kern w:val="24"/>
                <w:sz w:val="28"/>
                <w:szCs w:val="28"/>
              </w:rPr>
              <w:t xml:space="preserve">-0,1 </w:t>
            </w:r>
            <w:r w:rsidRPr="00173BC3">
              <w:rPr>
                <w:color w:val="000000" w:themeColor="text1"/>
                <w:kern w:val="24"/>
                <w:sz w:val="28"/>
                <w:szCs w:val="28"/>
              </w:rPr>
              <w:t xml:space="preserve">в городской </w:t>
            </w:r>
          </w:p>
          <w:p w14:paraId="36C5E75E" w14:textId="77777777" w:rsidR="00173BC3" w:rsidRPr="00173BC3" w:rsidRDefault="00173BC3" w:rsidP="00173BC3">
            <w:pPr>
              <w:pStyle w:val="afe"/>
              <w:spacing w:before="0" w:beforeAutospacing="0" w:after="0" w:afterAutospacing="0"/>
              <w:jc w:val="center"/>
              <w:rPr>
                <w:sz w:val="28"/>
                <w:szCs w:val="28"/>
              </w:rPr>
            </w:pPr>
            <w:r w:rsidRPr="00173BC3">
              <w:rPr>
                <w:bCs/>
                <w:color w:val="000000" w:themeColor="text1"/>
                <w:kern w:val="24"/>
                <w:sz w:val="28"/>
                <w:szCs w:val="28"/>
              </w:rPr>
              <w:t xml:space="preserve">-0,2 </w:t>
            </w:r>
            <w:r w:rsidRPr="00173BC3">
              <w:rPr>
                <w:color w:val="000000" w:themeColor="text1"/>
                <w:kern w:val="24"/>
                <w:sz w:val="28"/>
                <w:szCs w:val="28"/>
              </w:rPr>
              <w:t>в сельской</w:t>
            </w:r>
          </w:p>
        </w:tc>
        <w:tc>
          <w:tcPr>
            <w:tcW w:w="230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149DFC8" w14:textId="77777777" w:rsidR="00173BC3" w:rsidRPr="00173BC3" w:rsidRDefault="00173BC3" w:rsidP="00173BC3">
            <w:pPr>
              <w:pStyle w:val="afe"/>
              <w:spacing w:before="0" w:beforeAutospacing="0" w:after="0" w:afterAutospacing="0"/>
              <w:jc w:val="center"/>
              <w:rPr>
                <w:sz w:val="28"/>
                <w:szCs w:val="28"/>
                <w:lang w:val="ru-RU"/>
              </w:rPr>
            </w:pPr>
            <w:r w:rsidRPr="00173BC3">
              <w:rPr>
                <w:color w:val="000000" w:themeColor="text1"/>
                <w:kern w:val="24"/>
                <w:sz w:val="28"/>
                <w:szCs w:val="28"/>
                <w:lang w:val="ru-RU"/>
              </w:rPr>
              <w:t>1 раз в год. В динамике в сравнении с предыдущими значениями.</w:t>
            </w:r>
          </w:p>
        </w:tc>
      </w:tr>
    </w:tbl>
    <w:p w14:paraId="24DBBF86" w14:textId="77777777" w:rsidR="00BC5E52" w:rsidRDefault="00BC5E52">
      <w:pPr>
        <w:spacing w:after="0"/>
        <w:jc w:val="both"/>
        <w:rPr>
          <w:rFonts w:ascii="Times New Roman" w:hAnsi="Times New Roman" w:cs="Times New Roman"/>
          <w:sz w:val="28"/>
        </w:rPr>
      </w:pPr>
    </w:p>
    <w:p w14:paraId="1D4F3785" w14:textId="77777777" w:rsidR="00BC5E52" w:rsidRDefault="00B465F1">
      <w:pPr>
        <w:spacing w:after="0"/>
        <w:jc w:val="both"/>
        <w:rPr>
          <w:rFonts w:ascii="Times New Roman" w:hAnsi="Times New Roman" w:cs="Times New Roman"/>
          <w:sz w:val="28"/>
        </w:rPr>
      </w:pPr>
      <w:r>
        <w:rPr>
          <w:rFonts w:ascii="Times New Roman" w:hAnsi="Times New Roman" w:cs="Times New Roman"/>
          <w:sz w:val="28"/>
        </w:rPr>
        <w:tab/>
      </w:r>
      <w:r w:rsidR="00FF6EF6" w:rsidRPr="00FF6EF6">
        <w:rPr>
          <w:rFonts w:ascii="Times New Roman" w:hAnsi="Times New Roman" w:cs="Times New Roman"/>
          <w:sz w:val="28"/>
        </w:rPr>
        <w:t>19</w:t>
      </w:r>
      <w:r w:rsidRPr="00FF6EF6">
        <w:rPr>
          <w:rFonts w:ascii="Times New Roman" w:hAnsi="Times New Roman" w:cs="Times New Roman"/>
          <w:sz w:val="28"/>
        </w:rPr>
        <w:t xml:space="preserve"> </w:t>
      </w:r>
      <w:r>
        <w:rPr>
          <w:rFonts w:ascii="Times New Roman" w:hAnsi="Times New Roman" w:cs="Times New Roman"/>
          <w:sz w:val="28"/>
        </w:rPr>
        <w:t>индикатор</w:t>
      </w:r>
      <w:r w:rsidR="00FF6EF6">
        <w:rPr>
          <w:rFonts w:ascii="Times New Roman" w:hAnsi="Times New Roman" w:cs="Times New Roman"/>
          <w:sz w:val="28"/>
        </w:rPr>
        <w:t>ов</w:t>
      </w:r>
      <w:r>
        <w:rPr>
          <w:rFonts w:ascii="Times New Roman" w:hAnsi="Times New Roman" w:cs="Times New Roman"/>
          <w:sz w:val="28"/>
        </w:rPr>
        <w:t xml:space="preserve"> из таблицы 7.</w:t>
      </w:r>
      <w:r w:rsidR="00870E1D">
        <w:rPr>
          <w:rFonts w:ascii="Times New Roman" w:hAnsi="Times New Roman" w:cs="Times New Roman"/>
          <w:sz w:val="28"/>
        </w:rPr>
        <w:t>2</w:t>
      </w:r>
      <w:r>
        <w:rPr>
          <w:rFonts w:ascii="Times New Roman" w:hAnsi="Times New Roman" w:cs="Times New Roman"/>
          <w:sz w:val="28"/>
        </w:rPr>
        <w:t xml:space="preserve">, были </w:t>
      </w:r>
      <w:r>
        <w:rPr>
          <w:rFonts w:ascii="Times New Roman" w:hAnsi="Times New Roman" w:cs="Times New Roman"/>
          <w:sz w:val="28"/>
          <w:lang w:val="kk-KZ"/>
        </w:rPr>
        <w:t>отобраны</w:t>
      </w:r>
      <w:r>
        <w:rPr>
          <w:rFonts w:ascii="Times New Roman" w:hAnsi="Times New Roman" w:cs="Times New Roman"/>
          <w:sz w:val="28"/>
        </w:rPr>
        <w:t xml:space="preserve"> на основе проведенного исследования и данных обзора литературы. Для постоянной оценки данных индикаторов нами предложена </w:t>
      </w:r>
      <w:r w:rsidR="00D80D89">
        <w:rPr>
          <w:rFonts w:ascii="Times New Roman" w:hAnsi="Times New Roman" w:cs="Times New Roman"/>
          <w:sz w:val="28"/>
        </w:rPr>
        <w:t>система</w:t>
      </w:r>
      <w:r>
        <w:rPr>
          <w:rFonts w:ascii="Times New Roman" w:hAnsi="Times New Roman" w:cs="Times New Roman"/>
          <w:sz w:val="28"/>
        </w:rPr>
        <w:t xml:space="preserve"> мониторинга для управлений здравоохранения с целью регионал</w:t>
      </w:r>
      <w:r w:rsidR="00D80D89">
        <w:rPr>
          <w:rFonts w:ascii="Times New Roman" w:hAnsi="Times New Roman" w:cs="Times New Roman"/>
          <w:sz w:val="28"/>
        </w:rPr>
        <w:t>ьной оценки доступности ПМСП</w:t>
      </w:r>
      <w:r>
        <w:rPr>
          <w:rFonts w:ascii="Times New Roman" w:hAnsi="Times New Roman" w:cs="Times New Roman"/>
          <w:sz w:val="28"/>
        </w:rPr>
        <w:t xml:space="preserve">. </w:t>
      </w:r>
      <w:r w:rsidR="00D80D89">
        <w:rPr>
          <w:rFonts w:ascii="Times New Roman" w:hAnsi="Times New Roman" w:cs="Times New Roman"/>
          <w:sz w:val="28"/>
        </w:rPr>
        <w:t>Система</w:t>
      </w:r>
      <w:r>
        <w:rPr>
          <w:rFonts w:ascii="Times New Roman" w:hAnsi="Times New Roman" w:cs="Times New Roman"/>
          <w:sz w:val="28"/>
        </w:rPr>
        <w:t xml:space="preserve"> </w:t>
      </w:r>
      <w:r w:rsidR="00494982">
        <w:rPr>
          <w:rFonts w:ascii="Times New Roman" w:hAnsi="Times New Roman" w:cs="Times New Roman"/>
          <w:sz w:val="28"/>
        </w:rPr>
        <w:t>оценки</w:t>
      </w:r>
      <w:r>
        <w:rPr>
          <w:rFonts w:ascii="Times New Roman" w:hAnsi="Times New Roman" w:cs="Times New Roman"/>
          <w:sz w:val="28"/>
        </w:rPr>
        <w:t xml:space="preserve"> индикаторов представлена на рисунке 7.</w:t>
      </w:r>
      <w:r w:rsidR="00870E1D">
        <w:rPr>
          <w:rFonts w:ascii="Times New Roman" w:hAnsi="Times New Roman" w:cs="Times New Roman"/>
          <w:sz w:val="28"/>
        </w:rPr>
        <w:t>4</w:t>
      </w:r>
      <w:r>
        <w:rPr>
          <w:rFonts w:ascii="Times New Roman" w:hAnsi="Times New Roman" w:cs="Times New Roman"/>
          <w:sz w:val="28"/>
        </w:rPr>
        <w:t xml:space="preserve">. </w:t>
      </w:r>
    </w:p>
    <w:p w14:paraId="0311B9DE" w14:textId="77777777" w:rsidR="00BC5E52" w:rsidRDefault="00BC5E52">
      <w:pPr>
        <w:spacing w:after="0"/>
        <w:jc w:val="both"/>
        <w:rPr>
          <w:rFonts w:ascii="Times New Roman" w:hAnsi="Times New Roman" w:cs="Times New Roman"/>
          <w:sz w:val="28"/>
        </w:rPr>
      </w:pPr>
    </w:p>
    <w:p w14:paraId="5A14373D" w14:textId="77777777" w:rsidR="00BC5E52" w:rsidRDefault="00B465F1">
      <w:pPr>
        <w:spacing w:after="0"/>
        <w:jc w:val="both"/>
        <w:rPr>
          <w:rFonts w:ascii="Times New Roman" w:hAnsi="Times New Roman" w:cs="Times New Roman"/>
          <w:sz w:val="28"/>
        </w:rPr>
      </w:pPr>
      <w:r>
        <w:rPr>
          <w:noProof/>
          <w:lang w:eastAsia="ru-RU"/>
        </w:rPr>
        <w:drawing>
          <wp:inline distT="0" distB="0" distL="0" distR="0" wp14:anchorId="3BCC9E61" wp14:editId="33E4BE70">
            <wp:extent cx="6169660" cy="4036060"/>
            <wp:effectExtent l="0" t="0" r="0" b="0"/>
            <wp:docPr id="61" name="Diagram6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inline>
        </w:drawing>
      </w:r>
    </w:p>
    <w:p w14:paraId="549804D7" w14:textId="77777777" w:rsidR="00BC5E52" w:rsidRDefault="00BC5E52">
      <w:pPr>
        <w:spacing w:after="0"/>
        <w:jc w:val="center"/>
        <w:rPr>
          <w:rFonts w:ascii="Times New Roman" w:hAnsi="Times New Roman" w:cs="Times New Roman"/>
          <w:sz w:val="28"/>
          <w:lang w:val="kk-KZ"/>
        </w:rPr>
      </w:pPr>
    </w:p>
    <w:p w14:paraId="66FE893D" w14:textId="77777777" w:rsidR="00BC5E52" w:rsidRDefault="00D80D89">
      <w:pPr>
        <w:spacing w:after="0"/>
        <w:jc w:val="center"/>
        <w:rPr>
          <w:rFonts w:ascii="Times New Roman" w:hAnsi="Times New Roman" w:cs="Times New Roman"/>
          <w:sz w:val="28"/>
          <w:lang w:val="kk-KZ"/>
        </w:rPr>
      </w:pPr>
      <w:r>
        <w:rPr>
          <w:rFonts w:ascii="Times New Roman" w:hAnsi="Times New Roman" w:cs="Times New Roman"/>
          <w:sz w:val="28"/>
          <w:lang w:val="kk-KZ"/>
        </w:rPr>
        <w:t>Рисунок 7.4</w:t>
      </w:r>
      <w:r w:rsidR="00B465F1">
        <w:rPr>
          <w:rFonts w:ascii="Times New Roman" w:hAnsi="Times New Roman" w:cs="Times New Roman"/>
          <w:sz w:val="28"/>
          <w:lang w:val="kk-KZ"/>
        </w:rPr>
        <w:t xml:space="preserve"> – </w:t>
      </w:r>
      <w:r>
        <w:rPr>
          <w:rFonts w:ascii="Times New Roman" w:hAnsi="Times New Roman" w:cs="Times New Roman"/>
          <w:sz w:val="28"/>
          <w:lang w:val="kk-KZ"/>
        </w:rPr>
        <w:t>Система</w:t>
      </w:r>
      <w:r w:rsidR="00B465F1">
        <w:rPr>
          <w:rFonts w:ascii="Times New Roman" w:hAnsi="Times New Roman" w:cs="Times New Roman"/>
          <w:sz w:val="28"/>
          <w:lang w:val="kk-KZ"/>
        </w:rPr>
        <w:t xml:space="preserve"> </w:t>
      </w:r>
      <w:r w:rsidR="00494982">
        <w:rPr>
          <w:rFonts w:ascii="Times New Roman" w:hAnsi="Times New Roman" w:cs="Times New Roman"/>
          <w:sz w:val="28"/>
          <w:lang w:val="kk-KZ"/>
        </w:rPr>
        <w:t>оценки</w:t>
      </w:r>
      <w:r w:rsidR="00B465F1">
        <w:rPr>
          <w:rFonts w:ascii="Times New Roman" w:hAnsi="Times New Roman" w:cs="Times New Roman"/>
          <w:sz w:val="28"/>
          <w:lang w:val="kk-KZ"/>
        </w:rPr>
        <w:t xml:space="preserve"> индикаторов доступности ПМСП</w:t>
      </w:r>
    </w:p>
    <w:p w14:paraId="4DE3E0E5" w14:textId="77777777" w:rsidR="00BC5E52" w:rsidRDefault="00BC5E52">
      <w:pPr>
        <w:spacing w:after="0"/>
        <w:jc w:val="center"/>
        <w:rPr>
          <w:rFonts w:ascii="Times New Roman" w:hAnsi="Times New Roman" w:cs="Times New Roman"/>
          <w:sz w:val="28"/>
          <w:lang w:val="kk-KZ"/>
        </w:rPr>
      </w:pPr>
    </w:p>
    <w:p w14:paraId="3A379512" w14:textId="77777777" w:rsidR="009717F0" w:rsidRDefault="007458A1">
      <w:pPr>
        <w:spacing w:after="0"/>
        <w:rPr>
          <w:rFonts w:ascii="Times New Roman" w:hAnsi="Times New Roman" w:cs="Times New Roman"/>
          <w:sz w:val="28"/>
          <w:lang w:val="kk-KZ"/>
        </w:rPr>
      </w:pPr>
      <w:r>
        <w:rPr>
          <w:rFonts w:ascii="Times New Roman" w:hAnsi="Times New Roman" w:cs="Times New Roman"/>
          <w:sz w:val="28"/>
          <w:lang w:val="kk-KZ"/>
        </w:rPr>
        <w:tab/>
      </w:r>
    </w:p>
    <w:p w14:paraId="015EB241" w14:textId="77777777" w:rsidR="00BC5E52" w:rsidRDefault="00B465F1">
      <w:pPr>
        <w:spacing w:after="0"/>
        <w:rPr>
          <w:rFonts w:ascii="Times New Roman" w:hAnsi="Times New Roman" w:cs="Times New Roman"/>
          <w:sz w:val="28"/>
          <w:lang w:val="kk-KZ"/>
        </w:rPr>
      </w:pPr>
      <w:r>
        <w:rPr>
          <w:rFonts w:ascii="Times New Roman" w:hAnsi="Times New Roman" w:cs="Times New Roman"/>
          <w:sz w:val="28"/>
          <w:lang w:val="kk-KZ"/>
        </w:rPr>
        <w:t xml:space="preserve"> </w:t>
      </w:r>
    </w:p>
    <w:p w14:paraId="58DF34AE" w14:textId="77777777" w:rsidR="00BC5E52" w:rsidRDefault="00B465F1">
      <w:pPr>
        <w:spacing w:line="240" w:lineRule="auto"/>
        <w:ind w:firstLine="708"/>
        <w:contextualSpacing/>
        <w:jc w:val="center"/>
        <w:rPr>
          <w:rFonts w:ascii="Times New Roman" w:hAnsi="Times New Roman" w:cs="Times New Roman"/>
          <w:b/>
          <w:sz w:val="28"/>
          <w:szCs w:val="28"/>
        </w:rPr>
      </w:pPr>
      <w:r>
        <w:rPr>
          <w:rFonts w:ascii="Times New Roman" w:hAnsi="Times New Roman" w:cs="Times New Roman"/>
          <w:b/>
          <w:sz w:val="28"/>
          <w:szCs w:val="28"/>
        </w:rPr>
        <w:t>ЗАКЛЮЧЕНИЕ</w:t>
      </w:r>
    </w:p>
    <w:p w14:paraId="05F4CCB5" w14:textId="77777777" w:rsidR="00BC5E52" w:rsidRDefault="00B465F1">
      <w:pPr>
        <w:pStyle w:val="af2"/>
        <w:spacing w:beforeAutospacing="1" w:afterAutospacing="1" w:line="240" w:lineRule="auto"/>
        <w:ind w:left="0" w:firstLine="709"/>
        <w:jc w:val="both"/>
        <w:rPr>
          <w:rFonts w:ascii="Times New Roman" w:eastAsia="Calibri" w:hAnsi="Times New Roman" w:cs="Times New Roman"/>
          <w:color w:val="000000"/>
          <w:sz w:val="28"/>
          <w:szCs w:val="28"/>
        </w:rPr>
      </w:pPr>
      <w:r>
        <w:rPr>
          <w:rFonts w:ascii="Times New Roman" w:hAnsi="Times New Roman" w:cs="Times New Roman"/>
          <w:color w:val="000000"/>
          <w:sz w:val="28"/>
          <w:szCs w:val="28"/>
        </w:rPr>
        <w:t xml:space="preserve">Доступность медицинской помощи и услуг здравоохранения остается концептуально многогранным понятием. </w:t>
      </w:r>
      <w:r>
        <w:rPr>
          <w:rFonts w:ascii="Times New Roman" w:eastAsia="Calibri" w:hAnsi="Times New Roman" w:cs="Times New Roman"/>
          <w:color w:val="000000"/>
          <w:sz w:val="28"/>
          <w:szCs w:val="28"/>
        </w:rPr>
        <w:t>На сегодняшний день существует множество публикаций с различной методологией и инструментами, по оценке доступности здравоохранения. Множество из них выделяет такие детерминанты доступа как физическая доступность, географическая доступность, размещение - характеристики предложения (расписание, системы записи), финансовая доступность, приемлемость - социальные и культурные характеристики поставщиков медицинских услуг. В современных теориях доступности здравоохранения особое внимание выделяется фактическому использованию услуг здравоохранения.</w:t>
      </w:r>
    </w:p>
    <w:p w14:paraId="1B5DF8E6" w14:textId="77777777" w:rsidR="00BC5E52" w:rsidRDefault="00B465F1">
      <w:pPr>
        <w:pStyle w:val="af2"/>
        <w:spacing w:beforeAutospacing="1" w:afterAutospacing="1" w:line="240" w:lineRule="auto"/>
        <w:ind w:left="0" w:firstLine="709"/>
        <w:jc w:val="both"/>
        <w:rPr>
          <w:rFonts w:ascii="Times New Roman" w:eastAsia="Calibri" w:hAnsi="Times New Roman" w:cs="Times New Roman"/>
          <w:sz w:val="28"/>
          <w:szCs w:val="28"/>
        </w:rPr>
      </w:pPr>
      <w:r>
        <w:rPr>
          <w:rFonts w:ascii="Times New Roman" w:hAnsi="Times New Roman" w:cs="Times New Roman"/>
          <w:sz w:val="28"/>
          <w:szCs w:val="28"/>
        </w:rPr>
        <w:t>Национальный доклад по ПМСП в Казахстане, опубликованный в 2021 году обозначил острую проблему недоступности квалифицированной медицинской помощи в труднодоступных населенных пунктах, которые находятся удаленно (более 300-500 км) от районного центра. В нашем исследовании для определения географической доступности мы использовали метод «Улучшенных двухэтапных плавающих зон обслуживания» (Е2SFCA), который учитывает, как соотношение врачей и населения, так и удаленность населенных пунктов от медицинских организаций, и является современным и широко используемом методом для оценки физической доступности.</w:t>
      </w:r>
      <w:r>
        <w:rPr>
          <w:rFonts w:ascii="Times New Roman" w:eastAsia="Calibri" w:hAnsi="Times New Roman" w:cs="Times New Roman"/>
          <w:sz w:val="28"/>
          <w:szCs w:val="28"/>
        </w:rPr>
        <w:t xml:space="preserve"> </w:t>
      </w:r>
    </w:p>
    <w:p w14:paraId="7F224B6B" w14:textId="77777777" w:rsidR="00BC5E52" w:rsidRDefault="00B465F1">
      <w:pPr>
        <w:pStyle w:val="af2"/>
        <w:spacing w:beforeAutospacing="1"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Не менее важными аспектами доступности являются организационные характеристики доступности (размещение и приемлемость) – удобный режим работы, возможность предварительной записи, расширенная роль медсестер, наличие электронных медицинских карт, нагрузка на врача в день и др. Результаты исследования ВОЗ, проведенного инструментом PCET в Казахстане, опубликованные в</w:t>
      </w:r>
      <w:r>
        <w:rPr>
          <w:rFonts w:ascii="Times New Roman" w:hAnsi="Times New Roman" w:cs="Times New Roman"/>
          <w:sz w:val="28"/>
          <w:szCs w:val="28"/>
          <w:lang w:val="kk-KZ"/>
        </w:rPr>
        <w:t xml:space="preserve"> </w:t>
      </w:r>
      <w:r>
        <w:rPr>
          <w:rFonts w:ascii="Times New Roman" w:hAnsi="Times New Roman" w:cs="Times New Roman"/>
          <w:sz w:val="28"/>
          <w:szCs w:val="28"/>
        </w:rPr>
        <w:t>2011 году показали, что среднее количество прикрепленного населения на одного ВОП составляло 2259 человек. Большинство пациентов сообщили, что их врачи уделяли им достаточно времени. Тем не менее пациенты сталкивались с препятствиями в доступе, так режимом работы оказались довольно только треть пациентов в Алматы и две трети в Жамбылской области.</w:t>
      </w:r>
    </w:p>
    <w:p w14:paraId="61B44D18" w14:textId="77777777" w:rsidR="00BC5E52" w:rsidRDefault="00B465F1">
      <w:pPr>
        <w:pStyle w:val="af2"/>
        <w:spacing w:beforeAutospacing="1" w:after="0" w:line="240" w:lineRule="auto"/>
        <w:ind w:left="0"/>
        <w:jc w:val="both"/>
        <w:rPr>
          <w:rFonts w:ascii="Times New Roman" w:eastAsia="Calibri" w:hAnsi="Times New Roman" w:cs="Times New Roman"/>
          <w:color w:val="000000"/>
          <w:sz w:val="28"/>
          <w:szCs w:val="28"/>
        </w:rPr>
      </w:pPr>
      <w:r>
        <w:rPr>
          <w:rFonts w:ascii="Times New Roman" w:hAnsi="Times New Roman" w:cs="Times New Roman"/>
          <w:sz w:val="28"/>
          <w:szCs w:val="28"/>
        </w:rPr>
        <w:tab/>
        <w:t>Для исследования организационной доступности</w:t>
      </w:r>
      <w:r>
        <w:rPr>
          <w:rFonts w:ascii="Times New Roman" w:eastAsia="Calibri" w:hAnsi="Times New Roman" w:cs="Times New Roman"/>
          <w:sz w:val="28"/>
          <w:szCs w:val="28"/>
        </w:rPr>
        <w:t xml:space="preserve"> нами использовался опросник PCET для врачей и пациентов, разработанный ВОЗ и </w:t>
      </w:r>
      <w:r>
        <w:rPr>
          <w:rFonts w:ascii="Times New Roman" w:eastAsia="Calibri" w:hAnsi="Times New Roman" w:cs="Times New Roman"/>
          <w:sz w:val="28"/>
          <w:szCs w:val="28"/>
          <w:lang w:val="en-US"/>
        </w:rPr>
        <w:t>NIVEL</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специально для Республики Казахстан</w:t>
      </w:r>
      <w:r>
        <w:rPr>
          <w:rFonts w:ascii="Times New Roman" w:eastAsia="Calibri" w:hAnsi="Times New Roman" w:cs="Times New Roman"/>
          <w:sz w:val="28"/>
          <w:szCs w:val="28"/>
        </w:rPr>
        <w:t xml:space="preserve">, который включает в себя такие разделы как оценка доступности, объема (полноты), координации и преемственности. </w:t>
      </w:r>
    </w:p>
    <w:p w14:paraId="5CFE6A0F" w14:textId="0CAFBF39" w:rsidR="00BC5E52" w:rsidRDefault="00B465F1">
      <w:pPr>
        <w:spacing w:line="240" w:lineRule="auto"/>
        <w:ind w:firstLine="720"/>
        <w:contextualSpacing/>
        <w:jc w:val="both"/>
        <w:rPr>
          <w:rFonts w:ascii="Times New Roman" w:hAnsi="Times New Roman" w:cs="Times New Roman"/>
          <w:bCs/>
          <w:iCs/>
          <w:sz w:val="28"/>
          <w:szCs w:val="28"/>
        </w:rPr>
      </w:pPr>
      <w:r>
        <w:rPr>
          <w:rFonts w:ascii="Times New Roman" w:hAnsi="Times New Roman" w:cs="Times New Roman"/>
          <w:sz w:val="28"/>
        </w:rPr>
        <w:t xml:space="preserve">Финансовая защита лежит в основе ВОУЗ и является одной из конечных целей. Политика финансирования здравоохранения напрямую влияет на финансовую защиту. Финансовая защита достигается, когда прямые платежи за медицинские услуги из кармана не создают для людей финансовых трудностей и не угрожают их уровню жизни. </w:t>
      </w:r>
      <w:r>
        <w:rPr>
          <w:rFonts w:ascii="Times New Roman" w:hAnsi="Times New Roman" w:cs="Times New Roman"/>
          <w:bCs/>
          <w:iCs/>
          <w:sz w:val="28"/>
          <w:szCs w:val="28"/>
        </w:rPr>
        <w:t xml:space="preserve">Распространенность катастрофических расходов на здравоохранение, как правило, находится на очень низком уровне в странах, в которых доля выплат из кармана в совокупных расходах на здравоохранение ниже 15% или близка к 15%. По последним данным из Национальных счетов здравоохранения, опубликованных в Казахстане, доля расходов из кармана относительно текущих расходов на здравоохранение в 2020 году составила 33,8%. Так как в Казахстане услуги ПМСП декларируется полностью бесплатными, но при этом регистрируется большая доля карманных расходов в структуре финансирования здравоохранения, в нашем исследовании мы рассчитывали долю домохозяйств, несущих катастрофические расходы на здравоохранение из кармана, и неравенство в распределение расходов из кармана на основе данных БНС АСПиР РК. </w:t>
      </w:r>
    </w:p>
    <w:p w14:paraId="2737A136" w14:textId="77777777" w:rsidR="00BC5E52" w:rsidRDefault="00B465F1">
      <w:pPr>
        <w:spacing w:line="240" w:lineRule="auto"/>
        <w:ind w:firstLine="720"/>
        <w:contextualSpacing/>
        <w:jc w:val="both"/>
        <w:rPr>
          <w:rFonts w:ascii="Times New Roman" w:hAnsi="Times New Roman" w:cs="Times New Roman"/>
          <w:sz w:val="28"/>
        </w:rPr>
      </w:pPr>
      <w:r>
        <w:rPr>
          <w:rFonts w:ascii="Times New Roman" w:hAnsi="Times New Roman" w:cs="Times New Roman"/>
          <w:bCs/>
          <w:iCs/>
          <w:sz w:val="28"/>
          <w:szCs w:val="28"/>
        </w:rPr>
        <w:t xml:space="preserve">На основании проведенного исследования были сделаны следующие </w:t>
      </w:r>
      <w:r>
        <w:rPr>
          <w:rFonts w:ascii="Times New Roman" w:hAnsi="Times New Roman" w:cs="Times New Roman"/>
          <w:b/>
          <w:bCs/>
          <w:iCs/>
          <w:sz w:val="28"/>
          <w:szCs w:val="28"/>
        </w:rPr>
        <w:t>выводы</w:t>
      </w:r>
      <w:r>
        <w:rPr>
          <w:rFonts w:ascii="Times New Roman" w:hAnsi="Times New Roman" w:cs="Times New Roman"/>
          <w:bCs/>
          <w:iCs/>
          <w:sz w:val="28"/>
          <w:szCs w:val="28"/>
        </w:rPr>
        <w:t>:</w:t>
      </w:r>
    </w:p>
    <w:p w14:paraId="1C304D57" w14:textId="381DE450" w:rsidR="00D02D19" w:rsidRPr="00AE559A" w:rsidRDefault="00D02D19" w:rsidP="00D02D19">
      <w:pPr>
        <w:spacing w:after="0" w:line="240" w:lineRule="auto"/>
        <w:ind w:firstLine="720"/>
        <w:contextualSpacing/>
        <w:jc w:val="both"/>
        <w:rPr>
          <w:rFonts w:ascii="Times New Roman" w:eastAsia="Times New Roman" w:hAnsi="Times New Roman"/>
          <w:sz w:val="28"/>
          <w:szCs w:val="28"/>
        </w:rPr>
      </w:pPr>
      <w:r w:rsidRPr="00AE559A">
        <w:rPr>
          <w:rFonts w:ascii="Times New Roman" w:eastAsia="+mn-ea" w:hAnsi="Times New Roman" w:cs="+mn-cs"/>
          <w:color w:val="000000"/>
          <w:kern w:val="24"/>
          <w:sz w:val="28"/>
          <w:szCs w:val="28"/>
        </w:rPr>
        <w:t>1. Изменения трендов по некоторым индикаторам комплексной оценки доступности SARA, зарегистрированны</w:t>
      </w:r>
      <w:r w:rsidR="0097588C">
        <w:rPr>
          <w:rFonts w:ascii="Times New Roman" w:eastAsia="+mn-ea" w:hAnsi="Times New Roman" w:cs="+mn-cs"/>
          <w:color w:val="000000"/>
          <w:kern w:val="24"/>
          <w:sz w:val="28"/>
          <w:szCs w:val="28"/>
        </w:rPr>
        <w:t>е в</w:t>
      </w:r>
      <w:r w:rsidRPr="00AE559A">
        <w:rPr>
          <w:rFonts w:ascii="Times New Roman" w:eastAsia="+mn-ea" w:hAnsi="Times New Roman" w:cs="+mn-cs"/>
          <w:color w:val="000000"/>
          <w:kern w:val="24"/>
          <w:sz w:val="28"/>
          <w:szCs w:val="28"/>
        </w:rPr>
        <w:t xml:space="preserve"> 2009 – 2010 год</w:t>
      </w:r>
      <w:r w:rsidR="0097588C">
        <w:rPr>
          <w:rFonts w:ascii="Times New Roman" w:eastAsia="+mn-ea" w:hAnsi="Times New Roman" w:cs="+mn-cs"/>
          <w:color w:val="000000"/>
          <w:kern w:val="24"/>
          <w:sz w:val="28"/>
          <w:szCs w:val="28"/>
        </w:rPr>
        <w:t>ах,</w:t>
      </w:r>
      <w:r w:rsidRPr="00AE559A">
        <w:rPr>
          <w:rFonts w:ascii="Times New Roman" w:eastAsia="+mn-ea" w:hAnsi="Times New Roman" w:cs="+mn-cs"/>
          <w:color w:val="000000"/>
          <w:kern w:val="24"/>
          <w:sz w:val="28"/>
          <w:szCs w:val="28"/>
        </w:rPr>
        <w:t xml:space="preserve"> соответствуют периоду реформ здравоохранения, направленных на оптимизацию стационарной помощи и усиление роли амбулаторно-поликлинической помощи. </w:t>
      </w:r>
      <w:r w:rsidRPr="00AE559A">
        <w:rPr>
          <w:rFonts w:ascii="Times New Roman" w:eastAsia="+mn-ea" w:hAnsi="Times New Roman" w:cs="+mn-cs"/>
          <w:color w:val="000000"/>
          <w:kern w:val="24"/>
          <w:sz w:val="28"/>
          <w:szCs w:val="28"/>
          <w:lang w:val="kk-KZ"/>
        </w:rPr>
        <w:t>Однако</w:t>
      </w:r>
      <w:r w:rsidRPr="00AE559A">
        <w:rPr>
          <w:rFonts w:ascii="Times New Roman" w:eastAsia="+mn-ea" w:hAnsi="Times New Roman" w:cs="+mn-cs"/>
          <w:color w:val="000000"/>
          <w:kern w:val="24"/>
          <w:sz w:val="28"/>
          <w:szCs w:val="28"/>
        </w:rPr>
        <w:t>, показатель потребления амбулаторной помощи – число посещений к врачам на 1 жителя в год</w:t>
      </w:r>
      <w:r w:rsidR="0097588C">
        <w:rPr>
          <w:rFonts w:ascii="Times New Roman" w:eastAsia="+mn-ea" w:hAnsi="Times New Roman" w:cs="+mn-cs"/>
          <w:color w:val="000000"/>
          <w:kern w:val="24"/>
          <w:sz w:val="28"/>
          <w:szCs w:val="28"/>
        </w:rPr>
        <w:t xml:space="preserve"> -</w:t>
      </w:r>
      <w:r w:rsidRPr="00AE559A">
        <w:rPr>
          <w:rFonts w:ascii="Times New Roman" w:eastAsia="+mn-ea" w:hAnsi="Times New Roman" w:cs="+mn-cs"/>
          <w:color w:val="000000"/>
          <w:kern w:val="24"/>
          <w:sz w:val="28"/>
          <w:szCs w:val="28"/>
        </w:rPr>
        <w:t xml:space="preserve"> имеет нисходящий тренд, как в целом по стране, так и в большинстве регионов. </w:t>
      </w:r>
    </w:p>
    <w:p w14:paraId="0413C957" w14:textId="77777777" w:rsidR="00D02D19" w:rsidRPr="00AE559A" w:rsidRDefault="00D02D19" w:rsidP="00D02D19">
      <w:pPr>
        <w:spacing w:after="0" w:line="240" w:lineRule="auto"/>
        <w:ind w:firstLine="720"/>
        <w:contextualSpacing/>
        <w:jc w:val="both"/>
        <w:rPr>
          <w:rFonts w:ascii="Times New Roman" w:eastAsia="Times New Roman" w:hAnsi="Times New Roman"/>
          <w:sz w:val="28"/>
          <w:szCs w:val="28"/>
        </w:rPr>
      </w:pPr>
      <w:r w:rsidRPr="00AE559A">
        <w:rPr>
          <w:rFonts w:ascii="Times New Roman" w:eastAsia="+mn-ea" w:hAnsi="Times New Roman" w:cs="+mn-cs"/>
          <w:color w:val="000000"/>
          <w:kern w:val="24"/>
          <w:sz w:val="28"/>
          <w:szCs w:val="28"/>
        </w:rPr>
        <w:t xml:space="preserve">2. Географическая доступность в изученных областях имеет низкие значения индекса Ai E2SFCA в отдаленных населенных пунктах, что обусловливается большими территориями с низкой плотностью. Так, выявлено, что низкие или нулевые значения Ai E2SFCA характерны для большинства населенных пунктов, однако </w:t>
      </w:r>
      <w:r w:rsidRPr="00AE559A">
        <w:rPr>
          <w:rFonts w:ascii="Times New Roman" w:eastAsia="+mn-ea" w:hAnsi="Times New Roman" w:cs="+mn-cs"/>
          <w:color w:val="000000"/>
          <w:kern w:val="24"/>
          <w:sz w:val="28"/>
          <w:szCs w:val="28"/>
          <w:lang w:val="kk-KZ"/>
        </w:rPr>
        <w:t>общая численность населения</w:t>
      </w:r>
      <w:r w:rsidRPr="00AE559A">
        <w:rPr>
          <w:rFonts w:ascii="Times New Roman" w:eastAsia="+mn-ea" w:hAnsi="Times New Roman" w:cs="+mn-cs"/>
          <w:color w:val="000000"/>
          <w:kern w:val="24"/>
          <w:sz w:val="28"/>
          <w:szCs w:val="28"/>
        </w:rPr>
        <w:t>, проживающего</w:t>
      </w:r>
      <w:r w:rsidRPr="00AE559A">
        <w:rPr>
          <w:rFonts w:ascii="Times New Roman" w:eastAsia="+mn-ea" w:hAnsi="Times New Roman" w:cs="+mn-cs"/>
          <w:color w:val="000000"/>
          <w:kern w:val="24"/>
          <w:sz w:val="28"/>
          <w:szCs w:val="28"/>
          <w:lang w:val="kk-KZ"/>
        </w:rPr>
        <w:t xml:space="preserve"> в этих населенных пунктах составляет</w:t>
      </w:r>
      <w:r w:rsidRPr="00AE559A">
        <w:rPr>
          <w:rFonts w:ascii="Times New Roman" w:eastAsia="+mn-ea" w:hAnsi="Times New Roman" w:cs="+mn-cs"/>
          <w:color w:val="000000"/>
          <w:kern w:val="24"/>
          <w:sz w:val="28"/>
          <w:szCs w:val="28"/>
        </w:rPr>
        <w:t xml:space="preserve"> менее 15% от общей численности исследуемых областей. </w:t>
      </w:r>
    </w:p>
    <w:p w14:paraId="0E175244" w14:textId="4905351A" w:rsidR="00D02D19" w:rsidRPr="0072724A" w:rsidRDefault="00D02D19" w:rsidP="00D02D19">
      <w:pPr>
        <w:tabs>
          <w:tab w:val="left" w:pos="0"/>
        </w:tabs>
        <w:spacing w:after="0" w:line="240" w:lineRule="auto"/>
        <w:contextualSpacing/>
        <w:jc w:val="both"/>
        <w:rPr>
          <w:rFonts w:ascii="Times New Roman" w:eastAsia="Times New Roman" w:hAnsi="Times New Roman"/>
          <w:color w:val="000000"/>
          <w:kern w:val="24"/>
          <w:sz w:val="28"/>
          <w:szCs w:val="28"/>
          <w:lang w:eastAsia="ru-RU"/>
        </w:rPr>
      </w:pPr>
      <w:r>
        <w:rPr>
          <w:rFonts w:ascii="Times New Roman" w:eastAsia="Times New Roman" w:hAnsi="Times New Roman"/>
          <w:color w:val="000000"/>
          <w:kern w:val="24"/>
          <w:sz w:val="28"/>
          <w:szCs w:val="28"/>
          <w:lang w:eastAsia="ru-RU"/>
        </w:rPr>
        <w:tab/>
      </w:r>
      <w:r w:rsidR="0097588C">
        <w:rPr>
          <w:rFonts w:ascii="Times New Roman" w:eastAsia="Times New Roman" w:hAnsi="Times New Roman"/>
          <w:color w:val="000000"/>
          <w:kern w:val="24"/>
          <w:sz w:val="28"/>
          <w:szCs w:val="28"/>
          <w:lang w:eastAsia="ru-RU"/>
        </w:rPr>
        <w:t>3</w:t>
      </w:r>
      <w:r w:rsidRPr="0072724A">
        <w:rPr>
          <w:rFonts w:ascii="Times New Roman" w:eastAsia="Times New Roman" w:hAnsi="Times New Roman"/>
          <w:color w:val="000000"/>
          <w:kern w:val="24"/>
          <w:sz w:val="28"/>
          <w:szCs w:val="28"/>
          <w:lang w:eastAsia="ru-RU"/>
        </w:rPr>
        <w:t>. В целом по результатам анализа финансовой доступности и вертикального неравенства выявлено, что расходы на первичный визит к врачу составляют около четверти от общих расходов на здравоохранение из кармана. Наибольшая доля домохозяйств, испытывающих катастрофические расходы на здравоохранение приходятся на 3 квартал, и достигает максимального значения в 11% домохозяйств в городской местности. При этом максимальные отрицательные значения индекса Каквани, свидетельствующие о регрессивной системе, и соответственно о неравенстве в распределении расходов</w:t>
      </w:r>
      <w:r w:rsidR="0097588C">
        <w:rPr>
          <w:rFonts w:ascii="Times New Roman" w:eastAsia="Times New Roman" w:hAnsi="Times New Roman"/>
          <w:color w:val="000000"/>
          <w:kern w:val="24"/>
          <w:sz w:val="28"/>
          <w:szCs w:val="28"/>
          <w:lang w:eastAsia="ru-RU"/>
        </w:rPr>
        <w:t>,</w:t>
      </w:r>
      <w:r w:rsidRPr="0072724A">
        <w:rPr>
          <w:rFonts w:ascii="Times New Roman" w:eastAsia="Times New Roman" w:hAnsi="Times New Roman"/>
          <w:color w:val="000000"/>
          <w:kern w:val="24"/>
          <w:sz w:val="28"/>
          <w:szCs w:val="28"/>
          <w:lang w:eastAsia="ru-RU"/>
        </w:rPr>
        <w:t xml:space="preserve"> выявлены в категориях общих расходов на здравоохранение из кармана в сельской местности, </w:t>
      </w:r>
      <w:r w:rsidR="0097588C">
        <w:rPr>
          <w:rFonts w:ascii="Times New Roman" w:eastAsia="Times New Roman" w:hAnsi="Times New Roman"/>
          <w:color w:val="000000"/>
          <w:kern w:val="24"/>
          <w:sz w:val="28"/>
          <w:szCs w:val="28"/>
          <w:lang w:eastAsia="ru-RU"/>
        </w:rPr>
        <w:t>а также</w:t>
      </w:r>
      <w:r w:rsidRPr="0072724A">
        <w:rPr>
          <w:rFonts w:ascii="Times New Roman" w:eastAsia="Times New Roman" w:hAnsi="Times New Roman"/>
          <w:color w:val="000000"/>
          <w:kern w:val="24"/>
          <w:sz w:val="28"/>
          <w:szCs w:val="28"/>
          <w:lang w:eastAsia="ru-RU"/>
        </w:rPr>
        <w:t xml:space="preserve"> в расходах на первичный прием </w:t>
      </w:r>
      <w:r w:rsidR="009717F0" w:rsidRPr="0072724A">
        <w:rPr>
          <w:rFonts w:ascii="Times New Roman" w:eastAsia="Times New Roman" w:hAnsi="Times New Roman"/>
          <w:color w:val="000000"/>
          <w:kern w:val="24"/>
          <w:sz w:val="28"/>
          <w:szCs w:val="28"/>
          <w:lang w:eastAsia="ru-RU"/>
        </w:rPr>
        <w:t>врача.</w:t>
      </w:r>
    </w:p>
    <w:p w14:paraId="2FBBB61F" w14:textId="287394F6" w:rsidR="00D02D19" w:rsidRPr="0072724A" w:rsidRDefault="00D02D19" w:rsidP="00D02D19">
      <w:pPr>
        <w:tabs>
          <w:tab w:val="left" w:pos="0"/>
        </w:tabs>
        <w:spacing w:after="0" w:line="240" w:lineRule="auto"/>
        <w:contextualSpacing/>
        <w:jc w:val="both"/>
        <w:rPr>
          <w:rFonts w:ascii="Times New Roman" w:eastAsia="Times New Roman" w:hAnsi="Times New Roman"/>
          <w:color w:val="000000"/>
          <w:kern w:val="24"/>
          <w:sz w:val="28"/>
          <w:szCs w:val="28"/>
          <w:lang w:eastAsia="ru-RU"/>
        </w:rPr>
      </w:pPr>
      <w:r w:rsidRPr="0072724A">
        <w:rPr>
          <w:rFonts w:ascii="Times New Roman" w:eastAsia="Times New Roman" w:hAnsi="Times New Roman"/>
          <w:color w:val="000000"/>
          <w:kern w:val="24"/>
          <w:sz w:val="28"/>
          <w:szCs w:val="28"/>
          <w:lang w:eastAsia="ru-RU"/>
        </w:rPr>
        <w:tab/>
        <w:t>Статистически значимо чаще пациенты в городской местности выбирают варианты частичной или полной оплаты при получении услуг ВОП (p=0,001). Всего 29,4% пациентов отмечают, что лекарства или инъекции, выписанные ВОП</w:t>
      </w:r>
      <w:r w:rsidR="0097588C">
        <w:rPr>
          <w:rFonts w:ascii="Times New Roman" w:eastAsia="Times New Roman" w:hAnsi="Times New Roman"/>
          <w:color w:val="000000"/>
          <w:kern w:val="24"/>
          <w:sz w:val="28"/>
          <w:szCs w:val="28"/>
          <w:lang w:eastAsia="ru-RU"/>
        </w:rPr>
        <w:t>,</w:t>
      </w:r>
      <w:r w:rsidRPr="0072724A">
        <w:rPr>
          <w:rFonts w:ascii="Times New Roman" w:eastAsia="Times New Roman" w:hAnsi="Times New Roman"/>
          <w:color w:val="000000"/>
          <w:kern w:val="24"/>
          <w:sz w:val="28"/>
          <w:szCs w:val="28"/>
          <w:lang w:eastAsia="ru-RU"/>
        </w:rPr>
        <w:t xml:space="preserve"> бесплатны для них, что свидетельствует о низкой финансовой защищенности, связанной с покупкой лекарств. </w:t>
      </w:r>
      <w:r w:rsidR="0097588C">
        <w:rPr>
          <w:rFonts w:ascii="Times New Roman" w:eastAsia="Times New Roman" w:hAnsi="Times New Roman"/>
          <w:color w:val="000000"/>
          <w:kern w:val="24"/>
          <w:sz w:val="28"/>
          <w:szCs w:val="28"/>
          <w:lang w:eastAsia="ru-RU"/>
        </w:rPr>
        <w:t xml:space="preserve">Выявлен </w:t>
      </w:r>
      <w:r w:rsidRPr="0072724A">
        <w:rPr>
          <w:rFonts w:ascii="Times New Roman" w:eastAsia="Times New Roman" w:hAnsi="Times New Roman"/>
          <w:color w:val="000000"/>
          <w:kern w:val="24"/>
          <w:sz w:val="28"/>
          <w:szCs w:val="28"/>
          <w:lang w:eastAsia="ru-RU"/>
        </w:rPr>
        <w:t>факт более высокой доли пациентов из городской местности (24% против 15,4% в сельской), отмечавшей</w:t>
      </w:r>
      <w:r w:rsidR="0097588C">
        <w:rPr>
          <w:rFonts w:ascii="Times New Roman" w:eastAsia="Times New Roman" w:hAnsi="Times New Roman"/>
          <w:color w:val="000000"/>
          <w:kern w:val="24"/>
          <w:sz w:val="28"/>
          <w:szCs w:val="28"/>
          <w:lang w:eastAsia="ru-RU"/>
        </w:rPr>
        <w:t xml:space="preserve"> отказ</w:t>
      </w:r>
      <w:r w:rsidRPr="0072724A">
        <w:rPr>
          <w:rFonts w:ascii="Times New Roman" w:eastAsia="Times New Roman" w:hAnsi="Times New Roman"/>
          <w:color w:val="000000"/>
          <w:kern w:val="24"/>
          <w:sz w:val="28"/>
          <w:szCs w:val="28"/>
          <w:lang w:eastAsia="ru-RU"/>
        </w:rPr>
        <w:t xml:space="preserve"> от посещения врача, что свидетельствует о более высокой доле финансово незащищенного населения в городской местности, что подтверждает результаты анализа данных БНС РК (p=0,000).</w:t>
      </w:r>
    </w:p>
    <w:p w14:paraId="4F469EAC" w14:textId="48410CF0" w:rsidR="00D02D19" w:rsidRPr="0072724A" w:rsidRDefault="00D02D19" w:rsidP="00D02D19">
      <w:pPr>
        <w:tabs>
          <w:tab w:val="left" w:pos="0"/>
        </w:tabs>
        <w:spacing w:after="0" w:line="240" w:lineRule="auto"/>
        <w:contextualSpacing/>
        <w:jc w:val="both"/>
        <w:rPr>
          <w:rFonts w:ascii="Times New Roman" w:eastAsia="Times New Roman" w:hAnsi="Times New Roman"/>
          <w:color w:val="000000"/>
          <w:kern w:val="24"/>
          <w:sz w:val="28"/>
          <w:szCs w:val="28"/>
          <w:lang w:eastAsia="ru-RU"/>
        </w:rPr>
      </w:pPr>
      <w:r w:rsidRPr="0072724A">
        <w:rPr>
          <w:rFonts w:ascii="Times New Roman" w:eastAsia="Times New Roman" w:hAnsi="Times New Roman"/>
          <w:color w:val="000000"/>
          <w:kern w:val="24"/>
          <w:sz w:val="28"/>
          <w:szCs w:val="28"/>
          <w:lang w:eastAsia="ru-RU"/>
        </w:rPr>
        <w:tab/>
      </w:r>
      <w:r w:rsidR="00A721C9">
        <w:rPr>
          <w:rFonts w:ascii="Times New Roman" w:eastAsia="Times New Roman" w:hAnsi="Times New Roman"/>
          <w:color w:val="000000"/>
          <w:kern w:val="24"/>
          <w:sz w:val="28"/>
          <w:szCs w:val="28"/>
          <w:lang w:eastAsia="ru-RU"/>
        </w:rPr>
        <w:t>4</w:t>
      </w:r>
      <w:r w:rsidRPr="0072724A">
        <w:rPr>
          <w:rFonts w:ascii="Times New Roman" w:eastAsia="Times New Roman" w:hAnsi="Times New Roman"/>
          <w:color w:val="000000"/>
          <w:kern w:val="24"/>
          <w:sz w:val="28"/>
          <w:szCs w:val="28"/>
          <w:lang w:eastAsia="ru-RU"/>
        </w:rPr>
        <w:t xml:space="preserve">. Врачи в сельской местности старше своих коллег из городской местности (p=0,035), и имеют более длительный стаж работы (p=0,000). 94,9% врачей в сельской работают в государственной системе здравоохранения. Врачи в городской местности имеют больше прикрепленного населения (p = 0,014) и принимают большее количество пациентов в день (p = 0,024), что может свидетельствовать о более высокой нагрузке. Статистически значимо большая доля респондентов – врачей, указала на наличие школы сахарного диабета (p=0,007) и школы планирования семьи в городской местности (p=0,085). </w:t>
      </w:r>
    </w:p>
    <w:p w14:paraId="63421D66" w14:textId="79444388" w:rsidR="00D02D19" w:rsidRDefault="00D02D19" w:rsidP="00D02D19">
      <w:pPr>
        <w:tabs>
          <w:tab w:val="left" w:pos="0"/>
        </w:tabs>
        <w:spacing w:after="0" w:line="240" w:lineRule="auto"/>
        <w:contextualSpacing/>
        <w:jc w:val="both"/>
        <w:rPr>
          <w:rFonts w:ascii="Times New Roman" w:eastAsia="Times New Roman" w:hAnsi="Times New Roman"/>
          <w:color w:val="000000"/>
          <w:kern w:val="24"/>
          <w:sz w:val="28"/>
          <w:szCs w:val="28"/>
          <w:lang w:eastAsia="ru-RU"/>
        </w:rPr>
      </w:pPr>
      <w:r w:rsidRPr="0072724A">
        <w:rPr>
          <w:rFonts w:ascii="Times New Roman" w:eastAsia="Times New Roman" w:hAnsi="Times New Roman"/>
          <w:color w:val="000000"/>
          <w:kern w:val="24"/>
          <w:sz w:val="28"/>
          <w:szCs w:val="28"/>
          <w:lang w:eastAsia="ru-RU"/>
        </w:rPr>
        <w:tab/>
        <w:t xml:space="preserve"> По результатам анкетирования выявлена более высокая доля пациентов из сельской местности, которая удовлетворена режимом работы своей организации (p=0,000), а также более высокая доля пациентов сообщившая, что всегда есть врач, к которому они могут обратиться (p=0,000). Полученные результаты анкетирования пациентов, свидетельствуют о более высокой удовлетворенности пациентов в сельской местности, что скорее всего связано с более высокой нагрузкой на врачей в городской местности, чем в сельской, отсутствием выбора альтернативных поставщиков медицинских услуг, смещением в выборке для онлайн анкетирования, или же более высоким уровнем стресса в городской местности, что требует дополнительного изучения. </w:t>
      </w:r>
    </w:p>
    <w:p w14:paraId="35C876AB" w14:textId="2AAC2997" w:rsidR="00A721C9" w:rsidRPr="000F5247" w:rsidRDefault="00A721C9" w:rsidP="00A721C9">
      <w:pPr>
        <w:spacing w:after="0" w:line="240" w:lineRule="auto"/>
        <w:ind w:firstLine="720"/>
        <w:contextualSpacing/>
        <w:jc w:val="both"/>
        <w:rPr>
          <w:rFonts w:ascii="Times New Roman" w:eastAsia="Times New Roman" w:hAnsi="Times New Roman"/>
          <w:sz w:val="28"/>
          <w:szCs w:val="28"/>
        </w:rPr>
      </w:pPr>
      <w:r w:rsidRPr="00A721C9">
        <w:rPr>
          <w:rFonts w:ascii="Times New Roman" w:eastAsia="Times New Roman" w:hAnsi="Times New Roman"/>
          <w:color w:val="000000"/>
          <w:kern w:val="24"/>
          <w:sz w:val="28"/>
          <w:szCs w:val="28"/>
          <w:lang w:eastAsia="ru-RU"/>
        </w:rPr>
        <w:t>5.</w:t>
      </w:r>
      <w:r>
        <w:rPr>
          <w:rFonts w:ascii="Times New Roman" w:eastAsia="Times New Roman" w:hAnsi="Times New Roman"/>
          <w:color w:val="000000"/>
          <w:kern w:val="24"/>
          <w:sz w:val="28"/>
          <w:szCs w:val="28"/>
          <w:lang w:eastAsia="ru-RU"/>
        </w:rPr>
        <w:t xml:space="preserve"> </w:t>
      </w:r>
      <w:r>
        <w:rPr>
          <w:rFonts w:ascii="Times New Roman" w:eastAsia="Times New Roman" w:hAnsi="Times New Roman"/>
          <w:color w:val="000000"/>
          <w:kern w:val="24"/>
          <w:sz w:val="28"/>
          <w:szCs w:val="28"/>
          <w:lang w:val="kk-KZ" w:eastAsia="ru-RU"/>
        </w:rPr>
        <w:t xml:space="preserve">Разработаны </w:t>
      </w:r>
      <w:r>
        <w:rPr>
          <w:rFonts w:ascii="Times New Roman" w:eastAsia="Times New Roman" w:hAnsi="Times New Roman"/>
          <w:color w:val="000000"/>
          <w:kern w:val="24"/>
          <w:sz w:val="28"/>
          <w:szCs w:val="28"/>
          <w:lang w:eastAsia="ru-RU"/>
        </w:rPr>
        <w:t xml:space="preserve">2 модели сети ПМСП для Восточно-Казахстанской и Павлодарской областей. </w:t>
      </w:r>
      <w:r w:rsidRPr="00AE559A">
        <w:rPr>
          <w:rFonts w:ascii="Times New Roman" w:eastAsia="+mn-ea" w:hAnsi="Times New Roman" w:cs="+mn-cs"/>
          <w:color w:val="000000"/>
          <w:kern w:val="24"/>
          <w:sz w:val="28"/>
          <w:szCs w:val="28"/>
        </w:rPr>
        <w:t xml:space="preserve">В результате моделирования процент покрытого населения увеличивается на 3% в Восточно – Казахстанской, и на 5% в Павлодарской области. Разработанные модели не предполагают расширение сети более чем на 25 врачебных амбулаторий. Дальнейшее расширение сети ПМСП более чем на 25 амбулаторий в отдаленных районах, вероятно экономически не целесообразно. По результатам обзора литературы, в таких случаях для покрытия услугами отдаленных населенных пунктов активно используются передвижные амбулатории, общественный и частный транспорт. </w:t>
      </w:r>
    </w:p>
    <w:p w14:paraId="7A6EC7FD" w14:textId="77777777" w:rsidR="00BC5E52" w:rsidRPr="00D02D19" w:rsidRDefault="00B465F1">
      <w:pPr>
        <w:spacing w:after="0"/>
        <w:ind w:firstLine="720"/>
        <w:jc w:val="both"/>
        <w:rPr>
          <w:rFonts w:ascii="Times New Roman" w:hAnsi="Times New Roman" w:cs="Times New Roman"/>
          <w:b/>
          <w:sz w:val="28"/>
          <w:szCs w:val="28"/>
        </w:rPr>
      </w:pPr>
      <w:r>
        <w:rPr>
          <w:rFonts w:ascii="Times New Roman" w:hAnsi="Times New Roman" w:cs="Times New Roman"/>
          <w:sz w:val="28"/>
          <w:szCs w:val="28"/>
        </w:rPr>
        <w:t xml:space="preserve">На основе полученных выводов нами были предложены следующие </w:t>
      </w:r>
      <w:r w:rsidRPr="00D02D19">
        <w:rPr>
          <w:rFonts w:ascii="Times New Roman" w:hAnsi="Times New Roman" w:cs="Times New Roman"/>
          <w:b/>
          <w:sz w:val="28"/>
          <w:szCs w:val="28"/>
        </w:rPr>
        <w:t xml:space="preserve">практические рекомендации: </w:t>
      </w:r>
    </w:p>
    <w:p w14:paraId="06FB315F" w14:textId="4927B72B" w:rsidR="00D02D19" w:rsidRPr="001B4C43" w:rsidRDefault="00D02D19" w:rsidP="00C042FB">
      <w:pPr>
        <w:pStyle w:val="af2"/>
        <w:numPr>
          <w:ilvl w:val="0"/>
          <w:numId w:val="9"/>
        </w:numPr>
        <w:spacing w:line="240" w:lineRule="auto"/>
        <w:jc w:val="both"/>
        <w:rPr>
          <w:rFonts w:ascii="Times New Roman" w:hAnsi="Times New Roman" w:cs="Times New Roman"/>
          <w:sz w:val="28"/>
          <w:lang w:val="kk-KZ"/>
        </w:rPr>
      </w:pPr>
      <w:r w:rsidRPr="001B4C43">
        <w:rPr>
          <w:rFonts w:ascii="Times New Roman" w:hAnsi="Times New Roman" w:cs="Times New Roman"/>
          <w:sz w:val="28"/>
          <w:lang w:val="kk-KZ"/>
        </w:rPr>
        <w:t>для повышения географической доступности предлагаются две модели размещения врачебных амбулаторий</w:t>
      </w:r>
      <w:r w:rsidR="00A233E8">
        <w:rPr>
          <w:rFonts w:ascii="Times New Roman" w:hAnsi="Times New Roman" w:cs="Times New Roman"/>
          <w:sz w:val="28"/>
          <w:lang w:val="kk-KZ"/>
        </w:rPr>
        <w:t xml:space="preserve"> в Восточно-Казахстанской и Павлодарской областях</w:t>
      </w:r>
      <w:r w:rsidRPr="001B4C43">
        <w:rPr>
          <w:rFonts w:ascii="Times New Roman" w:hAnsi="Times New Roman" w:cs="Times New Roman"/>
          <w:sz w:val="28"/>
          <w:lang w:val="kk-KZ"/>
        </w:rPr>
        <w:t xml:space="preserve">, а также выделены приоритетные амбулатории для первоочередного размещения ВОП. </w:t>
      </w:r>
    </w:p>
    <w:p w14:paraId="6DA1B1BF" w14:textId="4656FEC8" w:rsidR="00D02D19" w:rsidRPr="001B4C43" w:rsidRDefault="00D02D19" w:rsidP="00C042FB">
      <w:pPr>
        <w:pStyle w:val="af2"/>
        <w:numPr>
          <w:ilvl w:val="0"/>
          <w:numId w:val="9"/>
        </w:numPr>
        <w:spacing w:line="240" w:lineRule="auto"/>
        <w:jc w:val="both"/>
        <w:rPr>
          <w:rFonts w:ascii="Times New Roman" w:hAnsi="Times New Roman" w:cs="Times New Roman"/>
          <w:sz w:val="28"/>
          <w:lang w:val="kk-KZ"/>
        </w:rPr>
      </w:pPr>
      <w:r w:rsidRPr="001B4C43">
        <w:rPr>
          <w:rFonts w:ascii="Times New Roman" w:hAnsi="Times New Roman" w:cs="Times New Roman"/>
          <w:sz w:val="28"/>
          <w:lang w:val="kk-KZ"/>
        </w:rPr>
        <w:t>для повышения организационной доступности предлагается привести в соответствие с целевым значением индикаторы  «Среднее количество прикрепленного населения» (Согласно приказа Министра здравоохранения РК от 24 августа 2021 года № ҚР ДСМ-90) и «Среднее количество посещений в день»</w:t>
      </w:r>
      <w:r w:rsidR="00A721C9">
        <w:rPr>
          <w:rFonts w:ascii="Times New Roman" w:hAnsi="Times New Roman" w:cs="Times New Roman"/>
          <w:sz w:val="28"/>
          <w:lang w:val="kk-KZ"/>
        </w:rPr>
        <w:t>,</w:t>
      </w:r>
      <w:r w:rsidRPr="001B4C43">
        <w:rPr>
          <w:rFonts w:ascii="Times New Roman" w:hAnsi="Times New Roman" w:cs="Times New Roman"/>
          <w:sz w:val="28"/>
          <w:lang w:val="kk-KZ"/>
        </w:rPr>
        <w:t xml:space="preserve"> снижая тем самым нагрузку на ВОП, предлагается расширить охват прикрепленного населения школами здоровья, привести в соответствие с целевым значением индикаторы режима работы организаций ПМСП (Согласно приказа Министра здравоохранения РК от 24 августа 2021 года № ҚР ДСМ-90);</w:t>
      </w:r>
    </w:p>
    <w:p w14:paraId="26D9ACEC" w14:textId="0022AA03" w:rsidR="00BC5E52" w:rsidRPr="00194CCE" w:rsidRDefault="00D02D19" w:rsidP="00194CCE">
      <w:pPr>
        <w:pStyle w:val="af2"/>
        <w:numPr>
          <w:ilvl w:val="0"/>
          <w:numId w:val="9"/>
        </w:numPr>
        <w:spacing w:line="240" w:lineRule="auto"/>
        <w:jc w:val="both"/>
        <w:rPr>
          <w:rFonts w:ascii="Times New Roman" w:hAnsi="Times New Roman" w:cs="Times New Roman"/>
          <w:sz w:val="28"/>
          <w:lang w:val="kk-KZ"/>
        </w:rPr>
      </w:pPr>
      <w:r w:rsidRPr="001B4C43">
        <w:rPr>
          <w:rFonts w:ascii="Times New Roman" w:hAnsi="Times New Roman" w:cs="Times New Roman"/>
          <w:sz w:val="28"/>
          <w:lang w:val="kk-KZ"/>
        </w:rPr>
        <w:t>для контроля потребления, финансовой доступности и неравенства рекомендуется использовать систему оценки и мониторинга индикаторов с выработкой аналитических отчетов для всех заинтересованных органов.</w:t>
      </w:r>
    </w:p>
    <w:p w14:paraId="532D9AED" w14:textId="3B12EED9" w:rsidR="00BC5E52" w:rsidRPr="009717F0" w:rsidRDefault="009717F0" w:rsidP="00EA1829">
      <w:pPr>
        <w:spacing w:after="0"/>
        <w:jc w:val="center"/>
        <w:rPr>
          <w:rFonts w:ascii="Times New Roman" w:hAnsi="Times New Roman" w:cs="Times New Roman"/>
          <w:b/>
          <w:sz w:val="28"/>
          <w:szCs w:val="28"/>
        </w:rPr>
      </w:pPr>
      <w:r w:rsidRPr="009717F0">
        <w:rPr>
          <w:rFonts w:ascii="Times New Roman" w:hAnsi="Times New Roman" w:cs="Times New Roman"/>
          <w:b/>
          <w:sz w:val="28"/>
          <w:szCs w:val="28"/>
        </w:rPr>
        <w:t>СПИСОК ИСПОЛЬЗОВАННЫХ ИСТОЧНИКОВ</w:t>
      </w:r>
    </w:p>
    <w:p w14:paraId="0BECF847" w14:textId="1D33F1E0" w:rsidR="00BC5E52" w:rsidRPr="00EC1D5A" w:rsidRDefault="00BC5E52" w:rsidP="00134642">
      <w:pPr>
        <w:spacing w:line="240" w:lineRule="auto"/>
        <w:contextualSpacing/>
        <w:jc w:val="both"/>
        <w:rPr>
          <w:rFonts w:ascii="Times New Roman" w:hAnsi="Times New Roman" w:cs="Times New Roman"/>
          <w:sz w:val="28"/>
          <w:szCs w:val="28"/>
        </w:rPr>
      </w:pPr>
    </w:p>
    <w:p w14:paraId="69B9B783" w14:textId="77777777" w:rsidR="00C11829" w:rsidRPr="00C11829" w:rsidRDefault="00C11829" w:rsidP="00C11829">
      <w:pPr>
        <w:pStyle w:val="af7"/>
        <w:jc w:val="both"/>
        <w:rPr>
          <w:rFonts w:ascii="Times New Roman" w:hAnsi="Times New Roman" w:cs="Times New Roman"/>
          <w:sz w:val="28"/>
        </w:rPr>
      </w:pPr>
      <w:r>
        <w:rPr>
          <w:sz w:val="28"/>
          <w:szCs w:val="28"/>
        </w:rPr>
        <w:fldChar w:fldCharType="begin"/>
      </w:r>
      <w:r>
        <w:rPr>
          <w:sz w:val="28"/>
          <w:szCs w:val="28"/>
        </w:rPr>
        <w:instrText xml:space="preserve"> ADDIN ZOTERO_BIBL {"uncited":[],"omitted":[],"custom":[]} CSL_BIBLIOGRAPHY </w:instrText>
      </w:r>
      <w:r>
        <w:rPr>
          <w:sz w:val="28"/>
          <w:szCs w:val="28"/>
        </w:rPr>
        <w:fldChar w:fldCharType="separate"/>
      </w:r>
      <w:r w:rsidRPr="00C11829">
        <w:rPr>
          <w:rFonts w:ascii="Times New Roman" w:hAnsi="Times New Roman" w:cs="Times New Roman"/>
          <w:sz w:val="28"/>
        </w:rPr>
        <w:t>1.</w:t>
      </w:r>
      <w:r w:rsidRPr="00C11829">
        <w:rPr>
          <w:rFonts w:ascii="Times New Roman" w:hAnsi="Times New Roman" w:cs="Times New Roman"/>
          <w:sz w:val="28"/>
        </w:rPr>
        <w:tab/>
        <w:t>Об утверждении Государственной программы развития здравоохранения Республики Казахстан на 2020 – 2025 годы - ИПС “Әділет” [Electronic resource]. URL: https://adilet.zan.kz/rus/docs/P1900000982 (accessed: 21.09.2022).</w:t>
      </w:r>
    </w:p>
    <w:p w14:paraId="14C214C7" w14:textId="77777777" w:rsidR="00C11829" w:rsidRPr="00C11829" w:rsidRDefault="00C11829" w:rsidP="00C11829">
      <w:pPr>
        <w:pStyle w:val="af7"/>
        <w:jc w:val="both"/>
        <w:rPr>
          <w:rFonts w:ascii="Times New Roman" w:hAnsi="Times New Roman" w:cs="Times New Roman"/>
          <w:sz w:val="28"/>
        </w:rPr>
      </w:pPr>
      <w:r w:rsidRPr="00C11829">
        <w:rPr>
          <w:rFonts w:ascii="Times New Roman" w:hAnsi="Times New Roman" w:cs="Times New Roman"/>
          <w:sz w:val="28"/>
        </w:rPr>
        <w:t>2.</w:t>
      </w:r>
      <w:r w:rsidRPr="00C11829">
        <w:rPr>
          <w:rFonts w:ascii="Times New Roman" w:hAnsi="Times New Roman" w:cs="Times New Roman"/>
          <w:sz w:val="28"/>
        </w:rPr>
        <w:tab/>
        <w:t>Приказ Министерства здравоохранения Республики Казахстан от 8 апреля 2021 года № 194 «Об утверждении правил формирования, согласования и утверждения единого перспективного плана развития инфраструктуры здравоохранения» [Electronic resource] // Информационная система ПАРАГРАФ. URL: https://online.zakon.kz/Document/?doc_id=32764376 (accessed: 21.09.2022).</w:t>
      </w:r>
    </w:p>
    <w:p w14:paraId="74A3D741" w14:textId="77777777"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rPr>
        <w:t>3.</w:t>
      </w:r>
      <w:r w:rsidRPr="00C11829">
        <w:rPr>
          <w:rFonts w:ascii="Times New Roman" w:hAnsi="Times New Roman" w:cs="Times New Roman"/>
          <w:sz w:val="28"/>
        </w:rPr>
        <w:tab/>
        <w:t xml:space="preserve">Об утверждении национального проекта "Качественное и доступное здравоохранение для каждого гражданина “Здоровая нация” - ИПС “Әділет” [Electronic resource]. </w:t>
      </w:r>
      <w:r w:rsidRPr="00C11829">
        <w:rPr>
          <w:rFonts w:ascii="Times New Roman" w:hAnsi="Times New Roman" w:cs="Times New Roman"/>
          <w:sz w:val="28"/>
          <w:lang w:val="en-US"/>
        </w:rPr>
        <w:t>URL: https://adilet.zan.kz/rus/docs/P2100000725 (accessed: 21.09.2022).</w:t>
      </w:r>
    </w:p>
    <w:p w14:paraId="4C85C4F6" w14:textId="5491B95D"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4.</w:t>
      </w:r>
      <w:r w:rsidRPr="00C11829">
        <w:rPr>
          <w:rFonts w:ascii="Times New Roman" w:hAnsi="Times New Roman" w:cs="Times New Roman"/>
          <w:sz w:val="28"/>
          <w:lang w:val="en-US"/>
        </w:rPr>
        <w:tab/>
        <w:t xml:space="preserve">Penchansky R., Thomas J.W. The concept of access: Definition and relationship to consumer satisfaction // Medical Care. Med Care, 1981. Vol. 19, № 2.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127–140.</w:t>
      </w:r>
    </w:p>
    <w:p w14:paraId="42E1DE05" w14:textId="739AB06E"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5.</w:t>
      </w:r>
      <w:r w:rsidRPr="00C11829">
        <w:rPr>
          <w:rFonts w:ascii="Times New Roman" w:hAnsi="Times New Roman" w:cs="Times New Roman"/>
          <w:sz w:val="28"/>
          <w:lang w:val="en-US"/>
        </w:rPr>
        <w:tab/>
        <w:t xml:space="preserve">Starfield B., Shi L., Macinko J. Contribution of Primary Care to Health Systems and Health // The Milbank Quarterly. Milbank Memorial Fund, 2005. Vol. 83, № 3.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457.</w:t>
      </w:r>
    </w:p>
    <w:p w14:paraId="6E0F38AF" w14:textId="1968091E"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6.</w:t>
      </w:r>
      <w:r w:rsidRPr="00C11829">
        <w:rPr>
          <w:rFonts w:ascii="Times New Roman" w:hAnsi="Times New Roman" w:cs="Times New Roman"/>
          <w:sz w:val="28"/>
          <w:lang w:val="en-US"/>
        </w:rPr>
        <w:tab/>
        <w:t xml:space="preserve">Starfield B. Primary care: an increasingly important contributor to effectiveness, equity, and efficiency of health services. SESPAS report 2012 // Gaceta sanitaria. Gac Sanit, 2012. Vol. 26 Suppl 1, № SUPPL.1.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20–26.</w:t>
      </w:r>
    </w:p>
    <w:p w14:paraId="58FE8DBB" w14:textId="76DB06E1"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7.</w:t>
      </w:r>
      <w:r w:rsidRPr="00C11829">
        <w:rPr>
          <w:rFonts w:ascii="Times New Roman" w:hAnsi="Times New Roman" w:cs="Times New Roman"/>
          <w:sz w:val="28"/>
          <w:lang w:val="en-US"/>
        </w:rPr>
        <w:tab/>
        <w:t xml:space="preserve">Basu J., Friedman B. Preventable illness and out-of-area travel of children in New York counties. // Health economics. England, 2001. Vol. 10, № 1.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67–78.</w:t>
      </w:r>
    </w:p>
    <w:p w14:paraId="38901806" w14:textId="68858E0F"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8.</w:t>
      </w:r>
      <w:r w:rsidRPr="00C11829">
        <w:rPr>
          <w:rFonts w:ascii="Times New Roman" w:hAnsi="Times New Roman" w:cs="Times New Roman"/>
          <w:sz w:val="28"/>
          <w:lang w:val="en-US"/>
        </w:rPr>
        <w:tab/>
        <w:t xml:space="preserve">Basu J., Friedman B., Burstin H. Primary care, HMO enrollment, and hospitalization for ambulatory care sensitive conditions: a new approach // Medical care. Med Care, 2002. Vol. 40, № 12.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1260–1269.</w:t>
      </w:r>
    </w:p>
    <w:p w14:paraId="0AF676E6" w14:textId="4CC27B9C" w:rsidR="00C11829" w:rsidRPr="005C76B6"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9.</w:t>
      </w:r>
      <w:r w:rsidRPr="00C11829">
        <w:rPr>
          <w:rFonts w:ascii="Times New Roman" w:hAnsi="Times New Roman" w:cs="Times New Roman"/>
          <w:sz w:val="28"/>
          <w:lang w:val="en-US"/>
        </w:rPr>
        <w:tab/>
        <w:t xml:space="preserve">Art B., De Roo L., De Maeseneer J. Towards unity for health utilising community-oriented primary care in </w:t>
      </w:r>
      <w:r w:rsidR="006828B9" w:rsidRPr="00C11829">
        <w:rPr>
          <w:rFonts w:ascii="Times New Roman" w:hAnsi="Times New Roman" w:cs="Times New Roman"/>
          <w:sz w:val="28"/>
          <w:lang w:val="en-US"/>
        </w:rPr>
        <w:t>education and</w:t>
      </w:r>
      <w:r w:rsidRPr="00C11829">
        <w:rPr>
          <w:rFonts w:ascii="Times New Roman" w:hAnsi="Times New Roman" w:cs="Times New Roman"/>
          <w:sz w:val="28"/>
          <w:lang w:val="en-US"/>
        </w:rPr>
        <w:t xml:space="preserve"> practice. // Education for health (Abingdon, England). </w:t>
      </w:r>
      <w:r w:rsidRPr="005C76B6">
        <w:rPr>
          <w:rFonts w:ascii="Times New Roman" w:hAnsi="Times New Roman" w:cs="Times New Roman"/>
          <w:sz w:val="28"/>
          <w:lang w:val="en-US"/>
        </w:rPr>
        <w:t xml:space="preserve">India, 2007. Vol. 20, № 2. </w:t>
      </w:r>
      <w:r w:rsidR="00343C56" w:rsidRPr="005C76B6">
        <w:rPr>
          <w:rFonts w:ascii="Times New Roman" w:hAnsi="Times New Roman" w:cs="Times New Roman"/>
          <w:sz w:val="28"/>
          <w:lang w:val="en-US"/>
        </w:rPr>
        <w:t>C.</w:t>
      </w:r>
      <w:r w:rsidRPr="005C76B6">
        <w:rPr>
          <w:rFonts w:ascii="Times New Roman" w:hAnsi="Times New Roman" w:cs="Times New Roman"/>
          <w:sz w:val="28"/>
          <w:lang w:val="en-US"/>
        </w:rPr>
        <w:t xml:space="preserve"> 74.</w:t>
      </w:r>
    </w:p>
    <w:p w14:paraId="2C3C0B6E" w14:textId="7904DA20"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10.</w:t>
      </w:r>
      <w:r w:rsidRPr="00C11829">
        <w:rPr>
          <w:rFonts w:ascii="Times New Roman" w:hAnsi="Times New Roman" w:cs="Times New Roman"/>
          <w:sz w:val="28"/>
          <w:lang w:val="en-US"/>
        </w:rPr>
        <w:tab/>
        <w:t xml:space="preserve">Van Weel C., Kidd M.R. Why strengthening primary health care is essential to achieving universal health coverage // CMAJ. CMAJ, 2018. Vol. 190, № 15.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E463–E466.</w:t>
      </w:r>
    </w:p>
    <w:p w14:paraId="168F4571" w14:textId="544A228D"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11.</w:t>
      </w:r>
      <w:r w:rsidRPr="00C11829">
        <w:rPr>
          <w:rFonts w:ascii="Times New Roman" w:hAnsi="Times New Roman" w:cs="Times New Roman"/>
          <w:sz w:val="28"/>
          <w:lang w:val="en-US"/>
        </w:rPr>
        <w:tab/>
      </w:r>
      <w:r w:rsidR="00A81249">
        <w:rPr>
          <w:rFonts w:ascii="Times New Roman" w:hAnsi="Times New Roman" w:cs="Times New Roman"/>
          <w:sz w:val="28"/>
          <w:lang w:val="en-US"/>
        </w:rPr>
        <w:t xml:space="preserve">Parchman </w:t>
      </w:r>
      <w:r w:rsidRPr="00C11829">
        <w:rPr>
          <w:rFonts w:ascii="Times New Roman" w:hAnsi="Times New Roman" w:cs="Times New Roman"/>
          <w:sz w:val="28"/>
          <w:lang w:val="en-US"/>
        </w:rPr>
        <w:t>M</w:t>
      </w:r>
      <w:r w:rsidR="00A81249">
        <w:rPr>
          <w:rFonts w:ascii="Times New Roman" w:hAnsi="Times New Roman" w:cs="Times New Roman"/>
          <w:sz w:val="28"/>
          <w:lang w:val="en-US"/>
        </w:rPr>
        <w:t>.</w:t>
      </w:r>
      <w:r w:rsidRPr="00C11829">
        <w:rPr>
          <w:rFonts w:ascii="Times New Roman" w:hAnsi="Times New Roman" w:cs="Times New Roman"/>
          <w:sz w:val="28"/>
          <w:lang w:val="en-US"/>
        </w:rPr>
        <w:t>L</w:t>
      </w:r>
      <w:r w:rsidR="00A81249">
        <w:rPr>
          <w:rFonts w:ascii="Times New Roman" w:hAnsi="Times New Roman" w:cs="Times New Roman"/>
          <w:sz w:val="28"/>
          <w:lang w:val="en-US"/>
        </w:rPr>
        <w:t>.</w:t>
      </w:r>
      <w:r w:rsidRPr="00C11829">
        <w:rPr>
          <w:rFonts w:ascii="Times New Roman" w:hAnsi="Times New Roman" w:cs="Times New Roman"/>
          <w:sz w:val="28"/>
          <w:lang w:val="en-US"/>
        </w:rPr>
        <w:t xml:space="preserve">, </w:t>
      </w:r>
      <w:r w:rsidR="00A81249">
        <w:rPr>
          <w:rFonts w:ascii="Times New Roman" w:hAnsi="Times New Roman" w:cs="Times New Roman"/>
          <w:sz w:val="28"/>
          <w:lang w:val="en-US"/>
        </w:rPr>
        <w:t xml:space="preserve">Culled </w:t>
      </w:r>
      <w:r w:rsidRPr="00C11829">
        <w:rPr>
          <w:rFonts w:ascii="Times New Roman" w:hAnsi="Times New Roman" w:cs="Times New Roman"/>
          <w:sz w:val="28"/>
          <w:lang w:val="en-US"/>
        </w:rPr>
        <w:t>S</w:t>
      </w:r>
      <w:r w:rsidR="00A81249">
        <w:rPr>
          <w:rFonts w:ascii="Times New Roman" w:hAnsi="Times New Roman" w:cs="Times New Roman"/>
          <w:sz w:val="28"/>
          <w:lang w:val="en-US"/>
        </w:rPr>
        <w:t>.</w:t>
      </w:r>
      <w:r w:rsidRPr="00C11829">
        <w:rPr>
          <w:rFonts w:ascii="Times New Roman" w:hAnsi="Times New Roman" w:cs="Times New Roman"/>
          <w:sz w:val="28"/>
          <w:lang w:val="en-US"/>
        </w:rPr>
        <w:t>D</w:t>
      </w:r>
      <w:r w:rsidR="00A81249">
        <w:rPr>
          <w:rFonts w:ascii="Times New Roman" w:hAnsi="Times New Roman" w:cs="Times New Roman"/>
          <w:sz w:val="28"/>
          <w:lang w:val="en-US"/>
        </w:rPr>
        <w:t>.</w:t>
      </w:r>
      <w:r w:rsidRPr="00C11829">
        <w:rPr>
          <w:rFonts w:ascii="Times New Roman" w:hAnsi="Times New Roman" w:cs="Times New Roman"/>
          <w:sz w:val="28"/>
          <w:lang w:val="en-US"/>
        </w:rPr>
        <w:t xml:space="preserve"> Preventable hospitalizations in primary care shortage areas. An analysis of vulnerable Medicare beneficiaries // Archives of family medicine. Arch Fam Med, 1999. Vol. 8, № 6.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487–491.</w:t>
      </w:r>
    </w:p>
    <w:p w14:paraId="1167C8A9" w14:textId="4C761043"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12.</w:t>
      </w:r>
      <w:r w:rsidRPr="00C11829">
        <w:rPr>
          <w:rFonts w:ascii="Times New Roman" w:hAnsi="Times New Roman" w:cs="Times New Roman"/>
          <w:sz w:val="28"/>
          <w:lang w:val="en-US"/>
        </w:rPr>
        <w:tab/>
        <w:t xml:space="preserve">Shengelia B. </w:t>
      </w:r>
      <w:r>
        <w:rPr>
          <w:rFonts w:ascii="Times New Roman" w:hAnsi="Times New Roman" w:cs="Times New Roman"/>
          <w:sz w:val="28"/>
          <w:lang w:val="en-US"/>
        </w:rPr>
        <w:t>и др</w:t>
      </w:r>
      <w:r w:rsidRPr="00C11829">
        <w:rPr>
          <w:rFonts w:ascii="Times New Roman" w:hAnsi="Times New Roman" w:cs="Times New Roman"/>
          <w:sz w:val="28"/>
          <w:lang w:val="en-US"/>
        </w:rPr>
        <w:t xml:space="preserve">. Access, utilization, quality, and effective coverage: An integrated conceptual framework and measurement strategy // Social Science &amp; Medicine. Pergamon, 2005. Vol. 61, № 1.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97–109.</w:t>
      </w:r>
    </w:p>
    <w:p w14:paraId="5589AF3E" w14:textId="7E14D3F8" w:rsidR="00C11829" w:rsidRPr="00C11829" w:rsidRDefault="00C11829" w:rsidP="00C11829">
      <w:pPr>
        <w:pStyle w:val="af7"/>
        <w:jc w:val="both"/>
        <w:rPr>
          <w:rFonts w:ascii="Times New Roman" w:hAnsi="Times New Roman" w:cs="Times New Roman"/>
          <w:sz w:val="28"/>
        </w:rPr>
      </w:pPr>
      <w:r w:rsidRPr="00C11829">
        <w:rPr>
          <w:rFonts w:ascii="Times New Roman" w:hAnsi="Times New Roman" w:cs="Times New Roman"/>
          <w:sz w:val="28"/>
          <w:lang w:val="en-US"/>
        </w:rPr>
        <w:t>13.</w:t>
      </w:r>
      <w:r w:rsidRPr="00C11829">
        <w:rPr>
          <w:rFonts w:ascii="Times New Roman" w:hAnsi="Times New Roman" w:cs="Times New Roman"/>
          <w:sz w:val="28"/>
          <w:lang w:val="en-US"/>
        </w:rPr>
        <w:tab/>
        <w:t xml:space="preserve">Whitehead M. The concepts and principles of equity and health // International journal of health </w:t>
      </w:r>
      <w:r w:rsidR="006828B9" w:rsidRPr="00C11829">
        <w:rPr>
          <w:rFonts w:ascii="Times New Roman" w:hAnsi="Times New Roman" w:cs="Times New Roman"/>
          <w:sz w:val="28"/>
          <w:lang w:val="en-US"/>
        </w:rPr>
        <w:t>services:</w:t>
      </w:r>
      <w:r w:rsidRPr="00C11829">
        <w:rPr>
          <w:rFonts w:ascii="Times New Roman" w:hAnsi="Times New Roman" w:cs="Times New Roman"/>
          <w:sz w:val="28"/>
          <w:lang w:val="en-US"/>
        </w:rPr>
        <w:t xml:space="preserve"> planning, administration, evaluation. </w:t>
      </w:r>
      <w:r w:rsidRPr="00C11829">
        <w:rPr>
          <w:rFonts w:ascii="Times New Roman" w:hAnsi="Times New Roman" w:cs="Times New Roman"/>
          <w:sz w:val="28"/>
        </w:rPr>
        <w:t xml:space="preserve">Int J Health Serv, 1992. Vol. 22, № 3. </w:t>
      </w:r>
      <w:r w:rsidR="00343C56">
        <w:rPr>
          <w:rFonts w:ascii="Times New Roman" w:hAnsi="Times New Roman" w:cs="Times New Roman"/>
          <w:sz w:val="28"/>
        </w:rPr>
        <w:t>C.</w:t>
      </w:r>
      <w:r w:rsidRPr="00C11829">
        <w:rPr>
          <w:rFonts w:ascii="Times New Roman" w:hAnsi="Times New Roman" w:cs="Times New Roman"/>
          <w:sz w:val="28"/>
        </w:rPr>
        <w:t xml:space="preserve"> 429–445.</w:t>
      </w:r>
    </w:p>
    <w:p w14:paraId="1E14D20A" w14:textId="77777777"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rPr>
        <w:t>14.</w:t>
      </w:r>
      <w:r w:rsidRPr="00C11829">
        <w:rPr>
          <w:rFonts w:ascii="Times New Roman" w:hAnsi="Times New Roman" w:cs="Times New Roman"/>
          <w:sz w:val="28"/>
        </w:rPr>
        <w:tab/>
        <w:t xml:space="preserve">Ожегов С.И., Шведова Н.Ю. Толковый словарь русского языка: 80 000 слов и фразеологических выражений [Electronic resource]. </w:t>
      </w:r>
      <w:r w:rsidRPr="00C11829">
        <w:rPr>
          <w:rFonts w:ascii="Times New Roman" w:hAnsi="Times New Roman" w:cs="Times New Roman"/>
          <w:sz w:val="28"/>
          <w:lang w:val="en-US"/>
        </w:rPr>
        <w:t>URL: https://www.studmed.ru/ozhegov-s-i-shvedova-n-yu-tolkovyy-slovar-russkogo-yazyka-80-000-slov-i-frazeologicheskih-vyrazheniy_288954a234d.html (accessed: 14.09.2022).</w:t>
      </w:r>
    </w:p>
    <w:p w14:paraId="1FCA8E6B" w14:textId="77777777"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15.</w:t>
      </w:r>
      <w:r w:rsidRPr="00C11829">
        <w:rPr>
          <w:rFonts w:ascii="Times New Roman" w:hAnsi="Times New Roman" w:cs="Times New Roman"/>
          <w:sz w:val="28"/>
          <w:lang w:val="en-US"/>
        </w:rPr>
        <w:tab/>
        <w:t>Haddad S., Mohindra K. Access, opportunities and communities: ingredients for health equity in the South. Paper presented at the Public Health and International Justice Workshop. Carnegie Council on Ethics and International Affairs New York, 2002.</w:t>
      </w:r>
    </w:p>
    <w:p w14:paraId="38C66EF8" w14:textId="3A29BCDF"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16.</w:t>
      </w:r>
      <w:r w:rsidRPr="00C11829">
        <w:rPr>
          <w:rFonts w:ascii="Times New Roman" w:hAnsi="Times New Roman" w:cs="Times New Roman"/>
          <w:sz w:val="28"/>
          <w:lang w:val="en-US"/>
        </w:rPr>
        <w:tab/>
        <w:t xml:space="preserve">Zatravkin S.N., Vishlenkova E.A. The principles of the Soviet medicine: history of establishment // Problemy sotsial’noi gigieny, zdravookhraneniia i istorii meditsiny. NLM (Medline), 2020. Vol. 28, № 3.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491–498.</w:t>
      </w:r>
    </w:p>
    <w:p w14:paraId="2F9C009A" w14:textId="161B0C3A"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17.</w:t>
      </w:r>
      <w:r w:rsidRPr="00C11829">
        <w:rPr>
          <w:rFonts w:ascii="Times New Roman" w:hAnsi="Times New Roman" w:cs="Times New Roman"/>
          <w:sz w:val="28"/>
          <w:lang w:val="en-US"/>
        </w:rPr>
        <w:tab/>
        <w:t xml:space="preserve">Panova L. Access to healthcare: Russia in the European context // Zhurnal Issledovanii Sotsial’noi Politiki. National Research University Higher School of Economics, 2019. Vol. 17, № 2.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177–190.</w:t>
      </w:r>
    </w:p>
    <w:p w14:paraId="0ECFEBFD" w14:textId="277E0A93" w:rsidR="00C11829" w:rsidRPr="00C11829" w:rsidRDefault="00C11829" w:rsidP="00C11829">
      <w:pPr>
        <w:pStyle w:val="af7"/>
        <w:jc w:val="both"/>
        <w:rPr>
          <w:rFonts w:ascii="Times New Roman" w:hAnsi="Times New Roman" w:cs="Times New Roman"/>
          <w:sz w:val="28"/>
        </w:rPr>
      </w:pPr>
      <w:r w:rsidRPr="00C11829">
        <w:rPr>
          <w:rFonts w:ascii="Times New Roman" w:hAnsi="Times New Roman" w:cs="Times New Roman"/>
          <w:sz w:val="28"/>
          <w:lang w:val="en-US"/>
        </w:rPr>
        <w:t>18.</w:t>
      </w:r>
      <w:r w:rsidRPr="00C11829">
        <w:rPr>
          <w:rFonts w:ascii="Times New Roman" w:hAnsi="Times New Roman" w:cs="Times New Roman"/>
          <w:sz w:val="28"/>
          <w:lang w:val="en-US"/>
        </w:rPr>
        <w:tab/>
      </w:r>
      <w:r w:rsidRPr="00C11829">
        <w:rPr>
          <w:rFonts w:ascii="Times New Roman" w:hAnsi="Times New Roman" w:cs="Times New Roman"/>
          <w:sz w:val="28"/>
        </w:rPr>
        <w:t>Кацага</w:t>
      </w:r>
      <w:r w:rsidRPr="00C11829">
        <w:rPr>
          <w:rFonts w:ascii="Times New Roman" w:hAnsi="Times New Roman" w:cs="Times New Roman"/>
          <w:sz w:val="28"/>
          <w:lang w:val="en-US"/>
        </w:rPr>
        <w:t xml:space="preserve"> </w:t>
      </w:r>
      <w:r w:rsidRPr="00C11829">
        <w:rPr>
          <w:rFonts w:ascii="Times New Roman" w:hAnsi="Times New Roman" w:cs="Times New Roman"/>
          <w:sz w:val="28"/>
        </w:rPr>
        <w:t>А</w:t>
      </w:r>
      <w:r w:rsidRPr="00C11829">
        <w:rPr>
          <w:rFonts w:ascii="Times New Roman" w:hAnsi="Times New Roman" w:cs="Times New Roman"/>
          <w:sz w:val="28"/>
          <w:lang w:val="en-US"/>
        </w:rPr>
        <w:t xml:space="preserve">. </w:t>
      </w:r>
      <w:r>
        <w:rPr>
          <w:rFonts w:ascii="Times New Roman" w:hAnsi="Times New Roman" w:cs="Times New Roman"/>
          <w:sz w:val="28"/>
          <w:lang w:val="en-US"/>
        </w:rPr>
        <w:t>и др</w:t>
      </w:r>
      <w:r w:rsidRPr="00C11829">
        <w:rPr>
          <w:rFonts w:ascii="Times New Roman" w:hAnsi="Times New Roman" w:cs="Times New Roman"/>
          <w:sz w:val="28"/>
          <w:lang w:val="en-US"/>
        </w:rPr>
        <w:t xml:space="preserve">. </w:t>
      </w:r>
      <w:r w:rsidRPr="00C11829">
        <w:rPr>
          <w:rFonts w:ascii="Times New Roman" w:hAnsi="Times New Roman" w:cs="Times New Roman"/>
          <w:sz w:val="28"/>
        </w:rPr>
        <w:t>Казахстан Обзор системы здравоохранения Системы здравоохранения: время перемен.</w:t>
      </w:r>
    </w:p>
    <w:p w14:paraId="599D0CCB" w14:textId="42E8A90F"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rPr>
        <w:t>19.</w:t>
      </w:r>
      <w:r w:rsidRPr="00C11829">
        <w:rPr>
          <w:rFonts w:ascii="Times New Roman" w:hAnsi="Times New Roman" w:cs="Times New Roman"/>
          <w:sz w:val="28"/>
        </w:rPr>
        <w:tab/>
      </w:r>
      <w:r w:rsidR="006828B9">
        <w:rPr>
          <w:rFonts w:ascii="Times New Roman" w:hAnsi="Times New Roman" w:cs="Times New Roman"/>
          <w:sz w:val="28"/>
          <w:lang w:val="kk-KZ"/>
        </w:rPr>
        <w:t xml:space="preserve">Шарабчиева </w:t>
      </w:r>
      <w:r w:rsidR="006828B9">
        <w:rPr>
          <w:rFonts w:ascii="Times New Roman" w:hAnsi="Times New Roman" w:cs="Times New Roman"/>
          <w:sz w:val="28"/>
        </w:rPr>
        <w:t>Ю.Т.,</w:t>
      </w:r>
      <w:r w:rsidRPr="00C11829">
        <w:rPr>
          <w:rFonts w:ascii="Times New Roman" w:hAnsi="Times New Roman" w:cs="Times New Roman"/>
          <w:sz w:val="28"/>
        </w:rPr>
        <w:t xml:space="preserve"> </w:t>
      </w:r>
      <w:r w:rsidR="006828B9">
        <w:rPr>
          <w:rFonts w:ascii="Times New Roman" w:hAnsi="Times New Roman" w:cs="Times New Roman"/>
          <w:sz w:val="28"/>
        </w:rPr>
        <w:t xml:space="preserve">Дудуина </w:t>
      </w:r>
      <w:r w:rsidRPr="00C11829">
        <w:rPr>
          <w:rFonts w:ascii="Times New Roman" w:hAnsi="Times New Roman" w:cs="Times New Roman"/>
          <w:sz w:val="28"/>
        </w:rPr>
        <w:t>В.Т. Доступность и качество медицинской помощи: слагаемые успеха // Международные обзоры: клиническая практика и здоровье. Частное</w:t>
      </w:r>
      <w:r w:rsidRPr="00C11829">
        <w:rPr>
          <w:rFonts w:ascii="Times New Roman" w:hAnsi="Times New Roman" w:cs="Times New Roman"/>
          <w:sz w:val="28"/>
          <w:lang w:val="en-US"/>
        </w:rPr>
        <w:t xml:space="preserve"> </w:t>
      </w:r>
      <w:r w:rsidRPr="00C11829">
        <w:rPr>
          <w:rFonts w:ascii="Times New Roman" w:hAnsi="Times New Roman" w:cs="Times New Roman"/>
          <w:sz w:val="28"/>
        </w:rPr>
        <w:t>издательское</w:t>
      </w:r>
      <w:r w:rsidRPr="00C11829">
        <w:rPr>
          <w:rFonts w:ascii="Times New Roman" w:hAnsi="Times New Roman" w:cs="Times New Roman"/>
          <w:sz w:val="28"/>
          <w:lang w:val="en-US"/>
        </w:rPr>
        <w:t xml:space="preserve"> </w:t>
      </w:r>
      <w:r w:rsidRPr="00C11829">
        <w:rPr>
          <w:rFonts w:ascii="Times New Roman" w:hAnsi="Times New Roman" w:cs="Times New Roman"/>
          <w:sz w:val="28"/>
        </w:rPr>
        <w:t>унитарное</w:t>
      </w:r>
      <w:r w:rsidRPr="00C11829">
        <w:rPr>
          <w:rFonts w:ascii="Times New Roman" w:hAnsi="Times New Roman" w:cs="Times New Roman"/>
          <w:sz w:val="28"/>
          <w:lang w:val="en-US"/>
        </w:rPr>
        <w:t xml:space="preserve"> </w:t>
      </w:r>
      <w:r w:rsidRPr="00C11829">
        <w:rPr>
          <w:rFonts w:ascii="Times New Roman" w:hAnsi="Times New Roman" w:cs="Times New Roman"/>
          <w:sz w:val="28"/>
        </w:rPr>
        <w:t>предприятие</w:t>
      </w:r>
      <w:r w:rsidRPr="00C11829">
        <w:rPr>
          <w:rFonts w:ascii="Times New Roman" w:hAnsi="Times New Roman" w:cs="Times New Roman"/>
          <w:sz w:val="28"/>
          <w:lang w:val="en-US"/>
        </w:rPr>
        <w:t xml:space="preserve"> «</w:t>
      </w:r>
      <w:r w:rsidRPr="00C11829">
        <w:rPr>
          <w:rFonts w:ascii="Times New Roman" w:hAnsi="Times New Roman" w:cs="Times New Roman"/>
          <w:sz w:val="28"/>
        </w:rPr>
        <w:t>ЮпокомИнфоМед</w:t>
      </w:r>
      <w:r w:rsidRPr="00C11829">
        <w:rPr>
          <w:rFonts w:ascii="Times New Roman" w:hAnsi="Times New Roman" w:cs="Times New Roman"/>
          <w:sz w:val="28"/>
          <w:lang w:val="en-US"/>
        </w:rPr>
        <w:t>», 2013. № 4 (4).</w:t>
      </w:r>
    </w:p>
    <w:p w14:paraId="7900B750" w14:textId="647E9C0C"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20.</w:t>
      </w:r>
      <w:r w:rsidRPr="00C11829">
        <w:rPr>
          <w:rFonts w:ascii="Times New Roman" w:hAnsi="Times New Roman" w:cs="Times New Roman"/>
          <w:sz w:val="28"/>
          <w:lang w:val="en-US"/>
        </w:rPr>
        <w:tab/>
        <w:t xml:space="preserve">Levesque J.F., Harris M.F., Russell G. Patient-centred access to health care: Conceptualising access at the interface of health systems and populations // International Journal for Equity in Health. BioMed Central, 2013. Vol. 12, № 1.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1–9.</w:t>
      </w:r>
    </w:p>
    <w:p w14:paraId="2B8563A9" w14:textId="65ACC600"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21.</w:t>
      </w:r>
      <w:r w:rsidRPr="00C11829">
        <w:rPr>
          <w:rFonts w:ascii="Times New Roman" w:hAnsi="Times New Roman" w:cs="Times New Roman"/>
          <w:sz w:val="28"/>
          <w:lang w:val="en-US"/>
        </w:rPr>
        <w:tab/>
        <w:t xml:space="preserve">Corscadden L. </w:t>
      </w:r>
      <w:r>
        <w:rPr>
          <w:rFonts w:ascii="Times New Roman" w:hAnsi="Times New Roman" w:cs="Times New Roman"/>
          <w:sz w:val="28"/>
          <w:lang w:val="en-US"/>
        </w:rPr>
        <w:t>и др</w:t>
      </w:r>
      <w:r w:rsidRPr="00C11829">
        <w:rPr>
          <w:rFonts w:ascii="Times New Roman" w:hAnsi="Times New Roman" w:cs="Times New Roman"/>
          <w:sz w:val="28"/>
          <w:lang w:val="en-US"/>
        </w:rPr>
        <w:t xml:space="preserve">. Barriers to accessing primary health care: comparing Australian experiences internationally // Australian Journal of Primary Health. CSIRO PUBLISHING, 2017. Vol. 23, № 3.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223–228.</w:t>
      </w:r>
    </w:p>
    <w:p w14:paraId="374D1DF1" w14:textId="779DA9D7" w:rsidR="00C11829" w:rsidRPr="005C76B6"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22.</w:t>
      </w:r>
      <w:r w:rsidRPr="00C11829">
        <w:rPr>
          <w:rFonts w:ascii="Times New Roman" w:hAnsi="Times New Roman" w:cs="Times New Roman"/>
          <w:sz w:val="28"/>
          <w:lang w:val="en-US"/>
        </w:rPr>
        <w:tab/>
        <w:t xml:space="preserve">Bashshur R.L., Shannon G.W., Metzner C.A. Some Ecological Differentials in the Use of Medical Services // Health Services Research. </w:t>
      </w:r>
      <w:r w:rsidRPr="005C76B6">
        <w:rPr>
          <w:rFonts w:ascii="Times New Roman" w:hAnsi="Times New Roman" w:cs="Times New Roman"/>
          <w:sz w:val="28"/>
          <w:lang w:val="en-US"/>
        </w:rPr>
        <w:t xml:space="preserve">Health Research &amp; Educational Trust, 1971. Vol. 6, № 1. </w:t>
      </w:r>
      <w:r w:rsidR="00343C56" w:rsidRPr="005C76B6">
        <w:rPr>
          <w:rFonts w:ascii="Times New Roman" w:hAnsi="Times New Roman" w:cs="Times New Roman"/>
          <w:sz w:val="28"/>
          <w:lang w:val="en-US"/>
        </w:rPr>
        <w:t>C.</w:t>
      </w:r>
      <w:r w:rsidRPr="005C76B6">
        <w:rPr>
          <w:rFonts w:ascii="Times New Roman" w:hAnsi="Times New Roman" w:cs="Times New Roman"/>
          <w:sz w:val="28"/>
          <w:lang w:val="en-US"/>
        </w:rPr>
        <w:t xml:space="preserve"> 61.</w:t>
      </w:r>
    </w:p>
    <w:p w14:paraId="24826E56" w14:textId="77777777"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23.</w:t>
      </w:r>
      <w:r w:rsidRPr="00C11829">
        <w:rPr>
          <w:rFonts w:ascii="Times New Roman" w:hAnsi="Times New Roman" w:cs="Times New Roman"/>
          <w:sz w:val="28"/>
          <w:lang w:val="en-US"/>
        </w:rPr>
        <w:tab/>
        <w:t>Donabedian A. Aspects of Medical Care Administration: Specifying Requirements for Health Care. Harvard University Press, 1973.</w:t>
      </w:r>
    </w:p>
    <w:p w14:paraId="3ACF8D2B" w14:textId="14821E32"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24.</w:t>
      </w:r>
      <w:r w:rsidRPr="00C11829">
        <w:rPr>
          <w:rFonts w:ascii="Times New Roman" w:hAnsi="Times New Roman" w:cs="Times New Roman"/>
          <w:sz w:val="28"/>
          <w:lang w:val="en-US"/>
        </w:rPr>
        <w:tab/>
        <w:t xml:space="preserve">Salkever D.S. Accessibility and the demand for preventive care // Social Science &amp; Medicine (1967). Pergamon, 1976. Vol. 10, № 9–10.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469–475.</w:t>
      </w:r>
    </w:p>
    <w:p w14:paraId="47677FBD" w14:textId="7F04E9BE"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25.</w:t>
      </w:r>
      <w:r w:rsidRPr="00C11829">
        <w:rPr>
          <w:rFonts w:ascii="Times New Roman" w:hAnsi="Times New Roman" w:cs="Times New Roman"/>
          <w:sz w:val="28"/>
          <w:lang w:val="en-US"/>
        </w:rPr>
        <w:tab/>
        <w:t xml:space="preserve">Aday L.A., Andersen R. A framework for the study of access to medical care. // Health services research. 1974. Vol. 9, № 3.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208–220.</w:t>
      </w:r>
    </w:p>
    <w:p w14:paraId="689C5CAF" w14:textId="54B15529"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26.</w:t>
      </w:r>
      <w:r w:rsidRPr="00C11829">
        <w:rPr>
          <w:rFonts w:ascii="Times New Roman" w:hAnsi="Times New Roman" w:cs="Times New Roman"/>
          <w:sz w:val="28"/>
          <w:lang w:val="en-US"/>
        </w:rPr>
        <w:tab/>
        <w:t xml:space="preserve">Dutton D. Financial, organizational and professional factors affecting health care utilization // Social science &amp; medicine (1982). Soc Sci Med, 1986. Vol. 23, № 7.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721–735.</w:t>
      </w:r>
    </w:p>
    <w:p w14:paraId="519C9C69" w14:textId="17DA0B51"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27.</w:t>
      </w:r>
      <w:r w:rsidRPr="00C11829">
        <w:rPr>
          <w:rFonts w:ascii="Times New Roman" w:hAnsi="Times New Roman" w:cs="Times New Roman"/>
          <w:sz w:val="28"/>
          <w:lang w:val="en-US"/>
        </w:rPr>
        <w:tab/>
        <w:t xml:space="preserve">Frenk J., White K.L. The concept and measurement of accessibility // PAHO. Scientific Publication. Pan American Health Organization, 1992. № 534.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842–855.</w:t>
      </w:r>
    </w:p>
    <w:p w14:paraId="00294522" w14:textId="0FA36A0E"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28.</w:t>
      </w:r>
      <w:r w:rsidRPr="00C11829">
        <w:rPr>
          <w:rFonts w:ascii="Times New Roman" w:hAnsi="Times New Roman" w:cs="Times New Roman"/>
          <w:sz w:val="28"/>
          <w:lang w:val="en-US"/>
        </w:rPr>
        <w:tab/>
        <w:t xml:space="preserve">Margolis P.A. </w:t>
      </w:r>
      <w:r>
        <w:rPr>
          <w:rFonts w:ascii="Times New Roman" w:hAnsi="Times New Roman" w:cs="Times New Roman"/>
          <w:sz w:val="28"/>
          <w:lang w:val="en-US"/>
        </w:rPr>
        <w:t>и др</w:t>
      </w:r>
      <w:r w:rsidRPr="00C11829">
        <w:rPr>
          <w:rFonts w:ascii="Times New Roman" w:hAnsi="Times New Roman" w:cs="Times New Roman"/>
          <w:sz w:val="28"/>
          <w:lang w:val="en-US"/>
        </w:rPr>
        <w:t xml:space="preserve">. The rest of the access-to-care puzzle. Addressing structural and personal barriers to health care for socially disadvantaged children // Archives of pediatrics &amp; adolescent medicine. Arch Pediatr Adolesc Med, 1995. Vol. 149, № 5.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541–545.</w:t>
      </w:r>
    </w:p>
    <w:p w14:paraId="4A4DECC9" w14:textId="24383D8A"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29.</w:t>
      </w:r>
      <w:r w:rsidRPr="00C11829">
        <w:rPr>
          <w:rFonts w:ascii="Times New Roman" w:hAnsi="Times New Roman" w:cs="Times New Roman"/>
          <w:sz w:val="28"/>
          <w:lang w:val="en-US"/>
        </w:rPr>
        <w:tab/>
        <w:t xml:space="preserve">Peters D.H. </w:t>
      </w:r>
      <w:r>
        <w:rPr>
          <w:rFonts w:ascii="Times New Roman" w:hAnsi="Times New Roman" w:cs="Times New Roman"/>
          <w:sz w:val="28"/>
          <w:lang w:val="en-US"/>
        </w:rPr>
        <w:t>и др</w:t>
      </w:r>
      <w:r w:rsidRPr="00C11829">
        <w:rPr>
          <w:rFonts w:ascii="Times New Roman" w:hAnsi="Times New Roman" w:cs="Times New Roman"/>
          <w:sz w:val="28"/>
          <w:lang w:val="en-US"/>
        </w:rPr>
        <w:t xml:space="preserve">. Poverty and access to health care in developing countries // Annals of the New York Academy of Sciences. Ann N Y Acad Sci, 2008. Vol. 1136.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161–171.</w:t>
      </w:r>
    </w:p>
    <w:p w14:paraId="2A81C725" w14:textId="77777777"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30.</w:t>
      </w:r>
      <w:r w:rsidRPr="00C11829">
        <w:rPr>
          <w:rFonts w:ascii="Times New Roman" w:hAnsi="Times New Roman" w:cs="Times New Roman"/>
          <w:sz w:val="28"/>
          <w:lang w:val="en-US"/>
        </w:rPr>
        <w:tab/>
        <w:t>United Nations. Resolution adopted by the General Assembly on 12 December 2012 67/81 Global health and foreign policy // United Nations General Assembly Sixty-Seventh Session. 2013.</w:t>
      </w:r>
    </w:p>
    <w:p w14:paraId="4FC19C6C" w14:textId="647381FA"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31.</w:t>
      </w:r>
      <w:r w:rsidRPr="00C11829">
        <w:rPr>
          <w:rFonts w:ascii="Times New Roman" w:hAnsi="Times New Roman" w:cs="Times New Roman"/>
          <w:sz w:val="28"/>
          <w:lang w:val="en-US"/>
        </w:rPr>
        <w:tab/>
        <w:t xml:space="preserve">Gulliford M.C. Availability of primary care doctors and population health in England: is there an association? // Journal of Public Health. Oxford Academic, 2002. Vol. 24, № 4.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252–254.</w:t>
      </w:r>
    </w:p>
    <w:p w14:paraId="519ACE19" w14:textId="5C734D70"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32.</w:t>
      </w:r>
      <w:r w:rsidRPr="00C11829">
        <w:rPr>
          <w:rFonts w:ascii="Times New Roman" w:hAnsi="Times New Roman" w:cs="Times New Roman"/>
          <w:sz w:val="28"/>
          <w:lang w:val="en-US"/>
        </w:rPr>
        <w:tab/>
        <w:t xml:space="preserve">Fiscella K. Health care reform and equity: promise, pitfalls, and prescriptions // Annals of family medicine. Ann Fam Med, 2011. Vol. 9, № 1.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78–84.</w:t>
      </w:r>
    </w:p>
    <w:p w14:paraId="3AE18061" w14:textId="07C0F425"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33.</w:t>
      </w:r>
      <w:r w:rsidRPr="00C11829">
        <w:rPr>
          <w:rFonts w:ascii="Times New Roman" w:hAnsi="Times New Roman" w:cs="Times New Roman"/>
          <w:sz w:val="28"/>
          <w:lang w:val="en-US"/>
        </w:rPr>
        <w:tab/>
        <w:t xml:space="preserve">Robertson J.S. Declaration of Alma-Ata // Lancet. Elsevier, 1978. Vol. 2, № 8100.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1144.</w:t>
      </w:r>
    </w:p>
    <w:p w14:paraId="7806E745" w14:textId="3D549B49"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34.</w:t>
      </w:r>
      <w:r w:rsidRPr="00C11829">
        <w:rPr>
          <w:rFonts w:ascii="Times New Roman" w:hAnsi="Times New Roman" w:cs="Times New Roman"/>
          <w:sz w:val="28"/>
          <w:lang w:val="en-US"/>
        </w:rPr>
        <w:tab/>
        <w:t xml:space="preserve">Bloom D.E., Khoury A., Subbaraman R. The promise and peril of universal health care // Science. American Association for the Advancement of Science, 2018. Vol. 361, № 6404.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eaat9644.</w:t>
      </w:r>
    </w:p>
    <w:p w14:paraId="3BE340B2" w14:textId="3AF70E5B"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35.</w:t>
      </w:r>
      <w:r w:rsidRPr="00C11829">
        <w:rPr>
          <w:rFonts w:ascii="Times New Roman" w:hAnsi="Times New Roman" w:cs="Times New Roman"/>
          <w:sz w:val="28"/>
          <w:lang w:val="en-US"/>
        </w:rPr>
        <w:tab/>
        <w:t xml:space="preserve">Evans D.B., Hsu J., Boerma T. Universal health coverage and universal access Editorials // Bull World Health Organ. 2013. Vol. 91, № 8.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546-546</w:t>
      </w:r>
      <w:r w:rsidRPr="00C11829">
        <w:rPr>
          <w:rFonts w:ascii="Times New Roman" w:hAnsi="Times New Roman" w:cs="Times New Roman"/>
          <w:sz w:val="28"/>
        </w:rPr>
        <w:t>А</w:t>
      </w:r>
      <w:r w:rsidRPr="00C11829">
        <w:rPr>
          <w:rFonts w:ascii="Times New Roman" w:hAnsi="Times New Roman" w:cs="Times New Roman"/>
          <w:sz w:val="28"/>
          <w:lang w:val="en-US"/>
        </w:rPr>
        <w:t>.</w:t>
      </w:r>
    </w:p>
    <w:p w14:paraId="1835C59B" w14:textId="77777777"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36.</w:t>
      </w:r>
      <w:r w:rsidRPr="00C11829">
        <w:rPr>
          <w:rFonts w:ascii="Times New Roman" w:hAnsi="Times New Roman" w:cs="Times New Roman"/>
          <w:sz w:val="28"/>
          <w:lang w:val="en-US"/>
        </w:rPr>
        <w:tab/>
        <w:t>Khan A.A. An integrated approach to measuring potential spatial access to health care services // Socio-Economic Planning Sciences. 1992.</w:t>
      </w:r>
    </w:p>
    <w:p w14:paraId="61EA9616" w14:textId="628EC1D9"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37.</w:t>
      </w:r>
      <w:r w:rsidRPr="00C11829">
        <w:rPr>
          <w:rFonts w:ascii="Times New Roman" w:hAnsi="Times New Roman" w:cs="Times New Roman"/>
          <w:sz w:val="28"/>
          <w:lang w:val="en-US"/>
        </w:rPr>
        <w:tab/>
        <w:t xml:space="preserve">Black M. </w:t>
      </w:r>
      <w:r>
        <w:rPr>
          <w:rFonts w:ascii="Times New Roman" w:hAnsi="Times New Roman" w:cs="Times New Roman"/>
          <w:sz w:val="28"/>
          <w:lang w:val="en-US"/>
        </w:rPr>
        <w:t>и др</w:t>
      </w:r>
      <w:r w:rsidRPr="00C11829">
        <w:rPr>
          <w:rFonts w:ascii="Times New Roman" w:hAnsi="Times New Roman" w:cs="Times New Roman"/>
          <w:sz w:val="28"/>
          <w:lang w:val="en-US"/>
        </w:rPr>
        <w:t>. Using GIS to Measure Physical Accessibility to Health Care.</w:t>
      </w:r>
    </w:p>
    <w:p w14:paraId="7F8CAE78" w14:textId="063E4AF4"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38.</w:t>
      </w:r>
      <w:r w:rsidRPr="00C11829">
        <w:rPr>
          <w:rFonts w:ascii="Times New Roman" w:hAnsi="Times New Roman" w:cs="Times New Roman"/>
          <w:sz w:val="28"/>
          <w:lang w:val="en-US"/>
        </w:rPr>
        <w:tab/>
        <w:t xml:space="preserve">Kiani B. </w:t>
      </w:r>
      <w:r>
        <w:rPr>
          <w:rFonts w:ascii="Times New Roman" w:hAnsi="Times New Roman" w:cs="Times New Roman"/>
          <w:sz w:val="28"/>
          <w:lang w:val="en-US"/>
        </w:rPr>
        <w:t>и др</w:t>
      </w:r>
      <w:r w:rsidRPr="00C11829">
        <w:rPr>
          <w:rFonts w:ascii="Times New Roman" w:hAnsi="Times New Roman" w:cs="Times New Roman"/>
          <w:sz w:val="28"/>
          <w:lang w:val="en-US"/>
        </w:rPr>
        <w:t xml:space="preserve">. Revealed access to haemodialysis facilities in northeastern Iran: Factors that matter in rural and urban areas // Geospatial Health. Page Press Publications, 2017. Vol. 12, № 2.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237–244.</w:t>
      </w:r>
    </w:p>
    <w:p w14:paraId="530E21B0" w14:textId="663FD711"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39.</w:t>
      </w:r>
      <w:r w:rsidRPr="00C11829">
        <w:rPr>
          <w:rFonts w:ascii="Times New Roman" w:hAnsi="Times New Roman" w:cs="Times New Roman"/>
          <w:sz w:val="28"/>
          <w:lang w:val="en-US"/>
        </w:rPr>
        <w:tab/>
        <w:t xml:space="preserve">Hoseini B. </w:t>
      </w:r>
      <w:r>
        <w:rPr>
          <w:rFonts w:ascii="Times New Roman" w:hAnsi="Times New Roman" w:cs="Times New Roman"/>
          <w:sz w:val="28"/>
          <w:lang w:val="en-US"/>
        </w:rPr>
        <w:t>и др</w:t>
      </w:r>
      <w:r w:rsidRPr="00C11829">
        <w:rPr>
          <w:rFonts w:ascii="Times New Roman" w:hAnsi="Times New Roman" w:cs="Times New Roman"/>
          <w:sz w:val="28"/>
          <w:lang w:val="en-US"/>
        </w:rPr>
        <w:t xml:space="preserve">. Access to dialysis services: A systematic mapping review based on geographical information systems // Geospatial Health. Page Press Publications, 2018. Vol. 13, № 1.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3–10.</w:t>
      </w:r>
    </w:p>
    <w:p w14:paraId="602F2C96" w14:textId="0FFF95F3"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40.</w:t>
      </w:r>
      <w:r w:rsidRPr="00C11829">
        <w:rPr>
          <w:rFonts w:ascii="Times New Roman" w:hAnsi="Times New Roman" w:cs="Times New Roman"/>
          <w:sz w:val="28"/>
          <w:lang w:val="en-US"/>
        </w:rPr>
        <w:tab/>
        <w:t xml:space="preserve">Luo W., Wang F. Measures of spatial accessibility to health care in a GIS environment: Synthesis and a case study in the Chicago region // Environment and Planning B: Planning and Design. Pion Limited, 2003. Vol. 30, № 6.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865–884.</w:t>
      </w:r>
    </w:p>
    <w:p w14:paraId="0CCE538E" w14:textId="33C26F5A"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41.</w:t>
      </w:r>
      <w:r w:rsidRPr="00C11829">
        <w:rPr>
          <w:rFonts w:ascii="Times New Roman" w:hAnsi="Times New Roman" w:cs="Times New Roman"/>
          <w:sz w:val="28"/>
          <w:lang w:val="en-US"/>
        </w:rPr>
        <w:tab/>
        <w:t xml:space="preserve">McGrail M.R. Spatial accessibility of primary health care utilising the two step floating catchment area method: An assessment of recent improvements // International Journal of Health Geographics. BioMed Central, 2012. Vol. 11, № 1.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1–12.</w:t>
      </w:r>
    </w:p>
    <w:p w14:paraId="626838FD" w14:textId="5D29BD68"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42.</w:t>
      </w:r>
      <w:r w:rsidRPr="00C11829">
        <w:rPr>
          <w:rFonts w:ascii="Times New Roman" w:hAnsi="Times New Roman" w:cs="Times New Roman"/>
          <w:sz w:val="28"/>
          <w:lang w:val="en-US"/>
        </w:rPr>
        <w:tab/>
        <w:t xml:space="preserve">Luo W., Qi Y. An enhanced two-step floating catchment area (E2SFCA) method for measuring spatial accessibility to primary care physicians // Health and Place. Elsevier Ltd, 2009. Vol. 15, № 4.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1100–1107.</w:t>
      </w:r>
    </w:p>
    <w:p w14:paraId="535F29E9" w14:textId="26FF14E6"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43.</w:t>
      </w:r>
      <w:r w:rsidRPr="00C11829">
        <w:rPr>
          <w:rFonts w:ascii="Times New Roman" w:hAnsi="Times New Roman" w:cs="Times New Roman"/>
          <w:sz w:val="28"/>
          <w:lang w:val="en-US"/>
        </w:rPr>
        <w:tab/>
        <w:t xml:space="preserve">McGrail M.R., Humphreys J.S. The index of rural access: An innovative integrated approach for measuring primary care access // BMC Health Services Research. BioMed Central, 2009. Vol. 9, № 1.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1–12.</w:t>
      </w:r>
    </w:p>
    <w:p w14:paraId="04D7ADFC" w14:textId="5CC79C16"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44.</w:t>
      </w:r>
      <w:r w:rsidRPr="00C11829">
        <w:rPr>
          <w:rFonts w:ascii="Times New Roman" w:hAnsi="Times New Roman" w:cs="Times New Roman"/>
          <w:sz w:val="28"/>
          <w:lang w:val="en-US"/>
        </w:rPr>
        <w:tab/>
        <w:t xml:space="preserve">Luo W., Whippo T. Variable catchment sizes for the two-step floating catchment area (2SFCA) method // Health and Place. Elsevier Ltd, 2012. Vol. 18, № 4.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789–795.</w:t>
      </w:r>
    </w:p>
    <w:p w14:paraId="613A43F5" w14:textId="73BAC407"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45.</w:t>
      </w:r>
      <w:r w:rsidRPr="00C11829">
        <w:rPr>
          <w:rFonts w:ascii="Times New Roman" w:hAnsi="Times New Roman" w:cs="Times New Roman"/>
          <w:sz w:val="28"/>
          <w:lang w:val="en-US"/>
        </w:rPr>
        <w:tab/>
        <w:t xml:space="preserve">Hashtarkhani S. </w:t>
      </w:r>
      <w:r>
        <w:rPr>
          <w:rFonts w:ascii="Times New Roman" w:hAnsi="Times New Roman" w:cs="Times New Roman"/>
          <w:sz w:val="28"/>
          <w:lang w:val="en-US"/>
        </w:rPr>
        <w:t>и др</w:t>
      </w:r>
      <w:r w:rsidRPr="00C11829">
        <w:rPr>
          <w:rFonts w:ascii="Times New Roman" w:hAnsi="Times New Roman" w:cs="Times New Roman"/>
          <w:sz w:val="28"/>
          <w:lang w:val="en-US"/>
        </w:rPr>
        <w:t xml:space="preserve">. An age-integrated approach to improve measurement of potential spatial accessibility to emergency medical services for urban areas // The International Journal of Health Planning and Management. John Wiley &amp; Sons, Ltd, 2020. Vol. 35, № 3.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788–798.</w:t>
      </w:r>
    </w:p>
    <w:p w14:paraId="134DFCAD" w14:textId="7DF9D872"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46.</w:t>
      </w:r>
      <w:r w:rsidRPr="00C11829">
        <w:rPr>
          <w:rFonts w:ascii="Times New Roman" w:hAnsi="Times New Roman" w:cs="Times New Roman"/>
          <w:sz w:val="28"/>
          <w:lang w:val="en-US"/>
        </w:rPr>
        <w:tab/>
        <w:t xml:space="preserve">Kiani B. </w:t>
      </w:r>
      <w:r>
        <w:rPr>
          <w:rFonts w:ascii="Times New Roman" w:hAnsi="Times New Roman" w:cs="Times New Roman"/>
          <w:sz w:val="28"/>
          <w:lang w:val="en-US"/>
        </w:rPr>
        <w:t>и др</w:t>
      </w:r>
      <w:r w:rsidRPr="00C11829">
        <w:rPr>
          <w:rFonts w:ascii="Times New Roman" w:hAnsi="Times New Roman" w:cs="Times New Roman"/>
          <w:sz w:val="28"/>
          <w:lang w:val="en-US"/>
        </w:rPr>
        <w:t xml:space="preserve">. Different configurations of the two-step floating catchment area method for measuring the spatial accessibility to hospitals for people living with disability: a cross-sectional study // Archives of Public Health 2021 79:1. BioMed Central, 2021. Vol. 79, № 1.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1–10.</w:t>
      </w:r>
    </w:p>
    <w:p w14:paraId="31E33730" w14:textId="70D2E3BA"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47.</w:t>
      </w:r>
      <w:r w:rsidRPr="00C11829">
        <w:rPr>
          <w:rFonts w:ascii="Times New Roman" w:hAnsi="Times New Roman" w:cs="Times New Roman"/>
          <w:sz w:val="28"/>
          <w:lang w:val="en-US"/>
        </w:rPr>
        <w:tab/>
        <w:t xml:space="preserve">Mohammadi A. </w:t>
      </w:r>
      <w:r>
        <w:rPr>
          <w:rFonts w:ascii="Times New Roman" w:hAnsi="Times New Roman" w:cs="Times New Roman"/>
          <w:sz w:val="28"/>
          <w:lang w:val="en-US"/>
        </w:rPr>
        <w:t>и др</w:t>
      </w:r>
      <w:r w:rsidRPr="00C11829">
        <w:rPr>
          <w:rFonts w:ascii="Times New Roman" w:hAnsi="Times New Roman" w:cs="Times New Roman"/>
          <w:sz w:val="28"/>
          <w:lang w:val="en-US"/>
        </w:rPr>
        <w:t xml:space="preserve">. Measuring COVID-19 vaccination coverage: an enhanced age-adjusted two-step floating catchment area model // Infectious Diseases of Poverty 2021 10:1. BioMed Central, 2021. Vol. 10, № 1.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1–13.</w:t>
      </w:r>
    </w:p>
    <w:p w14:paraId="74C90B12" w14:textId="74968DFD"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48.</w:t>
      </w:r>
      <w:r w:rsidRPr="00C11829">
        <w:rPr>
          <w:rFonts w:ascii="Times New Roman" w:hAnsi="Times New Roman" w:cs="Times New Roman"/>
          <w:sz w:val="28"/>
          <w:lang w:val="en-US"/>
        </w:rPr>
        <w:tab/>
        <w:t xml:space="preserve">Luo J. </w:t>
      </w:r>
      <w:r>
        <w:rPr>
          <w:rFonts w:ascii="Times New Roman" w:hAnsi="Times New Roman" w:cs="Times New Roman"/>
          <w:sz w:val="28"/>
          <w:lang w:val="en-US"/>
        </w:rPr>
        <w:t>и др</w:t>
      </w:r>
      <w:r w:rsidRPr="00C11829">
        <w:rPr>
          <w:rFonts w:ascii="Times New Roman" w:hAnsi="Times New Roman" w:cs="Times New Roman"/>
          <w:sz w:val="28"/>
          <w:lang w:val="en-US"/>
        </w:rPr>
        <w:t>. Two-step optimization for spatial accessibility improvement: A case study of health care planning in Rural China // BioMed Research International. Hindawi Limited, 2017. Vol. 2017.</w:t>
      </w:r>
    </w:p>
    <w:p w14:paraId="5FBA9B30" w14:textId="2DCA415E"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49.</w:t>
      </w:r>
      <w:r w:rsidRPr="00C11829">
        <w:rPr>
          <w:rFonts w:ascii="Times New Roman" w:hAnsi="Times New Roman" w:cs="Times New Roman"/>
          <w:sz w:val="28"/>
          <w:lang w:val="en-US"/>
        </w:rPr>
        <w:tab/>
        <w:t xml:space="preserve">Özceylan E. </w:t>
      </w:r>
      <w:r>
        <w:rPr>
          <w:rFonts w:ascii="Times New Roman" w:hAnsi="Times New Roman" w:cs="Times New Roman"/>
          <w:sz w:val="28"/>
          <w:lang w:val="en-US"/>
        </w:rPr>
        <w:t>и др</w:t>
      </w:r>
      <w:r w:rsidRPr="00C11829">
        <w:rPr>
          <w:rFonts w:ascii="Times New Roman" w:hAnsi="Times New Roman" w:cs="Times New Roman"/>
          <w:sz w:val="28"/>
          <w:lang w:val="en-US"/>
        </w:rPr>
        <w:t xml:space="preserve">. Optimizing the location-allocation problem of pharmacy warehouses: A case study in Gaziantep // An International Journal of Optimization and Control: Theories &amp; Applications. 2017. Vol. 7, № 1.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117–129.</w:t>
      </w:r>
    </w:p>
    <w:p w14:paraId="14E05EC6" w14:textId="77777777"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50.</w:t>
      </w:r>
      <w:r w:rsidRPr="00C11829">
        <w:rPr>
          <w:rFonts w:ascii="Times New Roman" w:hAnsi="Times New Roman" w:cs="Times New Roman"/>
          <w:sz w:val="28"/>
          <w:lang w:val="en-US"/>
        </w:rPr>
        <w:tab/>
        <w:t>Health Service Utilization in the Former Soviet Union: Evidence from Eight Countries - Balabanova - 2004 - Health Services Research - Wiley Online Library [Electronic resource]. URL: https://onlinelibrary.wiley.com/doi/10.1111/j.1475-6773.2004.00326.x (accessed: 22.09.2022).</w:t>
      </w:r>
    </w:p>
    <w:p w14:paraId="7EA09FB4" w14:textId="37A73E70"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51.</w:t>
      </w:r>
      <w:r w:rsidRPr="00C11829">
        <w:rPr>
          <w:rFonts w:ascii="Times New Roman" w:hAnsi="Times New Roman" w:cs="Times New Roman"/>
          <w:sz w:val="28"/>
          <w:lang w:val="en-US"/>
        </w:rPr>
        <w:tab/>
        <w:t xml:space="preserve">Antonova N. Access to Healthcare in Russia: A Pilot Study in Ekaterinburg // Central European Journal of Public Health. Central European Journal of Public Health, 2016. Vol. 24, № 2.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152–155.</w:t>
      </w:r>
    </w:p>
    <w:p w14:paraId="731BAB0F" w14:textId="77777777"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52.</w:t>
      </w:r>
      <w:r w:rsidRPr="00C11829">
        <w:rPr>
          <w:rFonts w:ascii="Times New Roman" w:hAnsi="Times New Roman" w:cs="Times New Roman"/>
          <w:sz w:val="28"/>
          <w:lang w:val="en-US"/>
        </w:rPr>
        <w:tab/>
        <w:t>Kumar A.B., Izekenova A., Abikulova A. Inpatient care in Kazakhstan: A comparative analysis // Journal of Research in Medical Sciences. 2013.</w:t>
      </w:r>
    </w:p>
    <w:p w14:paraId="077E433B" w14:textId="614AE98C"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53.</w:t>
      </w:r>
      <w:r w:rsidRPr="00C11829">
        <w:rPr>
          <w:rFonts w:ascii="Times New Roman" w:hAnsi="Times New Roman" w:cs="Times New Roman"/>
          <w:sz w:val="28"/>
          <w:lang w:val="en-US"/>
        </w:rPr>
        <w:tab/>
        <w:t xml:space="preserve">Sagyndykova Z. </w:t>
      </w:r>
      <w:r>
        <w:rPr>
          <w:rFonts w:ascii="Times New Roman" w:hAnsi="Times New Roman" w:cs="Times New Roman"/>
          <w:sz w:val="28"/>
          <w:lang w:val="en-US"/>
        </w:rPr>
        <w:t>и др</w:t>
      </w:r>
      <w:r w:rsidRPr="00C11829">
        <w:rPr>
          <w:rFonts w:ascii="Times New Roman" w:hAnsi="Times New Roman" w:cs="Times New Roman"/>
          <w:sz w:val="28"/>
          <w:lang w:val="en-US"/>
        </w:rPr>
        <w:t>. Analysis of availability to health care for the population of Kazakhstan at the Primary health care // European Journal of Public Health. 2016.</w:t>
      </w:r>
    </w:p>
    <w:p w14:paraId="11E5EDC0" w14:textId="1195236C"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54.</w:t>
      </w:r>
      <w:r w:rsidRPr="00C11829">
        <w:rPr>
          <w:rFonts w:ascii="Times New Roman" w:hAnsi="Times New Roman" w:cs="Times New Roman"/>
          <w:sz w:val="28"/>
          <w:lang w:val="en-US"/>
        </w:rPr>
        <w:tab/>
        <w:t xml:space="preserve">Organization W.H. Service availability and readiness assessment (SARA): an annual monitoring system for service </w:t>
      </w:r>
      <w:r w:rsidR="006828B9" w:rsidRPr="00C11829">
        <w:rPr>
          <w:rFonts w:ascii="Times New Roman" w:hAnsi="Times New Roman" w:cs="Times New Roman"/>
          <w:sz w:val="28"/>
          <w:lang w:val="en-US"/>
        </w:rPr>
        <w:t>delivery:</w:t>
      </w:r>
      <w:r w:rsidRPr="00C11829">
        <w:rPr>
          <w:rFonts w:ascii="Times New Roman" w:hAnsi="Times New Roman" w:cs="Times New Roman"/>
          <w:sz w:val="28"/>
          <w:lang w:val="en-US"/>
        </w:rPr>
        <w:t xml:space="preserve"> reference manual. Geneva </w:t>
      </w:r>
      <w:r w:rsidR="006828B9" w:rsidRPr="00C11829">
        <w:rPr>
          <w:rFonts w:ascii="Times New Roman" w:hAnsi="Times New Roman" w:cs="Times New Roman"/>
          <w:sz w:val="28"/>
          <w:lang w:val="en-US"/>
        </w:rPr>
        <w:t>PP -</w:t>
      </w:r>
      <w:r w:rsidRPr="00C11829">
        <w:rPr>
          <w:rFonts w:ascii="Times New Roman" w:hAnsi="Times New Roman" w:cs="Times New Roman"/>
          <w:sz w:val="28"/>
          <w:lang w:val="en-US"/>
        </w:rPr>
        <w:t xml:space="preserve"> Geneva: World Health Organization.</w:t>
      </w:r>
    </w:p>
    <w:p w14:paraId="3CDEA4E2" w14:textId="463209CB"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55.</w:t>
      </w:r>
      <w:r w:rsidRPr="00C11829">
        <w:rPr>
          <w:rFonts w:ascii="Times New Roman" w:hAnsi="Times New Roman" w:cs="Times New Roman"/>
          <w:sz w:val="28"/>
          <w:lang w:val="en-US"/>
        </w:rPr>
        <w:tab/>
        <w:t xml:space="preserve">Ali M. </w:t>
      </w:r>
      <w:r>
        <w:rPr>
          <w:rFonts w:ascii="Times New Roman" w:hAnsi="Times New Roman" w:cs="Times New Roman"/>
          <w:sz w:val="28"/>
          <w:lang w:val="en-US"/>
        </w:rPr>
        <w:t>и др</w:t>
      </w:r>
      <w:r w:rsidRPr="00C11829">
        <w:rPr>
          <w:rFonts w:ascii="Times New Roman" w:hAnsi="Times New Roman" w:cs="Times New Roman"/>
          <w:sz w:val="28"/>
          <w:lang w:val="en-US"/>
        </w:rPr>
        <w:t xml:space="preserve">. Assessment of Family Planning Service Availability and Readiness in 10 African Countries // Glob Health Sci Pract. 2018. Vol. 6, № 3.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473–483.</w:t>
      </w:r>
    </w:p>
    <w:p w14:paraId="44684C8A" w14:textId="2DE46D30"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56.</w:t>
      </w:r>
      <w:r w:rsidRPr="00C11829">
        <w:rPr>
          <w:rFonts w:ascii="Times New Roman" w:hAnsi="Times New Roman" w:cs="Times New Roman"/>
          <w:sz w:val="28"/>
          <w:lang w:val="en-US"/>
        </w:rPr>
        <w:tab/>
        <w:t xml:space="preserve">O’Neill K. </w:t>
      </w:r>
      <w:r>
        <w:rPr>
          <w:rFonts w:ascii="Times New Roman" w:hAnsi="Times New Roman" w:cs="Times New Roman"/>
          <w:sz w:val="28"/>
          <w:lang w:val="en-US"/>
        </w:rPr>
        <w:t>и др</w:t>
      </w:r>
      <w:r w:rsidRPr="00C11829">
        <w:rPr>
          <w:rFonts w:ascii="Times New Roman" w:hAnsi="Times New Roman" w:cs="Times New Roman"/>
          <w:sz w:val="28"/>
          <w:lang w:val="en-US"/>
        </w:rPr>
        <w:t xml:space="preserve">. Monitoring service delivery for universal health coverage: the </w:t>
      </w:r>
      <w:r w:rsidR="006828B9" w:rsidRPr="00C11829">
        <w:rPr>
          <w:rFonts w:ascii="Times New Roman" w:hAnsi="Times New Roman" w:cs="Times New Roman"/>
          <w:sz w:val="28"/>
          <w:lang w:val="en-US"/>
        </w:rPr>
        <w:t>Service Availability</w:t>
      </w:r>
      <w:r w:rsidRPr="00C11829">
        <w:rPr>
          <w:rFonts w:ascii="Times New Roman" w:hAnsi="Times New Roman" w:cs="Times New Roman"/>
          <w:sz w:val="28"/>
          <w:lang w:val="en-US"/>
        </w:rPr>
        <w:t xml:space="preserve"> and Readiness Assessment. // Bulletin of the World Health Organization. 2013. Vol. 91, № 12.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923–931.</w:t>
      </w:r>
    </w:p>
    <w:p w14:paraId="704D2D2F" w14:textId="6881043C"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57.</w:t>
      </w:r>
      <w:r w:rsidRPr="00C11829">
        <w:rPr>
          <w:rFonts w:ascii="Times New Roman" w:hAnsi="Times New Roman" w:cs="Times New Roman"/>
          <w:sz w:val="28"/>
          <w:lang w:val="en-US"/>
        </w:rPr>
        <w:tab/>
        <w:t xml:space="preserve">Ahmed S. </w:t>
      </w:r>
      <w:r>
        <w:rPr>
          <w:rFonts w:ascii="Times New Roman" w:hAnsi="Times New Roman" w:cs="Times New Roman"/>
          <w:sz w:val="28"/>
          <w:lang w:val="en-US"/>
        </w:rPr>
        <w:t>и др</w:t>
      </w:r>
      <w:r w:rsidRPr="00C11829">
        <w:rPr>
          <w:rFonts w:ascii="Times New Roman" w:hAnsi="Times New Roman" w:cs="Times New Roman"/>
          <w:sz w:val="28"/>
          <w:lang w:val="en-US"/>
        </w:rPr>
        <w:t xml:space="preserve">. Access to primary health care for acute vascular events in rural low income settings: A mixed methods study // BMC Health Services Research. BioMed Central Ltd., 2017. Vol. 17, № 1.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1–7.</w:t>
      </w:r>
    </w:p>
    <w:p w14:paraId="5BCB6938" w14:textId="7A890F03"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58.</w:t>
      </w:r>
      <w:r w:rsidRPr="00C11829">
        <w:rPr>
          <w:rFonts w:ascii="Times New Roman" w:hAnsi="Times New Roman" w:cs="Times New Roman"/>
          <w:sz w:val="28"/>
          <w:lang w:val="en-US"/>
        </w:rPr>
        <w:tab/>
        <w:t xml:space="preserve">Shi L. The impact of primary care: a focused review // Scientifica (Cairo). 2012. Vol. 2012.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432892.</w:t>
      </w:r>
    </w:p>
    <w:p w14:paraId="25908102" w14:textId="02A3151B"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59.</w:t>
      </w:r>
      <w:r w:rsidRPr="00C11829">
        <w:rPr>
          <w:rFonts w:ascii="Times New Roman" w:hAnsi="Times New Roman" w:cs="Times New Roman"/>
          <w:sz w:val="28"/>
          <w:lang w:val="en-US"/>
        </w:rPr>
        <w:tab/>
        <w:t xml:space="preserve">Shi L., Starfield B., Xu J. Validating the Adult Primary Care Assessment Tool // Journal of Family Practice. Jobson Medical Information LLC, 2001. Vol. 50, № 2.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161–161.</w:t>
      </w:r>
    </w:p>
    <w:p w14:paraId="33B1E047" w14:textId="10869D06"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60.</w:t>
      </w:r>
      <w:r w:rsidRPr="00C11829">
        <w:rPr>
          <w:rFonts w:ascii="Times New Roman" w:hAnsi="Times New Roman" w:cs="Times New Roman"/>
          <w:sz w:val="28"/>
          <w:lang w:val="en-US"/>
        </w:rPr>
        <w:tab/>
        <w:t xml:space="preserve">Haggerty J.L. </w:t>
      </w:r>
      <w:r>
        <w:rPr>
          <w:rFonts w:ascii="Times New Roman" w:hAnsi="Times New Roman" w:cs="Times New Roman"/>
          <w:sz w:val="28"/>
          <w:lang w:val="en-US"/>
        </w:rPr>
        <w:t>и др</w:t>
      </w:r>
      <w:r w:rsidRPr="00C11829">
        <w:rPr>
          <w:rFonts w:ascii="Times New Roman" w:hAnsi="Times New Roman" w:cs="Times New Roman"/>
          <w:sz w:val="28"/>
          <w:lang w:val="en-US"/>
        </w:rPr>
        <w:t xml:space="preserve">. Accessibility from the Patient Perspective: Comparison of Primary Healthcare Evaluation Instruments // Healthc Policy. 2011. Vol. 7, № Spec Issue.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94–107.</w:t>
      </w:r>
    </w:p>
    <w:p w14:paraId="49F5C043" w14:textId="748909AC"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61.</w:t>
      </w:r>
      <w:r w:rsidRPr="00C11829">
        <w:rPr>
          <w:rFonts w:ascii="Times New Roman" w:hAnsi="Times New Roman" w:cs="Times New Roman"/>
          <w:sz w:val="28"/>
          <w:lang w:val="en-US"/>
        </w:rPr>
        <w:tab/>
        <w:t>Shieh C.-F. A</w:t>
      </w:r>
      <w:r w:rsidR="006828B9" w:rsidRPr="00C11829">
        <w:rPr>
          <w:rFonts w:ascii="Times New Roman" w:hAnsi="Times New Roman" w:cs="Times New Roman"/>
          <w:sz w:val="28"/>
          <w:lang w:val="en-US"/>
        </w:rPr>
        <w:t xml:space="preserve">ssessing the quality of primary health care in a remote county of </w:t>
      </w:r>
      <w:r w:rsidR="006828B9">
        <w:rPr>
          <w:rFonts w:ascii="Times New Roman" w:hAnsi="Times New Roman" w:cs="Times New Roman"/>
          <w:sz w:val="28"/>
          <w:lang w:val="en-US"/>
        </w:rPr>
        <w:t>T</w:t>
      </w:r>
      <w:r w:rsidR="006828B9" w:rsidRPr="00C11829">
        <w:rPr>
          <w:rFonts w:ascii="Times New Roman" w:hAnsi="Times New Roman" w:cs="Times New Roman"/>
          <w:sz w:val="28"/>
          <w:lang w:val="en-US"/>
        </w:rPr>
        <w:t>aiwan</w:t>
      </w:r>
      <w:r w:rsidRPr="00C11829">
        <w:rPr>
          <w:rFonts w:ascii="Times New Roman" w:hAnsi="Times New Roman" w:cs="Times New Roman"/>
          <w:sz w:val="28"/>
          <w:lang w:val="en-US"/>
        </w:rPr>
        <w:t>: Thesis. Johns Hopkins University, 2020.</w:t>
      </w:r>
    </w:p>
    <w:p w14:paraId="73DD9437" w14:textId="7413256E" w:rsidR="00C11829" w:rsidRPr="00C11829" w:rsidRDefault="00C11829" w:rsidP="00C11829">
      <w:pPr>
        <w:pStyle w:val="af7"/>
        <w:jc w:val="both"/>
        <w:rPr>
          <w:rFonts w:ascii="Times New Roman" w:hAnsi="Times New Roman" w:cs="Times New Roman"/>
          <w:sz w:val="28"/>
          <w:lang w:val="en-US"/>
        </w:rPr>
      </w:pPr>
      <w:r w:rsidRPr="005C76B6">
        <w:rPr>
          <w:rFonts w:ascii="Times New Roman" w:hAnsi="Times New Roman" w:cs="Times New Roman"/>
          <w:sz w:val="28"/>
          <w:lang w:val="en-US"/>
        </w:rPr>
        <w:t>62.</w:t>
      </w:r>
      <w:r w:rsidRPr="005C76B6">
        <w:rPr>
          <w:rFonts w:ascii="Times New Roman" w:hAnsi="Times New Roman" w:cs="Times New Roman"/>
          <w:sz w:val="28"/>
          <w:lang w:val="en-US"/>
        </w:rPr>
        <w:tab/>
      </w:r>
      <w:r w:rsidRPr="00C11829">
        <w:rPr>
          <w:rFonts w:ascii="Times New Roman" w:hAnsi="Times New Roman" w:cs="Times New Roman"/>
          <w:sz w:val="28"/>
          <w:lang w:val="en-US"/>
        </w:rPr>
        <w:t>Pasar</w:t>
      </w:r>
      <w:r w:rsidRPr="005C76B6">
        <w:rPr>
          <w:rFonts w:ascii="Times New Roman" w:hAnsi="Times New Roman" w:cs="Times New Roman"/>
          <w:sz w:val="28"/>
          <w:lang w:val="en-US"/>
        </w:rPr>
        <w:t>í</w:t>
      </w:r>
      <w:r w:rsidRPr="00C11829">
        <w:rPr>
          <w:rFonts w:ascii="Times New Roman" w:hAnsi="Times New Roman" w:cs="Times New Roman"/>
          <w:sz w:val="28"/>
          <w:lang w:val="en-US"/>
        </w:rPr>
        <w:t>n</w:t>
      </w:r>
      <w:r w:rsidRPr="005C76B6">
        <w:rPr>
          <w:rFonts w:ascii="Times New Roman" w:hAnsi="Times New Roman" w:cs="Times New Roman"/>
          <w:sz w:val="28"/>
          <w:lang w:val="en-US"/>
        </w:rPr>
        <w:t xml:space="preserve"> </w:t>
      </w:r>
      <w:r w:rsidRPr="00C11829">
        <w:rPr>
          <w:rFonts w:ascii="Times New Roman" w:hAnsi="Times New Roman" w:cs="Times New Roman"/>
          <w:sz w:val="28"/>
          <w:lang w:val="en-US"/>
        </w:rPr>
        <w:t>M</w:t>
      </w:r>
      <w:r w:rsidRPr="005C76B6">
        <w:rPr>
          <w:rFonts w:ascii="Times New Roman" w:hAnsi="Times New Roman" w:cs="Times New Roman"/>
          <w:sz w:val="28"/>
          <w:lang w:val="en-US"/>
        </w:rPr>
        <w:t>.</w:t>
      </w:r>
      <w:r w:rsidRPr="00C11829">
        <w:rPr>
          <w:rFonts w:ascii="Times New Roman" w:hAnsi="Times New Roman" w:cs="Times New Roman"/>
          <w:sz w:val="28"/>
          <w:lang w:val="en-US"/>
        </w:rPr>
        <w:t>I</w:t>
      </w:r>
      <w:r w:rsidRPr="005C76B6">
        <w:rPr>
          <w:rFonts w:ascii="Times New Roman" w:hAnsi="Times New Roman" w:cs="Times New Roman"/>
          <w:sz w:val="28"/>
          <w:lang w:val="en-US"/>
        </w:rPr>
        <w:t xml:space="preserve">. </w:t>
      </w:r>
      <w:r w:rsidRPr="00C11829">
        <w:rPr>
          <w:rFonts w:ascii="Times New Roman" w:hAnsi="Times New Roman" w:cs="Times New Roman"/>
          <w:sz w:val="28"/>
        </w:rPr>
        <w:t>и</w:t>
      </w:r>
      <w:r w:rsidRPr="005C76B6">
        <w:rPr>
          <w:rFonts w:ascii="Times New Roman" w:hAnsi="Times New Roman" w:cs="Times New Roman"/>
          <w:sz w:val="28"/>
          <w:lang w:val="en-US"/>
        </w:rPr>
        <w:t xml:space="preserve"> </w:t>
      </w:r>
      <w:r w:rsidRPr="00C11829">
        <w:rPr>
          <w:rFonts w:ascii="Times New Roman" w:hAnsi="Times New Roman" w:cs="Times New Roman"/>
          <w:sz w:val="28"/>
        </w:rPr>
        <w:t>др</w:t>
      </w:r>
      <w:r w:rsidRPr="005C76B6">
        <w:rPr>
          <w:rFonts w:ascii="Times New Roman" w:hAnsi="Times New Roman" w:cs="Times New Roman"/>
          <w:sz w:val="28"/>
          <w:lang w:val="en-US"/>
        </w:rPr>
        <w:t xml:space="preserve">. </w:t>
      </w:r>
      <w:r w:rsidRPr="00C11829">
        <w:rPr>
          <w:rFonts w:ascii="Times New Roman" w:hAnsi="Times New Roman" w:cs="Times New Roman"/>
          <w:sz w:val="28"/>
          <w:lang w:val="en-US"/>
        </w:rPr>
        <w:t xml:space="preserve">Evaluation of primary care: The “Primary Care Assessment Tools - Facility version” for the Spanish health system // Gac Sanit. 2013. Vol. 27, № 1.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12–18.</w:t>
      </w:r>
    </w:p>
    <w:p w14:paraId="168C05EF" w14:textId="3570573F" w:rsidR="00C11829" w:rsidRPr="00C11829" w:rsidRDefault="006828B9" w:rsidP="00C11829">
      <w:pPr>
        <w:pStyle w:val="af7"/>
        <w:jc w:val="both"/>
        <w:rPr>
          <w:rFonts w:ascii="Times New Roman" w:hAnsi="Times New Roman" w:cs="Times New Roman"/>
          <w:sz w:val="28"/>
          <w:lang w:val="en-US"/>
        </w:rPr>
      </w:pPr>
      <w:r>
        <w:rPr>
          <w:rFonts w:ascii="Times New Roman" w:hAnsi="Times New Roman" w:cs="Times New Roman"/>
          <w:sz w:val="28"/>
          <w:lang w:val="en-US"/>
        </w:rPr>
        <w:t>63.</w:t>
      </w:r>
      <w:r>
        <w:rPr>
          <w:rFonts w:ascii="Times New Roman" w:hAnsi="Times New Roman" w:cs="Times New Roman"/>
          <w:sz w:val="28"/>
          <w:lang w:val="en-US"/>
        </w:rPr>
        <w:tab/>
        <w:t>Lee</w:t>
      </w:r>
      <w:r w:rsidR="00C11829" w:rsidRPr="00C11829">
        <w:rPr>
          <w:rFonts w:ascii="Times New Roman" w:hAnsi="Times New Roman" w:cs="Times New Roman"/>
          <w:sz w:val="28"/>
          <w:lang w:val="en-US"/>
        </w:rPr>
        <w:t xml:space="preserve"> J.H. </w:t>
      </w:r>
      <w:r w:rsidR="00C11829">
        <w:rPr>
          <w:rFonts w:ascii="Times New Roman" w:hAnsi="Times New Roman" w:cs="Times New Roman"/>
          <w:sz w:val="28"/>
          <w:lang w:val="en-US"/>
        </w:rPr>
        <w:t>и др</w:t>
      </w:r>
      <w:r w:rsidR="00C11829" w:rsidRPr="00C11829">
        <w:rPr>
          <w:rFonts w:ascii="Times New Roman" w:hAnsi="Times New Roman" w:cs="Times New Roman"/>
          <w:sz w:val="28"/>
          <w:lang w:val="en-US"/>
        </w:rPr>
        <w:t xml:space="preserve">. Development of the Korean primary care assessment tool—measuring user experience: tests of data quality and measurement performance // International Journal for Quality in Health Care. Oxford University Press, 2009. Vol. 21, № 2. </w:t>
      </w:r>
      <w:r w:rsidR="00343C56">
        <w:rPr>
          <w:rFonts w:ascii="Times New Roman" w:hAnsi="Times New Roman" w:cs="Times New Roman"/>
          <w:sz w:val="28"/>
          <w:lang w:val="en-US"/>
        </w:rPr>
        <w:t>C.</w:t>
      </w:r>
      <w:r w:rsidR="00C11829" w:rsidRPr="00C11829">
        <w:rPr>
          <w:rFonts w:ascii="Times New Roman" w:hAnsi="Times New Roman" w:cs="Times New Roman"/>
          <w:sz w:val="28"/>
          <w:lang w:val="en-US"/>
        </w:rPr>
        <w:t xml:space="preserve"> 103–111.</w:t>
      </w:r>
    </w:p>
    <w:p w14:paraId="14CC505C" w14:textId="0BC1AF61"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64.</w:t>
      </w:r>
      <w:r w:rsidRPr="00C11829">
        <w:rPr>
          <w:rFonts w:ascii="Times New Roman" w:hAnsi="Times New Roman" w:cs="Times New Roman"/>
          <w:sz w:val="28"/>
          <w:lang w:val="en-US"/>
        </w:rPr>
        <w:tab/>
        <w:t xml:space="preserve">Hoa N.T. </w:t>
      </w:r>
      <w:r>
        <w:rPr>
          <w:rFonts w:ascii="Times New Roman" w:hAnsi="Times New Roman" w:cs="Times New Roman"/>
          <w:sz w:val="28"/>
          <w:lang w:val="en-US"/>
        </w:rPr>
        <w:t>и др</w:t>
      </w:r>
      <w:r w:rsidRPr="00C11829">
        <w:rPr>
          <w:rFonts w:ascii="Times New Roman" w:hAnsi="Times New Roman" w:cs="Times New Roman"/>
          <w:sz w:val="28"/>
          <w:lang w:val="en-US"/>
        </w:rPr>
        <w:t xml:space="preserve">. Development and validation of the Vietnamese primary care assessment tool // PLOS ONE. Public Library of Science, 2018. Vol. 13, № 1.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e0191181.</w:t>
      </w:r>
    </w:p>
    <w:p w14:paraId="7D33852D" w14:textId="4BFAB178"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65.</w:t>
      </w:r>
      <w:r w:rsidRPr="00C11829">
        <w:rPr>
          <w:rFonts w:ascii="Times New Roman" w:hAnsi="Times New Roman" w:cs="Times New Roman"/>
          <w:sz w:val="28"/>
          <w:lang w:val="en-US"/>
        </w:rPr>
        <w:tab/>
        <w:t xml:space="preserve">Dullie L. </w:t>
      </w:r>
      <w:r>
        <w:rPr>
          <w:rFonts w:ascii="Times New Roman" w:hAnsi="Times New Roman" w:cs="Times New Roman"/>
          <w:sz w:val="28"/>
          <w:lang w:val="en-US"/>
        </w:rPr>
        <w:t>и др</w:t>
      </w:r>
      <w:r w:rsidRPr="00C11829">
        <w:rPr>
          <w:rFonts w:ascii="Times New Roman" w:hAnsi="Times New Roman" w:cs="Times New Roman"/>
          <w:sz w:val="28"/>
          <w:lang w:val="en-US"/>
        </w:rPr>
        <w:t xml:space="preserve">. Development and validation of a Malawian version of the primary care assessment tool // BMC Family Practice. 2018. Vol. 19, № 1.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63.</w:t>
      </w:r>
    </w:p>
    <w:p w14:paraId="3C89128C" w14:textId="528B03DA"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66.</w:t>
      </w:r>
      <w:r w:rsidRPr="00C11829">
        <w:rPr>
          <w:rFonts w:ascii="Times New Roman" w:hAnsi="Times New Roman" w:cs="Times New Roman"/>
          <w:sz w:val="28"/>
          <w:lang w:val="en-US"/>
        </w:rPr>
        <w:tab/>
        <w:t xml:space="preserve">Wang W., Haggerty J. Development of primary care assessment tool–adult version in Tibet: implication for low- and middle-income countries // Primary Health Care Research &amp; Development. Cambridge University Press, 2019. Vol. 20.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e94.</w:t>
      </w:r>
    </w:p>
    <w:p w14:paraId="719960CB" w14:textId="6A868D5E"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67.</w:t>
      </w:r>
      <w:r w:rsidRPr="00C11829">
        <w:rPr>
          <w:rFonts w:ascii="Times New Roman" w:hAnsi="Times New Roman" w:cs="Times New Roman"/>
          <w:sz w:val="28"/>
          <w:lang w:val="en-US"/>
        </w:rPr>
        <w:tab/>
        <w:t xml:space="preserve">Harzheim E. </w:t>
      </w:r>
      <w:r>
        <w:rPr>
          <w:rFonts w:ascii="Times New Roman" w:hAnsi="Times New Roman" w:cs="Times New Roman"/>
          <w:sz w:val="28"/>
          <w:lang w:val="en-US"/>
        </w:rPr>
        <w:t>и др</w:t>
      </w:r>
      <w:r w:rsidRPr="00C11829">
        <w:rPr>
          <w:rFonts w:ascii="Times New Roman" w:hAnsi="Times New Roman" w:cs="Times New Roman"/>
          <w:sz w:val="28"/>
          <w:lang w:val="en-US"/>
        </w:rPr>
        <w:t xml:space="preserve">. [Internal consistency and reliability of Primary Care Assessment Tool (PCATool-Brasil) for child health services] // Cadernos de saude publica. Cad Saude Publica, 2006. Vol. 22, № 8.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1649–1659.</w:t>
      </w:r>
    </w:p>
    <w:p w14:paraId="24234715" w14:textId="262C7EC8"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68.</w:t>
      </w:r>
      <w:r w:rsidRPr="00C11829">
        <w:rPr>
          <w:rFonts w:ascii="Times New Roman" w:hAnsi="Times New Roman" w:cs="Times New Roman"/>
          <w:sz w:val="28"/>
          <w:lang w:val="en-US"/>
        </w:rPr>
        <w:tab/>
        <w:t xml:space="preserve">Grol R. </w:t>
      </w:r>
      <w:r>
        <w:rPr>
          <w:rFonts w:ascii="Times New Roman" w:hAnsi="Times New Roman" w:cs="Times New Roman"/>
          <w:sz w:val="28"/>
          <w:lang w:val="en-US"/>
        </w:rPr>
        <w:t>и др</w:t>
      </w:r>
      <w:r w:rsidRPr="00C11829">
        <w:rPr>
          <w:rFonts w:ascii="Times New Roman" w:hAnsi="Times New Roman" w:cs="Times New Roman"/>
          <w:sz w:val="28"/>
          <w:lang w:val="en-US"/>
        </w:rPr>
        <w:t xml:space="preserve">. Patients in Europe evaluate general practice care: an international comparison. // The British Journal of General Practice. Royal College of General Practitioners, 2000. Vol. 50, № 460.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882.</w:t>
      </w:r>
    </w:p>
    <w:p w14:paraId="786AA381" w14:textId="27E35C6A" w:rsidR="00C11829" w:rsidRPr="00C11829" w:rsidRDefault="00C11829" w:rsidP="00C11829">
      <w:pPr>
        <w:pStyle w:val="af7"/>
        <w:jc w:val="both"/>
        <w:rPr>
          <w:rFonts w:ascii="Times New Roman" w:hAnsi="Times New Roman" w:cs="Times New Roman"/>
          <w:sz w:val="28"/>
          <w:lang w:val="en-US"/>
        </w:rPr>
      </w:pPr>
      <w:r w:rsidRPr="005C76B6">
        <w:rPr>
          <w:rFonts w:ascii="Times New Roman" w:hAnsi="Times New Roman" w:cs="Times New Roman"/>
          <w:sz w:val="28"/>
          <w:lang w:val="en-US"/>
        </w:rPr>
        <w:t>69.</w:t>
      </w:r>
      <w:r w:rsidRPr="005C76B6">
        <w:rPr>
          <w:rFonts w:ascii="Times New Roman" w:hAnsi="Times New Roman" w:cs="Times New Roman"/>
          <w:sz w:val="28"/>
          <w:lang w:val="en-US"/>
        </w:rPr>
        <w:tab/>
      </w:r>
      <w:r w:rsidRPr="00C11829">
        <w:rPr>
          <w:rFonts w:ascii="Times New Roman" w:hAnsi="Times New Roman" w:cs="Times New Roman"/>
          <w:sz w:val="28"/>
          <w:lang w:val="en-US"/>
        </w:rPr>
        <w:t>Kringos</w:t>
      </w:r>
      <w:r w:rsidRPr="005C76B6">
        <w:rPr>
          <w:rFonts w:ascii="Times New Roman" w:hAnsi="Times New Roman" w:cs="Times New Roman"/>
          <w:sz w:val="28"/>
          <w:lang w:val="en-US"/>
        </w:rPr>
        <w:t xml:space="preserve"> </w:t>
      </w:r>
      <w:r w:rsidRPr="00C11829">
        <w:rPr>
          <w:rFonts w:ascii="Times New Roman" w:hAnsi="Times New Roman" w:cs="Times New Roman"/>
          <w:sz w:val="28"/>
          <w:lang w:val="en-US"/>
        </w:rPr>
        <w:t>D</w:t>
      </w:r>
      <w:r w:rsidRPr="005C76B6">
        <w:rPr>
          <w:rFonts w:ascii="Times New Roman" w:hAnsi="Times New Roman" w:cs="Times New Roman"/>
          <w:sz w:val="28"/>
          <w:lang w:val="en-US"/>
        </w:rPr>
        <w:t>.</w:t>
      </w:r>
      <w:r w:rsidRPr="00C11829">
        <w:rPr>
          <w:rFonts w:ascii="Times New Roman" w:hAnsi="Times New Roman" w:cs="Times New Roman"/>
          <w:sz w:val="28"/>
          <w:lang w:val="en-US"/>
        </w:rPr>
        <w:t>S</w:t>
      </w:r>
      <w:r w:rsidRPr="005C76B6">
        <w:rPr>
          <w:rFonts w:ascii="Times New Roman" w:hAnsi="Times New Roman" w:cs="Times New Roman"/>
          <w:sz w:val="28"/>
          <w:lang w:val="en-US"/>
        </w:rPr>
        <w:t xml:space="preserve">. </w:t>
      </w:r>
      <w:r w:rsidRPr="00C11829">
        <w:rPr>
          <w:rFonts w:ascii="Times New Roman" w:hAnsi="Times New Roman" w:cs="Times New Roman"/>
          <w:sz w:val="28"/>
        </w:rPr>
        <w:t>и</w:t>
      </w:r>
      <w:r w:rsidRPr="005C76B6">
        <w:rPr>
          <w:rFonts w:ascii="Times New Roman" w:hAnsi="Times New Roman" w:cs="Times New Roman"/>
          <w:sz w:val="28"/>
          <w:lang w:val="en-US"/>
        </w:rPr>
        <w:t xml:space="preserve"> </w:t>
      </w:r>
      <w:r w:rsidRPr="00C11829">
        <w:rPr>
          <w:rFonts w:ascii="Times New Roman" w:hAnsi="Times New Roman" w:cs="Times New Roman"/>
          <w:sz w:val="28"/>
        </w:rPr>
        <w:t>др</w:t>
      </w:r>
      <w:r w:rsidRPr="005C76B6">
        <w:rPr>
          <w:rFonts w:ascii="Times New Roman" w:hAnsi="Times New Roman" w:cs="Times New Roman"/>
          <w:sz w:val="28"/>
          <w:lang w:val="en-US"/>
        </w:rPr>
        <w:t xml:space="preserve">. </w:t>
      </w:r>
      <w:r w:rsidRPr="00C11829">
        <w:rPr>
          <w:rFonts w:ascii="Times New Roman" w:hAnsi="Times New Roman" w:cs="Times New Roman"/>
          <w:sz w:val="28"/>
          <w:lang w:val="en-US"/>
        </w:rPr>
        <w:t xml:space="preserve">A snapshot of the organization and provision of primary care in Turkey // BMC Health Services Research. BioMed Central, 2011. Vol. 11, № 1.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1–8.</w:t>
      </w:r>
    </w:p>
    <w:p w14:paraId="2E0F7284" w14:textId="6CAF0AB0"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70.</w:t>
      </w:r>
      <w:r w:rsidRPr="00C11829">
        <w:rPr>
          <w:rFonts w:ascii="Times New Roman" w:hAnsi="Times New Roman" w:cs="Times New Roman"/>
          <w:sz w:val="28"/>
          <w:lang w:val="en-US"/>
        </w:rPr>
        <w:tab/>
        <w:t xml:space="preserve">Tello J. </w:t>
      </w:r>
      <w:r>
        <w:rPr>
          <w:rFonts w:ascii="Times New Roman" w:hAnsi="Times New Roman" w:cs="Times New Roman"/>
          <w:sz w:val="28"/>
          <w:lang w:val="en-US"/>
        </w:rPr>
        <w:t>и др</w:t>
      </w:r>
      <w:r w:rsidRPr="00C11829">
        <w:rPr>
          <w:rFonts w:ascii="Times New Roman" w:hAnsi="Times New Roman" w:cs="Times New Roman"/>
          <w:sz w:val="28"/>
          <w:lang w:val="en-US"/>
        </w:rPr>
        <w:t>. Indicator passports: WHO European Primary Health Care, Impact, Performance and Capacity Tool (PHC-IMPACT): version 1. Copenhagen: World Health Organization. Regional Office for Europe, 2019.</w:t>
      </w:r>
    </w:p>
    <w:p w14:paraId="21A9061A" w14:textId="77777777"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71.</w:t>
      </w:r>
      <w:r w:rsidRPr="00C11829">
        <w:rPr>
          <w:rFonts w:ascii="Times New Roman" w:hAnsi="Times New Roman" w:cs="Times New Roman"/>
          <w:sz w:val="28"/>
          <w:lang w:val="en-US"/>
        </w:rPr>
        <w:tab/>
        <w:t>Universal Health Coverage [Electronic resource]. URL: https://www.who.int/health-topics/universal-health-coverage (accessed: 22.09.2022).</w:t>
      </w:r>
    </w:p>
    <w:p w14:paraId="6C5BC63F" w14:textId="3643CA67"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72.</w:t>
      </w:r>
      <w:r w:rsidRPr="00C11829">
        <w:rPr>
          <w:rFonts w:ascii="Times New Roman" w:hAnsi="Times New Roman" w:cs="Times New Roman"/>
          <w:sz w:val="28"/>
          <w:lang w:val="en-US"/>
        </w:rPr>
        <w:tab/>
        <w:t xml:space="preserve">Organization W.H. Primary health care on the road to universal health coverage: 2019 global monitoring report: executive summary. Geneva </w:t>
      </w:r>
      <w:r w:rsidR="006828B9" w:rsidRPr="00C11829">
        <w:rPr>
          <w:rFonts w:ascii="Times New Roman" w:hAnsi="Times New Roman" w:cs="Times New Roman"/>
          <w:sz w:val="28"/>
          <w:lang w:val="en-US"/>
        </w:rPr>
        <w:t>PP -</w:t>
      </w:r>
      <w:r w:rsidRPr="00C11829">
        <w:rPr>
          <w:rFonts w:ascii="Times New Roman" w:hAnsi="Times New Roman" w:cs="Times New Roman"/>
          <w:sz w:val="28"/>
          <w:lang w:val="en-US"/>
        </w:rPr>
        <w:t xml:space="preserve"> Geneva: World Health Organization.</w:t>
      </w:r>
    </w:p>
    <w:p w14:paraId="17D13E93" w14:textId="07B6BD75"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73.</w:t>
      </w:r>
      <w:r w:rsidRPr="00C11829">
        <w:rPr>
          <w:rFonts w:ascii="Times New Roman" w:hAnsi="Times New Roman" w:cs="Times New Roman"/>
          <w:sz w:val="28"/>
          <w:lang w:val="en-US"/>
        </w:rPr>
        <w:tab/>
        <w:t xml:space="preserve">Sanders D. </w:t>
      </w:r>
      <w:r>
        <w:rPr>
          <w:rFonts w:ascii="Times New Roman" w:hAnsi="Times New Roman" w:cs="Times New Roman"/>
          <w:sz w:val="28"/>
          <w:lang w:val="en-US"/>
        </w:rPr>
        <w:t>и др</w:t>
      </w:r>
      <w:r w:rsidRPr="00C11829">
        <w:rPr>
          <w:rFonts w:ascii="Times New Roman" w:hAnsi="Times New Roman" w:cs="Times New Roman"/>
          <w:sz w:val="28"/>
          <w:lang w:val="en-US"/>
        </w:rPr>
        <w:t>. From primary health care to universal health coverage&amp;#x</w:t>
      </w:r>
      <w:r w:rsidR="006828B9" w:rsidRPr="00C11829">
        <w:rPr>
          <w:rFonts w:ascii="Times New Roman" w:hAnsi="Times New Roman" w:cs="Times New Roman"/>
          <w:sz w:val="28"/>
          <w:lang w:val="en-US"/>
        </w:rPr>
        <w:t>2014; one</w:t>
      </w:r>
      <w:r w:rsidRPr="00C11829">
        <w:rPr>
          <w:rFonts w:ascii="Times New Roman" w:hAnsi="Times New Roman" w:cs="Times New Roman"/>
          <w:sz w:val="28"/>
          <w:lang w:val="en-US"/>
        </w:rPr>
        <w:t xml:space="preserve"> step forward and two steps back // The Lancet. Elsevier, 2019. Vol. 394, № 10199.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619–621.</w:t>
      </w:r>
    </w:p>
    <w:p w14:paraId="515A3F3B" w14:textId="6DDEF840"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74.</w:t>
      </w:r>
      <w:r w:rsidRPr="00C11829">
        <w:rPr>
          <w:rFonts w:ascii="Times New Roman" w:hAnsi="Times New Roman" w:cs="Times New Roman"/>
          <w:sz w:val="28"/>
          <w:lang w:val="en-US"/>
        </w:rPr>
        <w:tab/>
        <w:t xml:space="preserve">Barber S.L. </w:t>
      </w:r>
      <w:r>
        <w:rPr>
          <w:rFonts w:ascii="Times New Roman" w:hAnsi="Times New Roman" w:cs="Times New Roman"/>
          <w:sz w:val="28"/>
          <w:lang w:val="en-US"/>
        </w:rPr>
        <w:t>и др</w:t>
      </w:r>
      <w:r w:rsidRPr="00C11829">
        <w:rPr>
          <w:rFonts w:ascii="Times New Roman" w:hAnsi="Times New Roman" w:cs="Times New Roman"/>
          <w:sz w:val="28"/>
          <w:lang w:val="en-US"/>
        </w:rPr>
        <w:t xml:space="preserve">. Other considerations than: how much will universal health coverage cost? // Bulletin of the World Health Organization. Bull World Health Organ, 2020. Vol. 98, № 2.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95–99.</w:t>
      </w:r>
    </w:p>
    <w:p w14:paraId="0E388C42" w14:textId="36701D98"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75.</w:t>
      </w:r>
      <w:r w:rsidRPr="00C11829">
        <w:rPr>
          <w:rFonts w:ascii="Times New Roman" w:hAnsi="Times New Roman" w:cs="Times New Roman"/>
          <w:sz w:val="28"/>
          <w:lang w:val="en-US"/>
        </w:rPr>
        <w:tab/>
        <w:t xml:space="preserve">Webster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C. Lesotho’s controversial public-private partnership project // Lancet (London, England). Lancet, 2015. Vol. 386, № 10007.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1929–1931.</w:t>
      </w:r>
    </w:p>
    <w:p w14:paraId="2A6980F1" w14:textId="0F3FF8E9"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76.</w:t>
      </w:r>
      <w:r w:rsidRPr="00C11829">
        <w:rPr>
          <w:rFonts w:ascii="Times New Roman" w:hAnsi="Times New Roman" w:cs="Times New Roman"/>
          <w:sz w:val="28"/>
          <w:lang w:val="en-US"/>
        </w:rPr>
        <w:tab/>
        <w:t xml:space="preserve">Organization W.H., Development I.B. for R. and. Global monitoring report on financial protection in health 2019. Geneva </w:t>
      </w:r>
      <w:r w:rsidR="006828B9" w:rsidRPr="00C11829">
        <w:rPr>
          <w:rFonts w:ascii="Times New Roman" w:hAnsi="Times New Roman" w:cs="Times New Roman"/>
          <w:sz w:val="28"/>
          <w:lang w:val="en-US"/>
        </w:rPr>
        <w:t>PP -</w:t>
      </w:r>
      <w:r w:rsidRPr="00C11829">
        <w:rPr>
          <w:rFonts w:ascii="Times New Roman" w:hAnsi="Times New Roman" w:cs="Times New Roman"/>
          <w:sz w:val="28"/>
          <w:lang w:val="en-US"/>
        </w:rPr>
        <w:t xml:space="preserve"> Geneva: World Health Organization.</w:t>
      </w:r>
    </w:p>
    <w:p w14:paraId="2C846389" w14:textId="77777777"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77.</w:t>
      </w:r>
      <w:r w:rsidRPr="00C11829">
        <w:rPr>
          <w:rFonts w:ascii="Times New Roman" w:hAnsi="Times New Roman" w:cs="Times New Roman"/>
          <w:sz w:val="28"/>
          <w:lang w:val="en-US"/>
        </w:rPr>
        <w:tab/>
        <w:t>Tracking Universal Health Coverage: 2021 Global monitoring report [Electronic resource]. URL: https://www.who.int/publications/i/item/9789240040618 (accessed: 14.09.2022).</w:t>
      </w:r>
    </w:p>
    <w:p w14:paraId="6DEB4B45" w14:textId="6878A60F"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78.</w:t>
      </w:r>
      <w:r w:rsidRPr="00C11829">
        <w:rPr>
          <w:rFonts w:ascii="Times New Roman" w:hAnsi="Times New Roman" w:cs="Times New Roman"/>
          <w:sz w:val="28"/>
          <w:lang w:val="en-US"/>
        </w:rPr>
        <w:tab/>
        <w:t xml:space="preserve">Wagstaff A. </w:t>
      </w:r>
      <w:r>
        <w:rPr>
          <w:rFonts w:ascii="Times New Roman" w:hAnsi="Times New Roman" w:cs="Times New Roman"/>
          <w:sz w:val="28"/>
          <w:lang w:val="en-US"/>
        </w:rPr>
        <w:t>и др</w:t>
      </w:r>
      <w:r w:rsidRPr="00C11829">
        <w:rPr>
          <w:rFonts w:ascii="Times New Roman" w:hAnsi="Times New Roman" w:cs="Times New Roman"/>
          <w:sz w:val="28"/>
          <w:lang w:val="en-US"/>
        </w:rPr>
        <w:t xml:space="preserve">. Progress on catastrophic health spending in 133 countries: a retrospective observational study // The Lancet Global Health. Elsevier Ltd, 2018. Vol. 6, № 2.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e169–e179.</w:t>
      </w:r>
    </w:p>
    <w:p w14:paraId="76B3815C" w14:textId="466EA897"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79.</w:t>
      </w:r>
      <w:r w:rsidRPr="00C11829">
        <w:rPr>
          <w:rFonts w:ascii="Times New Roman" w:hAnsi="Times New Roman" w:cs="Times New Roman"/>
          <w:sz w:val="28"/>
          <w:lang w:val="en-US"/>
        </w:rPr>
        <w:tab/>
        <w:t xml:space="preserve">Organization W.H., Bank W. Tracking universal health coverage: 2017 global monitoring report. Geneva </w:t>
      </w:r>
      <w:r w:rsidR="006828B9" w:rsidRPr="00C11829">
        <w:rPr>
          <w:rFonts w:ascii="Times New Roman" w:hAnsi="Times New Roman" w:cs="Times New Roman"/>
          <w:sz w:val="28"/>
          <w:lang w:val="en-US"/>
        </w:rPr>
        <w:t>PP -</w:t>
      </w:r>
      <w:r w:rsidRPr="00C11829">
        <w:rPr>
          <w:rFonts w:ascii="Times New Roman" w:hAnsi="Times New Roman" w:cs="Times New Roman"/>
          <w:sz w:val="28"/>
          <w:lang w:val="en-US"/>
        </w:rPr>
        <w:t xml:space="preserve"> Geneva: World Health Organization.</w:t>
      </w:r>
    </w:p>
    <w:p w14:paraId="5F76AAD2" w14:textId="215E6A60"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80.</w:t>
      </w:r>
      <w:r w:rsidRPr="00C11829">
        <w:rPr>
          <w:rFonts w:ascii="Times New Roman" w:hAnsi="Times New Roman" w:cs="Times New Roman"/>
          <w:sz w:val="28"/>
          <w:lang w:val="en-US"/>
        </w:rPr>
        <w:tab/>
        <w:t xml:space="preserve">Kutzin J. Health financing for universal coverage and health system performance: concepts and implications for policy // Bulletin of the World Health Organization. Bull World Health Organ, 2013. Vol. 91, № 8.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602–611.</w:t>
      </w:r>
    </w:p>
    <w:p w14:paraId="668412A1" w14:textId="78AF2E4F"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81.</w:t>
      </w:r>
      <w:r w:rsidRPr="00C11829">
        <w:rPr>
          <w:rFonts w:ascii="Times New Roman" w:hAnsi="Times New Roman" w:cs="Times New Roman"/>
          <w:sz w:val="28"/>
          <w:lang w:val="en-US"/>
        </w:rPr>
        <w:tab/>
        <w:t xml:space="preserve">Mills A. </w:t>
      </w:r>
      <w:r>
        <w:rPr>
          <w:rFonts w:ascii="Times New Roman" w:hAnsi="Times New Roman" w:cs="Times New Roman"/>
          <w:sz w:val="28"/>
          <w:lang w:val="en-US"/>
        </w:rPr>
        <w:t>и др</w:t>
      </w:r>
      <w:r w:rsidRPr="00C11829">
        <w:rPr>
          <w:rFonts w:ascii="Times New Roman" w:hAnsi="Times New Roman" w:cs="Times New Roman"/>
          <w:sz w:val="28"/>
          <w:lang w:val="en-US"/>
        </w:rPr>
        <w:t xml:space="preserve">. Equity in financing and use of health care in Ghana, South Africa, and Tanzania: implications for paths to universal coverage // Lancet (London, England). Lancet, 2012. Vol. 380, № 9837.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126–133.</w:t>
      </w:r>
    </w:p>
    <w:p w14:paraId="73CB8A3E" w14:textId="0B85CB27" w:rsidR="00C11829" w:rsidRPr="00C11829" w:rsidRDefault="00C11829" w:rsidP="00C11829">
      <w:pPr>
        <w:pStyle w:val="af7"/>
        <w:jc w:val="both"/>
        <w:rPr>
          <w:rFonts w:ascii="Times New Roman" w:hAnsi="Times New Roman" w:cs="Times New Roman"/>
          <w:sz w:val="28"/>
          <w:lang w:val="en-US"/>
        </w:rPr>
      </w:pPr>
      <w:r w:rsidRPr="005C76B6">
        <w:rPr>
          <w:rFonts w:ascii="Times New Roman" w:hAnsi="Times New Roman" w:cs="Times New Roman"/>
          <w:sz w:val="28"/>
          <w:lang w:val="en-US"/>
        </w:rPr>
        <w:t>82.</w:t>
      </w:r>
      <w:r w:rsidRPr="005C76B6">
        <w:rPr>
          <w:rFonts w:ascii="Times New Roman" w:hAnsi="Times New Roman" w:cs="Times New Roman"/>
          <w:sz w:val="28"/>
          <w:lang w:val="en-US"/>
        </w:rPr>
        <w:tab/>
      </w:r>
      <w:r w:rsidRPr="00C11829">
        <w:rPr>
          <w:rFonts w:ascii="Times New Roman" w:hAnsi="Times New Roman" w:cs="Times New Roman"/>
          <w:sz w:val="28"/>
          <w:lang w:val="en-US"/>
        </w:rPr>
        <w:t>Ataguba</w:t>
      </w:r>
      <w:r w:rsidRPr="005C76B6">
        <w:rPr>
          <w:rFonts w:ascii="Times New Roman" w:hAnsi="Times New Roman" w:cs="Times New Roman"/>
          <w:sz w:val="28"/>
          <w:lang w:val="en-US"/>
        </w:rPr>
        <w:t xml:space="preserve"> </w:t>
      </w:r>
      <w:r w:rsidRPr="00C11829">
        <w:rPr>
          <w:rFonts w:ascii="Times New Roman" w:hAnsi="Times New Roman" w:cs="Times New Roman"/>
          <w:sz w:val="28"/>
          <w:lang w:val="en-US"/>
        </w:rPr>
        <w:t>J</w:t>
      </w:r>
      <w:r w:rsidRPr="005C76B6">
        <w:rPr>
          <w:rFonts w:ascii="Times New Roman" w:hAnsi="Times New Roman" w:cs="Times New Roman"/>
          <w:sz w:val="28"/>
          <w:lang w:val="en-US"/>
        </w:rPr>
        <w:t>.</w:t>
      </w:r>
      <w:r w:rsidRPr="00C11829">
        <w:rPr>
          <w:rFonts w:ascii="Times New Roman" w:hAnsi="Times New Roman" w:cs="Times New Roman"/>
          <w:sz w:val="28"/>
          <w:lang w:val="en-US"/>
        </w:rPr>
        <w:t>E</w:t>
      </w:r>
      <w:r w:rsidRPr="005C76B6">
        <w:rPr>
          <w:rFonts w:ascii="Times New Roman" w:hAnsi="Times New Roman" w:cs="Times New Roman"/>
          <w:sz w:val="28"/>
          <w:lang w:val="en-US"/>
        </w:rPr>
        <w:t xml:space="preserve">. </w:t>
      </w:r>
      <w:r w:rsidRPr="00C11829">
        <w:rPr>
          <w:rFonts w:ascii="Times New Roman" w:hAnsi="Times New Roman" w:cs="Times New Roman"/>
          <w:sz w:val="28"/>
        </w:rPr>
        <w:t>и</w:t>
      </w:r>
      <w:r w:rsidRPr="005C76B6">
        <w:rPr>
          <w:rFonts w:ascii="Times New Roman" w:hAnsi="Times New Roman" w:cs="Times New Roman"/>
          <w:sz w:val="28"/>
          <w:lang w:val="en-US"/>
        </w:rPr>
        <w:t xml:space="preserve"> </w:t>
      </w:r>
      <w:r w:rsidRPr="00C11829">
        <w:rPr>
          <w:rFonts w:ascii="Times New Roman" w:hAnsi="Times New Roman" w:cs="Times New Roman"/>
          <w:sz w:val="28"/>
        </w:rPr>
        <w:t>др</w:t>
      </w:r>
      <w:r w:rsidRPr="005C76B6">
        <w:rPr>
          <w:rFonts w:ascii="Times New Roman" w:hAnsi="Times New Roman" w:cs="Times New Roman"/>
          <w:sz w:val="28"/>
          <w:lang w:val="en-US"/>
        </w:rPr>
        <w:t xml:space="preserve">. </w:t>
      </w:r>
      <w:r w:rsidRPr="00C11829">
        <w:rPr>
          <w:rFonts w:ascii="Times New Roman" w:hAnsi="Times New Roman" w:cs="Times New Roman"/>
          <w:sz w:val="28"/>
          <w:lang w:val="en-US"/>
        </w:rPr>
        <w:t xml:space="preserve">How to do (or not to do) … a health financing incidence analysis // Health policy and planning. Health Policy Plan, 2018. Vol. 33, № 3.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436–444.</w:t>
      </w:r>
    </w:p>
    <w:p w14:paraId="628371F8" w14:textId="77F3FEAE"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83.</w:t>
      </w:r>
      <w:r w:rsidRPr="00C11829">
        <w:rPr>
          <w:rFonts w:ascii="Times New Roman" w:hAnsi="Times New Roman" w:cs="Times New Roman"/>
          <w:sz w:val="28"/>
          <w:lang w:val="en-US"/>
        </w:rPr>
        <w:tab/>
        <w:t xml:space="preserve">Kakwani N.C., Kakwani, C N. Measurement of Tax Progressivity: An International Comparison // Economic Journal. Royal Economic Society, 1977. Vol. 87, № 345.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71–80.</w:t>
      </w:r>
    </w:p>
    <w:p w14:paraId="67B82443" w14:textId="13E26363"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84.</w:t>
      </w:r>
      <w:r w:rsidRPr="00C11829">
        <w:rPr>
          <w:rFonts w:ascii="Times New Roman" w:hAnsi="Times New Roman" w:cs="Times New Roman"/>
          <w:sz w:val="28"/>
          <w:lang w:val="en-US"/>
        </w:rPr>
        <w:tab/>
        <w:t xml:space="preserve">O’Donnell O. </w:t>
      </w:r>
      <w:r>
        <w:rPr>
          <w:rFonts w:ascii="Times New Roman" w:hAnsi="Times New Roman" w:cs="Times New Roman"/>
          <w:sz w:val="28"/>
          <w:lang w:val="en-US"/>
        </w:rPr>
        <w:t>и др</w:t>
      </w:r>
      <w:r w:rsidRPr="00C11829">
        <w:rPr>
          <w:rFonts w:ascii="Times New Roman" w:hAnsi="Times New Roman" w:cs="Times New Roman"/>
          <w:sz w:val="28"/>
          <w:lang w:val="en-US"/>
        </w:rPr>
        <w:t xml:space="preserve">. Analyzing Health Equity Using Household Survey </w:t>
      </w:r>
      <w:r w:rsidR="006828B9" w:rsidRPr="00C11829">
        <w:rPr>
          <w:rFonts w:ascii="Times New Roman" w:hAnsi="Times New Roman" w:cs="Times New Roman"/>
          <w:sz w:val="28"/>
          <w:lang w:val="en-US"/>
        </w:rPr>
        <w:t>Data:</w:t>
      </w:r>
      <w:r w:rsidRPr="00C11829">
        <w:rPr>
          <w:rFonts w:ascii="Times New Roman" w:hAnsi="Times New Roman" w:cs="Times New Roman"/>
          <w:sz w:val="28"/>
          <w:lang w:val="en-US"/>
        </w:rPr>
        <w:t xml:space="preserve"> A Guide to Techniques and Their Implementation // Analyzing Health Equity Using Household Survey Data. Washington, DC:  World Bank, 2008.</w:t>
      </w:r>
    </w:p>
    <w:p w14:paraId="1E541122" w14:textId="19303E23"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85.</w:t>
      </w:r>
      <w:r w:rsidRPr="00C11829">
        <w:rPr>
          <w:rFonts w:ascii="Times New Roman" w:hAnsi="Times New Roman" w:cs="Times New Roman"/>
          <w:sz w:val="28"/>
          <w:lang w:val="en-US"/>
        </w:rPr>
        <w:tab/>
        <w:t xml:space="preserve">Lorenz M.O. Methods of measuring the concentration of wealth // Publications of the American statistical association. Taylor &amp; Francis, 1905. Vol. 9, № 70.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209–219.</w:t>
      </w:r>
    </w:p>
    <w:p w14:paraId="1A220352" w14:textId="40C72600" w:rsidR="00C11829" w:rsidRPr="00C11829" w:rsidRDefault="00C11829" w:rsidP="00C11829">
      <w:pPr>
        <w:pStyle w:val="af7"/>
        <w:jc w:val="both"/>
        <w:rPr>
          <w:rFonts w:ascii="Times New Roman" w:hAnsi="Times New Roman" w:cs="Times New Roman"/>
          <w:sz w:val="28"/>
        </w:rPr>
      </w:pPr>
      <w:r w:rsidRPr="00C11829">
        <w:rPr>
          <w:rFonts w:ascii="Times New Roman" w:hAnsi="Times New Roman" w:cs="Times New Roman"/>
          <w:sz w:val="28"/>
          <w:lang w:val="en-US"/>
        </w:rPr>
        <w:t>86.</w:t>
      </w:r>
      <w:r w:rsidRPr="00C11829">
        <w:rPr>
          <w:rFonts w:ascii="Times New Roman" w:hAnsi="Times New Roman" w:cs="Times New Roman"/>
          <w:sz w:val="28"/>
          <w:lang w:val="en-US"/>
        </w:rPr>
        <w:tab/>
        <w:t xml:space="preserve">Tao Z. </w:t>
      </w:r>
      <w:r>
        <w:rPr>
          <w:rFonts w:ascii="Times New Roman" w:hAnsi="Times New Roman" w:cs="Times New Roman"/>
          <w:sz w:val="28"/>
          <w:lang w:val="en-US"/>
        </w:rPr>
        <w:t>и др</w:t>
      </w:r>
      <w:r w:rsidRPr="00C11829">
        <w:rPr>
          <w:rFonts w:ascii="Times New Roman" w:hAnsi="Times New Roman" w:cs="Times New Roman"/>
          <w:sz w:val="28"/>
          <w:lang w:val="en-US"/>
        </w:rPr>
        <w:t xml:space="preserve">. Measuring spatial accessibility to healthcare services with constraint of administrative boundary: A case study of Yanqing District, Beijing, China // International Journal for Equity in Health. </w:t>
      </w:r>
      <w:r w:rsidRPr="00C11829">
        <w:rPr>
          <w:rFonts w:ascii="Times New Roman" w:hAnsi="Times New Roman" w:cs="Times New Roman"/>
          <w:sz w:val="28"/>
        </w:rPr>
        <w:t xml:space="preserve">BioMed Central Ltd., 2018. Vol. 17, № 1. </w:t>
      </w:r>
      <w:r w:rsidR="00343C56">
        <w:rPr>
          <w:rFonts w:ascii="Times New Roman" w:hAnsi="Times New Roman" w:cs="Times New Roman"/>
          <w:sz w:val="28"/>
        </w:rPr>
        <w:t>C.</w:t>
      </w:r>
      <w:r w:rsidRPr="00C11829">
        <w:rPr>
          <w:rFonts w:ascii="Times New Roman" w:hAnsi="Times New Roman" w:cs="Times New Roman"/>
          <w:sz w:val="28"/>
        </w:rPr>
        <w:t xml:space="preserve"> 1–12.</w:t>
      </w:r>
    </w:p>
    <w:p w14:paraId="25E61C95" w14:textId="47966615"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rPr>
        <w:t>87.</w:t>
      </w:r>
      <w:r w:rsidRPr="00C11829">
        <w:rPr>
          <w:rFonts w:ascii="Times New Roman" w:hAnsi="Times New Roman" w:cs="Times New Roman"/>
          <w:sz w:val="28"/>
        </w:rPr>
        <w:tab/>
      </w:r>
      <w:r w:rsidR="006828B9" w:rsidRPr="00C11829">
        <w:rPr>
          <w:rFonts w:ascii="Times New Roman" w:hAnsi="Times New Roman" w:cs="Times New Roman"/>
          <w:sz w:val="28"/>
        </w:rPr>
        <w:t>Оценка территориальной доступности медицинских учреждений</w:t>
      </w:r>
      <w:r w:rsidR="006828B9">
        <w:rPr>
          <w:rFonts w:ascii="Times New Roman" w:hAnsi="Times New Roman" w:cs="Times New Roman"/>
          <w:sz w:val="28"/>
        </w:rPr>
        <w:t xml:space="preserve"> по открытым данным на примере </w:t>
      </w:r>
      <w:r w:rsidR="006828B9">
        <w:rPr>
          <w:rFonts w:ascii="Times New Roman" w:hAnsi="Times New Roman" w:cs="Times New Roman"/>
          <w:sz w:val="28"/>
          <w:lang w:val="kk-KZ"/>
        </w:rPr>
        <w:t>А</w:t>
      </w:r>
      <w:r w:rsidR="006828B9" w:rsidRPr="00C11829">
        <w:rPr>
          <w:rFonts w:ascii="Times New Roman" w:hAnsi="Times New Roman" w:cs="Times New Roman"/>
          <w:sz w:val="28"/>
        </w:rPr>
        <w:t>рхангельской области</w:t>
      </w:r>
      <w:r w:rsidRPr="00C11829">
        <w:rPr>
          <w:rFonts w:ascii="Times New Roman" w:hAnsi="Times New Roman" w:cs="Times New Roman"/>
          <w:sz w:val="28"/>
        </w:rPr>
        <w:t xml:space="preserve"> - «Социальные аспекты здоровья населения» электронный научный журнал [Electronic resource]. </w:t>
      </w:r>
      <w:r w:rsidRPr="00C11829">
        <w:rPr>
          <w:rFonts w:ascii="Times New Roman" w:hAnsi="Times New Roman" w:cs="Times New Roman"/>
          <w:sz w:val="28"/>
          <w:lang w:val="en-US"/>
        </w:rPr>
        <w:t>URL: http://vestnik.mednet.ru/content/view/1114/30/lang,ru/ (accessed: 22.09.2022).</w:t>
      </w:r>
    </w:p>
    <w:p w14:paraId="07E35806" w14:textId="1308C556" w:rsidR="00C11829" w:rsidRPr="00C11829" w:rsidRDefault="00C11829" w:rsidP="00C11829">
      <w:pPr>
        <w:pStyle w:val="af7"/>
        <w:jc w:val="both"/>
        <w:rPr>
          <w:rFonts w:ascii="Times New Roman" w:hAnsi="Times New Roman" w:cs="Times New Roman"/>
          <w:sz w:val="28"/>
        </w:rPr>
      </w:pPr>
      <w:r w:rsidRPr="00C11829">
        <w:rPr>
          <w:rFonts w:ascii="Times New Roman" w:hAnsi="Times New Roman" w:cs="Times New Roman"/>
          <w:sz w:val="28"/>
        </w:rPr>
        <w:t>88.</w:t>
      </w:r>
      <w:r w:rsidRPr="00C11829">
        <w:rPr>
          <w:rFonts w:ascii="Times New Roman" w:hAnsi="Times New Roman" w:cs="Times New Roman"/>
          <w:sz w:val="28"/>
        </w:rPr>
        <w:tab/>
        <w:t xml:space="preserve">Струков Д.Р. Пространственный метод анализа доступности медицинской помощи детям на примере Санкт-Петербурга // Геоинформационные технологии. 2014. Vol. 3. </w:t>
      </w:r>
      <w:r w:rsidR="00343C56">
        <w:rPr>
          <w:rFonts w:ascii="Times New Roman" w:hAnsi="Times New Roman" w:cs="Times New Roman"/>
          <w:sz w:val="28"/>
        </w:rPr>
        <w:t>C.</w:t>
      </w:r>
      <w:r w:rsidRPr="00C11829">
        <w:rPr>
          <w:rFonts w:ascii="Times New Roman" w:hAnsi="Times New Roman" w:cs="Times New Roman"/>
          <w:sz w:val="28"/>
        </w:rPr>
        <w:t xml:space="preserve"> 51–55.</w:t>
      </w:r>
    </w:p>
    <w:p w14:paraId="37B49421" w14:textId="77777777"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rPr>
        <w:t>89.</w:t>
      </w:r>
      <w:r w:rsidRPr="00C11829">
        <w:rPr>
          <w:rFonts w:ascii="Times New Roman" w:hAnsi="Times New Roman" w:cs="Times New Roman"/>
          <w:sz w:val="28"/>
        </w:rPr>
        <w:tab/>
        <w:t xml:space="preserve">Л.М. Ф., К.В. П. Пространственный анализ доступности объектов здравоохранения для населения Забайкальского края // Геополитика и экогеодинамика регионов. Федеральное государственное автономное образовательное учреждение высшего образования «Крымский федеральный университет имени В. И. Вернадского», 2019. </w:t>
      </w:r>
      <w:r w:rsidRPr="00C11829">
        <w:rPr>
          <w:rFonts w:ascii="Times New Roman" w:hAnsi="Times New Roman" w:cs="Times New Roman"/>
          <w:sz w:val="28"/>
          <w:lang w:val="en-US"/>
        </w:rPr>
        <w:t>Vol. 5, № 3.</w:t>
      </w:r>
    </w:p>
    <w:p w14:paraId="25A38770" w14:textId="248A60D9"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90.</w:t>
      </w:r>
      <w:r w:rsidRPr="00C11829">
        <w:rPr>
          <w:rFonts w:ascii="Times New Roman" w:hAnsi="Times New Roman" w:cs="Times New Roman"/>
          <w:sz w:val="28"/>
          <w:lang w:val="en-US"/>
        </w:rPr>
        <w:tab/>
        <w:t xml:space="preserve">Guagliardo M.F. Spatial accessibility of primary care: Concepts, methods and challenges // International Journal of Health Geographics. BioMed Central, 2004. Vol. 3, № 1.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1–13.</w:t>
      </w:r>
    </w:p>
    <w:p w14:paraId="0D8F982D" w14:textId="2C8EC706" w:rsidR="00C11829" w:rsidRPr="00C11829" w:rsidRDefault="00C11829" w:rsidP="00C11829">
      <w:pPr>
        <w:pStyle w:val="af7"/>
        <w:jc w:val="both"/>
        <w:rPr>
          <w:rFonts w:ascii="Times New Roman" w:hAnsi="Times New Roman" w:cs="Times New Roman"/>
          <w:sz w:val="28"/>
        </w:rPr>
      </w:pPr>
      <w:r w:rsidRPr="00C11829">
        <w:rPr>
          <w:rFonts w:ascii="Times New Roman" w:hAnsi="Times New Roman" w:cs="Times New Roman"/>
          <w:sz w:val="28"/>
          <w:lang w:val="en-US"/>
        </w:rPr>
        <w:t>91.</w:t>
      </w:r>
      <w:r w:rsidRPr="00C11829">
        <w:rPr>
          <w:rFonts w:ascii="Times New Roman" w:hAnsi="Times New Roman" w:cs="Times New Roman"/>
          <w:sz w:val="28"/>
          <w:lang w:val="en-US"/>
        </w:rPr>
        <w:tab/>
        <w:t xml:space="preserve">Wang X. </w:t>
      </w:r>
      <w:r>
        <w:rPr>
          <w:rFonts w:ascii="Times New Roman" w:hAnsi="Times New Roman" w:cs="Times New Roman"/>
          <w:sz w:val="28"/>
          <w:lang w:val="en-US"/>
        </w:rPr>
        <w:t>и др</w:t>
      </w:r>
      <w:r w:rsidRPr="00C11829">
        <w:rPr>
          <w:rFonts w:ascii="Times New Roman" w:hAnsi="Times New Roman" w:cs="Times New Roman"/>
          <w:sz w:val="28"/>
          <w:lang w:val="en-US"/>
        </w:rPr>
        <w:t xml:space="preserve">. Spatial accessibility of primary health care in China: A case study in Sichuan Province // Social Science &amp; Medicine. </w:t>
      </w:r>
      <w:r w:rsidRPr="00C11829">
        <w:rPr>
          <w:rFonts w:ascii="Times New Roman" w:hAnsi="Times New Roman" w:cs="Times New Roman"/>
          <w:sz w:val="28"/>
        </w:rPr>
        <w:t xml:space="preserve">Pergamon, 2018. Vol. 209. </w:t>
      </w:r>
      <w:r w:rsidR="00343C56">
        <w:rPr>
          <w:rFonts w:ascii="Times New Roman" w:hAnsi="Times New Roman" w:cs="Times New Roman"/>
          <w:sz w:val="28"/>
        </w:rPr>
        <w:t>C.</w:t>
      </w:r>
      <w:r w:rsidRPr="00C11829">
        <w:rPr>
          <w:rFonts w:ascii="Times New Roman" w:hAnsi="Times New Roman" w:cs="Times New Roman"/>
          <w:sz w:val="28"/>
        </w:rPr>
        <w:t xml:space="preserve"> 14–24.</w:t>
      </w:r>
    </w:p>
    <w:p w14:paraId="58CDAA92" w14:textId="77777777"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rPr>
        <w:t>92.</w:t>
      </w:r>
      <w:r w:rsidRPr="00C11829">
        <w:rPr>
          <w:rFonts w:ascii="Times New Roman" w:hAnsi="Times New Roman" w:cs="Times New Roman"/>
          <w:sz w:val="28"/>
        </w:rPr>
        <w:tab/>
        <w:t xml:space="preserve">Национальный доклад по первичной медико-санитарной помощи в Республике Казахстан 2021. </w:t>
      </w:r>
      <w:r w:rsidRPr="00C11829">
        <w:rPr>
          <w:rFonts w:ascii="Times New Roman" w:hAnsi="Times New Roman" w:cs="Times New Roman"/>
          <w:sz w:val="28"/>
          <w:lang w:val="en-US"/>
        </w:rPr>
        <w:t>2021.</w:t>
      </w:r>
    </w:p>
    <w:p w14:paraId="65159407" w14:textId="573594A0"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93.</w:t>
      </w:r>
      <w:r w:rsidRPr="00C11829">
        <w:rPr>
          <w:rFonts w:ascii="Times New Roman" w:hAnsi="Times New Roman" w:cs="Times New Roman"/>
          <w:sz w:val="28"/>
          <w:lang w:val="en-US"/>
        </w:rPr>
        <w:tab/>
        <w:t xml:space="preserve">Paré-Plante A.A. </w:t>
      </w:r>
      <w:r>
        <w:rPr>
          <w:rFonts w:ascii="Times New Roman" w:hAnsi="Times New Roman" w:cs="Times New Roman"/>
          <w:sz w:val="28"/>
          <w:lang w:val="en-US"/>
        </w:rPr>
        <w:t>и др</w:t>
      </w:r>
      <w:r w:rsidRPr="00C11829">
        <w:rPr>
          <w:rFonts w:ascii="Times New Roman" w:hAnsi="Times New Roman" w:cs="Times New Roman"/>
          <w:sz w:val="28"/>
          <w:lang w:val="en-US"/>
        </w:rPr>
        <w:t xml:space="preserve">. Primary health care organizational characteristics associated with better accessibility: Data from the QUALICO-PC survey in Quebec 11 Medical and Health Sciences 1117 Public Health and Health Services // BMC Family Practice. BioMed Central Ltd., 2018. Vol. 19, № 1.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1–8.</w:t>
      </w:r>
    </w:p>
    <w:p w14:paraId="07DCCD74" w14:textId="64B213F3"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94.</w:t>
      </w:r>
      <w:r w:rsidRPr="00C11829">
        <w:rPr>
          <w:rFonts w:ascii="Times New Roman" w:hAnsi="Times New Roman" w:cs="Times New Roman"/>
          <w:sz w:val="28"/>
          <w:lang w:val="en-US"/>
        </w:rPr>
        <w:tab/>
        <w:t xml:space="preserve">Lesser J.G. Clinical social work and family medicine: a partnership in community service // Health Soc Work. 2000. Vol. 25, № 2.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119–126.</w:t>
      </w:r>
    </w:p>
    <w:p w14:paraId="3CC286C0" w14:textId="02F21809"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95.</w:t>
      </w:r>
      <w:r w:rsidRPr="00C11829">
        <w:rPr>
          <w:rFonts w:ascii="Times New Roman" w:hAnsi="Times New Roman" w:cs="Times New Roman"/>
          <w:sz w:val="28"/>
          <w:lang w:val="en-US"/>
        </w:rPr>
        <w:tab/>
        <w:t xml:space="preserve">Li J.-L. Cultural barriers lead to inequitable healthcare access for aboriginal Australians and Torres Strait Islanders // Chinese Nursing Research. Elsevier, 2017. Vol. 4, № 4.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207–210.</w:t>
      </w:r>
    </w:p>
    <w:p w14:paraId="0DB842A7" w14:textId="7B5C8817"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96.</w:t>
      </w:r>
      <w:r w:rsidRPr="00C11829">
        <w:rPr>
          <w:rFonts w:ascii="Times New Roman" w:hAnsi="Times New Roman" w:cs="Times New Roman"/>
          <w:sz w:val="28"/>
          <w:lang w:val="en-US"/>
        </w:rPr>
        <w:tab/>
        <w:t xml:space="preserve">Daniel H., Bornstein S.S., Kane G.C. Addressing social determinants to improve patient care and promote health equity: An American college of physicians position paper // Annals of Internal Medicine. American College of Physicians, 2018. Vol. 168, № 8.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577–578.</w:t>
      </w:r>
    </w:p>
    <w:p w14:paraId="70E1BE68" w14:textId="025BF10D"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97.</w:t>
      </w:r>
      <w:r w:rsidRPr="00C11829">
        <w:rPr>
          <w:rFonts w:ascii="Times New Roman" w:hAnsi="Times New Roman" w:cs="Times New Roman"/>
          <w:sz w:val="28"/>
          <w:lang w:val="en-US"/>
        </w:rPr>
        <w:tab/>
        <w:t xml:space="preserve">Galea S. </w:t>
      </w:r>
      <w:r>
        <w:rPr>
          <w:rFonts w:ascii="Times New Roman" w:hAnsi="Times New Roman" w:cs="Times New Roman"/>
          <w:sz w:val="28"/>
          <w:lang w:val="en-US"/>
        </w:rPr>
        <w:t>и др</w:t>
      </w:r>
      <w:r w:rsidRPr="00C11829">
        <w:rPr>
          <w:rFonts w:ascii="Times New Roman" w:hAnsi="Times New Roman" w:cs="Times New Roman"/>
          <w:sz w:val="28"/>
          <w:lang w:val="en-US"/>
        </w:rPr>
        <w:t xml:space="preserve">. Estimated deaths attributable to social factors in the united states // American Journal of Public Health. American Public Health Association, 2011. Vol. 101, № 8.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1456–1465.</w:t>
      </w:r>
    </w:p>
    <w:p w14:paraId="1F528F66" w14:textId="00D614C3"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98.</w:t>
      </w:r>
      <w:r w:rsidRPr="00C11829">
        <w:rPr>
          <w:rFonts w:ascii="Times New Roman" w:hAnsi="Times New Roman" w:cs="Times New Roman"/>
          <w:sz w:val="28"/>
          <w:lang w:val="en-US"/>
        </w:rPr>
        <w:tab/>
        <w:t xml:space="preserve">Mji G. </w:t>
      </w:r>
      <w:r>
        <w:rPr>
          <w:rFonts w:ascii="Times New Roman" w:hAnsi="Times New Roman" w:cs="Times New Roman"/>
          <w:sz w:val="28"/>
          <w:lang w:val="en-US"/>
        </w:rPr>
        <w:t>и др</w:t>
      </w:r>
      <w:r w:rsidRPr="00C11829">
        <w:rPr>
          <w:rFonts w:ascii="Times New Roman" w:hAnsi="Times New Roman" w:cs="Times New Roman"/>
          <w:sz w:val="28"/>
          <w:lang w:val="en-US"/>
        </w:rPr>
        <w:t>. Exploring the interaction of activity limitations with context, systems, community and personal factors in accessing public health care services: A presentation of South African case studies // African Journal of Primary Health Care &amp; Family Medicine. AOSIS, 2017. Vol. 9, № 1.</w:t>
      </w:r>
    </w:p>
    <w:p w14:paraId="3D53FA05" w14:textId="26AF1720"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99.</w:t>
      </w:r>
      <w:r w:rsidRPr="00C11829">
        <w:rPr>
          <w:rFonts w:ascii="Times New Roman" w:hAnsi="Times New Roman" w:cs="Times New Roman"/>
          <w:sz w:val="28"/>
          <w:lang w:val="en-US"/>
        </w:rPr>
        <w:tab/>
        <w:t xml:space="preserve">Goodridge D. </w:t>
      </w:r>
      <w:r>
        <w:rPr>
          <w:rFonts w:ascii="Times New Roman" w:hAnsi="Times New Roman" w:cs="Times New Roman"/>
          <w:sz w:val="28"/>
          <w:lang w:val="en-US"/>
        </w:rPr>
        <w:t>и др</w:t>
      </w:r>
      <w:r w:rsidRPr="00C11829">
        <w:rPr>
          <w:rFonts w:ascii="Times New Roman" w:hAnsi="Times New Roman" w:cs="Times New Roman"/>
          <w:sz w:val="28"/>
          <w:lang w:val="en-US"/>
        </w:rPr>
        <w:t xml:space="preserve">. Access to health and support services: perspectives of people living with a long-term traumatic spinal cord injury in rural and urban areas // Disability and rehabilitation. Disabil Rehabil, 2015. Vol. 37, № 16.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1401–1410.</w:t>
      </w:r>
    </w:p>
    <w:p w14:paraId="59AB73F9" w14:textId="58D3456C"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100.</w:t>
      </w:r>
      <w:r w:rsidRPr="00C11829">
        <w:rPr>
          <w:rFonts w:ascii="Times New Roman" w:hAnsi="Times New Roman" w:cs="Times New Roman"/>
          <w:sz w:val="28"/>
          <w:lang w:val="en-US"/>
        </w:rPr>
        <w:tab/>
        <w:t xml:space="preserve">van Rooy G. </w:t>
      </w:r>
      <w:r>
        <w:rPr>
          <w:rFonts w:ascii="Times New Roman" w:hAnsi="Times New Roman" w:cs="Times New Roman"/>
          <w:sz w:val="28"/>
          <w:lang w:val="en-US"/>
        </w:rPr>
        <w:t>и др</w:t>
      </w:r>
      <w:r w:rsidRPr="00C11829">
        <w:rPr>
          <w:rFonts w:ascii="Times New Roman" w:hAnsi="Times New Roman" w:cs="Times New Roman"/>
          <w:sz w:val="28"/>
          <w:lang w:val="en-US"/>
        </w:rPr>
        <w:t xml:space="preserve">. Perceived barriers to accessing health services among people with disabilities in rural northern Namibia // http://dx.doi.org/10.1080/09687599.2012.686877. Routledge, 2012. Vol. 27, № 6.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761–775.</w:t>
      </w:r>
    </w:p>
    <w:p w14:paraId="218CEF5A" w14:textId="78B84611"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101.</w:t>
      </w:r>
      <w:r w:rsidRPr="00C11829">
        <w:rPr>
          <w:rFonts w:ascii="Times New Roman" w:hAnsi="Times New Roman" w:cs="Times New Roman"/>
          <w:sz w:val="28"/>
          <w:lang w:val="en-US"/>
        </w:rPr>
        <w:tab/>
        <w:t xml:space="preserve">Worthington R.P., Gogne A. Cultural aspects of primary healthcare in India: A case-based analysis // Asia Pacific Family Medicine. BioMed Central, 2011. Vol. 10, № 1.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1–5.</w:t>
      </w:r>
    </w:p>
    <w:p w14:paraId="36C705A5" w14:textId="4E9B1954"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102.</w:t>
      </w:r>
      <w:r w:rsidRPr="00C11829">
        <w:rPr>
          <w:rFonts w:ascii="Times New Roman" w:hAnsi="Times New Roman" w:cs="Times New Roman"/>
          <w:sz w:val="28"/>
          <w:lang w:val="en-US"/>
        </w:rPr>
        <w:tab/>
        <w:t xml:space="preserve">Poursheikhali A., Dehnavieh R. How do primary care providers work together in the Iranian PHC system? // Medical Journal of The Islamic Republic of Iran (MJIRI). Medical Journal of The Islamic Republic of Iran (MJIRI), 2020. Vol. 34, № 1.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1125–1136.</w:t>
      </w:r>
    </w:p>
    <w:p w14:paraId="0C305C64" w14:textId="2882C263"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103.</w:t>
      </w:r>
      <w:r w:rsidRPr="00C11829">
        <w:rPr>
          <w:rFonts w:ascii="Times New Roman" w:hAnsi="Times New Roman" w:cs="Times New Roman"/>
          <w:sz w:val="28"/>
          <w:lang w:val="en-US"/>
        </w:rPr>
        <w:tab/>
        <w:t xml:space="preserve">Europe W.H.Organization.R.O. for, Research N.I. for H.S., Education B.M.A. of P. Evaluation of the organization and provision of primary care in Belarus: a survey-based project in the regions of Minsk and Vitebsk. Copenhagen </w:t>
      </w:r>
      <w:r w:rsidR="006828B9" w:rsidRPr="00C11829">
        <w:rPr>
          <w:rFonts w:ascii="Times New Roman" w:hAnsi="Times New Roman" w:cs="Times New Roman"/>
          <w:sz w:val="28"/>
          <w:lang w:val="en-US"/>
        </w:rPr>
        <w:t>PP -</w:t>
      </w:r>
      <w:r w:rsidRPr="00C11829">
        <w:rPr>
          <w:rFonts w:ascii="Times New Roman" w:hAnsi="Times New Roman" w:cs="Times New Roman"/>
          <w:sz w:val="28"/>
          <w:lang w:val="en-US"/>
        </w:rPr>
        <w:t xml:space="preserve"> Copenhagen: World Health Organization. Regional Office for Europe.</w:t>
      </w:r>
    </w:p>
    <w:p w14:paraId="36552CD0" w14:textId="53CCFF08"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104.</w:t>
      </w:r>
      <w:r w:rsidRPr="00C11829">
        <w:rPr>
          <w:rFonts w:ascii="Times New Roman" w:hAnsi="Times New Roman" w:cs="Times New Roman"/>
          <w:sz w:val="28"/>
          <w:lang w:val="en-US"/>
        </w:rPr>
        <w:tab/>
        <w:t xml:space="preserve">Boerma W. </w:t>
      </w:r>
      <w:r>
        <w:rPr>
          <w:rFonts w:ascii="Times New Roman" w:hAnsi="Times New Roman" w:cs="Times New Roman"/>
          <w:sz w:val="28"/>
          <w:lang w:val="en-US"/>
        </w:rPr>
        <w:t>и др</w:t>
      </w:r>
      <w:r w:rsidRPr="00C11829">
        <w:rPr>
          <w:rFonts w:ascii="Times New Roman" w:hAnsi="Times New Roman" w:cs="Times New Roman"/>
          <w:sz w:val="28"/>
          <w:lang w:val="en-US"/>
        </w:rPr>
        <w:t>. Evaluation of structure and provision of primary care in Ukraine: a survey-based project in the regions of Kiev and Vinnitsa. 2022.</w:t>
      </w:r>
    </w:p>
    <w:p w14:paraId="7CA50226" w14:textId="24BFA507"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105.</w:t>
      </w:r>
      <w:r w:rsidRPr="00C11829">
        <w:rPr>
          <w:rFonts w:ascii="Times New Roman" w:hAnsi="Times New Roman" w:cs="Times New Roman"/>
          <w:sz w:val="28"/>
          <w:lang w:val="en-US"/>
        </w:rPr>
        <w:tab/>
        <w:t xml:space="preserve">Europe W.H.Organization.R.O. for, Research N.I. for H.S., Care R.F.R.I. for I. and O. in H. Evaluation of the organizational model of primary care in the Russian Federation: a survey-based pilot project in two rayons of Moscow oblast. Copenhagen </w:t>
      </w:r>
      <w:r w:rsidR="006828B9" w:rsidRPr="00C11829">
        <w:rPr>
          <w:rFonts w:ascii="Times New Roman" w:hAnsi="Times New Roman" w:cs="Times New Roman"/>
          <w:sz w:val="28"/>
          <w:lang w:val="en-US"/>
        </w:rPr>
        <w:t>PP -</w:t>
      </w:r>
      <w:r w:rsidRPr="00C11829">
        <w:rPr>
          <w:rFonts w:ascii="Times New Roman" w:hAnsi="Times New Roman" w:cs="Times New Roman"/>
          <w:sz w:val="28"/>
          <w:lang w:val="en-US"/>
        </w:rPr>
        <w:t xml:space="preserve"> Copenhagen: World Health Organization. Regional Office for Europe.</w:t>
      </w:r>
    </w:p>
    <w:p w14:paraId="61505CCB" w14:textId="6AB5FEE2"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rPr>
        <w:t>106.</w:t>
      </w:r>
      <w:r w:rsidRPr="00C11829">
        <w:rPr>
          <w:rFonts w:ascii="Times New Roman" w:hAnsi="Times New Roman" w:cs="Times New Roman"/>
          <w:sz w:val="28"/>
        </w:rPr>
        <w:tab/>
      </w:r>
      <w:r w:rsidRPr="00C11829">
        <w:rPr>
          <w:rFonts w:ascii="Times New Roman" w:hAnsi="Times New Roman" w:cs="Times New Roman"/>
          <w:sz w:val="28"/>
          <w:lang w:val="en-US"/>
        </w:rPr>
        <w:t>Boerma</w:t>
      </w:r>
      <w:r w:rsidRPr="00C11829">
        <w:rPr>
          <w:rFonts w:ascii="Times New Roman" w:hAnsi="Times New Roman" w:cs="Times New Roman"/>
          <w:sz w:val="28"/>
        </w:rPr>
        <w:t xml:space="preserve"> </w:t>
      </w:r>
      <w:r w:rsidRPr="00C11829">
        <w:rPr>
          <w:rFonts w:ascii="Times New Roman" w:hAnsi="Times New Roman" w:cs="Times New Roman"/>
          <w:sz w:val="28"/>
          <w:lang w:val="en-US"/>
        </w:rPr>
        <w:t>W</w:t>
      </w:r>
      <w:r w:rsidRPr="00C11829">
        <w:rPr>
          <w:rFonts w:ascii="Times New Roman" w:hAnsi="Times New Roman" w:cs="Times New Roman"/>
          <w:sz w:val="28"/>
        </w:rPr>
        <w:t>.</w:t>
      </w:r>
      <w:r w:rsidRPr="00C11829">
        <w:rPr>
          <w:rFonts w:ascii="Times New Roman" w:hAnsi="Times New Roman" w:cs="Times New Roman"/>
          <w:sz w:val="28"/>
          <w:lang w:val="en-US"/>
        </w:rPr>
        <w:t>G</w:t>
      </w:r>
      <w:r w:rsidRPr="00C11829">
        <w:rPr>
          <w:rFonts w:ascii="Times New Roman" w:hAnsi="Times New Roman" w:cs="Times New Roman"/>
          <w:sz w:val="28"/>
        </w:rPr>
        <w:t>.</w:t>
      </w:r>
      <w:r w:rsidRPr="00C11829">
        <w:rPr>
          <w:rFonts w:ascii="Times New Roman" w:hAnsi="Times New Roman" w:cs="Times New Roman"/>
          <w:sz w:val="28"/>
          <w:lang w:val="en-US"/>
        </w:rPr>
        <w:t>W</w:t>
      </w:r>
      <w:r w:rsidRPr="00C11829">
        <w:rPr>
          <w:rFonts w:ascii="Times New Roman" w:hAnsi="Times New Roman" w:cs="Times New Roman"/>
          <w:sz w:val="28"/>
        </w:rPr>
        <w:t xml:space="preserve">. и др. </w:t>
      </w:r>
      <w:r w:rsidRPr="00C11829">
        <w:rPr>
          <w:rFonts w:ascii="Times New Roman" w:hAnsi="Times New Roman" w:cs="Times New Roman"/>
          <w:sz w:val="28"/>
          <w:lang w:val="en-US"/>
        </w:rPr>
        <w:t>Evaluation of the organization and provision of primary care in Kazakhstan: a survey-based project in the regions of Almaty and Zhambyl. 2011.</w:t>
      </w:r>
    </w:p>
    <w:p w14:paraId="6304D4A6" w14:textId="15BD2A2F" w:rsidR="00C11829" w:rsidRPr="00C11829" w:rsidRDefault="00C11829" w:rsidP="00C11829">
      <w:pPr>
        <w:pStyle w:val="af7"/>
        <w:jc w:val="both"/>
        <w:rPr>
          <w:rFonts w:ascii="Times New Roman" w:hAnsi="Times New Roman" w:cs="Times New Roman"/>
          <w:sz w:val="28"/>
        </w:rPr>
      </w:pPr>
      <w:r w:rsidRPr="005C76B6">
        <w:rPr>
          <w:rFonts w:ascii="Times New Roman" w:hAnsi="Times New Roman" w:cs="Times New Roman"/>
          <w:sz w:val="28"/>
          <w:lang w:val="en-US"/>
        </w:rPr>
        <w:t>107.</w:t>
      </w:r>
      <w:r w:rsidRPr="005C76B6">
        <w:rPr>
          <w:rFonts w:ascii="Times New Roman" w:hAnsi="Times New Roman" w:cs="Times New Roman"/>
          <w:sz w:val="28"/>
          <w:lang w:val="en-US"/>
        </w:rPr>
        <w:tab/>
      </w:r>
      <w:r w:rsidRPr="00C11829">
        <w:rPr>
          <w:rFonts w:ascii="Times New Roman" w:hAnsi="Times New Roman" w:cs="Times New Roman"/>
          <w:sz w:val="28"/>
          <w:lang w:val="en-US"/>
        </w:rPr>
        <w:t>Boerma</w:t>
      </w:r>
      <w:r w:rsidRPr="005C76B6">
        <w:rPr>
          <w:rFonts w:ascii="Times New Roman" w:hAnsi="Times New Roman" w:cs="Times New Roman"/>
          <w:sz w:val="28"/>
          <w:lang w:val="en-US"/>
        </w:rPr>
        <w:t xml:space="preserve"> </w:t>
      </w:r>
      <w:r w:rsidRPr="00C11829">
        <w:rPr>
          <w:rFonts w:ascii="Times New Roman" w:hAnsi="Times New Roman" w:cs="Times New Roman"/>
          <w:sz w:val="28"/>
          <w:lang w:val="en-US"/>
        </w:rPr>
        <w:t>W</w:t>
      </w:r>
      <w:r w:rsidRPr="005C76B6">
        <w:rPr>
          <w:rFonts w:ascii="Times New Roman" w:hAnsi="Times New Roman" w:cs="Times New Roman"/>
          <w:sz w:val="28"/>
          <w:lang w:val="en-US"/>
        </w:rPr>
        <w:t>.</w:t>
      </w:r>
      <w:r w:rsidRPr="00C11829">
        <w:rPr>
          <w:rFonts w:ascii="Times New Roman" w:hAnsi="Times New Roman" w:cs="Times New Roman"/>
          <w:sz w:val="28"/>
          <w:lang w:val="en-US"/>
        </w:rPr>
        <w:t>G</w:t>
      </w:r>
      <w:r w:rsidRPr="005C76B6">
        <w:rPr>
          <w:rFonts w:ascii="Times New Roman" w:hAnsi="Times New Roman" w:cs="Times New Roman"/>
          <w:sz w:val="28"/>
          <w:lang w:val="en-US"/>
        </w:rPr>
        <w:t>.</w:t>
      </w:r>
      <w:r w:rsidRPr="00C11829">
        <w:rPr>
          <w:rFonts w:ascii="Times New Roman" w:hAnsi="Times New Roman" w:cs="Times New Roman"/>
          <w:sz w:val="28"/>
          <w:lang w:val="en-US"/>
        </w:rPr>
        <w:t>W</w:t>
      </w:r>
      <w:r w:rsidRPr="005C76B6">
        <w:rPr>
          <w:rFonts w:ascii="Times New Roman" w:hAnsi="Times New Roman" w:cs="Times New Roman"/>
          <w:sz w:val="28"/>
          <w:lang w:val="en-US"/>
        </w:rPr>
        <w:t xml:space="preserve">. </w:t>
      </w:r>
      <w:r w:rsidRPr="00C11829">
        <w:rPr>
          <w:rFonts w:ascii="Times New Roman" w:hAnsi="Times New Roman" w:cs="Times New Roman"/>
          <w:sz w:val="28"/>
        </w:rPr>
        <w:t>и</w:t>
      </w:r>
      <w:r w:rsidRPr="005C76B6">
        <w:rPr>
          <w:rFonts w:ascii="Times New Roman" w:hAnsi="Times New Roman" w:cs="Times New Roman"/>
          <w:sz w:val="28"/>
          <w:lang w:val="en-US"/>
        </w:rPr>
        <w:t xml:space="preserve"> </w:t>
      </w:r>
      <w:r w:rsidRPr="00C11829">
        <w:rPr>
          <w:rFonts w:ascii="Times New Roman" w:hAnsi="Times New Roman" w:cs="Times New Roman"/>
          <w:sz w:val="28"/>
        </w:rPr>
        <w:t>др</w:t>
      </w:r>
      <w:r w:rsidRPr="005C76B6">
        <w:rPr>
          <w:rFonts w:ascii="Times New Roman" w:hAnsi="Times New Roman" w:cs="Times New Roman"/>
          <w:sz w:val="28"/>
          <w:lang w:val="en-US"/>
        </w:rPr>
        <w:t xml:space="preserve">. </w:t>
      </w:r>
      <w:r w:rsidRPr="00C11829">
        <w:rPr>
          <w:rFonts w:ascii="Times New Roman" w:hAnsi="Times New Roman" w:cs="Times New Roman"/>
          <w:sz w:val="28"/>
          <w:lang w:val="en-US"/>
        </w:rPr>
        <w:t xml:space="preserve">Evaluation of the structure and provision of primary care in Slovakia: a survey-based project. </w:t>
      </w:r>
      <w:r w:rsidRPr="00C11829">
        <w:rPr>
          <w:rFonts w:ascii="Times New Roman" w:hAnsi="Times New Roman" w:cs="Times New Roman"/>
          <w:sz w:val="28"/>
        </w:rPr>
        <w:t>2012.</w:t>
      </w:r>
    </w:p>
    <w:p w14:paraId="4B5EDCA4" w14:textId="7354017D"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rPr>
        <w:t>108.</w:t>
      </w:r>
      <w:r w:rsidRPr="00C11829">
        <w:rPr>
          <w:rFonts w:ascii="Times New Roman" w:hAnsi="Times New Roman" w:cs="Times New Roman"/>
          <w:sz w:val="28"/>
        </w:rPr>
        <w:tab/>
        <w:t xml:space="preserve">Федорович П.Н. </w:t>
      </w:r>
      <w:r>
        <w:rPr>
          <w:rFonts w:ascii="Times New Roman" w:hAnsi="Times New Roman" w:cs="Times New Roman"/>
          <w:sz w:val="28"/>
        </w:rPr>
        <w:t>и др</w:t>
      </w:r>
      <w:r w:rsidRPr="00C11829">
        <w:rPr>
          <w:rFonts w:ascii="Times New Roman" w:hAnsi="Times New Roman" w:cs="Times New Roman"/>
          <w:sz w:val="28"/>
        </w:rPr>
        <w:t xml:space="preserve">. Обеспечение доступности и качества первичной медико-санитарной помощи // ОРГЗДРАВ: Новости. Мнения. Обучение. Вестник ВШОУЗ. Общество с ограниченной ответственностью Издательская группа «ГЭОТАР-Медиа», 2019. </w:t>
      </w:r>
      <w:r w:rsidRPr="00C11829">
        <w:rPr>
          <w:rFonts w:ascii="Times New Roman" w:hAnsi="Times New Roman" w:cs="Times New Roman"/>
          <w:sz w:val="28"/>
          <w:lang w:val="en-US"/>
        </w:rPr>
        <w:t>№ 4 (18).</w:t>
      </w:r>
    </w:p>
    <w:p w14:paraId="11434E7B" w14:textId="194AF035"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109.</w:t>
      </w:r>
      <w:r w:rsidRPr="00C11829">
        <w:rPr>
          <w:rFonts w:ascii="Times New Roman" w:hAnsi="Times New Roman" w:cs="Times New Roman"/>
          <w:sz w:val="28"/>
          <w:lang w:val="en-US"/>
        </w:rPr>
        <w:tab/>
        <w:t xml:space="preserve">Kraef C., Kallestrup P. After the Astana declaration: is comprehensive primary health care set for success this time? // BMJ Global Health. BMJ Specialist Journals, 2019. Vol. 4, № 6.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e001871.</w:t>
      </w:r>
    </w:p>
    <w:p w14:paraId="5E26826C" w14:textId="44FD8DF4"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110.</w:t>
      </w:r>
      <w:r w:rsidRPr="00C11829">
        <w:rPr>
          <w:rFonts w:ascii="Times New Roman" w:hAnsi="Times New Roman" w:cs="Times New Roman"/>
          <w:sz w:val="28"/>
          <w:lang w:val="en-US"/>
        </w:rPr>
        <w:tab/>
        <w:t xml:space="preserve">Yerramilli P., Fernández Ó., Thomson S. Financial protection in Europe: a systematic review of the literature and mapping of data availability // Health Policy. Elsevier, 2018. Vol. 122, № 5.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493–508.</w:t>
      </w:r>
    </w:p>
    <w:p w14:paraId="06665CDA" w14:textId="6162F2B3"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111.</w:t>
      </w:r>
      <w:r w:rsidRPr="00C11829">
        <w:rPr>
          <w:rFonts w:ascii="Times New Roman" w:hAnsi="Times New Roman" w:cs="Times New Roman"/>
          <w:sz w:val="28"/>
          <w:lang w:val="en-US"/>
        </w:rPr>
        <w:tab/>
        <w:t xml:space="preserve">Saksena P., Hsu J., Evans D.B. Financial Risk Protection and Universal Health Coverage: Evidence and Measurement Challenges // PLOS Medicine. Public Library of Science, 2014. Vol. 11, № 9.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e1001701.</w:t>
      </w:r>
    </w:p>
    <w:p w14:paraId="2004D517" w14:textId="6E2BCC4D"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112.</w:t>
      </w:r>
      <w:r w:rsidRPr="00C11829">
        <w:rPr>
          <w:rFonts w:ascii="Times New Roman" w:hAnsi="Times New Roman" w:cs="Times New Roman"/>
          <w:sz w:val="28"/>
          <w:lang w:val="en-US"/>
        </w:rPr>
        <w:tab/>
        <w:t xml:space="preserve">Xu K. </w:t>
      </w:r>
      <w:r>
        <w:rPr>
          <w:rFonts w:ascii="Times New Roman" w:hAnsi="Times New Roman" w:cs="Times New Roman"/>
          <w:sz w:val="28"/>
          <w:lang w:val="en-US"/>
        </w:rPr>
        <w:t>и др</w:t>
      </w:r>
      <w:r w:rsidRPr="00C11829">
        <w:rPr>
          <w:rFonts w:ascii="Times New Roman" w:hAnsi="Times New Roman" w:cs="Times New Roman"/>
          <w:sz w:val="28"/>
          <w:lang w:val="en-US"/>
        </w:rPr>
        <w:t xml:space="preserve">. Household catastrophic health expenditure: a multicountry analysis // Lancet (London, England). Lancet, 2003. Vol. 362, № 9378.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111–117.</w:t>
      </w:r>
    </w:p>
    <w:p w14:paraId="746F882D" w14:textId="59E323A3"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113.</w:t>
      </w:r>
      <w:r w:rsidRPr="00C11829">
        <w:rPr>
          <w:rFonts w:ascii="Times New Roman" w:hAnsi="Times New Roman" w:cs="Times New Roman"/>
          <w:sz w:val="28"/>
          <w:lang w:val="en-US"/>
        </w:rPr>
        <w:tab/>
        <w:t xml:space="preserve">Bredenkamp C. </w:t>
      </w:r>
      <w:r>
        <w:rPr>
          <w:rFonts w:ascii="Times New Roman" w:hAnsi="Times New Roman" w:cs="Times New Roman"/>
          <w:sz w:val="28"/>
          <w:lang w:val="en-US"/>
        </w:rPr>
        <w:t>и др</w:t>
      </w:r>
      <w:r w:rsidRPr="00C11829">
        <w:rPr>
          <w:rFonts w:ascii="Times New Roman" w:hAnsi="Times New Roman" w:cs="Times New Roman"/>
          <w:sz w:val="28"/>
          <w:lang w:val="en-US"/>
        </w:rPr>
        <w:t>. Health Equity and Financial Protection Datasheets. World Bank, Washington, DC, 2012.</w:t>
      </w:r>
    </w:p>
    <w:p w14:paraId="75C828B8" w14:textId="70E3644A" w:rsidR="00C11829" w:rsidRPr="00C11829" w:rsidRDefault="00C11829" w:rsidP="00C11829">
      <w:pPr>
        <w:pStyle w:val="af7"/>
        <w:jc w:val="both"/>
        <w:rPr>
          <w:rFonts w:ascii="Times New Roman" w:hAnsi="Times New Roman" w:cs="Times New Roman"/>
          <w:sz w:val="28"/>
        </w:rPr>
      </w:pPr>
      <w:r w:rsidRPr="00C11829">
        <w:rPr>
          <w:rFonts w:ascii="Times New Roman" w:hAnsi="Times New Roman" w:cs="Times New Roman"/>
          <w:sz w:val="28"/>
          <w:lang w:val="en-US"/>
        </w:rPr>
        <w:t>114.</w:t>
      </w:r>
      <w:r w:rsidRPr="00C11829">
        <w:rPr>
          <w:rFonts w:ascii="Times New Roman" w:hAnsi="Times New Roman" w:cs="Times New Roman"/>
          <w:sz w:val="28"/>
          <w:lang w:val="en-US"/>
        </w:rPr>
        <w:tab/>
      </w:r>
      <w:r w:rsidR="006828B9" w:rsidRPr="00C11829">
        <w:rPr>
          <w:rFonts w:ascii="Times New Roman" w:hAnsi="Times New Roman" w:cs="Times New Roman"/>
          <w:sz w:val="28"/>
          <w:lang w:val="en-US"/>
        </w:rPr>
        <w:t>Thomson Cylus</w:t>
      </w:r>
      <w:r w:rsidRPr="00C11829">
        <w:rPr>
          <w:rFonts w:ascii="Times New Roman" w:hAnsi="Times New Roman" w:cs="Times New Roman"/>
          <w:sz w:val="28"/>
          <w:lang w:val="en-US"/>
        </w:rPr>
        <w:t xml:space="preserve">, Jonathan &amp; Evetovits, Tamás S. </w:t>
      </w:r>
      <w:r w:rsidRPr="00C11829">
        <w:rPr>
          <w:rFonts w:ascii="Times New Roman" w:hAnsi="Times New Roman" w:cs="Times New Roman"/>
          <w:sz w:val="28"/>
        </w:rPr>
        <w:t>В</w:t>
      </w:r>
      <w:r w:rsidRPr="00C11829">
        <w:rPr>
          <w:rFonts w:ascii="Times New Roman" w:hAnsi="Times New Roman" w:cs="Times New Roman"/>
          <w:sz w:val="28"/>
          <w:lang w:val="en-US"/>
        </w:rPr>
        <w:t xml:space="preserve"> </w:t>
      </w:r>
      <w:r w:rsidRPr="00C11829">
        <w:rPr>
          <w:rFonts w:ascii="Times New Roman" w:hAnsi="Times New Roman" w:cs="Times New Roman"/>
          <w:sz w:val="28"/>
        </w:rPr>
        <w:t>состоянии</w:t>
      </w:r>
      <w:r w:rsidRPr="00C11829">
        <w:rPr>
          <w:rFonts w:ascii="Times New Roman" w:hAnsi="Times New Roman" w:cs="Times New Roman"/>
          <w:sz w:val="28"/>
          <w:lang w:val="en-US"/>
        </w:rPr>
        <w:t xml:space="preserve"> </w:t>
      </w:r>
      <w:r w:rsidRPr="00C11829">
        <w:rPr>
          <w:rFonts w:ascii="Times New Roman" w:hAnsi="Times New Roman" w:cs="Times New Roman"/>
          <w:sz w:val="28"/>
        </w:rPr>
        <w:t>ли</w:t>
      </w:r>
      <w:r w:rsidRPr="00C11829">
        <w:rPr>
          <w:rFonts w:ascii="Times New Roman" w:hAnsi="Times New Roman" w:cs="Times New Roman"/>
          <w:sz w:val="28"/>
          <w:lang w:val="en-US"/>
        </w:rPr>
        <w:t xml:space="preserve"> </w:t>
      </w:r>
      <w:r w:rsidRPr="00C11829">
        <w:rPr>
          <w:rFonts w:ascii="Times New Roman" w:hAnsi="Times New Roman" w:cs="Times New Roman"/>
          <w:sz w:val="28"/>
        </w:rPr>
        <w:t>люди</w:t>
      </w:r>
      <w:r w:rsidRPr="00C11829">
        <w:rPr>
          <w:rFonts w:ascii="Times New Roman" w:hAnsi="Times New Roman" w:cs="Times New Roman"/>
          <w:sz w:val="28"/>
          <w:lang w:val="en-US"/>
        </w:rPr>
        <w:t xml:space="preserve"> </w:t>
      </w:r>
      <w:r w:rsidRPr="00C11829">
        <w:rPr>
          <w:rFonts w:ascii="Times New Roman" w:hAnsi="Times New Roman" w:cs="Times New Roman"/>
          <w:sz w:val="28"/>
        </w:rPr>
        <w:t>платить</w:t>
      </w:r>
      <w:r w:rsidRPr="00C11829">
        <w:rPr>
          <w:rFonts w:ascii="Times New Roman" w:hAnsi="Times New Roman" w:cs="Times New Roman"/>
          <w:sz w:val="28"/>
          <w:lang w:val="en-US"/>
        </w:rPr>
        <w:t xml:space="preserve"> </w:t>
      </w:r>
      <w:r w:rsidRPr="00C11829">
        <w:rPr>
          <w:rFonts w:ascii="Times New Roman" w:hAnsi="Times New Roman" w:cs="Times New Roman"/>
          <w:sz w:val="28"/>
        </w:rPr>
        <w:t>за</w:t>
      </w:r>
      <w:r w:rsidRPr="00C11829">
        <w:rPr>
          <w:rFonts w:ascii="Times New Roman" w:hAnsi="Times New Roman" w:cs="Times New Roman"/>
          <w:sz w:val="28"/>
          <w:lang w:val="en-US"/>
        </w:rPr>
        <w:t xml:space="preserve"> </w:t>
      </w:r>
      <w:r w:rsidRPr="00C11829">
        <w:rPr>
          <w:rFonts w:ascii="Times New Roman" w:hAnsi="Times New Roman" w:cs="Times New Roman"/>
          <w:sz w:val="28"/>
        </w:rPr>
        <w:t>услуги</w:t>
      </w:r>
      <w:r w:rsidRPr="00C11829">
        <w:rPr>
          <w:rFonts w:ascii="Times New Roman" w:hAnsi="Times New Roman" w:cs="Times New Roman"/>
          <w:sz w:val="28"/>
          <w:lang w:val="en-US"/>
        </w:rPr>
        <w:t xml:space="preserve"> </w:t>
      </w:r>
      <w:r w:rsidRPr="00C11829">
        <w:rPr>
          <w:rFonts w:ascii="Times New Roman" w:hAnsi="Times New Roman" w:cs="Times New Roman"/>
          <w:sz w:val="28"/>
        </w:rPr>
        <w:t>здравоохранения</w:t>
      </w:r>
      <w:r w:rsidRPr="00C11829">
        <w:rPr>
          <w:rFonts w:ascii="Times New Roman" w:hAnsi="Times New Roman" w:cs="Times New Roman"/>
          <w:sz w:val="28"/>
          <w:lang w:val="en-US"/>
        </w:rPr>
        <w:t xml:space="preserve">? </w:t>
      </w:r>
      <w:r w:rsidRPr="00C11829">
        <w:rPr>
          <w:rFonts w:ascii="Times New Roman" w:hAnsi="Times New Roman" w:cs="Times New Roman"/>
          <w:sz w:val="28"/>
        </w:rPr>
        <w:t>Hовые фактические данные о финансовой защите в Европе. Всемирная организация здравоохранения. Европейское региональное бюро.</w:t>
      </w:r>
    </w:p>
    <w:p w14:paraId="1ACF1D26" w14:textId="024F886D" w:rsidR="00C11829" w:rsidRPr="00C11829" w:rsidRDefault="00C11829" w:rsidP="00C11829">
      <w:pPr>
        <w:pStyle w:val="af7"/>
        <w:jc w:val="both"/>
        <w:rPr>
          <w:rFonts w:ascii="Times New Roman" w:hAnsi="Times New Roman" w:cs="Times New Roman"/>
          <w:sz w:val="28"/>
        </w:rPr>
      </w:pPr>
      <w:r w:rsidRPr="00C11829">
        <w:rPr>
          <w:rFonts w:ascii="Times New Roman" w:hAnsi="Times New Roman" w:cs="Times New Roman"/>
          <w:sz w:val="28"/>
        </w:rPr>
        <w:t>115.</w:t>
      </w:r>
      <w:r w:rsidRPr="00C11829">
        <w:rPr>
          <w:rFonts w:ascii="Times New Roman" w:hAnsi="Times New Roman" w:cs="Times New Roman"/>
          <w:sz w:val="28"/>
        </w:rPr>
        <w:tab/>
      </w:r>
      <w:r w:rsidR="006828B9" w:rsidRPr="00C11829">
        <w:rPr>
          <w:rFonts w:ascii="Times New Roman" w:hAnsi="Times New Roman" w:cs="Times New Roman"/>
          <w:sz w:val="28"/>
        </w:rPr>
        <w:t xml:space="preserve">Национальные счета здравоохранения </w:t>
      </w:r>
      <w:r w:rsidRPr="00C11829">
        <w:rPr>
          <w:rFonts w:ascii="Times New Roman" w:hAnsi="Times New Roman" w:cs="Times New Roman"/>
          <w:sz w:val="28"/>
        </w:rPr>
        <w:t>(НСЗ) [Electronic resource]. URL: http://www.rcrz.kz/index.php/ru/2017-03-12-10-51-14/nats-scheta-zdravookhraneniya-ntsz (accessed: 15.09.2022).</w:t>
      </w:r>
    </w:p>
    <w:p w14:paraId="169DE97D" w14:textId="77777777" w:rsidR="00C11829" w:rsidRPr="00C11829" w:rsidRDefault="00C11829" w:rsidP="00C11829">
      <w:pPr>
        <w:pStyle w:val="af7"/>
        <w:jc w:val="both"/>
        <w:rPr>
          <w:rFonts w:ascii="Times New Roman" w:hAnsi="Times New Roman" w:cs="Times New Roman"/>
          <w:sz w:val="28"/>
        </w:rPr>
      </w:pPr>
      <w:r w:rsidRPr="00C11829">
        <w:rPr>
          <w:rFonts w:ascii="Times New Roman" w:hAnsi="Times New Roman" w:cs="Times New Roman"/>
          <w:sz w:val="28"/>
        </w:rPr>
        <w:t>116.</w:t>
      </w:r>
      <w:r w:rsidRPr="00C11829">
        <w:rPr>
          <w:rFonts w:ascii="Times New Roman" w:hAnsi="Times New Roman" w:cs="Times New Roman"/>
          <w:sz w:val="28"/>
        </w:rPr>
        <w:tab/>
        <w:t>Расходы на здравоохранение в Европе: вступая в новую эру. 2021.</w:t>
      </w:r>
    </w:p>
    <w:p w14:paraId="43131A1B" w14:textId="1D9C0A96" w:rsidR="00C11829" w:rsidRPr="00C11829" w:rsidRDefault="00C11829" w:rsidP="00C11829">
      <w:pPr>
        <w:pStyle w:val="af7"/>
        <w:jc w:val="both"/>
        <w:rPr>
          <w:rFonts w:ascii="Times New Roman" w:hAnsi="Times New Roman" w:cs="Times New Roman"/>
          <w:sz w:val="28"/>
        </w:rPr>
      </w:pPr>
      <w:r w:rsidRPr="00C11829">
        <w:rPr>
          <w:rFonts w:ascii="Times New Roman" w:hAnsi="Times New Roman" w:cs="Times New Roman"/>
          <w:sz w:val="28"/>
          <w:lang w:val="en-US"/>
        </w:rPr>
        <w:t>117.</w:t>
      </w:r>
      <w:r w:rsidRPr="00C11829">
        <w:rPr>
          <w:rFonts w:ascii="Times New Roman" w:hAnsi="Times New Roman" w:cs="Times New Roman"/>
          <w:sz w:val="28"/>
          <w:lang w:val="en-US"/>
        </w:rPr>
        <w:tab/>
        <w:t xml:space="preserve">Wagstaff A. </w:t>
      </w:r>
      <w:r>
        <w:rPr>
          <w:rFonts w:ascii="Times New Roman" w:hAnsi="Times New Roman" w:cs="Times New Roman"/>
          <w:sz w:val="28"/>
          <w:lang w:val="en-US"/>
        </w:rPr>
        <w:t>и др</w:t>
      </w:r>
      <w:r w:rsidRPr="00C11829">
        <w:rPr>
          <w:rFonts w:ascii="Times New Roman" w:hAnsi="Times New Roman" w:cs="Times New Roman"/>
          <w:sz w:val="28"/>
          <w:lang w:val="en-US"/>
        </w:rPr>
        <w:t xml:space="preserve">. Equity in the finance of health care: some further international comparisons // Journal of Health Economics. </w:t>
      </w:r>
      <w:r w:rsidRPr="00C11829">
        <w:rPr>
          <w:rFonts w:ascii="Times New Roman" w:hAnsi="Times New Roman" w:cs="Times New Roman"/>
          <w:sz w:val="28"/>
        </w:rPr>
        <w:t xml:space="preserve">North-Holland, 1999. Vol. 18, № 3. </w:t>
      </w:r>
      <w:r w:rsidR="00343C56">
        <w:rPr>
          <w:rFonts w:ascii="Times New Roman" w:hAnsi="Times New Roman" w:cs="Times New Roman"/>
          <w:sz w:val="28"/>
        </w:rPr>
        <w:t>C.</w:t>
      </w:r>
      <w:r w:rsidRPr="00C11829">
        <w:rPr>
          <w:rFonts w:ascii="Times New Roman" w:hAnsi="Times New Roman" w:cs="Times New Roman"/>
          <w:sz w:val="28"/>
        </w:rPr>
        <w:t xml:space="preserve"> 263–290.</w:t>
      </w:r>
    </w:p>
    <w:p w14:paraId="4EDD5267" w14:textId="23929405"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rPr>
        <w:t>118.</w:t>
      </w:r>
      <w:r w:rsidRPr="00C11829">
        <w:rPr>
          <w:rFonts w:ascii="Times New Roman" w:hAnsi="Times New Roman" w:cs="Times New Roman"/>
          <w:sz w:val="28"/>
        </w:rPr>
        <w:tab/>
        <w:t>Женева В. организация здравоохранения. Доклад о состоянии здравоохранения в мире, 2000 г.: Системы здравоохранения: улучшение деятельности. Женева</w:t>
      </w:r>
      <w:r w:rsidRPr="00C11829">
        <w:rPr>
          <w:rFonts w:ascii="Times New Roman" w:hAnsi="Times New Roman" w:cs="Times New Roman"/>
          <w:sz w:val="28"/>
          <w:lang w:val="en-US"/>
        </w:rPr>
        <w:t xml:space="preserve"> </w:t>
      </w:r>
      <w:r w:rsidR="006828B9" w:rsidRPr="00C11829">
        <w:rPr>
          <w:rFonts w:ascii="Times New Roman" w:hAnsi="Times New Roman" w:cs="Times New Roman"/>
          <w:sz w:val="28"/>
          <w:lang w:val="en-US"/>
        </w:rPr>
        <w:t>PP -</w:t>
      </w:r>
      <w:r w:rsidRPr="00C11829">
        <w:rPr>
          <w:rFonts w:ascii="Times New Roman" w:hAnsi="Times New Roman" w:cs="Times New Roman"/>
          <w:sz w:val="28"/>
          <w:lang w:val="en-US"/>
        </w:rPr>
        <w:t xml:space="preserve"> </w:t>
      </w:r>
      <w:r w:rsidRPr="00C11829">
        <w:rPr>
          <w:rFonts w:ascii="Times New Roman" w:hAnsi="Times New Roman" w:cs="Times New Roman"/>
          <w:sz w:val="28"/>
        </w:rPr>
        <w:t>Женева</w:t>
      </w:r>
      <w:r w:rsidRPr="00C11829">
        <w:rPr>
          <w:rFonts w:ascii="Times New Roman" w:hAnsi="Times New Roman" w:cs="Times New Roman"/>
          <w:sz w:val="28"/>
          <w:lang w:val="en-US"/>
        </w:rPr>
        <w:t xml:space="preserve">: </w:t>
      </w:r>
      <w:r w:rsidRPr="00C11829">
        <w:rPr>
          <w:rFonts w:ascii="Times New Roman" w:hAnsi="Times New Roman" w:cs="Times New Roman"/>
          <w:sz w:val="28"/>
        </w:rPr>
        <w:t>Всемирная</w:t>
      </w:r>
      <w:r w:rsidRPr="00C11829">
        <w:rPr>
          <w:rFonts w:ascii="Times New Roman" w:hAnsi="Times New Roman" w:cs="Times New Roman"/>
          <w:sz w:val="28"/>
          <w:lang w:val="en-US"/>
        </w:rPr>
        <w:t xml:space="preserve"> </w:t>
      </w:r>
      <w:r w:rsidRPr="00C11829">
        <w:rPr>
          <w:rFonts w:ascii="Times New Roman" w:hAnsi="Times New Roman" w:cs="Times New Roman"/>
          <w:sz w:val="28"/>
        </w:rPr>
        <w:t>организация</w:t>
      </w:r>
      <w:r w:rsidRPr="00C11829">
        <w:rPr>
          <w:rFonts w:ascii="Times New Roman" w:hAnsi="Times New Roman" w:cs="Times New Roman"/>
          <w:sz w:val="28"/>
          <w:lang w:val="en-US"/>
        </w:rPr>
        <w:t xml:space="preserve"> </w:t>
      </w:r>
      <w:r w:rsidRPr="00C11829">
        <w:rPr>
          <w:rFonts w:ascii="Times New Roman" w:hAnsi="Times New Roman" w:cs="Times New Roman"/>
          <w:sz w:val="28"/>
        </w:rPr>
        <w:t>здравоохранения</w:t>
      </w:r>
      <w:r w:rsidRPr="00C11829">
        <w:rPr>
          <w:rFonts w:ascii="Times New Roman" w:hAnsi="Times New Roman" w:cs="Times New Roman"/>
          <w:sz w:val="28"/>
          <w:lang w:val="en-US"/>
        </w:rPr>
        <w:t>.</w:t>
      </w:r>
    </w:p>
    <w:p w14:paraId="1BAF1608" w14:textId="1942469F"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119.</w:t>
      </w:r>
      <w:r w:rsidRPr="00C11829">
        <w:rPr>
          <w:rFonts w:ascii="Times New Roman" w:hAnsi="Times New Roman" w:cs="Times New Roman"/>
          <w:sz w:val="28"/>
          <w:lang w:val="en-US"/>
        </w:rPr>
        <w:tab/>
        <w:t xml:space="preserve">Citoni G., De Matteis D., Giannoni M. Vertical Equity in Healthcare Financing: A Progressivity Analysis for the Italian Regions // Healthcare 2022, Vol. 10, Page 449. Multidisciplinary Digital Publishing Institute, 2022. Vol. 10, № 3.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449.</w:t>
      </w:r>
    </w:p>
    <w:p w14:paraId="26ECF7DD" w14:textId="6160C837"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120.</w:t>
      </w:r>
      <w:r w:rsidRPr="00C11829">
        <w:rPr>
          <w:rFonts w:ascii="Times New Roman" w:hAnsi="Times New Roman" w:cs="Times New Roman"/>
          <w:sz w:val="28"/>
          <w:lang w:val="en-US"/>
        </w:rPr>
        <w:tab/>
        <w:t xml:space="preserve">Spooner C. </w:t>
      </w:r>
      <w:r>
        <w:rPr>
          <w:rFonts w:ascii="Times New Roman" w:hAnsi="Times New Roman" w:cs="Times New Roman"/>
          <w:sz w:val="28"/>
          <w:lang w:val="en-US"/>
        </w:rPr>
        <w:t>и др</w:t>
      </w:r>
      <w:r w:rsidRPr="00C11829">
        <w:rPr>
          <w:rFonts w:ascii="Times New Roman" w:hAnsi="Times New Roman" w:cs="Times New Roman"/>
          <w:sz w:val="28"/>
          <w:lang w:val="en-US"/>
        </w:rPr>
        <w:t xml:space="preserve">. Improving access to primary health care: a cross-case comparison based on an a priori program theory // International Journal for Equity in Health. BioMed Central Ltd, 2021. Vol. 20, № 1.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1–15.</w:t>
      </w:r>
    </w:p>
    <w:p w14:paraId="6BEDB3A5" w14:textId="38C714B4"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121.</w:t>
      </w:r>
      <w:r w:rsidRPr="00C11829">
        <w:rPr>
          <w:rFonts w:ascii="Times New Roman" w:hAnsi="Times New Roman" w:cs="Times New Roman"/>
          <w:sz w:val="28"/>
          <w:lang w:val="en-US"/>
        </w:rPr>
        <w:tab/>
        <w:t xml:space="preserve">Almorsy L., Khalifa M. Improving Health Care Accessibility: Strategies and Recommendations // Studies in Health Technology and Informatics. IOS Press, 2016. Vol. 226.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187–189.</w:t>
      </w:r>
    </w:p>
    <w:p w14:paraId="1911C365" w14:textId="5D7052E7"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122.</w:t>
      </w:r>
      <w:r w:rsidRPr="00C11829">
        <w:rPr>
          <w:rFonts w:ascii="Times New Roman" w:hAnsi="Times New Roman" w:cs="Times New Roman"/>
          <w:sz w:val="28"/>
          <w:lang w:val="en-US"/>
        </w:rPr>
        <w:tab/>
        <w:t xml:space="preserve">Macinko J., Harris M.J., Rocha M.G. Brazil’s National Program for Improving Primary Care Access and Quality (PMAQ): Fulfilling the Potential of the World’s Largest Payment for Performance System in Primary Care // The Journal of ambulatory care management. J Ambul Care Manage, 2017. Vol. 40, № 2 Suppl.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S4–S11.</w:t>
      </w:r>
    </w:p>
    <w:p w14:paraId="5981B64F" w14:textId="02D472B9"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123.</w:t>
      </w:r>
      <w:r w:rsidRPr="00C11829">
        <w:rPr>
          <w:rFonts w:ascii="Times New Roman" w:hAnsi="Times New Roman" w:cs="Times New Roman"/>
          <w:sz w:val="28"/>
          <w:lang w:val="en-US"/>
        </w:rPr>
        <w:tab/>
        <w:t xml:space="preserve">Wenang S. </w:t>
      </w:r>
      <w:r>
        <w:rPr>
          <w:rFonts w:ascii="Times New Roman" w:hAnsi="Times New Roman" w:cs="Times New Roman"/>
          <w:sz w:val="28"/>
          <w:lang w:val="en-US"/>
        </w:rPr>
        <w:t>и др</w:t>
      </w:r>
      <w:r w:rsidRPr="00C11829">
        <w:rPr>
          <w:rFonts w:ascii="Times New Roman" w:hAnsi="Times New Roman" w:cs="Times New Roman"/>
          <w:sz w:val="28"/>
          <w:lang w:val="en-US"/>
        </w:rPr>
        <w:t xml:space="preserve">. Availability and Accessibility of Primary Care for the Remote, Rural, and Poor Population of Indonesia // Frontiers in Public Health. Frontiers Media S.A., 2021. Vol. 9.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1285.</w:t>
      </w:r>
    </w:p>
    <w:p w14:paraId="603BCC83" w14:textId="1A458D30"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124.</w:t>
      </w:r>
      <w:r w:rsidRPr="00C11829">
        <w:rPr>
          <w:rFonts w:ascii="Times New Roman" w:hAnsi="Times New Roman" w:cs="Times New Roman"/>
          <w:sz w:val="28"/>
          <w:lang w:val="en-US"/>
        </w:rPr>
        <w:tab/>
        <w:t xml:space="preserve">Kotavaara O. </w:t>
      </w:r>
      <w:r>
        <w:rPr>
          <w:rFonts w:ascii="Times New Roman" w:hAnsi="Times New Roman" w:cs="Times New Roman"/>
          <w:sz w:val="28"/>
          <w:lang w:val="en-US"/>
        </w:rPr>
        <w:t>и др</w:t>
      </w:r>
      <w:r w:rsidRPr="00C11829">
        <w:rPr>
          <w:rFonts w:ascii="Times New Roman" w:hAnsi="Times New Roman" w:cs="Times New Roman"/>
          <w:sz w:val="28"/>
          <w:lang w:val="en-US"/>
        </w:rPr>
        <w:t xml:space="preserve">. Geographical accessibility to primary health care in Finland – Grid-based multimodal assessment // Applied Geography. Pergamon, 2021. Vol. 136.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102583.</w:t>
      </w:r>
    </w:p>
    <w:p w14:paraId="7121B94B" w14:textId="138E9952"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125.</w:t>
      </w:r>
      <w:r w:rsidRPr="00C11829">
        <w:rPr>
          <w:rFonts w:ascii="Times New Roman" w:hAnsi="Times New Roman" w:cs="Times New Roman"/>
          <w:sz w:val="28"/>
          <w:lang w:val="en-US"/>
        </w:rPr>
        <w:tab/>
        <w:t xml:space="preserve">Li Z., Serban N., Swann J.L. An optimization framework for measuring spatial access over healthcare networks // BMC Health Services Research. BioMed Central Ltd., 2015. Vol. 15, № 1.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1–13.</w:t>
      </w:r>
    </w:p>
    <w:p w14:paraId="35CE6E2E" w14:textId="701D1DF6"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126.</w:t>
      </w:r>
      <w:r w:rsidRPr="00C11829">
        <w:rPr>
          <w:rFonts w:ascii="Times New Roman" w:hAnsi="Times New Roman" w:cs="Times New Roman"/>
          <w:sz w:val="28"/>
          <w:lang w:val="en-US"/>
        </w:rPr>
        <w:tab/>
        <w:t xml:space="preserve">Lawal O., Anyiam F.E. Modelling geographic accessibility to Primary Health Care Facilities: combining open data and geospatial analysis // http://www.tandfonline.com/action/journalInformation?show=aimsScope&amp;journalCode=tgsi20#.VsXpLiCLRhE. Taylor &amp; Francis, 2019. Vol. 22, № 3.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174–184.</w:t>
      </w:r>
    </w:p>
    <w:p w14:paraId="4B659EF8" w14:textId="77777777"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127.</w:t>
      </w:r>
      <w:r w:rsidRPr="00C11829">
        <w:rPr>
          <w:rFonts w:ascii="Times New Roman" w:hAnsi="Times New Roman" w:cs="Times New Roman"/>
          <w:sz w:val="28"/>
          <w:lang w:val="en-US"/>
        </w:rPr>
        <w:tab/>
        <w:t>Medinform [Electronic resource]. URL: http://www.medinfo.kz/#/stats (accessed: 20.07.2020).</w:t>
      </w:r>
    </w:p>
    <w:p w14:paraId="14907C25" w14:textId="77777777"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128.</w:t>
      </w:r>
      <w:r w:rsidRPr="00C11829">
        <w:rPr>
          <w:rFonts w:ascii="Times New Roman" w:hAnsi="Times New Roman" w:cs="Times New Roman"/>
          <w:sz w:val="28"/>
          <w:lang w:val="en-US"/>
        </w:rPr>
        <w:tab/>
        <w:t>Statistics committee [Electronic resource]. URL: https://stat.gov.kz/ (accessed: 20.07.2020).</w:t>
      </w:r>
    </w:p>
    <w:p w14:paraId="05F74813" w14:textId="77777777"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rPr>
        <w:t>129.</w:t>
      </w:r>
      <w:r w:rsidRPr="00C11829">
        <w:rPr>
          <w:rFonts w:ascii="Times New Roman" w:hAnsi="Times New Roman" w:cs="Times New Roman"/>
          <w:sz w:val="28"/>
        </w:rPr>
        <w:tab/>
        <w:t xml:space="preserve">Бюро национальной статистики [Electronic resource]. </w:t>
      </w:r>
      <w:r w:rsidRPr="00C11829">
        <w:rPr>
          <w:rFonts w:ascii="Times New Roman" w:hAnsi="Times New Roman" w:cs="Times New Roman"/>
          <w:sz w:val="28"/>
          <w:lang w:val="en-US"/>
        </w:rPr>
        <w:t>URL: https://stat.gov.kz/search/item/WC16200032627 (accessed: 22.09.2022).</w:t>
      </w:r>
    </w:p>
    <w:p w14:paraId="7A94AFF4" w14:textId="77777777"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130.</w:t>
      </w:r>
      <w:r w:rsidRPr="00C11829">
        <w:rPr>
          <w:rFonts w:ascii="Times New Roman" w:hAnsi="Times New Roman" w:cs="Times New Roman"/>
          <w:sz w:val="28"/>
          <w:lang w:val="en-US"/>
        </w:rPr>
        <w:tab/>
        <w:t>OpenStreetMap [Electronic resource] // OpenStreetMap. URL: https://www.openstreetmap.org/ (accessed: 22.09.2022).</w:t>
      </w:r>
    </w:p>
    <w:p w14:paraId="352F268B" w14:textId="77777777"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131.</w:t>
      </w:r>
      <w:r w:rsidRPr="00C11829">
        <w:rPr>
          <w:rFonts w:ascii="Times New Roman" w:hAnsi="Times New Roman" w:cs="Times New Roman"/>
          <w:sz w:val="28"/>
          <w:lang w:val="en-US"/>
        </w:rPr>
        <w:tab/>
        <w:t>Geofabrik Download Server [Electronic resource]. URL: http://download.geofabrik.de/asia/kazakhstan.html (accessed: 22.09.2022).</w:t>
      </w:r>
    </w:p>
    <w:p w14:paraId="6CE6628F" w14:textId="09029B6E"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132.</w:t>
      </w:r>
      <w:r w:rsidRPr="00C11829">
        <w:rPr>
          <w:rFonts w:ascii="Times New Roman" w:hAnsi="Times New Roman" w:cs="Times New Roman"/>
          <w:sz w:val="28"/>
          <w:lang w:val="en-US"/>
        </w:rPr>
        <w:tab/>
        <w:t xml:space="preserve">Deborah O.M.L., Chiu M.Y.L., Cao K. Geographical Accessibility of Community Health Assist Scheme General Practitioners for the Elderly Population in Singapore: A Case Study on the Elderly Living in Housing Development Board Flats // International Journal of Environmental Research and Public Health 2018, Vol. 15, Page 1988. Multidisciplinary Digital Publishing Institute, 2018. Vol. 15, № 9.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1988.</w:t>
      </w:r>
    </w:p>
    <w:p w14:paraId="5D5FED67" w14:textId="6FE42C92"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133.</w:t>
      </w:r>
      <w:r w:rsidRPr="00C11829">
        <w:rPr>
          <w:rFonts w:ascii="Times New Roman" w:hAnsi="Times New Roman" w:cs="Times New Roman"/>
          <w:sz w:val="28"/>
          <w:lang w:val="en-US"/>
        </w:rPr>
        <w:tab/>
        <w:t xml:space="preserve">Jordan H. </w:t>
      </w:r>
      <w:r>
        <w:rPr>
          <w:rFonts w:ascii="Times New Roman" w:hAnsi="Times New Roman" w:cs="Times New Roman"/>
          <w:sz w:val="28"/>
          <w:lang w:val="en-US"/>
        </w:rPr>
        <w:t>и др</w:t>
      </w:r>
      <w:r w:rsidRPr="00C11829">
        <w:rPr>
          <w:rFonts w:ascii="Times New Roman" w:hAnsi="Times New Roman" w:cs="Times New Roman"/>
          <w:sz w:val="28"/>
          <w:lang w:val="en-US"/>
        </w:rPr>
        <w:t xml:space="preserve">. Distance, rurality and the need for care: Access to health services in South West England // International Journal of Health Geographics. BioMed Central, 2004. Vol. 3, № 1.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1–9.</w:t>
      </w:r>
    </w:p>
    <w:p w14:paraId="44236029" w14:textId="443822F6"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134.</w:t>
      </w:r>
      <w:r w:rsidRPr="00C11829">
        <w:rPr>
          <w:rFonts w:ascii="Times New Roman" w:hAnsi="Times New Roman" w:cs="Times New Roman"/>
          <w:sz w:val="28"/>
          <w:lang w:val="en-US"/>
        </w:rPr>
        <w:tab/>
        <w:t xml:space="preserve">Kanuganti S., Sarkar A.K., Singh A.P. Quantifying Accessibility to Health Care Using Two-step Floating Catchment Area Method (2SFCA): A Case Study in Rajasthan // Transportation Research Procedia. Elsevier B.V., 2016. Vol. 17.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391–399.</w:t>
      </w:r>
    </w:p>
    <w:p w14:paraId="1C2CD346" w14:textId="77777777"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135.</w:t>
      </w:r>
      <w:r w:rsidRPr="00C11829">
        <w:rPr>
          <w:rFonts w:ascii="Times New Roman" w:hAnsi="Times New Roman" w:cs="Times New Roman"/>
          <w:sz w:val="28"/>
          <w:lang w:val="en-US"/>
        </w:rPr>
        <w:tab/>
        <w:t>WHO. Health topics | Cardiovascular diseases [Electronic resource] // Cardiovascular diseases. 2019. URL: https://www.who.int/health-topics/cardiovascular-diseases/#tab=tab_1.</w:t>
      </w:r>
    </w:p>
    <w:p w14:paraId="7EB1D7C1" w14:textId="77777777"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136.</w:t>
      </w:r>
      <w:r w:rsidRPr="00C11829">
        <w:rPr>
          <w:rFonts w:ascii="Times New Roman" w:hAnsi="Times New Roman" w:cs="Times New Roman"/>
          <w:sz w:val="28"/>
          <w:lang w:val="en-US"/>
        </w:rPr>
        <w:tab/>
        <w:t>In half a year, more than 9 million people received primary health care services — Ministry of Healthcare - Official Information Source of the Prime Minister of the Republic of Kazakhstan [Electronic resource]. URL: https://www.primeminister.kz/en/17078 (accessed: 26.05.2021).</w:t>
      </w:r>
    </w:p>
    <w:p w14:paraId="07AEF137" w14:textId="77777777"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137.</w:t>
      </w:r>
      <w:r w:rsidRPr="00C11829">
        <w:rPr>
          <w:rFonts w:ascii="Times New Roman" w:hAnsi="Times New Roman" w:cs="Times New Roman"/>
          <w:sz w:val="28"/>
          <w:lang w:val="en-US"/>
        </w:rPr>
        <w:tab/>
        <w:t>Ministry of Healthcare. Minister of Health of the Republic of Kazakhstan issued the order dated December 25, 2017 No. 995 “On Amendments and Additions to the Order of the Acting Minister of Health of the Republic of Kazakhstan dated November 10, 2009, No. 685” On Approval of the. Ministry of Healthcare Decree № 995 dated December 25, 2017, 2017.</w:t>
      </w:r>
    </w:p>
    <w:p w14:paraId="5D68863F" w14:textId="3C331329"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138.</w:t>
      </w:r>
      <w:r w:rsidRPr="00C11829">
        <w:rPr>
          <w:rFonts w:ascii="Times New Roman" w:hAnsi="Times New Roman" w:cs="Times New Roman"/>
          <w:sz w:val="28"/>
          <w:lang w:val="en-US"/>
        </w:rPr>
        <w:tab/>
        <w:t xml:space="preserve">Kuldeep </w:t>
      </w:r>
      <w:r>
        <w:rPr>
          <w:rFonts w:ascii="Times New Roman" w:hAnsi="Times New Roman" w:cs="Times New Roman"/>
          <w:sz w:val="28"/>
          <w:lang w:val="en-US"/>
        </w:rPr>
        <w:t>и др</w:t>
      </w:r>
      <w:r w:rsidRPr="00C11829">
        <w:rPr>
          <w:rFonts w:ascii="Times New Roman" w:hAnsi="Times New Roman" w:cs="Times New Roman"/>
          <w:sz w:val="28"/>
          <w:lang w:val="en-US"/>
        </w:rPr>
        <w:t xml:space="preserve">. Space based inputs for health service development planning in rural areas using GIS // Geodesy and Cartography. Taylor and Francis Ltd., 2017. Vol. 43, № 1.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28–34.</w:t>
      </w:r>
    </w:p>
    <w:p w14:paraId="0DF312BB" w14:textId="77777777"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139.</w:t>
      </w:r>
      <w:r w:rsidRPr="00C11829">
        <w:rPr>
          <w:rFonts w:ascii="Times New Roman" w:hAnsi="Times New Roman" w:cs="Times New Roman"/>
          <w:sz w:val="28"/>
          <w:lang w:val="en-US"/>
        </w:rPr>
        <w:tab/>
        <w:t>OpenEpi Menu [Electronic resource]. URL: https://www.openepi.com/Menu/OE_Menu.htm (accessed: 22.09.2022).</w:t>
      </w:r>
    </w:p>
    <w:p w14:paraId="41223C5E" w14:textId="67042490" w:rsidR="00C11829" w:rsidRPr="00C11829" w:rsidRDefault="00C11829" w:rsidP="00C11829">
      <w:pPr>
        <w:pStyle w:val="af7"/>
        <w:jc w:val="both"/>
        <w:rPr>
          <w:rFonts w:ascii="Times New Roman" w:hAnsi="Times New Roman" w:cs="Times New Roman"/>
          <w:sz w:val="28"/>
          <w:lang w:val="en-US"/>
        </w:rPr>
      </w:pPr>
      <w:r w:rsidRPr="00C11829">
        <w:rPr>
          <w:rFonts w:ascii="Times New Roman" w:hAnsi="Times New Roman" w:cs="Times New Roman"/>
          <w:sz w:val="28"/>
          <w:lang w:val="en-US"/>
        </w:rPr>
        <w:t>140.</w:t>
      </w:r>
      <w:r w:rsidRPr="00C11829">
        <w:rPr>
          <w:rFonts w:ascii="Times New Roman" w:hAnsi="Times New Roman" w:cs="Times New Roman"/>
          <w:sz w:val="28"/>
          <w:lang w:val="en-US"/>
        </w:rPr>
        <w:tab/>
        <w:t xml:space="preserve">Shaltynov A. </w:t>
      </w:r>
      <w:r>
        <w:rPr>
          <w:rFonts w:ascii="Times New Roman" w:hAnsi="Times New Roman" w:cs="Times New Roman"/>
          <w:sz w:val="28"/>
          <w:lang w:val="en-US"/>
        </w:rPr>
        <w:t>и др</w:t>
      </w:r>
      <w:r w:rsidRPr="00C11829">
        <w:rPr>
          <w:rFonts w:ascii="Times New Roman" w:hAnsi="Times New Roman" w:cs="Times New Roman"/>
          <w:sz w:val="28"/>
          <w:lang w:val="en-US"/>
        </w:rPr>
        <w:t xml:space="preserve">. Health-care Accessibility Assessment in Kazakhstan // Open Access Maced J Med Sci. 2021. Vol. 9, № E. </w:t>
      </w:r>
      <w:r w:rsidR="00343C56">
        <w:rPr>
          <w:rFonts w:ascii="Times New Roman" w:hAnsi="Times New Roman" w:cs="Times New Roman"/>
          <w:sz w:val="28"/>
          <w:lang w:val="en-US"/>
        </w:rPr>
        <w:t>C.</w:t>
      </w:r>
      <w:r w:rsidRPr="00C11829">
        <w:rPr>
          <w:rFonts w:ascii="Times New Roman" w:hAnsi="Times New Roman" w:cs="Times New Roman"/>
          <w:sz w:val="28"/>
          <w:lang w:val="en-US"/>
        </w:rPr>
        <w:t xml:space="preserve"> 89–94.</w:t>
      </w:r>
    </w:p>
    <w:p w14:paraId="5972B0F9" w14:textId="25FDA7AF" w:rsidR="00C11829" w:rsidRPr="00C11829" w:rsidRDefault="00C11829" w:rsidP="00C11829">
      <w:pPr>
        <w:pStyle w:val="af7"/>
        <w:jc w:val="both"/>
        <w:rPr>
          <w:rFonts w:ascii="Times New Roman" w:hAnsi="Times New Roman" w:cs="Times New Roman"/>
          <w:sz w:val="28"/>
        </w:rPr>
      </w:pPr>
      <w:r w:rsidRPr="00C11829">
        <w:rPr>
          <w:rFonts w:ascii="Times New Roman" w:hAnsi="Times New Roman" w:cs="Times New Roman"/>
          <w:sz w:val="28"/>
          <w:lang w:val="en-US"/>
        </w:rPr>
        <w:t>141.</w:t>
      </w:r>
      <w:r w:rsidRPr="00C11829">
        <w:rPr>
          <w:rFonts w:ascii="Times New Roman" w:hAnsi="Times New Roman" w:cs="Times New Roman"/>
          <w:sz w:val="28"/>
          <w:lang w:val="en-US"/>
        </w:rPr>
        <w:tab/>
        <w:t xml:space="preserve">Shaltynov A. </w:t>
      </w:r>
      <w:r>
        <w:rPr>
          <w:rFonts w:ascii="Times New Roman" w:hAnsi="Times New Roman" w:cs="Times New Roman"/>
          <w:sz w:val="28"/>
          <w:lang w:val="en-US"/>
        </w:rPr>
        <w:t>и др</w:t>
      </w:r>
      <w:r w:rsidRPr="00C11829">
        <w:rPr>
          <w:rFonts w:ascii="Times New Roman" w:hAnsi="Times New Roman" w:cs="Times New Roman"/>
          <w:sz w:val="28"/>
          <w:lang w:val="en-US"/>
        </w:rPr>
        <w:t xml:space="preserve">. Assessment of primary healthcare accessibility and inequality in north-eastern Kazakhstan // Geospat Health. </w:t>
      </w:r>
      <w:r w:rsidRPr="00C11829">
        <w:rPr>
          <w:rFonts w:ascii="Times New Roman" w:hAnsi="Times New Roman" w:cs="Times New Roman"/>
          <w:sz w:val="28"/>
        </w:rPr>
        <w:t>2022. Vol. 17, № 1.</w:t>
      </w:r>
    </w:p>
    <w:p w14:paraId="2699C4F1" w14:textId="1AD7A9FC" w:rsidR="00EC1D5A" w:rsidRPr="00EC1D5A" w:rsidRDefault="00C11829" w:rsidP="00194CCE">
      <w:pPr>
        <w:spacing w:line="240" w:lineRule="auto"/>
        <w:contextualSpacing/>
        <w:jc w:val="center"/>
        <w:rPr>
          <w:rFonts w:ascii="Times New Roman" w:hAnsi="Times New Roman" w:cs="Times New Roman"/>
          <w:b/>
          <w:sz w:val="28"/>
          <w:szCs w:val="28"/>
        </w:rPr>
      </w:pPr>
      <w:r>
        <w:rPr>
          <w:rFonts w:ascii="Times New Roman" w:hAnsi="Times New Roman" w:cs="Times New Roman"/>
          <w:sz w:val="28"/>
          <w:szCs w:val="28"/>
        </w:rPr>
        <w:fldChar w:fldCharType="end"/>
      </w:r>
      <w:r w:rsidR="00EC1D5A" w:rsidRPr="00EC1D5A">
        <w:rPr>
          <w:rFonts w:ascii="Times New Roman" w:hAnsi="Times New Roman" w:cs="Times New Roman"/>
          <w:b/>
          <w:sz w:val="28"/>
          <w:szCs w:val="28"/>
        </w:rPr>
        <w:t>ПРИЛОЖЕНИЕ А</w:t>
      </w:r>
    </w:p>
    <w:p w14:paraId="74252B50" w14:textId="77777777" w:rsidR="00EC1D5A" w:rsidRPr="00EC1D5A" w:rsidRDefault="00EC1D5A" w:rsidP="00EC1D5A">
      <w:pPr>
        <w:spacing w:line="240" w:lineRule="auto"/>
        <w:ind w:firstLine="708"/>
        <w:contextualSpacing/>
        <w:jc w:val="center"/>
        <w:rPr>
          <w:rFonts w:ascii="Times New Roman" w:hAnsi="Times New Roman" w:cs="Times New Roman"/>
          <w:b/>
          <w:sz w:val="28"/>
          <w:szCs w:val="28"/>
        </w:rPr>
      </w:pPr>
    </w:p>
    <w:p w14:paraId="50FB8D21" w14:textId="77777777" w:rsidR="00EC1D5A" w:rsidRPr="00EC1D5A" w:rsidRDefault="00EC1D5A" w:rsidP="00EC1D5A">
      <w:pPr>
        <w:spacing w:line="240" w:lineRule="auto"/>
        <w:ind w:firstLine="708"/>
        <w:contextualSpacing/>
        <w:jc w:val="center"/>
        <w:rPr>
          <w:rFonts w:ascii="Times New Roman" w:hAnsi="Times New Roman" w:cs="Times New Roman"/>
          <w:sz w:val="28"/>
          <w:szCs w:val="28"/>
        </w:rPr>
      </w:pPr>
      <w:r w:rsidRPr="00EC1D5A">
        <w:rPr>
          <w:rFonts w:ascii="Times New Roman" w:hAnsi="Times New Roman" w:cs="Times New Roman"/>
          <w:sz w:val="28"/>
          <w:szCs w:val="28"/>
        </w:rPr>
        <w:t>Письма, подтверждающие деятельность докторанта</w:t>
      </w:r>
    </w:p>
    <w:p w14:paraId="5D620892" w14:textId="77777777" w:rsidR="00EC1D5A" w:rsidRPr="00EC1D5A" w:rsidRDefault="00EC1D5A" w:rsidP="00EC1D5A">
      <w:pPr>
        <w:spacing w:line="240" w:lineRule="auto"/>
        <w:ind w:firstLine="708"/>
        <w:contextualSpacing/>
        <w:jc w:val="both"/>
        <w:rPr>
          <w:rFonts w:ascii="Times New Roman" w:hAnsi="Times New Roman" w:cs="Times New Roman"/>
          <w:sz w:val="28"/>
          <w:szCs w:val="28"/>
        </w:rPr>
      </w:pPr>
    </w:p>
    <w:p w14:paraId="14EFC439" w14:textId="77777777" w:rsidR="00EC1D5A" w:rsidRPr="00EC1D5A" w:rsidRDefault="00EC1D5A" w:rsidP="00EC1D5A">
      <w:pPr>
        <w:spacing w:line="240" w:lineRule="auto"/>
        <w:ind w:firstLine="708"/>
        <w:contextualSpacing/>
        <w:jc w:val="center"/>
        <w:rPr>
          <w:rFonts w:ascii="Times New Roman" w:hAnsi="Times New Roman" w:cs="Times New Roman"/>
          <w:sz w:val="28"/>
          <w:szCs w:val="28"/>
        </w:rPr>
      </w:pPr>
      <w:r w:rsidRPr="00EC1D5A">
        <w:rPr>
          <w:rFonts w:ascii="Times New Roman" w:hAnsi="Times New Roman" w:cs="Times New Roman"/>
          <w:noProof/>
          <w:sz w:val="28"/>
          <w:szCs w:val="28"/>
          <w:lang w:eastAsia="ru-RU"/>
        </w:rPr>
        <w:drawing>
          <wp:inline distT="0" distB="0" distL="0" distR="0" wp14:anchorId="4CE47AA9" wp14:editId="74428A05">
            <wp:extent cx="5198745" cy="7331543"/>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04932" cy="7340268"/>
                    </a:xfrm>
                    <a:prstGeom prst="rect">
                      <a:avLst/>
                    </a:prstGeom>
                    <a:noFill/>
                    <a:ln>
                      <a:noFill/>
                    </a:ln>
                  </pic:spPr>
                </pic:pic>
              </a:graphicData>
            </a:graphic>
          </wp:inline>
        </w:drawing>
      </w:r>
    </w:p>
    <w:p w14:paraId="4D4789DC" w14:textId="77777777" w:rsidR="00EC1D5A" w:rsidRPr="00EC1D5A" w:rsidRDefault="00EC1D5A" w:rsidP="00EC1D5A">
      <w:pPr>
        <w:spacing w:line="240" w:lineRule="auto"/>
        <w:ind w:firstLine="708"/>
        <w:contextualSpacing/>
        <w:jc w:val="both"/>
        <w:rPr>
          <w:rFonts w:ascii="Times New Roman" w:hAnsi="Times New Roman" w:cs="Times New Roman"/>
          <w:sz w:val="28"/>
          <w:szCs w:val="28"/>
        </w:rPr>
      </w:pPr>
    </w:p>
    <w:p w14:paraId="4C809DE1" w14:textId="77777777" w:rsidR="00EC1D5A" w:rsidRPr="00EC1D5A" w:rsidRDefault="00EC1D5A" w:rsidP="00EC1D5A">
      <w:pPr>
        <w:spacing w:line="240" w:lineRule="auto"/>
        <w:ind w:firstLine="708"/>
        <w:contextualSpacing/>
        <w:jc w:val="both"/>
        <w:rPr>
          <w:rFonts w:ascii="Times New Roman" w:hAnsi="Times New Roman" w:cs="Times New Roman"/>
          <w:sz w:val="28"/>
          <w:szCs w:val="28"/>
        </w:rPr>
      </w:pPr>
    </w:p>
    <w:p w14:paraId="7D359C39" w14:textId="77777777" w:rsidR="00EC1D5A" w:rsidRPr="00EC1D5A" w:rsidRDefault="00EC1D5A" w:rsidP="00EC1D5A">
      <w:pPr>
        <w:spacing w:line="240" w:lineRule="auto"/>
        <w:ind w:firstLine="708"/>
        <w:contextualSpacing/>
        <w:jc w:val="both"/>
        <w:rPr>
          <w:rFonts w:ascii="Times New Roman" w:hAnsi="Times New Roman" w:cs="Times New Roman"/>
          <w:sz w:val="28"/>
          <w:szCs w:val="28"/>
        </w:rPr>
      </w:pPr>
    </w:p>
    <w:p w14:paraId="0CB72E99" w14:textId="77777777" w:rsidR="00EC1D5A" w:rsidRPr="00EC1D5A" w:rsidRDefault="00EC1D5A" w:rsidP="00EC1D5A">
      <w:pPr>
        <w:spacing w:line="240" w:lineRule="auto"/>
        <w:ind w:firstLine="708"/>
        <w:contextualSpacing/>
        <w:jc w:val="both"/>
        <w:rPr>
          <w:rFonts w:ascii="Times New Roman" w:hAnsi="Times New Roman" w:cs="Times New Roman"/>
          <w:sz w:val="28"/>
          <w:szCs w:val="28"/>
        </w:rPr>
      </w:pPr>
    </w:p>
    <w:p w14:paraId="6A8348AB" w14:textId="77777777" w:rsidR="00EC1D5A" w:rsidRPr="00EC1D5A" w:rsidRDefault="00EC1D5A" w:rsidP="00EC1D5A">
      <w:pPr>
        <w:spacing w:line="240" w:lineRule="auto"/>
        <w:ind w:firstLine="708"/>
        <w:contextualSpacing/>
        <w:jc w:val="both"/>
        <w:rPr>
          <w:rFonts w:ascii="Times New Roman" w:hAnsi="Times New Roman" w:cs="Times New Roman"/>
          <w:sz w:val="28"/>
          <w:szCs w:val="28"/>
        </w:rPr>
      </w:pPr>
    </w:p>
    <w:p w14:paraId="4987C4F4" w14:textId="77777777" w:rsidR="00EC1D5A" w:rsidRPr="00EC1D5A" w:rsidRDefault="00EC1D5A" w:rsidP="00EC1D5A">
      <w:pPr>
        <w:spacing w:line="240" w:lineRule="auto"/>
        <w:ind w:firstLine="708"/>
        <w:contextualSpacing/>
        <w:jc w:val="both"/>
        <w:rPr>
          <w:rFonts w:ascii="Times New Roman" w:hAnsi="Times New Roman" w:cs="Times New Roman"/>
          <w:sz w:val="28"/>
          <w:szCs w:val="28"/>
        </w:rPr>
      </w:pPr>
    </w:p>
    <w:p w14:paraId="789B8FA4" w14:textId="77777777" w:rsidR="00EC1D5A" w:rsidRPr="00EC1D5A" w:rsidRDefault="00EC1D5A" w:rsidP="00EC1D5A">
      <w:pPr>
        <w:spacing w:line="240" w:lineRule="auto"/>
        <w:ind w:firstLine="708"/>
        <w:contextualSpacing/>
        <w:jc w:val="both"/>
        <w:rPr>
          <w:rFonts w:ascii="Times New Roman" w:hAnsi="Times New Roman" w:cs="Times New Roman"/>
          <w:sz w:val="28"/>
          <w:szCs w:val="28"/>
        </w:rPr>
      </w:pPr>
    </w:p>
    <w:p w14:paraId="02E27FF7" w14:textId="77777777" w:rsidR="00EC1D5A" w:rsidRPr="00EC1D5A" w:rsidRDefault="00EC1D5A" w:rsidP="00EC1D5A">
      <w:pPr>
        <w:spacing w:line="240" w:lineRule="auto"/>
        <w:ind w:firstLine="708"/>
        <w:contextualSpacing/>
        <w:jc w:val="center"/>
        <w:rPr>
          <w:rFonts w:ascii="Times New Roman" w:hAnsi="Times New Roman" w:cs="Times New Roman"/>
          <w:sz w:val="28"/>
          <w:szCs w:val="28"/>
        </w:rPr>
      </w:pPr>
      <w:r w:rsidRPr="00EC1D5A">
        <w:rPr>
          <w:rFonts w:ascii="Times New Roman" w:hAnsi="Times New Roman" w:cs="Times New Roman"/>
          <w:noProof/>
          <w:sz w:val="28"/>
          <w:szCs w:val="28"/>
          <w:lang w:eastAsia="ru-RU"/>
        </w:rPr>
        <w:drawing>
          <wp:inline distT="0" distB="0" distL="0" distR="0" wp14:anchorId="37B5DFD9" wp14:editId="57594F63">
            <wp:extent cx="5270118" cy="7370619"/>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73732" cy="7375674"/>
                    </a:xfrm>
                    <a:prstGeom prst="rect">
                      <a:avLst/>
                    </a:prstGeom>
                    <a:noFill/>
                    <a:ln>
                      <a:noFill/>
                    </a:ln>
                  </pic:spPr>
                </pic:pic>
              </a:graphicData>
            </a:graphic>
          </wp:inline>
        </w:drawing>
      </w:r>
    </w:p>
    <w:p w14:paraId="4653E419" w14:textId="77777777" w:rsidR="00EC1D5A" w:rsidRPr="00EC1D5A" w:rsidRDefault="00EC1D5A" w:rsidP="00EC1D5A">
      <w:pPr>
        <w:spacing w:line="240" w:lineRule="auto"/>
        <w:ind w:firstLine="708"/>
        <w:contextualSpacing/>
        <w:jc w:val="both"/>
        <w:rPr>
          <w:rFonts w:ascii="Times New Roman" w:hAnsi="Times New Roman" w:cs="Times New Roman"/>
          <w:sz w:val="28"/>
          <w:szCs w:val="28"/>
        </w:rPr>
      </w:pPr>
    </w:p>
    <w:p w14:paraId="1B6263DC" w14:textId="77777777" w:rsidR="00EC1D5A" w:rsidRPr="00EC1D5A" w:rsidRDefault="00EC1D5A" w:rsidP="00EC1D5A">
      <w:pPr>
        <w:spacing w:line="240" w:lineRule="auto"/>
        <w:ind w:firstLine="708"/>
        <w:contextualSpacing/>
        <w:jc w:val="both"/>
        <w:rPr>
          <w:rFonts w:ascii="Times New Roman" w:hAnsi="Times New Roman" w:cs="Times New Roman"/>
          <w:sz w:val="28"/>
          <w:szCs w:val="28"/>
        </w:rPr>
      </w:pPr>
    </w:p>
    <w:p w14:paraId="289DB20F" w14:textId="77777777" w:rsidR="00EC1D5A" w:rsidRPr="00EC1D5A" w:rsidRDefault="00EC1D5A" w:rsidP="00EC1D5A">
      <w:pPr>
        <w:spacing w:line="240" w:lineRule="auto"/>
        <w:ind w:firstLine="708"/>
        <w:contextualSpacing/>
        <w:jc w:val="both"/>
        <w:rPr>
          <w:rFonts w:ascii="Times New Roman" w:hAnsi="Times New Roman" w:cs="Times New Roman"/>
          <w:sz w:val="28"/>
          <w:szCs w:val="28"/>
        </w:rPr>
      </w:pPr>
    </w:p>
    <w:p w14:paraId="44C4B9B3" w14:textId="77777777" w:rsidR="00EC1D5A" w:rsidRPr="00EC1D5A" w:rsidRDefault="00EC1D5A" w:rsidP="00EC1D5A">
      <w:pPr>
        <w:spacing w:line="240" w:lineRule="auto"/>
        <w:ind w:firstLine="708"/>
        <w:contextualSpacing/>
        <w:jc w:val="both"/>
        <w:rPr>
          <w:rFonts w:ascii="Times New Roman" w:hAnsi="Times New Roman" w:cs="Times New Roman"/>
          <w:sz w:val="28"/>
          <w:szCs w:val="28"/>
        </w:rPr>
      </w:pPr>
    </w:p>
    <w:p w14:paraId="4A14D01C" w14:textId="77777777" w:rsidR="00EC1D5A" w:rsidRPr="00EC1D5A" w:rsidRDefault="00EC1D5A" w:rsidP="00EC1D5A">
      <w:pPr>
        <w:spacing w:line="240" w:lineRule="auto"/>
        <w:ind w:firstLine="708"/>
        <w:contextualSpacing/>
        <w:jc w:val="both"/>
        <w:rPr>
          <w:rFonts w:ascii="Times New Roman" w:hAnsi="Times New Roman" w:cs="Times New Roman"/>
          <w:sz w:val="28"/>
          <w:szCs w:val="28"/>
        </w:rPr>
      </w:pPr>
    </w:p>
    <w:p w14:paraId="1B8091F9" w14:textId="77777777" w:rsidR="00EC1D5A" w:rsidRPr="00EC1D5A" w:rsidRDefault="00EC1D5A" w:rsidP="00EC1D5A">
      <w:pPr>
        <w:spacing w:line="240" w:lineRule="auto"/>
        <w:ind w:firstLine="708"/>
        <w:contextualSpacing/>
        <w:jc w:val="both"/>
        <w:rPr>
          <w:rFonts w:ascii="Times New Roman" w:hAnsi="Times New Roman" w:cs="Times New Roman"/>
          <w:sz w:val="28"/>
          <w:szCs w:val="28"/>
        </w:rPr>
      </w:pPr>
    </w:p>
    <w:p w14:paraId="5A19A47D" w14:textId="77777777" w:rsidR="00EC1D5A" w:rsidRPr="00EC1D5A" w:rsidRDefault="00EC1D5A" w:rsidP="00EC1D5A">
      <w:pPr>
        <w:spacing w:line="240" w:lineRule="auto"/>
        <w:ind w:firstLine="708"/>
        <w:contextualSpacing/>
        <w:jc w:val="center"/>
        <w:rPr>
          <w:rFonts w:ascii="Times New Roman" w:hAnsi="Times New Roman" w:cs="Times New Roman"/>
          <w:b/>
          <w:sz w:val="28"/>
          <w:szCs w:val="28"/>
        </w:rPr>
      </w:pPr>
      <w:r w:rsidRPr="00EC1D5A">
        <w:rPr>
          <w:rFonts w:ascii="Times New Roman" w:hAnsi="Times New Roman" w:cs="Times New Roman"/>
          <w:b/>
          <w:sz w:val="28"/>
          <w:szCs w:val="28"/>
        </w:rPr>
        <w:t>ПРИЛОЖЕНИЕ Б</w:t>
      </w:r>
    </w:p>
    <w:p w14:paraId="24C826B4" w14:textId="77777777" w:rsidR="00EC1D5A" w:rsidRPr="00EC1D5A" w:rsidRDefault="00EC1D5A" w:rsidP="00EC1D5A">
      <w:pPr>
        <w:spacing w:line="240" w:lineRule="auto"/>
        <w:ind w:firstLine="708"/>
        <w:contextualSpacing/>
        <w:jc w:val="center"/>
        <w:rPr>
          <w:rFonts w:ascii="Times New Roman" w:hAnsi="Times New Roman" w:cs="Times New Roman"/>
          <w:b/>
          <w:sz w:val="28"/>
          <w:szCs w:val="28"/>
        </w:rPr>
      </w:pPr>
    </w:p>
    <w:p w14:paraId="2D819252" w14:textId="77777777" w:rsidR="00EC1D5A" w:rsidRPr="00EC1D5A" w:rsidRDefault="00EC1D5A" w:rsidP="00EC1D5A">
      <w:pPr>
        <w:spacing w:line="240" w:lineRule="auto"/>
        <w:ind w:firstLine="708"/>
        <w:contextualSpacing/>
        <w:jc w:val="center"/>
        <w:rPr>
          <w:rFonts w:ascii="Times New Roman" w:hAnsi="Times New Roman" w:cs="Times New Roman"/>
          <w:sz w:val="28"/>
          <w:szCs w:val="28"/>
        </w:rPr>
      </w:pPr>
      <w:r w:rsidRPr="00EC1D5A">
        <w:rPr>
          <w:rFonts w:ascii="Times New Roman" w:hAnsi="Times New Roman" w:cs="Times New Roman"/>
          <w:sz w:val="28"/>
          <w:szCs w:val="28"/>
        </w:rPr>
        <w:t>Письмо о принятии рекомендаций</w:t>
      </w:r>
    </w:p>
    <w:p w14:paraId="5ED71FD7" w14:textId="77777777" w:rsidR="00EC1D5A" w:rsidRPr="00EC1D5A" w:rsidRDefault="00EC1D5A" w:rsidP="00EC1D5A">
      <w:pPr>
        <w:spacing w:line="240" w:lineRule="auto"/>
        <w:ind w:firstLine="708"/>
        <w:contextualSpacing/>
        <w:jc w:val="center"/>
        <w:rPr>
          <w:rFonts w:ascii="Times New Roman" w:hAnsi="Times New Roman" w:cs="Times New Roman"/>
          <w:b/>
          <w:sz w:val="28"/>
          <w:szCs w:val="28"/>
        </w:rPr>
      </w:pPr>
    </w:p>
    <w:p w14:paraId="7DED62F4" w14:textId="77777777" w:rsidR="00EC1D5A" w:rsidRPr="00EC1D5A" w:rsidRDefault="00EC1D5A" w:rsidP="00EC1D5A">
      <w:pPr>
        <w:spacing w:line="240" w:lineRule="auto"/>
        <w:ind w:firstLine="708"/>
        <w:contextualSpacing/>
        <w:jc w:val="center"/>
        <w:rPr>
          <w:rFonts w:ascii="Times New Roman" w:hAnsi="Times New Roman" w:cs="Times New Roman"/>
          <w:b/>
          <w:sz w:val="28"/>
          <w:szCs w:val="28"/>
        </w:rPr>
      </w:pPr>
      <w:r w:rsidRPr="00EC1D5A">
        <w:rPr>
          <w:rFonts w:ascii="Times New Roman" w:hAnsi="Times New Roman" w:cs="Times New Roman"/>
          <w:b/>
          <w:noProof/>
          <w:sz w:val="28"/>
          <w:szCs w:val="28"/>
          <w:lang w:eastAsia="ru-RU"/>
        </w:rPr>
        <w:drawing>
          <wp:inline distT="0" distB="0" distL="0" distR="0" wp14:anchorId="184774B7" wp14:editId="08554B9A">
            <wp:extent cx="5275541" cy="7051964"/>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83095" cy="7062061"/>
                    </a:xfrm>
                    <a:prstGeom prst="rect">
                      <a:avLst/>
                    </a:prstGeom>
                    <a:noFill/>
                    <a:ln>
                      <a:noFill/>
                    </a:ln>
                  </pic:spPr>
                </pic:pic>
              </a:graphicData>
            </a:graphic>
          </wp:inline>
        </w:drawing>
      </w:r>
    </w:p>
    <w:p w14:paraId="16FA2168" w14:textId="77777777" w:rsidR="00EC1D5A" w:rsidRPr="00EC1D5A" w:rsidRDefault="00EC1D5A" w:rsidP="00EC1D5A">
      <w:pPr>
        <w:spacing w:line="240" w:lineRule="auto"/>
        <w:ind w:firstLine="708"/>
        <w:contextualSpacing/>
        <w:rPr>
          <w:rFonts w:ascii="Times New Roman" w:hAnsi="Times New Roman" w:cs="Times New Roman"/>
          <w:b/>
          <w:sz w:val="28"/>
          <w:szCs w:val="28"/>
        </w:rPr>
      </w:pPr>
    </w:p>
    <w:p w14:paraId="14E04283" w14:textId="77777777" w:rsidR="00EC1D5A" w:rsidRPr="00EC1D5A" w:rsidRDefault="00EC1D5A" w:rsidP="00EC1D5A">
      <w:pPr>
        <w:spacing w:line="240" w:lineRule="auto"/>
        <w:ind w:firstLine="708"/>
        <w:contextualSpacing/>
        <w:rPr>
          <w:rFonts w:ascii="Times New Roman" w:hAnsi="Times New Roman" w:cs="Times New Roman"/>
          <w:b/>
          <w:sz w:val="28"/>
          <w:szCs w:val="28"/>
        </w:rPr>
      </w:pPr>
    </w:p>
    <w:p w14:paraId="7A646A1D" w14:textId="77777777" w:rsidR="00EC1D5A" w:rsidRPr="00EC1D5A" w:rsidRDefault="00EC1D5A" w:rsidP="00EC1D5A">
      <w:pPr>
        <w:spacing w:line="240" w:lineRule="auto"/>
        <w:ind w:firstLine="708"/>
        <w:contextualSpacing/>
        <w:rPr>
          <w:rFonts w:ascii="Times New Roman" w:hAnsi="Times New Roman" w:cs="Times New Roman"/>
          <w:b/>
          <w:sz w:val="28"/>
          <w:szCs w:val="28"/>
        </w:rPr>
      </w:pPr>
    </w:p>
    <w:p w14:paraId="7947C228" w14:textId="77777777" w:rsidR="00EC1D5A" w:rsidRPr="00EC1D5A" w:rsidRDefault="00EC1D5A" w:rsidP="00EC1D5A">
      <w:pPr>
        <w:spacing w:line="240" w:lineRule="auto"/>
        <w:ind w:firstLine="708"/>
        <w:contextualSpacing/>
        <w:rPr>
          <w:rFonts w:ascii="Times New Roman" w:hAnsi="Times New Roman" w:cs="Times New Roman"/>
          <w:b/>
          <w:sz w:val="28"/>
          <w:szCs w:val="28"/>
        </w:rPr>
      </w:pPr>
    </w:p>
    <w:p w14:paraId="50F080D3" w14:textId="77777777" w:rsidR="00EC1D5A" w:rsidRPr="00EC1D5A" w:rsidRDefault="00EC1D5A" w:rsidP="00EC1D5A">
      <w:pPr>
        <w:spacing w:line="240" w:lineRule="auto"/>
        <w:ind w:firstLine="708"/>
        <w:contextualSpacing/>
        <w:rPr>
          <w:rFonts w:ascii="Times New Roman" w:hAnsi="Times New Roman" w:cs="Times New Roman"/>
          <w:b/>
          <w:sz w:val="28"/>
          <w:szCs w:val="28"/>
        </w:rPr>
      </w:pPr>
    </w:p>
    <w:p w14:paraId="358B0814" w14:textId="77777777" w:rsidR="00EC1D5A" w:rsidRPr="00EC1D5A" w:rsidRDefault="00EC1D5A" w:rsidP="00EC1D5A">
      <w:pPr>
        <w:spacing w:line="240" w:lineRule="auto"/>
        <w:contextualSpacing/>
        <w:rPr>
          <w:rFonts w:ascii="Times New Roman" w:hAnsi="Times New Roman" w:cs="Times New Roman"/>
          <w:b/>
          <w:sz w:val="28"/>
          <w:szCs w:val="28"/>
        </w:rPr>
      </w:pPr>
    </w:p>
    <w:p w14:paraId="31C1B08C" w14:textId="77777777" w:rsidR="00EC1D5A" w:rsidRPr="00EC1D5A" w:rsidRDefault="00EC1D5A" w:rsidP="00EC1D5A">
      <w:pPr>
        <w:spacing w:line="240" w:lineRule="auto"/>
        <w:ind w:firstLine="708"/>
        <w:contextualSpacing/>
        <w:jc w:val="center"/>
        <w:rPr>
          <w:rFonts w:ascii="Times New Roman" w:hAnsi="Times New Roman" w:cs="Times New Roman"/>
          <w:b/>
          <w:sz w:val="28"/>
          <w:szCs w:val="28"/>
        </w:rPr>
      </w:pPr>
      <w:r w:rsidRPr="00EC1D5A">
        <w:rPr>
          <w:rFonts w:ascii="Times New Roman" w:hAnsi="Times New Roman" w:cs="Times New Roman"/>
          <w:b/>
          <w:sz w:val="28"/>
          <w:szCs w:val="28"/>
        </w:rPr>
        <w:t>ПРИЛОЖЕНИЕ В</w:t>
      </w:r>
    </w:p>
    <w:p w14:paraId="6E9EB70F" w14:textId="77777777" w:rsidR="00EC1D5A" w:rsidRPr="00EC1D5A" w:rsidRDefault="00EC1D5A" w:rsidP="00EC1D5A">
      <w:pPr>
        <w:spacing w:line="240" w:lineRule="auto"/>
        <w:ind w:firstLine="708"/>
        <w:contextualSpacing/>
        <w:jc w:val="center"/>
        <w:rPr>
          <w:rFonts w:ascii="Times New Roman" w:hAnsi="Times New Roman" w:cs="Times New Roman"/>
          <w:b/>
          <w:sz w:val="28"/>
          <w:szCs w:val="28"/>
        </w:rPr>
      </w:pPr>
    </w:p>
    <w:p w14:paraId="59E1B03C" w14:textId="77777777" w:rsidR="00EC1D5A" w:rsidRPr="00EC1D5A" w:rsidRDefault="00EC1D5A" w:rsidP="00EC1D5A">
      <w:pPr>
        <w:spacing w:line="240" w:lineRule="auto"/>
        <w:ind w:firstLine="708"/>
        <w:contextualSpacing/>
        <w:jc w:val="center"/>
        <w:rPr>
          <w:rFonts w:ascii="Times New Roman" w:hAnsi="Times New Roman" w:cs="Times New Roman"/>
          <w:sz w:val="28"/>
          <w:szCs w:val="28"/>
        </w:rPr>
      </w:pPr>
      <w:r w:rsidRPr="00EC1D5A">
        <w:rPr>
          <w:rFonts w:ascii="Times New Roman" w:hAnsi="Times New Roman" w:cs="Times New Roman"/>
          <w:sz w:val="28"/>
          <w:szCs w:val="28"/>
        </w:rPr>
        <w:t>Свидетельство об авторском праве</w:t>
      </w:r>
    </w:p>
    <w:p w14:paraId="4232DC51" w14:textId="77777777" w:rsidR="00EC1D5A" w:rsidRPr="00EC1D5A" w:rsidRDefault="00EC1D5A" w:rsidP="00EC1D5A">
      <w:pPr>
        <w:spacing w:line="240" w:lineRule="auto"/>
        <w:ind w:firstLine="708"/>
        <w:contextualSpacing/>
        <w:jc w:val="center"/>
        <w:rPr>
          <w:rFonts w:ascii="Times New Roman" w:hAnsi="Times New Roman" w:cs="Times New Roman"/>
          <w:b/>
          <w:sz w:val="28"/>
          <w:szCs w:val="28"/>
        </w:rPr>
      </w:pPr>
    </w:p>
    <w:p w14:paraId="343AE632" w14:textId="77777777" w:rsidR="00EC1D5A" w:rsidRPr="00EC1D5A" w:rsidRDefault="00EC1D5A" w:rsidP="00EC1D5A">
      <w:pPr>
        <w:spacing w:line="240" w:lineRule="auto"/>
        <w:contextualSpacing/>
        <w:jc w:val="center"/>
        <w:rPr>
          <w:rFonts w:ascii="Times New Roman" w:hAnsi="Times New Roman" w:cs="Times New Roman"/>
          <w:b/>
          <w:sz w:val="28"/>
          <w:szCs w:val="28"/>
        </w:rPr>
      </w:pPr>
      <w:r w:rsidRPr="00EC1D5A">
        <w:rPr>
          <w:rFonts w:ascii="Times New Roman" w:hAnsi="Times New Roman" w:cs="Times New Roman"/>
          <w:b/>
          <w:noProof/>
          <w:sz w:val="28"/>
          <w:szCs w:val="28"/>
          <w:lang w:eastAsia="ru-RU"/>
        </w:rPr>
        <w:drawing>
          <wp:inline distT="0" distB="0" distL="0" distR="0" wp14:anchorId="4B42127C" wp14:editId="40CBFA16">
            <wp:extent cx="5596995" cy="7874792"/>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98865" cy="7877423"/>
                    </a:xfrm>
                    <a:prstGeom prst="rect">
                      <a:avLst/>
                    </a:prstGeom>
                    <a:noFill/>
                    <a:ln>
                      <a:noFill/>
                    </a:ln>
                  </pic:spPr>
                </pic:pic>
              </a:graphicData>
            </a:graphic>
          </wp:inline>
        </w:drawing>
      </w:r>
    </w:p>
    <w:p w14:paraId="529DCCAD"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62E9ACA4" w14:textId="77777777" w:rsidR="00194CCE" w:rsidRDefault="00194CCE" w:rsidP="00EC1D5A">
      <w:pPr>
        <w:suppressAutoHyphens w:val="0"/>
        <w:jc w:val="center"/>
        <w:rPr>
          <w:rFonts w:ascii="Times New Roman" w:hAnsi="Times New Roman" w:cs="Times New Roman"/>
          <w:b/>
          <w:sz w:val="28"/>
        </w:rPr>
      </w:pPr>
    </w:p>
    <w:p w14:paraId="0AC1F1C0" w14:textId="4706975D" w:rsidR="00EC1D5A" w:rsidRPr="00EC1D5A" w:rsidRDefault="00EC1D5A" w:rsidP="00EC1D5A">
      <w:pPr>
        <w:suppressAutoHyphens w:val="0"/>
        <w:jc w:val="center"/>
        <w:rPr>
          <w:rFonts w:ascii="Times New Roman" w:hAnsi="Times New Roman" w:cs="Times New Roman"/>
          <w:b/>
          <w:sz w:val="28"/>
        </w:rPr>
      </w:pPr>
      <w:r w:rsidRPr="00EC1D5A">
        <w:rPr>
          <w:rFonts w:ascii="Times New Roman" w:hAnsi="Times New Roman" w:cs="Times New Roman"/>
          <w:b/>
          <w:sz w:val="28"/>
        </w:rPr>
        <w:t>Объект авторского права</w:t>
      </w:r>
    </w:p>
    <w:p w14:paraId="4D64119D" w14:textId="77777777" w:rsidR="00EC1D5A" w:rsidRPr="00EC1D5A" w:rsidRDefault="00EC1D5A" w:rsidP="00EC1D5A">
      <w:pPr>
        <w:suppressAutoHyphens w:val="0"/>
        <w:jc w:val="center"/>
        <w:rPr>
          <w:rFonts w:ascii="Times New Roman" w:hAnsi="Times New Roman" w:cs="Times New Roman"/>
          <w:b/>
          <w:sz w:val="28"/>
        </w:rPr>
      </w:pPr>
      <w:r w:rsidRPr="00EC1D5A">
        <w:rPr>
          <w:rFonts w:ascii="Times New Roman" w:hAnsi="Times New Roman" w:cs="Times New Roman"/>
          <w:b/>
          <w:sz w:val="28"/>
        </w:rPr>
        <w:t>Оценка и повышение уровня доступности первичной медико-санитарной помощи в геоинформационной системе.</w:t>
      </w:r>
    </w:p>
    <w:p w14:paraId="13049D16" w14:textId="77777777" w:rsidR="00EC1D5A" w:rsidRPr="00EC1D5A" w:rsidRDefault="00EC1D5A" w:rsidP="00EC1D5A">
      <w:pPr>
        <w:suppressAutoHyphens w:val="0"/>
        <w:spacing w:after="0" w:line="240" w:lineRule="auto"/>
        <w:contextualSpacing/>
        <w:jc w:val="both"/>
        <w:rPr>
          <w:rFonts w:ascii="Times New Roman" w:hAnsi="Times New Roman" w:cs="Times New Roman"/>
          <w:sz w:val="24"/>
        </w:rPr>
      </w:pPr>
      <w:r w:rsidRPr="00EC1D5A">
        <w:rPr>
          <w:sz w:val="24"/>
        </w:rPr>
        <w:tab/>
      </w:r>
      <w:r w:rsidRPr="00EC1D5A">
        <w:rPr>
          <w:rFonts w:ascii="Times New Roman" w:hAnsi="Times New Roman" w:cs="Times New Roman"/>
          <w:sz w:val="24"/>
        </w:rPr>
        <w:t xml:space="preserve">Предложенный метод оценки уровня доступности первичной медико-санитарной помощи (ПМСП) реализованный в геоинформационной системе </w:t>
      </w:r>
      <w:r w:rsidRPr="00EC1D5A">
        <w:rPr>
          <w:rFonts w:ascii="Times New Roman" w:hAnsi="Times New Roman" w:cs="Times New Roman"/>
          <w:sz w:val="24"/>
          <w:lang w:val="en-US"/>
        </w:rPr>
        <w:t>ArcMap</w:t>
      </w:r>
      <w:r w:rsidRPr="00EC1D5A">
        <w:rPr>
          <w:rFonts w:ascii="Times New Roman" w:hAnsi="Times New Roman" w:cs="Times New Roman"/>
          <w:sz w:val="24"/>
        </w:rPr>
        <w:t xml:space="preserve"> 10.8 (</w:t>
      </w:r>
      <w:r w:rsidRPr="00EC1D5A">
        <w:rPr>
          <w:rFonts w:ascii="Times New Roman" w:hAnsi="Times New Roman" w:cs="Times New Roman"/>
          <w:sz w:val="24"/>
          <w:lang w:val="kk-KZ"/>
        </w:rPr>
        <w:t xml:space="preserve">далее </w:t>
      </w:r>
      <w:r w:rsidRPr="00EC1D5A">
        <w:rPr>
          <w:rFonts w:ascii="Times New Roman" w:hAnsi="Times New Roman" w:cs="Times New Roman"/>
          <w:sz w:val="24"/>
        </w:rPr>
        <w:t xml:space="preserve">ГИС) учитывает два фактора: </w:t>
      </w:r>
    </w:p>
    <w:p w14:paraId="330B21CB" w14:textId="77777777" w:rsidR="00EC1D5A" w:rsidRPr="00EC1D5A" w:rsidRDefault="00EC1D5A" w:rsidP="00EC1D5A">
      <w:pPr>
        <w:numPr>
          <w:ilvl w:val="0"/>
          <w:numId w:val="10"/>
        </w:numPr>
        <w:suppressAutoHyphens w:val="0"/>
        <w:spacing w:after="0" w:line="240" w:lineRule="auto"/>
        <w:contextualSpacing/>
        <w:jc w:val="both"/>
        <w:rPr>
          <w:rFonts w:ascii="Times New Roman" w:hAnsi="Times New Roman" w:cs="Times New Roman"/>
          <w:sz w:val="24"/>
        </w:rPr>
      </w:pPr>
      <w:r w:rsidRPr="00EC1D5A">
        <w:rPr>
          <w:rFonts w:ascii="Times New Roman" w:hAnsi="Times New Roman" w:cs="Times New Roman"/>
          <w:sz w:val="24"/>
        </w:rPr>
        <w:t xml:space="preserve">Соотношение количества врачей к количеству населения в определенном районе </w:t>
      </w:r>
    </w:p>
    <w:p w14:paraId="4D1C498E" w14:textId="77777777" w:rsidR="00EC1D5A" w:rsidRPr="00EC1D5A" w:rsidRDefault="00EC1D5A" w:rsidP="00EC1D5A">
      <w:pPr>
        <w:numPr>
          <w:ilvl w:val="0"/>
          <w:numId w:val="10"/>
        </w:numPr>
        <w:suppressAutoHyphens w:val="0"/>
        <w:spacing w:after="0" w:line="240" w:lineRule="auto"/>
        <w:contextualSpacing/>
        <w:jc w:val="both"/>
        <w:rPr>
          <w:rFonts w:ascii="Times New Roman" w:hAnsi="Times New Roman" w:cs="Times New Roman"/>
          <w:sz w:val="24"/>
        </w:rPr>
      </w:pPr>
      <w:r w:rsidRPr="00EC1D5A">
        <w:rPr>
          <w:rFonts w:ascii="Times New Roman" w:hAnsi="Times New Roman" w:cs="Times New Roman"/>
          <w:sz w:val="24"/>
        </w:rPr>
        <w:t>Географическое расстояние между пациентами и объектами ПМСП.</w:t>
      </w:r>
    </w:p>
    <w:p w14:paraId="513E9A23" w14:textId="77777777" w:rsidR="00EC1D5A" w:rsidRPr="00EC1D5A" w:rsidRDefault="00EC1D5A" w:rsidP="00EC1D5A">
      <w:pPr>
        <w:suppressAutoHyphens w:val="0"/>
        <w:spacing w:after="0" w:line="240" w:lineRule="auto"/>
        <w:ind w:firstLine="708"/>
        <w:jc w:val="both"/>
        <w:rPr>
          <w:rFonts w:ascii="Times New Roman" w:hAnsi="Times New Roman" w:cs="Times New Roman"/>
          <w:sz w:val="24"/>
          <w:lang w:val="kk-KZ"/>
        </w:rPr>
      </w:pPr>
      <w:r w:rsidRPr="00EC1D5A">
        <w:rPr>
          <w:rFonts w:ascii="Times New Roman" w:hAnsi="Times New Roman" w:cs="Times New Roman"/>
          <w:sz w:val="24"/>
        </w:rPr>
        <w:t xml:space="preserve">Предложенный метод предлагает подход для реализации существующего в иностранной литературе методов из семейства двухэтапных плавающих зон охвата. </w:t>
      </w:r>
    </w:p>
    <w:p w14:paraId="69AC0A7A" w14:textId="77777777" w:rsidR="00EC1D5A" w:rsidRPr="00EC1D5A" w:rsidRDefault="00EC1D5A" w:rsidP="00EC1D5A">
      <w:pPr>
        <w:suppressAutoHyphens w:val="0"/>
        <w:spacing w:after="0" w:line="240" w:lineRule="auto"/>
        <w:ind w:firstLine="708"/>
        <w:contextualSpacing/>
        <w:jc w:val="both"/>
        <w:rPr>
          <w:rFonts w:ascii="Times New Roman" w:hAnsi="Times New Roman" w:cs="Times New Roman"/>
          <w:sz w:val="24"/>
        </w:rPr>
      </w:pPr>
      <w:r w:rsidRPr="00EC1D5A">
        <w:rPr>
          <w:rFonts w:ascii="Times New Roman" w:hAnsi="Times New Roman" w:cs="Times New Roman"/>
          <w:sz w:val="24"/>
        </w:rPr>
        <w:t xml:space="preserve">Необходимые материалы для предложенного метода: программа </w:t>
      </w:r>
      <w:r w:rsidRPr="00EC1D5A">
        <w:rPr>
          <w:rFonts w:ascii="Times New Roman" w:hAnsi="Times New Roman" w:cs="Times New Roman"/>
          <w:sz w:val="24"/>
          <w:lang w:val="en-US"/>
        </w:rPr>
        <w:t>ArcMap</w:t>
      </w:r>
      <w:r w:rsidRPr="00EC1D5A">
        <w:rPr>
          <w:rFonts w:ascii="Times New Roman" w:hAnsi="Times New Roman" w:cs="Times New Roman"/>
          <w:sz w:val="24"/>
        </w:rPr>
        <w:t xml:space="preserve"> </w:t>
      </w:r>
      <w:r w:rsidRPr="00EC1D5A">
        <w:rPr>
          <w:rFonts w:ascii="Times New Roman" w:hAnsi="Times New Roman" w:cs="Times New Roman"/>
          <w:sz w:val="24"/>
          <w:lang w:val="en-US"/>
        </w:rPr>
        <w:t>c</w:t>
      </w:r>
      <w:r w:rsidRPr="00EC1D5A">
        <w:rPr>
          <w:rFonts w:ascii="Times New Roman" w:hAnsi="Times New Roman" w:cs="Times New Roman"/>
          <w:sz w:val="24"/>
        </w:rPr>
        <w:t xml:space="preserve"> предустановленным модулем </w:t>
      </w:r>
      <w:r w:rsidRPr="00EC1D5A">
        <w:rPr>
          <w:rFonts w:ascii="Times New Roman" w:hAnsi="Times New Roman" w:cs="Times New Roman"/>
          <w:sz w:val="24"/>
          <w:lang w:val="en-US"/>
        </w:rPr>
        <w:t>Network</w:t>
      </w:r>
      <w:r w:rsidRPr="00EC1D5A">
        <w:rPr>
          <w:rFonts w:ascii="Times New Roman" w:hAnsi="Times New Roman" w:cs="Times New Roman"/>
          <w:sz w:val="24"/>
        </w:rPr>
        <w:t xml:space="preserve"> </w:t>
      </w:r>
      <w:r w:rsidRPr="00EC1D5A">
        <w:rPr>
          <w:rFonts w:ascii="Times New Roman" w:hAnsi="Times New Roman" w:cs="Times New Roman"/>
          <w:sz w:val="24"/>
          <w:lang w:val="en-US"/>
        </w:rPr>
        <w:t>Analyst</w:t>
      </w:r>
      <w:r w:rsidRPr="00EC1D5A">
        <w:rPr>
          <w:rFonts w:ascii="Times New Roman" w:hAnsi="Times New Roman" w:cs="Times New Roman"/>
          <w:sz w:val="24"/>
        </w:rPr>
        <w:t xml:space="preserve">, векторный слой содержащий графы дорожной сети, таблицы </w:t>
      </w:r>
      <w:r w:rsidRPr="00EC1D5A">
        <w:rPr>
          <w:rFonts w:ascii="Times New Roman" w:hAnsi="Times New Roman" w:cs="Times New Roman"/>
          <w:sz w:val="24"/>
          <w:lang w:val="en-US"/>
        </w:rPr>
        <w:t>Excel</w:t>
      </w:r>
      <w:r w:rsidRPr="00EC1D5A">
        <w:rPr>
          <w:rFonts w:ascii="Times New Roman" w:hAnsi="Times New Roman" w:cs="Times New Roman"/>
          <w:sz w:val="24"/>
        </w:rPr>
        <w:t xml:space="preserve"> с координатами организаций ПМСП и количеством врачей общей практики в данных организациях, таблица </w:t>
      </w:r>
      <w:r w:rsidRPr="00EC1D5A">
        <w:rPr>
          <w:rFonts w:ascii="Times New Roman" w:hAnsi="Times New Roman" w:cs="Times New Roman"/>
          <w:sz w:val="24"/>
          <w:lang w:val="en-US"/>
        </w:rPr>
        <w:t>Excel</w:t>
      </w:r>
      <w:r w:rsidRPr="00EC1D5A">
        <w:rPr>
          <w:rFonts w:ascii="Times New Roman" w:hAnsi="Times New Roman" w:cs="Times New Roman"/>
          <w:sz w:val="24"/>
        </w:rPr>
        <w:t xml:space="preserve"> с координатами населенных пунктов и количеством населения в данных населенных пунктах (на основе переписи населения).  </w:t>
      </w:r>
    </w:p>
    <w:p w14:paraId="081ADB64" w14:textId="77777777" w:rsidR="00EC1D5A" w:rsidRPr="00EC1D5A" w:rsidRDefault="00EC1D5A" w:rsidP="00EC1D5A">
      <w:pPr>
        <w:suppressAutoHyphens w:val="0"/>
        <w:spacing w:after="0" w:line="240" w:lineRule="auto"/>
        <w:ind w:firstLine="708"/>
        <w:contextualSpacing/>
        <w:jc w:val="both"/>
        <w:rPr>
          <w:rFonts w:ascii="Times New Roman" w:hAnsi="Times New Roman" w:cs="Times New Roman"/>
          <w:sz w:val="24"/>
        </w:rPr>
      </w:pPr>
      <w:r w:rsidRPr="00EC1D5A">
        <w:rPr>
          <w:rFonts w:ascii="Times New Roman" w:hAnsi="Times New Roman" w:cs="Times New Roman"/>
          <w:sz w:val="24"/>
        </w:rPr>
        <w:t xml:space="preserve">Далее предлагается пошаговое описание предложенного метода оценки и повышения уровня доступности ПМСП на примере Восточно-Казахстанской области (ВКО). </w:t>
      </w:r>
    </w:p>
    <w:p w14:paraId="095F427B" w14:textId="77777777" w:rsidR="00EC1D5A" w:rsidRPr="00EC1D5A" w:rsidRDefault="00EC1D5A" w:rsidP="00EC1D5A">
      <w:pPr>
        <w:suppressAutoHyphens w:val="0"/>
        <w:spacing w:after="0" w:line="240" w:lineRule="auto"/>
        <w:ind w:firstLine="708"/>
        <w:contextualSpacing/>
        <w:jc w:val="both"/>
        <w:rPr>
          <w:rFonts w:ascii="Times New Roman" w:hAnsi="Times New Roman" w:cs="Times New Roman"/>
          <w:sz w:val="24"/>
        </w:rPr>
      </w:pPr>
      <w:r w:rsidRPr="00EC1D5A">
        <w:rPr>
          <w:rFonts w:ascii="Times New Roman" w:hAnsi="Times New Roman" w:cs="Times New Roman"/>
          <w:sz w:val="24"/>
        </w:rPr>
        <w:t xml:space="preserve">Шаг 1. Импорт на рабочую область </w:t>
      </w:r>
      <w:r w:rsidRPr="00EC1D5A">
        <w:rPr>
          <w:rFonts w:ascii="Times New Roman" w:hAnsi="Times New Roman" w:cs="Times New Roman"/>
          <w:sz w:val="24"/>
          <w:lang w:val="kk-KZ"/>
        </w:rPr>
        <w:t>объектов ПМСП</w:t>
      </w:r>
      <w:r w:rsidRPr="00EC1D5A">
        <w:rPr>
          <w:rFonts w:ascii="Times New Roman" w:hAnsi="Times New Roman" w:cs="Times New Roman"/>
          <w:sz w:val="24"/>
        </w:rPr>
        <w:t xml:space="preserve">, населенных пунктов, дорожной сети. Каждая точка содержит атрибуты: количество врачей, количество населения. </w:t>
      </w:r>
    </w:p>
    <w:p w14:paraId="2686102C" w14:textId="77777777" w:rsidR="00EC1D5A" w:rsidRPr="00EC1D5A" w:rsidRDefault="00EC1D5A" w:rsidP="00EC1D5A">
      <w:pPr>
        <w:suppressAutoHyphens w:val="0"/>
        <w:spacing w:after="0" w:line="240" w:lineRule="auto"/>
        <w:ind w:firstLine="708"/>
        <w:contextualSpacing/>
        <w:jc w:val="both"/>
        <w:rPr>
          <w:rFonts w:ascii="Times New Roman" w:hAnsi="Times New Roman" w:cs="Times New Roman"/>
          <w:sz w:val="24"/>
        </w:rPr>
      </w:pPr>
      <w:r w:rsidRPr="00EC1D5A">
        <w:rPr>
          <w:noProof/>
          <w:sz w:val="24"/>
          <w:lang w:eastAsia="ru-RU"/>
        </w:rPr>
        <w:drawing>
          <wp:inline distT="0" distB="0" distL="0" distR="0" wp14:anchorId="6C45EC11" wp14:editId="517E2C5B">
            <wp:extent cx="2943617" cy="2627453"/>
            <wp:effectExtent l="0" t="0" r="0" b="190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4391" t="14224" r="27234" b="8982"/>
                    <a:stretch/>
                  </pic:blipFill>
                  <pic:spPr bwMode="auto">
                    <a:xfrm>
                      <a:off x="0" y="0"/>
                      <a:ext cx="2967943" cy="2649166"/>
                    </a:xfrm>
                    <a:prstGeom prst="rect">
                      <a:avLst/>
                    </a:prstGeom>
                    <a:ln>
                      <a:noFill/>
                    </a:ln>
                    <a:extLst>
                      <a:ext uri="{53640926-AAD7-44D8-BBD7-CCE9431645EC}">
                        <a14:shadowObscured xmlns:a14="http://schemas.microsoft.com/office/drawing/2010/main"/>
                      </a:ext>
                    </a:extLst>
                  </pic:spPr>
                </pic:pic>
              </a:graphicData>
            </a:graphic>
          </wp:inline>
        </w:drawing>
      </w:r>
    </w:p>
    <w:p w14:paraId="00273743" w14:textId="77777777" w:rsidR="00EC1D5A" w:rsidRPr="00EC1D5A" w:rsidRDefault="00EC1D5A" w:rsidP="00EC1D5A">
      <w:pPr>
        <w:suppressAutoHyphens w:val="0"/>
        <w:spacing w:after="0" w:line="240" w:lineRule="auto"/>
        <w:ind w:firstLine="708"/>
        <w:contextualSpacing/>
        <w:jc w:val="both"/>
        <w:rPr>
          <w:rFonts w:ascii="Times New Roman" w:hAnsi="Times New Roman" w:cs="Times New Roman"/>
          <w:sz w:val="24"/>
        </w:rPr>
      </w:pPr>
    </w:p>
    <w:p w14:paraId="7B7FBF8E" w14:textId="77777777" w:rsidR="00EC1D5A" w:rsidRPr="00EC1D5A" w:rsidRDefault="00EC1D5A" w:rsidP="00EC1D5A">
      <w:pPr>
        <w:suppressAutoHyphens w:val="0"/>
        <w:spacing w:after="0" w:line="240" w:lineRule="auto"/>
        <w:ind w:firstLine="708"/>
        <w:contextualSpacing/>
        <w:jc w:val="both"/>
        <w:rPr>
          <w:rFonts w:ascii="Times New Roman" w:hAnsi="Times New Roman" w:cs="Times New Roman"/>
          <w:sz w:val="24"/>
        </w:rPr>
      </w:pPr>
      <w:r w:rsidRPr="00EC1D5A">
        <w:rPr>
          <w:rFonts w:ascii="Times New Roman" w:hAnsi="Times New Roman" w:cs="Times New Roman"/>
          <w:sz w:val="24"/>
        </w:rPr>
        <w:t xml:space="preserve">Шаг 2. Создание из графа дорожной сети, сетевого набора данных. На основе данного сетевого набора данных создать матрицу источник-назначение от объектов ПМСП до населенных пунктов в пределах 8 километров.   </w:t>
      </w:r>
    </w:p>
    <w:p w14:paraId="6EE4AFF5" w14:textId="77777777" w:rsidR="00EC1D5A" w:rsidRPr="00EC1D5A" w:rsidRDefault="00EC1D5A" w:rsidP="00EC1D5A">
      <w:pPr>
        <w:suppressAutoHyphens w:val="0"/>
        <w:spacing w:after="0" w:line="240" w:lineRule="auto"/>
        <w:ind w:firstLine="708"/>
        <w:contextualSpacing/>
        <w:jc w:val="both"/>
        <w:rPr>
          <w:rFonts w:ascii="Times New Roman" w:hAnsi="Times New Roman" w:cs="Times New Roman"/>
          <w:sz w:val="24"/>
        </w:rPr>
      </w:pPr>
      <w:r w:rsidRPr="00EC1D5A">
        <w:rPr>
          <w:noProof/>
          <w:sz w:val="24"/>
          <w:lang w:eastAsia="ru-RU"/>
        </w:rPr>
        <w:drawing>
          <wp:inline distT="0" distB="0" distL="0" distR="0" wp14:anchorId="7078735A" wp14:editId="57EE2ACC">
            <wp:extent cx="2743200" cy="2592004"/>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5068" t="7972" r="45442" b="8860"/>
                    <a:stretch/>
                  </pic:blipFill>
                  <pic:spPr bwMode="auto">
                    <a:xfrm>
                      <a:off x="0" y="0"/>
                      <a:ext cx="2754753" cy="2602920"/>
                    </a:xfrm>
                    <a:prstGeom prst="rect">
                      <a:avLst/>
                    </a:prstGeom>
                    <a:ln>
                      <a:noFill/>
                    </a:ln>
                    <a:extLst>
                      <a:ext uri="{53640926-AAD7-44D8-BBD7-CCE9431645EC}">
                        <a14:shadowObscured xmlns:a14="http://schemas.microsoft.com/office/drawing/2010/main"/>
                      </a:ext>
                    </a:extLst>
                  </pic:spPr>
                </pic:pic>
              </a:graphicData>
            </a:graphic>
          </wp:inline>
        </w:drawing>
      </w:r>
    </w:p>
    <w:p w14:paraId="563F3E84" w14:textId="77777777" w:rsidR="00EC1D5A" w:rsidRPr="00EC1D5A" w:rsidRDefault="00EC1D5A" w:rsidP="00EC1D5A">
      <w:pPr>
        <w:suppressAutoHyphens w:val="0"/>
        <w:spacing w:after="0" w:line="240" w:lineRule="auto"/>
        <w:ind w:firstLine="708"/>
        <w:contextualSpacing/>
        <w:jc w:val="both"/>
        <w:rPr>
          <w:rFonts w:ascii="Times New Roman" w:hAnsi="Times New Roman" w:cs="Times New Roman"/>
          <w:sz w:val="24"/>
        </w:rPr>
      </w:pPr>
    </w:p>
    <w:p w14:paraId="534E392D" w14:textId="77777777" w:rsidR="00EC1D5A" w:rsidRPr="00EC1D5A" w:rsidRDefault="00EC1D5A" w:rsidP="00EC1D5A">
      <w:pPr>
        <w:suppressAutoHyphens w:val="0"/>
        <w:spacing w:after="0" w:line="240" w:lineRule="auto"/>
        <w:ind w:firstLine="708"/>
        <w:contextualSpacing/>
        <w:jc w:val="both"/>
        <w:rPr>
          <w:rFonts w:ascii="Times New Roman" w:hAnsi="Times New Roman" w:cs="Times New Roman"/>
          <w:sz w:val="24"/>
        </w:rPr>
      </w:pPr>
      <w:r w:rsidRPr="00EC1D5A">
        <w:rPr>
          <w:rFonts w:ascii="Times New Roman" w:hAnsi="Times New Roman" w:cs="Times New Roman"/>
          <w:sz w:val="24"/>
        </w:rPr>
        <w:t xml:space="preserve">Шаг 3. Экспортируем созданный слой из шага 2 для создания поля со взвешенной популяцией населенных пунктов. (Используя калькулятор поля: столбец взвешенных расстояний * столбец количества населения). Созданное поле </w:t>
      </w:r>
      <w:r w:rsidRPr="00EC1D5A">
        <w:rPr>
          <w:rFonts w:ascii="Times New Roman" w:hAnsi="Times New Roman" w:cs="Times New Roman"/>
          <w:sz w:val="24"/>
          <w:lang w:val="en-US"/>
        </w:rPr>
        <w:t>w</w:t>
      </w:r>
      <w:r w:rsidRPr="00EC1D5A">
        <w:rPr>
          <w:rFonts w:ascii="Times New Roman" w:hAnsi="Times New Roman" w:cs="Times New Roman"/>
          <w:sz w:val="24"/>
        </w:rPr>
        <w:t>_</w:t>
      </w:r>
      <w:r w:rsidRPr="00EC1D5A">
        <w:rPr>
          <w:rFonts w:ascii="Times New Roman" w:hAnsi="Times New Roman" w:cs="Times New Roman"/>
          <w:sz w:val="24"/>
          <w:lang w:val="en-US"/>
        </w:rPr>
        <w:t>pop</w:t>
      </w:r>
      <w:r w:rsidRPr="00EC1D5A">
        <w:rPr>
          <w:rFonts w:ascii="Times New Roman" w:hAnsi="Times New Roman" w:cs="Times New Roman"/>
          <w:sz w:val="24"/>
        </w:rPr>
        <w:t xml:space="preserve"> взвешенно на основе поля 2009. </w:t>
      </w:r>
    </w:p>
    <w:p w14:paraId="7AF44A69" w14:textId="77777777" w:rsidR="00EC1D5A" w:rsidRPr="00EC1D5A" w:rsidRDefault="00EC1D5A" w:rsidP="00EC1D5A">
      <w:pPr>
        <w:suppressAutoHyphens w:val="0"/>
        <w:spacing w:after="0" w:line="240" w:lineRule="auto"/>
        <w:ind w:firstLine="708"/>
        <w:contextualSpacing/>
        <w:jc w:val="both"/>
        <w:rPr>
          <w:rFonts w:ascii="Times New Roman" w:hAnsi="Times New Roman" w:cs="Times New Roman"/>
          <w:sz w:val="24"/>
        </w:rPr>
      </w:pPr>
      <w:r w:rsidRPr="00EC1D5A">
        <w:rPr>
          <w:noProof/>
          <w:sz w:val="24"/>
          <w:lang w:eastAsia="ru-RU"/>
        </w:rPr>
        <mc:AlternateContent>
          <mc:Choice Requires="wps">
            <w:drawing>
              <wp:anchor distT="0" distB="0" distL="114300" distR="114300" simplePos="0" relativeHeight="251660288" behindDoc="0" locked="0" layoutInCell="1" allowOverlap="1" wp14:anchorId="66ECAB8C" wp14:editId="207E1917">
                <wp:simplePos x="0" y="0"/>
                <wp:positionH relativeFrom="column">
                  <wp:posOffset>3288030</wp:posOffset>
                </wp:positionH>
                <wp:positionV relativeFrom="paragraph">
                  <wp:posOffset>288925</wp:posOffset>
                </wp:positionV>
                <wp:extent cx="361315" cy="81280"/>
                <wp:effectExtent l="0" t="0" r="19685" b="13970"/>
                <wp:wrapNone/>
                <wp:docPr id="90" name="Прямоугольник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315" cy="81280"/>
                        </a:xfrm>
                        <a:prstGeom prst="rect">
                          <a:avLst/>
                        </a:prstGeom>
                        <a:noFill/>
                        <a:ln w="1270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rect w14:anchorId="5E06A068" id="Прямоугольник 39" o:spid="_x0000_s1026" style="position:absolute;margin-left:258.9pt;margin-top:22.75pt;width:28.45pt;height:6.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oU1mQIAAPIEAAAOAAAAZHJzL2Uyb0RvYy54bWysVEtu2zAQ3RfoHQjuG1l2Po4QOTDipihg&#10;JAGSIusxRdlC+StJW05XBbot0CP0EN0U/eQM8o06pOT82lVRLQgOZzjD9+aNjo7XUpAVt67SKqfp&#10;To8SrpguKjXP6Zur0xdDSpwHVYDQiuf0hjt6PHr+7Kg2Ge/rhRYFtwSTKJfVJqcL702WJI4tuAS3&#10;ow1X6Cy1leDRtPOksFBjdimSfq+3n9TaFsZqxp3D00nrpKOYvyw58+dl6bgnIqf4Nh9XG9dZWJPR&#10;EWRzC2ZRse4Z8A+vkFApLHqXagIeyNJWf6SSFbPa6dLvMC0TXZYV4xEDokl7T9BcLsDwiAXJceaO&#10;Jvf/0rKz1YUlVZHTQ6RHgcQeNV82Hzafm5/N7eZj87W5bX5sPjW/mm/NdzI4DIzVxmV48dJc2IDZ&#10;malmbx06kkeeYLguZl1aGWIRMVlH+m/u6OdrTxgeDvbTQbpHCUPXMO0PY3cSyLZ3jXX+FdeShE1O&#10;LTY3cg6rqfOhOmTbkFBK6dNKiNhgoUiN6uwf9BAkA9RZKcDjVhpE7tScEhBzFDDzNqZ0WlRFuB7x&#10;2fnsRFiyAhTRy8nBZJAGFrDco7BQewJu0cZFVysvWXnUuKgkwuqFr7stVMjOo0o7BPeUhd1MFzfY&#10;Hatb2TrDTissMgXnL8CiThENzp4/x6UUGiHqbkfJQtv3fzsP8Sgf9FJSo+4R/rslWE6JeK1QWIfp&#10;7m4YlGjs7h300bAPPbOHHrWUJxpZSXHKDYvbEO/FdltaLa9xRMehKrpAMazdEt0ZJ76dRxxyxsfj&#10;GIbDYcBP1aVhIXngKdB7tb4Ga7r+e9TNmd7OCGRPZNDGtkIYL70uq6iRe147ueJgxV52P4EwuQ/t&#10;GHX/qxr9BgAA//8DAFBLAwQUAAYACAAAACEAJrSRSeAAAAAJAQAADwAAAGRycy9kb3ducmV2Lnht&#10;bEyPwU7DMBBE70j8g7VI3KhTaEgJcSooUOihBwqCq2MvSUS8jmK3Tf+e5QS3He1o5k2xGF0n9jiE&#10;1pOC6SQBgWS8balW8P72dDEHEaImqztPqOCIARbl6Umhc+sP9Ir7bawFh1DItYImxj6XMpgGnQ4T&#10;3yPx78sPTkeWQy3toA8c7jp5mSTX0umWuKHRPS4bNN/bnVNggvm4WT+/JB5Xx8+H+0e7rOqNUudn&#10;490tiIhj/DPDLz6jQ8lMld+RDaJTkE4zRo8KZmkKgg1pNstAVHzMr0CWhfy/oPwBAAD//wMAUEsB&#10;Ai0AFAAGAAgAAAAhALaDOJL+AAAA4QEAABMAAAAAAAAAAAAAAAAAAAAAAFtDb250ZW50X1R5cGVz&#10;XS54bWxQSwECLQAUAAYACAAAACEAOP0h/9YAAACUAQAACwAAAAAAAAAAAAAAAAAvAQAAX3JlbHMv&#10;LnJlbHNQSwECLQAUAAYACAAAACEAUaKFNZkCAADyBAAADgAAAAAAAAAAAAAAAAAuAgAAZHJzL2Uy&#10;b0RvYy54bWxQSwECLQAUAAYACAAAACEAJrSRSeAAAAAJAQAADwAAAAAAAAAAAAAAAADzBAAAZHJz&#10;L2Rvd25yZXYueG1sUEsFBgAAAAAEAAQA8wAAAAAGAAAAAA==&#10;" filled="f" strokecolor="#ed7d31" strokeweight="1pt">
                <v:path arrowok="t"/>
              </v:rect>
            </w:pict>
          </mc:Fallback>
        </mc:AlternateContent>
      </w:r>
      <w:r w:rsidRPr="00EC1D5A">
        <w:rPr>
          <w:noProof/>
          <w:sz w:val="24"/>
          <w:lang w:eastAsia="ru-RU"/>
        </w:rPr>
        <mc:AlternateContent>
          <mc:Choice Requires="wps">
            <w:drawing>
              <wp:anchor distT="0" distB="0" distL="114300" distR="114300" simplePos="0" relativeHeight="251659264" behindDoc="0" locked="0" layoutInCell="1" allowOverlap="1" wp14:anchorId="20954B2B" wp14:editId="1A7172DC">
                <wp:simplePos x="0" y="0"/>
                <wp:positionH relativeFrom="column">
                  <wp:posOffset>2006600</wp:posOffset>
                </wp:positionH>
                <wp:positionV relativeFrom="paragraph">
                  <wp:posOffset>283210</wp:posOffset>
                </wp:positionV>
                <wp:extent cx="192405" cy="87630"/>
                <wp:effectExtent l="0" t="0" r="17145" b="26670"/>
                <wp:wrapNone/>
                <wp:docPr id="89" name="Прямоугольник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2405" cy="87630"/>
                        </a:xfrm>
                        <a:prstGeom prst="rect">
                          <a:avLst/>
                        </a:prstGeom>
                        <a:noFill/>
                        <a:ln w="1270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rect w14:anchorId="4758F2A9" id="Прямоугольник 40" o:spid="_x0000_s1026" style="position:absolute;margin-left:158pt;margin-top:22.3pt;width:15.15pt;height:6.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WG1mQIAAPIEAAAOAAAAZHJzL2Uyb0RvYy54bWysVEtu2zAQ3RfoHQjuG8mOEydC5MCIm6KA&#10;kQRIiqzHFGUJ5a8k/UlXBbot0CP0EN0U/eQM8o06pOT82lVRLQgOZzjD9+aNjo7XUpAlt67WKqe9&#10;nZQSrpguajXP6Zur0xcHlDgPqgChFc/pDXf0ePT82dHKZLyvKy0KbgkmUS5bmZxW3pssSRyruAS3&#10;ow1X6Cy1leDRtPOksLDC7FIk/TTdT1baFsZqxp3D00nrpKOYvyw58+dl6bgnIqf4Nh9XG9dZWJPR&#10;EWRzC6aqWfcM+IdXSKgVFr1LNQEPZGHrP1LJmlntdOl3mJaJLsua8YgB0fTSJ2guKzA8YkFynLmj&#10;yf2/tOxseWFJXeT04JASBRJ71HzZfNh8bn42t5uPzdfmtvmx+dT8ar4138kgMrYyLsOLl+bCBszO&#10;TDV765DK5JEnGK6LWZdWhlhETNaR/ps7+vnaE4aHvcP+IN2jhKHrYLi/G2slkG3vGuv8K64lCZuc&#10;Wmxu5ByWU+dDdci2IaGU0qe1ELHBQpEV5u8PU9QAA9RZKcDjVhpE7tScEhBzFDDzNqZ0WtRFuB7x&#10;2fnsRFiyBBTRy8lwstsLusFyj8JC7Qm4qo2LrlZesvaocVFLhJWGr7stVMjOo0o7BPeUhd1MFzfY&#10;Hatb2TrDTmssMgXnL8CiThENzp4/x6UUGiHqbkdJpe37v52HeJQPeilZoe4R/rsFWE6JeK1QWIe9&#10;ATaZ+GgM9oZ9NOxDz+yhRy3kiUZWejjlhsVtiPdiuy2tltc4ouNQFV2gGNZuie6ME9/OIw454+Nx&#10;DMPhMOCn6tKwkDzwFOi9Wl+DNV3/PermTG9nBLInMmhjWyGMF16XddTIPa+dXHGwYi+7n0CY3Id2&#10;jLr/VY1+AwAA//8DAFBLAwQUAAYACAAAACEArTMeLN8AAAAJAQAADwAAAGRycy9kb3ducmV2Lnht&#10;bEyPzU7DMBCE70i8g7VI3KhTEqI2ZFNB+T9waEFwdewliYjXUey26dtjTnAczWjmm3I12V7safSd&#10;Y4T5LAFBrJ3puEF4f3u4WIDwQbFRvWNCOJKHVXV6UqrCuANvaL8NjYgl7AuF0IYwFFJ63ZJVfuYG&#10;4uh9udGqEOXYSDOqQyy3vbxMklxa1XFcaNVA65b093ZnEbTXH8uXp+fE0ePx8+723qzr5hXx/Gy6&#10;uQYRaAp/YfjFj+hQRaba7dh40SOk8zx+CQhZloOIgTTLUxA1wtUiA1mV8v+D6gcAAP//AwBQSwEC&#10;LQAUAAYACAAAACEAtoM4kv4AAADhAQAAEwAAAAAAAAAAAAAAAAAAAAAAW0NvbnRlbnRfVHlwZXNd&#10;LnhtbFBLAQItABQABgAIAAAAIQA4/SH/1gAAAJQBAAALAAAAAAAAAAAAAAAAAC8BAABfcmVscy8u&#10;cmVsc1BLAQItABQABgAIAAAAIQBtHWG1mQIAAPIEAAAOAAAAAAAAAAAAAAAAAC4CAABkcnMvZTJv&#10;RG9jLnhtbFBLAQItABQABgAIAAAAIQCtMx4s3wAAAAkBAAAPAAAAAAAAAAAAAAAAAPMEAABkcnMv&#10;ZG93bnJldi54bWxQSwUGAAAAAAQABADzAAAA/wUAAAAA&#10;" filled="f" strokecolor="#ed7d31" strokeweight="1pt">
                <v:path arrowok="t"/>
              </v:rect>
            </w:pict>
          </mc:Fallback>
        </mc:AlternateContent>
      </w:r>
      <w:r w:rsidRPr="00EC1D5A">
        <w:rPr>
          <w:noProof/>
          <w:sz w:val="24"/>
          <w:lang w:eastAsia="ru-RU"/>
        </w:rPr>
        <w:drawing>
          <wp:inline distT="0" distB="0" distL="0" distR="0" wp14:anchorId="0D502B48" wp14:editId="579915F6">
            <wp:extent cx="3651775" cy="2870200"/>
            <wp:effectExtent l="0" t="0" r="6350" b="635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t="7970" r="38510" b="6075"/>
                    <a:stretch/>
                  </pic:blipFill>
                  <pic:spPr bwMode="auto">
                    <a:xfrm>
                      <a:off x="0" y="0"/>
                      <a:ext cx="3652757" cy="2870972"/>
                    </a:xfrm>
                    <a:prstGeom prst="rect">
                      <a:avLst/>
                    </a:prstGeom>
                    <a:ln>
                      <a:noFill/>
                    </a:ln>
                    <a:extLst>
                      <a:ext uri="{53640926-AAD7-44D8-BBD7-CCE9431645EC}">
                        <a14:shadowObscured xmlns:a14="http://schemas.microsoft.com/office/drawing/2010/main"/>
                      </a:ext>
                    </a:extLst>
                  </pic:spPr>
                </pic:pic>
              </a:graphicData>
            </a:graphic>
          </wp:inline>
        </w:drawing>
      </w:r>
    </w:p>
    <w:p w14:paraId="08D7A0E6" w14:textId="77777777" w:rsidR="00EC1D5A" w:rsidRPr="00EC1D5A" w:rsidRDefault="00EC1D5A" w:rsidP="00EC1D5A">
      <w:pPr>
        <w:suppressAutoHyphens w:val="0"/>
        <w:spacing w:after="0" w:line="240" w:lineRule="auto"/>
        <w:ind w:firstLine="708"/>
        <w:contextualSpacing/>
        <w:jc w:val="both"/>
        <w:rPr>
          <w:rFonts w:ascii="Times New Roman" w:hAnsi="Times New Roman" w:cs="Times New Roman"/>
          <w:sz w:val="24"/>
        </w:rPr>
      </w:pPr>
    </w:p>
    <w:p w14:paraId="534449AE" w14:textId="77777777" w:rsidR="00EC1D5A" w:rsidRPr="00EC1D5A" w:rsidRDefault="00EC1D5A" w:rsidP="00EC1D5A">
      <w:pPr>
        <w:suppressAutoHyphens w:val="0"/>
        <w:spacing w:after="0" w:line="240" w:lineRule="auto"/>
        <w:ind w:firstLine="708"/>
        <w:contextualSpacing/>
        <w:jc w:val="both"/>
        <w:rPr>
          <w:rFonts w:ascii="Times New Roman" w:hAnsi="Times New Roman" w:cs="Times New Roman"/>
          <w:sz w:val="24"/>
        </w:rPr>
      </w:pPr>
      <w:r w:rsidRPr="00EC1D5A">
        <w:rPr>
          <w:rFonts w:ascii="Times New Roman" w:hAnsi="Times New Roman" w:cs="Times New Roman"/>
          <w:sz w:val="24"/>
        </w:rPr>
        <w:t>Шаг 4.</w:t>
      </w:r>
      <w:r w:rsidRPr="00EC1D5A">
        <w:rPr>
          <w:rFonts w:ascii="Times New Roman" w:hAnsi="Times New Roman" w:cs="Times New Roman"/>
          <w:sz w:val="24"/>
        </w:rPr>
        <w:tab/>
        <w:t xml:space="preserve">Суммируем данные из поле взвешенной популяции </w:t>
      </w:r>
      <w:r w:rsidRPr="00EC1D5A">
        <w:rPr>
          <w:rFonts w:ascii="Times New Roman" w:hAnsi="Times New Roman" w:cs="Times New Roman"/>
          <w:sz w:val="24"/>
          <w:lang w:val="en-US"/>
        </w:rPr>
        <w:t>w</w:t>
      </w:r>
      <w:r w:rsidRPr="00EC1D5A">
        <w:rPr>
          <w:rFonts w:ascii="Times New Roman" w:hAnsi="Times New Roman" w:cs="Times New Roman"/>
          <w:sz w:val="24"/>
        </w:rPr>
        <w:t>_</w:t>
      </w:r>
      <w:r w:rsidRPr="00EC1D5A">
        <w:rPr>
          <w:rFonts w:ascii="Times New Roman" w:hAnsi="Times New Roman" w:cs="Times New Roman"/>
          <w:sz w:val="24"/>
          <w:lang w:val="en-US"/>
        </w:rPr>
        <w:t>pop</w:t>
      </w:r>
      <w:r w:rsidRPr="00EC1D5A">
        <w:rPr>
          <w:rFonts w:ascii="Times New Roman" w:hAnsi="Times New Roman" w:cs="Times New Roman"/>
          <w:sz w:val="24"/>
        </w:rPr>
        <w:t xml:space="preserve"> по полю </w:t>
      </w:r>
      <w:r w:rsidRPr="00EC1D5A">
        <w:rPr>
          <w:rFonts w:ascii="Times New Roman" w:hAnsi="Times New Roman" w:cs="Times New Roman"/>
          <w:sz w:val="24"/>
          <w:lang w:val="en-US"/>
        </w:rPr>
        <w:t>Origin</w:t>
      </w:r>
      <w:r w:rsidRPr="00EC1D5A">
        <w:rPr>
          <w:rFonts w:ascii="Times New Roman" w:hAnsi="Times New Roman" w:cs="Times New Roman"/>
          <w:sz w:val="24"/>
        </w:rPr>
        <w:t xml:space="preserve"> (</w:t>
      </w:r>
      <w:r w:rsidRPr="00EC1D5A">
        <w:rPr>
          <w:rFonts w:ascii="Times New Roman" w:hAnsi="Times New Roman" w:cs="Times New Roman"/>
          <w:sz w:val="24"/>
          <w:lang w:val="en-US"/>
        </w:rPr>
        <w:t>id</w:t>
      </w:r>
      <w:r w:rsidRPr="00EC1D5A">
        <w:rPr>
          <w:rFonts w:ascii="Times New Roman" w:hAnsi="Times New Roman" w:cs="Times New Roman"/>
          <w:sz w:val="24"/>
        </w:rPr>
        <w:t xml:space="preserve"> объекта ПМСП) с созданием таблицы под названием </w:t>
      </w:r>
      <w:r w:rsidRPr="00EC1D5A">
        <w:rPr>
          <w:rFonts w:ascii="Times New Roman" w:hAnsi="Times New Roman" w:cs="Times New Roman"/>
          <w:sz w:val="24"/>
          <w:lang w:val="en-US"/>
        </w:rPr>
        <w:t>sum</w:t>
      </w:r>
      <w:r w:rsidRPr="00EC1D5A">
        <w:rPr>
          <w:rFonts w:ascii="Times New Roman" w:hAnsi="Times New Roman" w:cs="Times New Roman"/>
          <w:sz w:val="24"/>
        </w:rPr>
        <w:t>_</w:t>
      </w:r>
      <w:r w:rsidRPr="00EC1D5A">
        <w:rPr>
          <w:rFonts w:ascii="Times New Roman" w:hAnsi="Times New Roman" w:cs="Times New Roman"/>
          <w:sz w:val="24"/>
          <w:lang w:val="en-US"/>
        </w:rPr>
        <w:t>pop</w:t>
      </w:r>
      <w:r w:rsidRPr="00EC1D5A">
        <w:rPr>
          <w:rFonts w:ascii="Times New Roman" w:hAnsi="Times New Roman" w:cs="Times New Roman"/>
          <w:sz w:val="24"/>
        </w:rPr>
        <w:t xml:space="preserve">, содержащей количество суммированное количество населения в пределах 8000 метров от каждого объекта ПМСП (оранжевым выделены поля </w:t>
      </w:r>
      <w:r w:rsidRPr="00EC1D5A">
        <w:rPr>
          <w:rFonts w:ascii="Times New Roman" w:hAnsi="Times New Roman" w:cs="Times New Roman"/>
          <w:sz w:val="24"/>
          <w:lang w:val="en-US"/>
        </w:rPr>
        <w:t>cutoff</w:t>
      </w:r>
      <w:r w:rsidRPr="00EC1D5A">
        <w:rPr>
          <w:rFonts w:ascii="Times New Roman" w:hAnsi="Times New Roman" w:cs="Times New Roman"/>
          <w:sz w:val="24"/>
        </w:rPr>
        <w:t xml:space="preserve">- 8000 </w:t>
      </w:r>
      <w:r w:rsidRPr="00EC1D5A">
        <w:rPr>
          <w:rFonts w:ascii="Times New Roman" w:hAnsi="Times New Roman" w:cs="Times New Roman"/>
          <w:sz w:val="24"/>
          <w:lang w:val="kk-KZ"/>
        </w:rPr>
        <w:t>метров</w:t>
      </w:r>
      <w:r w:rsidRPr="00EC1D5A">
        <w:rPr>
          <w:rFonts w:ascii="Times New Roman" w:hAnsi="Times New Roman" w:cs="Times New Roman"/>
          <w:sz w:val="24"/>
        </w:rPr>
        <w:t xml:space="preserve">, поле населения в пределах 8000 метров, и название объекта ПМСП). </w:t>
      </w:r>
    </w:p>
    <w:p w14:paraId="7DCB85E7" w14:textId="77777777" w:rsidR="00EC1D5A" w:rsidRPr="00EC1D5A" w:rsidRDefault="00EC1D5A" w:rsidP="00EC1D5A">
      <w:pPr>
        <w:suppressAutoHyphens w:val="0"/>
        <w:spacing w:after="0" w:line="240" w:lineRule="auto"/>
        <w:ind w:firstLine="708"/>
        <w:contextualSpacing/>
        <w:jc w:val="both"/>
        <w:rPr>
          <w:rFonts w:ascii="Times New Roman" w:hAnsi="Times New Roman" w:cs="Times New Roman"/>
          <w:sz w:val="24"/>
        </w:rPr>
      </w:pPr>
      <w:r w:rsidRPr="00EC1D5A">
        <w:rPr>
          <w:noProof/>
          <w:sz w:val="24"/>
          <w:lang w:eastAsia="ru-RU"/>
        </w:rPr>
        <mc:AlternateContent>
          <mc:Choice Requires="wps">
            <w:drawing>
              <wp:anchor distT="0" distB="0" distL="114300" distR="114300" simplePos="0" relativeHeight="251661312" behindDoc="0" locked="0" layoutInCell="1" allowOverlap="1" wp14:anchorId="26EC7009" wp14:editId="5792D1CD">
                <wp:simplePos x="0" y="0"/>
                <wp:positionH relativeFrom="column">
                  <wp:posOffset>3682365</wp:posOffset>
                </wp:positionH>
                <wp:positionV relativeFrom="paragraph">
                  <wp:posOffset>80010</wp:posOffset>
                </wp:positionV>
                <wp:extent cx="251460" cy="90805"/>
                <wp:effectExtent l="0" t="0" r="15240" b="23495"/>
                <wp:wrapNone/>
                <wp:docPr id="88" name="Прямоугольник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1460" cy="90805"/>
                        </a:xfrm>
                        <a:prstGeom prst="rect">
                          <a:avLst/>
                        </a:prstGeom>
                        <a:noFill/>
                        <a:ln w="1270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rect w14:anchorId="5F17CCF9" id="Прямоугольник 41" o:spid="_x0000_s1026" style="position:absolute;margin-left:289.95pt;margin-top:6.3pt;width:19.8pt;height:7.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0W/mAIAAPIEAAAOAAAAZHJzL2Uyb0RvYy54bWysVEtu2zAQ3RfoHQjuG8mu8xMiB0bcFAWM&#10;JkBSZD2mKEsofyVpy+mqQLcFeoQeopuin5xBvlGHlJxfuyqqBcHhDGf43rzR0fFaCrLi1tVa5XSw&#10;k1LCFdNFrRY5fXN5+uyAEudBFSC04jm95o4ej58+OWpMxoe60qLglmAS5bLG5LTy3mRJ4ljFJbgd&#10;bbhCZ6mtBI+mXSSFhQazS5EM03QvabQtjNWMO4en085JxzF/WXLmz8rScU9ETvFtPq42rvOwJuMj&#10;yBYWTFWz/hnwD6+QUCsseptqCh7I0tZ/pJI1s9rp0u8wLRNdljXjEQOiGaSP0FxUYHjEguQ4c0uT&#10;+39p2evVuSV1kdMD7JQCiT1qv2w+bD63P9ubzcf2a3vT/th8an+139rvZDQIjDXGZXjxwpzbgNmZ&#10;mWZvHTqSB55guD5mXVoZYhExWUf6r2/p52tPGB4OdwejPWwSQ9dhepDuhloJZNu7xjr/kmtJwian&#10;FpsbOYfVzPkudBsSSil9WguB55AJRRpU53A/DekBdVYK8LiVBpE7taAExAIFzLyNKZ0WdRGuR3x2&#10;MT8RlqwARfRiuj99HlnAlz0IC7Wn4KouLro6ecnao8ZFLZHkNHw9LqFCdh5V2iO4oyzs5rq4xu5Y&#10;3cnWGXZaY5EZOH8OFnWKaHD2/BkupdAIUfc7Sipt3//tPMSjfNBLSYO6R/jvlmA5JeKVQmEdDkaj&#10;MCjRGO3uD9Gw9z3z+x61lCcaWRnglBsWtyHei+22tFpe4YhOQlV0gWJYuyO6N058N4845IxPJjEM&#10;h8OAn6kLw0LywFOg93J9Bdb0/feom9d6OyOQPZJBFxtuKj1Zel3WUSN3vPZyxcGKKut/AmFy79sx&#10;6u5XNf4NAAD//wMAUEsDBBQABgAIAAAAIQCjmfhS3wAAAAkBAAAPAAAAZHJzL2Rvd25yZXYueG1s&#10;TI/LTsMwEEX3SPyDNUjsqNNIDTjEqaC8yoJFWwRbJx6SiHgcxW6b/j3DCpaje3TvmWI5uV4ccAyd&#10;Jw3zWQICqfa2o0bD++7p6gZEiIas6T2hhhMGWJbnZ4XJrT/SBg/b2AguoZAbDW2MQy5lqFt0Jsz8&#10;gMTZlx+diXyOjbSjOXK562WaJJl0piNeaM2Aqxbr7+3eaahD/aFeX9aJx+fT58P9o11VzZvWlxfT&#10;3S2IiFP8g+FXn9WhZKfK78kG0WtYXCvFKAdpBoKBbK4WICoNaaZAloX8/0H5AwAA//8DAFBLAQIt&#10;ABQABgAIAAAAIQC2gziS/gAAAOEBAAATAAAAAAAAAAAAAAAAAAAAAABbQ29udGVudF9UeXBlc10u&#10;eG1sUEsBAi0AFAAGAAgAAAAhADj9If/WAAAAlAEAAAsAAAAAAAAAAAAAAAAALwEAAF9yZWxzLy5y&#10;ZWxzUEsBAi0AFAAGAAgAAAAhAFpnRb+YAgAA8gQAAA4AAAAAAAAAAAAAAAAALgIAAGRycy9lMm9E&#10;b2MueG1sUEsBAi0AFAAGAAgAAAAhAKOZ+FLfAAAACQEAAA8AAAAAAAAAAAAAAAAA8gQAAGRycy9k&#10;b3ducmV2LnhtbFBLBQYAAAAABAAEAPMAAAD+BQAAAAA=&#10;" filled="f" strokecolor="#ed7d31" strokeweight="1pt">
                <v:path arrowok="t"/>
              </v:rect>
            </w:pict>
          </mc:Fallback>
        </mc:AlternateContent>
      </w:r>
      <w:r w:rsidRPr="00EC1D5A">
        <w:rPr>
          <w:noProof/>
          <w:sz w:val="24"/>
          <w:lang w:eastAsia="ru-RU"/>
        </w:rPr>
        <mc:AlternateContent>
          <mc:Choice Requires="wps">
            <w:drawing>
              <wp:anchor distT="0" distB="0" distL="114300" distR="114300" simplePos="0" relativeHeight="251663360" behindDoc="0" locked="0" layoutInCell="1" allowOverlap="1" wp14:anchorId="368778B8" wp14:editId="062EFD1E">
                <wp:simplePos x="0" y="0"/>
                <wp:positionH relativeFrom="column">
                  <wp:posOffset>1212215</wp:posOffset>
                </wp:positionH>
                <wp:positionV relativeFrom="paragraph">
                  <wp:posOffset>97790</wp:posOffset>
                </wp:positionV>
                <wp:extent cx="940435" cy="64770"/>
                <wp:effectExtent l="0" t="0" r="12065" b="11430"/>
                <wp:wrapNone/>
                <wp:docPr id="87" name="Прямоугольник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0435" cy="64770"/>
                        </a:xfrm>
                        <a:prstGeom prst="rect">
                          <a:avLst/>
                        </a:prstGeom>
                        <a:noFill/>
                        <a:ln w="1270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rect w14:anchorId="20324CB3" id="Прямоугольник 43" o:spid="_x0000_s1026" style="position:absolute;margin-left:95.45pt;margin-top:7.7pt;width:74.05pt;height:5.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qBWmgIAAPIEAAAOAAAAZHJzL2Uyb0RvYy54bWysVEtu2zAQ3RfoHQjuG8mOEidC5MCIm6KA&#10;kQRIiqxpirKI8leStpyuCnRboEfoIbop+skZ5Bt1SMn5tauiWhAcznCG780bHR2vpUArZh3XqsCD&#10;nRQjpqguuVoU+M3V6YsDjJwnqiRCK1bgG+bw8fj5s6PG5Gyoay1KZhEkUS5vTIFr702eJI7WTBK3&#10;ow1T4Ky0lcSDaRdJaUkD2aVIhmm6nzTalsZqypyD02nnxOOYv6oY9edV5ZhHosDwNh9XG9d5WJPx&#10;EckXlpia0/4Z5B9eIQlXUPQu1ZR4gpaW/5FKcmq105XfoVomuqo4ZREDoBmkT9Bc1sSwiAXIceaO&#10;Jvf/0tKz1YVFvCzwwQgjRST0qP2y+bD53P5sbzcf26/tbftj86n91X5rv6NsNzDWGJfDxUtzYQNm&#10;Z2aavnXgSB55guH6mHVlZYgFxGgd6b+5o5+tPaJweJil2e4eRhRc+9loFLuTkHx711jnXzEtUdgU&#10;2EJzI+dkNXM+VCf5NiSUUvqUCxEbLBRqQJ3DUQoaoAR0VgniYSsNIHdqgRERCxAw9TamdFrwMlyP&#10;+OxifiIsWhEQ0cvpaLo7CCxAuUdhofaUuLqLi65OXpJ70LjgEkhOw9ffFipkZ1GlPYJ7ysJurssb&#10;6I7VnWydoaccisyI8xfEgk4BDcyeP4elEhog6n6HUa3t+7+dh3iQD3gxakD3AP/dkliGkXitQFiH&#10;gywLgxKNbG80BMM+9MwfetRSnmhgZQBTbmjchngvttvKankNIzoJVcFFFIXaHdG9ceK7eYQhp2wy&#10;iWEwHIb4mbo0NCQPPAV6r9bXxJq+/x50c6a3M0LyJzLoYjshTJZeVzxq5J7XXq4wWLGX/U8gTO5D&#10;O0bd/6rGvwEAAP//AwBQSwMEFAAGAAgAAAAhAHj0wi3eAAAACQEAAA8AAABkcnMvZG93bnJldi54&#10;bWxMj8tOwzAQRfdI/IM1SOyoTUsrEuJUUN4LFm0RbB17SCLicRS7bfr3DCvYzdUc3UexHH0n9jjE&#10;NpCGy4kCgWSDa6nW8L59vLgGEZMhZ7pAqOGIEZbl6UlhchcOtMb9JtWCTSjmRkOTUp9LGW2D3sRJ&#10;6JH49xUGbxLLoZZuMAc2952cKrWQ3rTECY3pcdWg/d7svAYb7Uf2+vyiAj4dP+/vHtyqqt+0Pj8b&#10;b29AJBzTHwy/9bk6lNypCjtyUXSsM5Uxysf8CgQDs1nG4yoN0/kCZFnI/wvKHwAAAP//AwBQSwEC&#10;LQAUAAYACAAAACEAtoM4kv4AAADhAQAAEwAAAAAAAAAAAAAAAAAAAAAAW0NvbnRlbnRfVHlwZXNd&#10;LnhtbFBLAQItABQABgAIAAAAIQA4/SH/1gAAAJQBAAALAAAAAAAAAAAAAAAAAC8BAABfcmVscy8u&#10;cmVsc1BLAQItABQABgAIAAAAIQB7YqBWmgIAAPIEAAAOAAAAAAAAAAAAAAAAAC4CAABkcnMvZTJv&#10;RG9jLnhtbFBLAQItABQABgAIAAAAIQB49MIt3gAAAAkBAAAPAAAAAAAAAAAAAAAAAPQEAABkcnMv&#10;ZG93bnJldi54bWxQSwUGAAAAAAQABADzAAAA/wUAAAAA&#10;" filled="f" strokecolor="#ed7d31" strokeweight="1pt">
                <v:path arrowok="t"/>
              </v:rect>
            </w:pict>
          </mc:Fallback>
        </mc:AlternateContent>
      </w:r>
      <w:r w:rsidRPr="00EC1D5A">
        <w:rPr>
          <w:noProof/>
          <w:sz w:val="24"/>
          <w:lang w:eastAsia="ru-RU"/>
        </w:rPr>
        <mc:AlternateContent>
          <mc:Choice Requires="wps">
            <w:drawing>
              <wp:anchor distT="0" distB="0" distL="114300" distR="114300" simplePos="0" relativeHeight="251662336" behindDoc="0" locked="0" layoutInCell="1" allowOverlap="1" wp14:anchorId="53B12C4F" wp14:editId="4EFDA652">
                <wp:simplePos x="0" y="0"/>
                <wp:positionH relativeFrom="column">
                  <wp:posOffset>458470</wp:posOffset>
                </wp:positionH>
                <wp:positionV relativeFrom="paragraph">
                  <wp:posOffset>88900</wp:posOffset>
                </wp:positionV>
                <wp:extent cx="381635" cy="82550"/>
                <wp:effectExtent l="0" t="0" r="18415" b="12700"/>
                <wp:wrapNone/>
                <wp:docPr id="86" name="Прямоугольник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1635" cy="82550"/>
                        </a:xfrm>
                        <a:prstGeom prst="rect">
                          <a:avLst/>
                        </a:prstGeom>
                        <a:noFill/>
                        <a:ln w="1270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rect w14:anchorId="7E4BA183" id="Прямоугольник 47" o:spid="_x0000_s1026" style="position:absolute;margin-left:36.1pt;margin-top:7pt;width:30.05pt;height: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nN9mgIAAPIEAAAOAAAAZHJzL2Uyb0RvYy54bWysVEtu2zAQ3RfoHQjuG9mOHbtC5MCIm6KA&#10;kQRIiqzHFGUL5a8kbTldFci2QI/QQ3RT9JMzyDfqkJLza1dFtSA4nOEM35s3OjzaSEHW3LpSq4x2&#10;9zqUcMV0XqpFRt9enrwYUeI8qByEVjyj19zRo/HzZ4eVSXlPL7XIuSWYRLm0Mhldem/SJHFsySW4&#10;PW24QmehrQSPpl0kuYUKs0uR9Dqdg6TSNjdWM+4cnk4bJx3H/EXBmT8rCsc9ERnFt/m42rjOw5qM&#10;DyFdWDDLkrXPgH94hYRSYdG7VFPwQFa2/COVLJnVThd+j2mZ6KIoGY8YEE238wTNxRIMj1iQHGfu&#10;aHL/Ly07XZ9bUuYZHR1QokBij+ov24/bz/XP+nZ7U3+tb+sf20/1r/pb/Z30h4GxyrgUL16Ycxsw&#10;OzPT7J1DR/LIEwzXxmwKK0MsIiabSP/1Hf184wnDw/1R92B/QAlD16g3GMTuJJDu7hrr/GuuJQmb&#10;jFpsbuQc1jPnQ3VIdyGhlNInpRCxwUKRCtXZG3ZQAwxQZ4UAj1tpELlTC0pALFDAzNuY0mlR5uF6&#10;xGcX82NhyRpQRK+mw+l+N7CA5R6FhdpTcMsmLroaecnSo8ZFKRFWJ3ztbaFCdh5V2iK4pyzs5jq/&#10;xu5Y3cjWGXZSYpEZOH8OFnWKaHD2/BkuhdAIUbc7SpbafvjbeYhH+aCXkgp1j/Dfr8BySsQbhcJ6&#10;2e33w6BEoz8Y9tCwDz3zhx61kscaWenilBsWtyHei922sFpe4YhOQlV0gWJYuyG6NY59M4845IxP&#10;JjEMh8OAn6kLw0LywFOg93JzBda0/feom1O9mxFIn8igiW2EMFl5XZRRI/e8tnLFwYq9bH8CYXIf&#10;2jHq/lc1/g0AAP//AwBQSwMEFAAGAAgAAAAhANgwklneAAAACAEAAA8AAABkcnMvZG93bnJldi54&#10;bWxMj81OwzAQhO9IvIO1SNyoTYooDXEqKD+FA4cWBFfHXpKIeB3Fbpu+PdsTHHdmNPtNsRh9J3Y4&#10;xDaQhsuJAoFkg2up1vDx/nRxAyImQ850gVDDASMsytOTwuQu7GmNu02qBZdQzI2GJqU+lzLaBr2J&#10;k9AjsfcdBm8Sn0Mt3WD2XO47mSl1Lb1piT80psdlg/Zns/UabLSf89fViwr4fPh6uH90y6p+0/r8&#10;bLy7BZFwTH9hOOIzOpTMVIUtuSg6DbMs4yTrVzzp6E+zKYhKQzZTIMtC/h9Q/gIAAP//AwBQSwEC&#10;LQAUAAYACAAAACEAtoM4kv4AAADhAQAAEwAAAAAAAAAAAAAAAAAAAAAAW0NvbnRlbnRfVHlwZXNd&#10;LnhtbFBLAQItABQABgAIAAAAIQA4/SH/1gAAAJQBAAALAAAAAAAAAAAAAAAAAC8BAABfcmVscy8u&#10;cmVsc1BLAQItABQABgAIAAAAIQBaQnN9mgIAAPIEAAAOAAAAAAAAAAAAAAAAAC4CAABkcnMvZTJv&#10;RG9jLnhtbFBLAQItABQABgAIAAAAIQDYMJJZ3gAAAAgBAAAPAAAAAAAAAAAAAAAAAPQEAABkcnMv&#10;ZG93bnJldi54bWxQSwUGAAAAAAQABADzAAAA/wUAAAAA&#10;" filled="f" strokecolor="#ed7d31" strokeweight="1pt">
                <v:path arrowok="t"/>
              </v:rect>
            </w:pict>
          </mc:Fallback>
        </mc:AlternateContent>
      </w:r>
      <w:r w:rsidRPr="00EC1D5A">
        <w:rPr>
          <w:noProof/>
          <w:sz w:val="24"/>
          <w:lang w:eastAsia="ru-RU"/>
        </w:rPr>
        <w:drawing>
          <wp:inline distT="0" distB="0" distL="0" distR="0" wp14:anchorId="73E26689" wp14:editId="4F84924D">
            <wp:extent cx="3513846" cy="1707615"/>
            <wp:effectExtent l="0" t="0" r="0" b="698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6387" t="6401" r="14441" b="42457"/>
                    <a:stretch/>
                  </pic:blipFill>
                  <pic:spPr bwMode="auto">
                    <a:xfrm>
                      <a:off x="0" y="0"/>
                      <a:ext cx="3515065" cy="1708207"/>
                    </a:xfrm>
                    <a:prstGeom prst="rect">
                      <a:avLst/>
                    </a:prstGeom>
                    <a:ln>
                      <a:noFill/>
                    </a:ln>
                    <a:extLst>
                      <a:ext uri="{53640926-AAD7-44D8-BBD7-CCE9431645EC}">
                        <a14:shadowObscured xmlns:a14="http://schemas.microsoft.com/office/drawing/2010/main"/>
                      </a:ext>
                    </a:extLst>
                  </pic:spPr>
                </pic:pic>
              </a:graphicData>
            </a:graphic>
          </wp:inline>
        </w:drawing>
      </w:r>
    </w:p>
    <w:p w14:paraId="03DCEC21" w14:textId="77777777" w:rsidR="00EC1D5A" w:rsidRPr="00EC1D5A" w:rsidRDefault="00EC1D5A" w:rsidP="00EC1D5A">
      <w:pPr>
        <w:suppressAutoHyphens w:val="0"/>
        <w:spacing w:after="0" w:line="240" w:lineRule="auto"/>
        <w:ind w:firstLine="708"/>
        <w:contextualSpacing/>
        <w:jc w:val="both"/>
        <w:rPr>
          <w:rFonts w:ascii="Times New Roman" w:hAnsi="Times New Roman" w:cs="Times New Roman"/>
          <w:sz w:val="24"/>
        </w:rPr>
      </w:pPr>
    </w:p>
    <w:p w14:paraId="4D5B4F2E" w14:textId="77777777" w:rsidR="00EC1D5A" w:rsidRPr="00EC1D5A" w:rsidRDefault="00EC1D5A" w:rsidP="00EC1D5A">
      <w:pPr>
        <w:suppressAutoHyphens w:val="0"/>
        <w:spacing w:after="0" w:line="240" w:lineRule="auto"/>
        <w:ind w:firstLine="708"/>
        <w:contextualSpacing/>
        <w:jc w:val="both"/>
        <w:rPr>
          <w:rFonts w:ascii="Times New Roman" w:hAnsi="Times New Roman" w:cs="Times New Roman"/>
          <w:sz w:val="24"/>
        </w:rPr>
      </w:pPr>
      <w:r w:rsidRPr="00EC1D5A">
        <w:rPr>
          <w:rFonts w:ascii="Times New Roman" w:hAnsi="Times New Roman" w:cs="Times New Roman"/>
          <w:sz w:val="24"/>
        </w:rPr>
        <w:t xml:space="preserve">Шаг 5. Соединяем слой объектов ПМСП из шага 1 к таблице созданной в шаге 4 на основе </w:t>
      </w:r>
      <w:r w:rsidRPr="00EC1D5A">
        <w:rPr>
          <w:rFonts w:ascii="Times New Roman" w:hAnsi="Times New Roman" w:cs="Times New Roman"/>
          <w:sz w:val="24"/>
          <w:lang w:val="en-US"/>
        </w:rPr>
        <w:t>Origin</w:t>
      </w:r>
      <w:r w:rsidRPr="00EC1D5A">
        <w:rPr>
          <w:rFonts w:ascii="Times New Roman" w:hAnsi="Times New Roman" w:cs="Times New Roman"/>
          <w:sz w:val="24"/>
        </w:rPr>
        <w:t xml:space="preserve"> (</w:t>
      </w:r>
      <w:r w:rsidRPr="00EC1D5A">
        <w:rPr>
          <w:rFonts w:ascii="Times New Roman" w:hAnsi="Times New Roman" w:cs="Times New Roman"/>
          <w:sz w:val="24"/>
          <w:lang w:val="en-US"/>
        </w:rPr>
        <w:t>id</w:t>
      </w:r>
      <w:r w:rsidRPr="00EC1D5A">
        <w:rPr>
          <w:rFonts w:ascii="Times New Roman" w:hAnsi="Times New Roman" w:cs="Times New Roman"/>
          <w:sz w:val="24"/>
        </w:rPr>
        <w:t xml:space="preserve"> объекта ПМСП) с дальнейшим экспортом таблицы для последующего расчета соотношения врачей к популяции (выделено голубым поле </w:t>
      </w:r>
      <w:r w:rsidRPr="00EC1D5A">
        <w:rPr>
          <w:rFonts w:ascii="Times New Roman" w:hAnsi="Times New Roman" w:cs="Times New Roman"/>
          <w:sz w:val="24"/>
          <w:lang w:val="en-US"/>
        </w:rPr>
        <w:t>r</w:t>
      </w:r>
      <w:r w:rsidRPr="00EC1D5A">
        <w:rPr>
          <w:rFonts w:ascii="Times New Roman" w:hAnsi="Times New Roman" w:cs="Times New Roman"/>
          <w:sz w:val="24"/>
        </w:rPr>
        <w:t xml:space="preserve"> = </w:t>
      </w:r>
      <w:r w:rsidRPr="00EC1D5A">
        <w:rPr>
          <w:rFonts w:ascii="Times New Roman" w:hAnsi="Times New Roman" w:cs="Times New Roman"/>
          <w:sz w:val="24"/>
          <w:lang w:val="en-US"/>
        </w:rPr>
        <w:t>capacity</w:t>
      </w:r>
      <w:r w:rsidRPr="00EC1D5A">
        <w:rPr>
          <w:rFonts w:ascii="Times New Roman" w:hAnsi="Times New Roman" w:cs="Times New Roman"/>
          <w:sz w:val="24"/>
        </w:rPr>
        <w:t>/sum_F2009).</w:t>
      </w:r>
    </w:p>
    <w:p w14:paraId="42F98375" w14:textId="77777777" w:rsidR="00EC1D5A" w:rsidRPr="00EC1D5A" w:rsidRDefault="00EC1D5A" w:rsidP="00EC1D5A">
      <w:pPr>
        <w:suppressAutoHyphens w:val="0"/>
        <w:spacing w:after="0" w:line="240" w:lineRule="auto"/>
        <w:ind w:firstLine="708"/>
        <w:contextualSpacing/>
        <w:jc w:val="both"/>
        <w:rPr>
          <w:rFonts w:ascii="Times New Roman" w:hAnsi="Times New Roman" w:cs="Times New Roman"/>
          <w:sz w:val="24"/>
        </w:rPr>
      </w:pPr>
      <w:r w:rsidRPr="00EC1D5A">
        <w:rPr>
          <w:noProof/>
          <w:sz w:val="24"/>
          <w:lang w:eastAsia="ru-RU"/>
        </w:rPr>
        <w:drawing>
          <wp:inline distT="0" distB="0" distL="0" distR="0" wp14:anchorId="2BED699E" wp14:editId="4DF99D7A">
            <wp:extent cx="5298440" cy="2456762"/>
            <wp:effectExtent l="0" t="0" r="0" b="127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r="10796" b="26437"/>
                    <a:stretch/>
                  </pic:blipFill>
                  <pic:spPr bwMode="auto">
                    <a:xfrm>
                      <a:off x="0" y="0"/>
                      <a:ext cx="5299113" cy="2457074"/>
                    </a:xfrm>
                    <a:prstGeom prst="rect">
                      <a:avLst/>
                    </a:prstGeom>
                    <a:ln>
                      <a:noFill/>
                    </a:ln>
                    <a:extLst>
                      <a:ext uri="{53640926-AAD7-44D8-BBD7-CCE9431645EC}">
                        <a14:shadowObscured xmlns:a14="http://schemas.microsoft.com/office/drawing/2010/main"/>
                      </a:ext>
                    </a:extLst>
                  </pic:spPr>
                </pic:pic>
              </a:graphicData>
            </a:graphic>
          </wp:inline>
        </w:drawing>
      </w:r>
    </w:p>
    <w:p w14:paraId="793500FC" w14:textId="77777777" w:rsidR="00EC1D5A" w:rsidRPr="00EC1D5A" w:rsidRDefault="00EC1D5A" w:rsidP="00EC1D5A">
      <w:pPr>
        <w:suppressAutoHyphens w:val="0"/>
        <w:spacing w:after="0" w:line="240" w:lineRule="auto"/>
        <w:ind w:firstLine="708"/>
        <w:contextualSpacing/>
        <w:jc w:val="both"/>
        <w:rPr>
          <w:rFonts w:ascii="Times New Roman" w:hAnsi="Times New Roman" w:cs="Times New Roman"/>
          <w:sz w:val="24"/>
        </w:rPr>
      </w:pPr>
    </w:p>
    <w:p w14:paraId="0173A974" w14:textId="77777777" w:rsidR="00EC1D5A" w:rsidRPr="00EC1D5A" w:rsidRDefault="00EC1D5A" w:rsidP="00EC1D5A">
      <w:pPr>
        <w:suppressAutoHyphens w:val="0"/>
        <w:spacing w:after="0" w:line="240" w:lineRule="auto"/>
        <w:ind w:firstLine="708"/>
        <w:contextualSpacing/>
        <w:jc w:val="both"/>
        <w:rPr>
          <w:rFonts w:ascii="Times New Roman" w:hAnsi="Times New Roman" w:cs="Times New Roman"/>
          <w:sz w:val="24"/>
        </w:rPr>
      </w:pPr>
      <w:r w:rsidRPr="00EC1D5A">
        <w:rPr>
          <w:rFonts w:ascii="Times New Roman" w:hAnsi="Times New Roman" w:cs="Times New Roman"/>
          <w:sz w:val="24"/>
        </w:rPr>
        <w:t>Шаг 6. Соединяем таблицу из шага 5 к матрице источник-назначение из шага 2. Суммируем взвешенные соотношения из поля “</w:t>
      </w:r>
      <w:r w:rsidRPr="00EC1D5A">
        <w:rPr>
          <w:rFonts w:ascii="Times New Roman" w:hAnsi="Times New Roman" w:cs="Times New Roman"/>
          <w:sz w:val="24"/>
          <w:lang w:val="en-US"/>
        </w:rPr>
        <w:t>r</w:t>
      </w:r>
      <w:r w:rsidRPr="00EC1D5A">
        <w:rPr>
          <w:rFonts w:ascii="Times New Roman" w:hAnsi="Times New Roman" w:cs="Times New Roman"/>
          <w:sz w:val="24"/>
        </w:rPr>
        <w:t xml:space="preserve">” по полю </w:t>
      </w:r>
      <w:r w:rsidRPr="00EC1D5A">
        <w:rPr>
          <w:rFonts w:ascii="Times New Roman" w:hAnsi="Times New Roman" w:cs="Times New Roman"/>
          <w:sz w:val="24"/>
          <w:lang w:val="en-US"/>
        </w:rPr>
        <w:t>Destination</w:t>
      </w:r>
      <w:r w:rsidRPr="00EC1D5A">
        <w:rPr>
          <w:rFonts w:ascii="Times New Roman" w:hAnsi="Times New Roman" w:cs="Times New Roman"/>
          <w:sz w:val="24"/>
        </w:rPr>
        <w:t xml:space="preserve"> </w:t>
      </w:r>
      <w:r w:rsidRPr="00EC1D5A">
        <w:rPr>
          <w:rFonts w:ascii="Times New Roman" w:hAnsi="Times New Roman" w:cs="Times New Roman"/>
          <w:sz w:val="24"/>
          <w:lang w:val="en-US"/>
        </w:rPr>
        <w:t>ID</w:t>
      </w:r>
      <w:r w:rsidRPr="00EC1D5A">
        <w:rPr>
          <w:rFonts w:ascii="Times New Roman" w:hAnsi="Times New Roman" w:cs="Times New Roman"/>
          <w:sz w:val="24"/>
        </w:rPr>
        <w:t xml:space="preserve"> с созданием таблицы </w:t>
      </w:r>
      <w:r w:rsidRPr="00EC1D5A">
        <w:rPr>
          <w:rFonts w:ascii="Times New Roman" w:hAnsi="Times New Roman" w:cs="Times New Roman"/>
          <w:sz w:val="24"/>
          <w:lang w:val="en-US"/>
        </w:rPr>
        <w:t>ai</w:t>
      </w:r>
      <w:r w:rsidRPr="00EC1D5A">
        <w:rPr>
          <w:rFonts w:ascii="Times New Roman" w:hAnsi="Times New Roman" w:cs="Times New Roman"/>
          <w:sz w:val="24"/>
        </w:rPr>
        <w:t>_</w:t>
      </w:r>
      <w:r w:rsidRPr="00EC1D5A">
        <w:rPr>
          <w:rFonts w:ascii="Times New Roman" w:hAnsi="Times New Roman" w:cs="Times New Roman"/>
          <w:sz w:val="24"/>
          <w:lang w:val="en-US"/>
        </w:rPr>
        <w:t>scores</w:t>
      </w:r>
      <w:r w:rsidRPr="00EC1D5A">
        <w:rPr>
          <w:rFonts w:ascii="Times New Roman" w:hAnsi="Times New Roman" w:cs="Times New Roman"/>
          <w:sz w:val="24"/>
        </w:rPr>
        <w:t xml:space="preserve">. </w:t>
      </w:r>
    </w:p>
    <w:p w14:paraId="4D387BD1" w14:textId="77777777" w:rsidR="00EC1D5A" w:rsidRPr="00EC1D5A" w:rsidRDefault="00EC1D5A" w:rsidP="00EC1D5A">
      <w:pPr>
        <w:suppressAutoHyphens w:val="0"/>
        <w:spacing w:after="0" w:line="240" w:lineRule="auto"/>
        <w:contextualSpacing/>
        <w:jc w:val="both"/>
        <w:rPr>
          <w:rFonts w:ascii="Times New Roman" w:hAnsi="Times New Roman" w:cs="Times New Roman"/>
          <w:sz w:val="24"/>
        </w:rPr>
      </w:pPr>
      <w:r w:rsidRPr="00EC1D5A">
        <w:rPr>
          <w:rFonts w:ascii="Times New Roman" w:hAnsi="Times New Roman" w:cs="Times New Roman"/>
          <w:sz w:val="24"/>
        </w:rPr>
        <w:t xml:space="preserve">Поле </w:t>
      </w:r>
      <w:r w:rsidRPr="00EC1D5A">
        <w:rPr>
          <w:rFonts w:ascii="Times New Roman" w:hAnsi="Times New Roman" w:cs="Times New Roman"/>
          <w:sz w:val="24"/>
          <w:lang w:val="en-US"/>
        </w:rPr>
        <w:t>Sum</w:t>
      </w:r>
      <w:r w:rsidRPr="00EC1D5A">
        <w:rPr>
          <w:rFonts w:ascii="Times New Roman" w:hAnsi="Times New Roman" w:cs="Times New Roman"/>
          <w:sz w:val="24"/>
        </w:rPr>
        <w:t>_</w:t>
      </w:r>
      <w:r w:rsidRPr="00EC1D5A">
        <w:rPr>
          <w:rFonts w:ascii="Times New Roman" w:hAnsi="Times New Roman" w:cs="Times New Roman"/>
          <w:sz w:val="24"/>
          <w:lang w:val="en-US"/>
        </w:rPr>
        <w:t>r</w:t>
      </w:r>
      <w:r w:rsidRPr="00EC1D5A">
        <w:rPr>
          <w:rFonts w:ascii="Times New Roman" w:hAnsi="Times New Roman" w:cs="Times New Roman"/>
          <w:sz w:val="24"/>
        </w:rPr>
        <w:t>_</w:t>
      </w:r>
      <w:r w:rsidRPr="00EC1D5A">
        <w:rPr>
          <w:rFonts w:ascii="Times New Roman" w:hAnsi="Times New Roman" w:cs="Times New Roman"/>
          <w:sz w:val="24"/>
          <w:lang w:val="en-US"/>
        </w:rPr>
        <w:t>weighted</w:t>
      </w:r>
      <w:r w:rsidRPr="00EC1D5A">
        <w:rPr>
          <w:rFonts w:ascii="Times New Roman" w:hAnsi="Times New Roman" w:cs="Times New Roman"/>
          <w:sz w:val="24"/>
        </w:rPr>
        <w:t xml:space="preserve"> является индексом доступности для каждого населенного пункта (поле </w:t>
      </w:r>
      <w:r w:rsidRPr="00EC1D5A">
        <w:rPr>
          <w:rFonts w:ascii="Times New Roman" w:hAnsi="Times New Roman" w:cs="Times New Roman"/>
          <w:sz w:val="24"/>
          <w:lang w:val="en-US"/>
        </w:rPr>
        <w:t>Destination</w:t>
      </w:r>
      <w:r w:rsidRPr="00EC1D5A">
        <w:rPr>
          <w:rFonts w:ascii="Times New Roman" w:hAnsi="Times New Roman" w:cs="Times New Roman"/>
          <w:sz w:val="24"/>
        </w:rPr>
        <w:t xml:space="preserve"> </w:t>
      </w:r>
      <w:r w:rsidRPr="00EC1D5A">
        <w:rPr>
          <w:rFonts w:ascii="Times New Roman" w:hAnsi="Times New Roman" w:cs="Times New Roman"/>
          <w:sz w:val="24"/>
          <w:lang w:val="en-US"/>
        </w:rPr>
        <w:t>ID</w:t>
      </w:r>
      <w:r w:rsidRPr="00EC1D5A">
        <w:rPr>
          <w:rFonts w:ascii="Times New Roman" w:hAnsi="Times New Roman" w:cs="Times New Roman"/>
          <w:sz w:val="24"/>
        </w:rPr>
        <w:t>).</w:t>
      </w:r>
    </w:p>
    <w:p w14:paraId="0AF2CF01" w14:textId="77777777" w:rsidR="00EC1D5A" w:rsidRPr="00EC1D5A" w:rsidRDefault="00EC1D5A" w:rsidP="00EC1D5A">
      <w:pPr>
        <w:suppressAutoHyphens w:val="0"/>
        <w:spacing w:after="0" w:line="240" w:lineRule="auto"/>
        <w:ind w:firstLine="708"/>
        <w:contextualSpacing/>
        <w:jc w:val="both"/>
        <w:rPr>
          <w:rFonts w:ascii="Times New Roman" w:hAnsi="Times New Roman" w:cs="Times New Roman"/>
          <w:sz w:val="24"/>
        </w:rPr>
      </w:pPr>
      <w:r w:rsidRPr="00EC1D5A">
        <w:rPr>
          <w:noProof/>
          <w:sz w:val="24"/>
          <w:lang w:eastAsia="ru-RU"/>
        </w:rPr>
        <w:drawing>
          <wp:inline distT="0" distB="0" distL="0" distR="0" wp14:anchorId="7C1B2B4E" wp14:editId="3959554F">
            <wp:extent cx="3646583" cy="1877442"/>
            <wp:effectExtent l="0" t="0" r="0" b="889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r="65757" b="68645"/>
                    <a:stretch/>
                  </pic:blipFill>
                  <pic:spPr bwMode="auto">
                    <a:xfrm>
                      <a:off x="0" y="0"/>
                      <a:ext cx="3675652" cy="1892408"/>
                    </a:xfrm>
                    <a:prstGeom prst="rect">
                      <a:avLst/>
                    </a:prstGeom>
                    <a:ln>
                      <a:noFill/>
                    </a:ln>
                    <a:extLst>
                      <a:ext uri="{53640926-AAD7-44D8-BBD7-CCE9431645EC}">
                        <a14:shadowObscured xmlns:a14="http://schemas.microsoft.com/office/drawing/2010/main"/>
                      </a:ext>
                    </a:extLst>
                  </pic:spPr>
                </pic:pic>
              </a:graphicData>
            </a:graphic>
          </wp:inline>
        </w:drawing>
      </w:r>
    </w:p>
    <w:p w14:paraId="1FFC22A5" w14:textId="77777777" w:rsidR="00EC1D5A" w:rsidRPr="00EC1D5A" w:rsidRDefault="00EC1D5A" w:rsidP="00EC1D5A">
      <w:pPr>
        <w:suppressAutoHyphens w:val="0"/>
        <w:spacing w:after="0" w:line="240" w:lineRule="auto"/>
        <w:ind w:firstLine="708"/>
        <w:contextualSpacing/>
        <w:jc w:val="both"/>
        <w:rPr>
          <w:rFonts w:ascii="Times New Roman" w:hAnsi="Times New Roman" w:cs="Times New Roman"/>
          <w:sz w:val="24"/>
        </w:rPr>
      </w:pPr>
    </w:p>
    <w:p w14:paraId="26C9E025" w14:textId="77777777" w:rsidR="00EC1D5A" w:rsidRPr="00EC1D5A" w:rsidRDefault="00EC1D5A" w:rsidP="00EC1D5A">
      <w:pPr>
        <w:suppressAutoHyphens w:val="0"/>
        <w:spacing w:after="0" w:line="240" w:lineRule="auto"/>
        <w:ind w:firstLine="708"/>
        <w:contextualSpacing/>
        <w:jc w:val="both"/>
        <w:rPr>
          <w:rFonts w:ascii="Times New Roman" w:hAnsi="Times New Roman" w:cs="Times New Roman"/>
          <w:sz w:val="24"/>
        </w:rPr>
      </w:pPr>
      <w:r w:rsidRPr="00EC1D5A">
        <w:rPr>
          <w:rFonts w:ascii="Times New Roman" w:hAnsi="Times New Roman" w:cs="Times New Roman"/>
          <w:sz w:val="24"/>
        </w:rPr>
        <w:t xml:space="preserve">Шаг 7. Соединяем созданную таблицу из шага 6 к слою населенных пунктов из шага 1 с дальнейшим экспортом в точечный слой </w:t>
      </w:r>
      <w:r w:rsidRPr="00EC1D5A">
        <w:rPr>
          <w:rFonts w:ascii="Times New Roman" w:hAnsi="Times New Roman" w:cs="Times New Roman"/>
          <w:sz w:val="24"/>
          <w:lang w:val="en-US"/>
        </w:rPr>
        <w:t>Ai</w:t>
      </w:r>
      <w:r w:rsidRPr="00EC1D5A">
        <w:rPr>
          <w:rFonts w:ascii="Times New Roman" w:hAnsi="Times New Roman" w:cs="Times New Roman"/>
          <w:sz w:val="24"/>
        </w:rPr>
        <w:t>_</w:t>
      </w:r>
      <w:r w:rsidRPr="00EC1D5A">
        <w:rPr>
          <w:rFonts w:ascii="Times New Roman" w:hAnsi="Times New Roman" w:cs="Times New Roman"/>
          <w:sz w:val="24"/>
          <w:lang w:val="en-US"/>
        </w:rPr>
        <w:t>scores</w:t>
      </w:r>
      <w:r w:rsidRPr="00EC1D5A">
        <w:rPr>
          <w:rFonts w:ascii="Times New Roman" w:hAnsi="Times New Roman" w:cs="Times New Roman"/>
          <w:sz w:val="24"/>
        </w:rPr>
        <w:t xml:space="preserve">. Данный слой отображаем на карте при помощи символов дифференцированных полю индекса доступности ПМСП для ВКО. </w:t>
      </w:r>
    </w:p>
    <w:p w14:paraId="29A8BADE" w14:textId="77777777" w:rsidR="00EC1D5A" w:rsidRPr="00EC1D5A" w:rsidRDefault="00EC1D5A" w:rsidP="00EC1D5A">
      <w:pPr>
        <w:suppressAutoHyphens w:val="0"/>
        <w:spacing w:after="0" w:line="240" w:lineRule="auto"/>
        <w:ind w:firstLine="708"/>
        <w:contextualSpacing/>
        <w:jc w:val="both"/>
        <w:rPr>
          <w:rFonts w:ascii="Times New Roman" w:hAnsi="Times New Roman" w:cs="Times New Roman"/>
          <w:sz w:val="24"/>
        </w:rPr>
      </w:pPr>
      <w:r w:rsidRPr="00EC1D5A">
        <w:rPr>
          <w:noProof/>
          <w:sz w:val="24"/>
          <w:lang w:eastAsia="ru-RU"/>
        </w:rPr>
        <mc:AlternateContent>
          <mc:Choice Requires="wps">
            <w:drawing>
              <wp:anchor distT="0" distB="0" distL="114300" distR="114300" simplePos="0" relativeHeight="251664384" behindDoc="0" locked="0" layoutInCell="1" allowOverlap="1" wp14:anchorId="332A88D9" wp14:editId="01D0BBD0">
                <wp:simplePos x="0" y="0"/>
                <wp:positionH relativeFrom="column">
                  <wp:posOffset>3249295</wp:posOffset>
                </wp:positionH>
                <wp:positionV relativeFrom="paragraph">
                  <wp:posOffset>46355</wp:posOffset>
                </wp:positionV>
                <wp:extent cx="859155" cy="374650"/>
                <wp:effectExtent l="0" t="0" r="17145" b="25400"/>
                <wp:wrapNone/>
                <wp:docPr id="85" name="Прямоугольник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59155" cy="374650"/>
                        </a:xfrm>
                        <a:prstGeom prst="rect">
                          <a:avLst/>
                        </a:prstGeom>
                        <a:solidFill>
                          <a:sysClr val="window" lastClr="FFFFFF"/>
                        </a:solidFill>
                        <a:ln w="12700" cap="flat" cmpd="sng" algn="ctr">
                          <a:solidFill>
                            <a:srgbClr val="70AD47"/>
                          </a:solidFill>
                          <a:prstDash val="solid"/>
                          <a:miter lim="800000"/>
                        </a:ln>
                        <a:effectLst/>
                      </wps:spPr>
                      <wps:txbx>
                        <w:txbxContent>
                          <w:p w14:paraId="1A5E16B4" w14:textId="77777777" w:rsidR="008D1E5C" w:rsidRPr="00903F5C" w:rsidRDefault="008D1E5C" w:rsidP="00EC1D5A">
                            <w:pPr>
                              <w:spacing w:after="0" w:line="240" w:lineRule="auto"/>
                              <w:contextualSpacing/>
                              <w:jc w:val="center"/>
                              <w:rPr>
                                <w:sz w:val="16"/>
                              </w:rPr>
                            </w:pPr>
                            <w:r w:rsidRPr="00903F5C">
                              <w:rPr>
                                <w:sz w:val="16"/>
                              </w:rPr>
                              <w:t>Индекс доступности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cx="http://schemas.microsoft.com/office/drawing/2014/chartex">
            <w:pict>
              <v:rect w14:anchorId="332A88D9" id="Прямоугольник 50" o:spid="_x0000_s1032" style="position:absolute;left:0;text-align:left;margin-left:255.85pt;margin-top:3.65pt;width:67.65pt;height:2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mdatAIAAD4FAAAOAAAAZHJzL2Uyb0RvYy54bWysVMtuEzEU3SPxD5b3dCYhadpRJyhqFIQU&#10;tZVa1LXj8WRG+IXtZCaskNgi8Ql8BBvEo98w+SOuPZM0LV0hvLB8fd/H5/rsVS04WjNjSyVT3DuK&#10;MWKSqqyUyxS/vZm9OMHIOiIzwpVkKd4wi1+Nnz87q3TC+qpQPGMGQRBpk0qnuHBOJ1FkacEEsUdK&#10;MwnKXBlBHIhmGWWGVBBd8Kgfx8dRpUymjaLMWridtko8DvHznFF3meeWOcRTDLW5sJuwL/wejc9I&#10;sjREFyXtyiD/UIUgpYSk+1BT4ghamfKvUKKkRlmVuyOqRKTyvKQs9ADd9OJH3VwXRLPQC4Bj9R4m&#10;+//C0ov1lUFlluKTIUaSCHij5uv24/ZL86u5235qvjV3zc/t5+Z38735gYYBsUrbBByv9ZXxPVs9&#10;V/SdBSijBxov2M6mzo3wttAxqgP8mz38rHaIwuXJ8LQ3hCooqF6OBsdtsogkO2dtrHvNlED+kGID&#10;rxtAJ+u5dT49SXYmoS7Fy2xWch6EjT3nBq0JEAH4k6kKI06sg8sUz8LyZIAQ9tCNS1QBr/ujGNhD&#10;CTA058TBUWjAzMolRoQvgfrUmVDLA29rlot91lE8mQ5GTyXxRU+JLdrqQoSWmKJ0MB28FABO7Ffn&#10;zaVviQV+d63fg+1Prl7U4VWPvYe/WahsAy9tVDsCVtNZCWnnAMEVMcB56A/m2F3ClnMFTavuhFGh&#10;zIen7r09UBG0GFUwQwDI+xUxDJB9I4Gkp73BwA9dEAbDUR8Ec6hZHGrkSpwreJ0e/BiahqO3d3x3&#10;zI0StzDuE58VVERSyN1C3wnnrp1t+DAom0yCGQyaJm4urzX1wT1yHvCb+pYY3VHJAQcv1G7eSPKI&#10;Ua2t95RqsnIqLwPd7nHtqA9DGijUfSj+FziUg9X9tzf+AwAA//8DAFBLAwQUAAYACAAAACEA/ro3&#10;w98AAAAIAQAADwAAAGRycy9kb3ducmV2LnhtbEyPzU7DMBCE70i8g7VI3KiTFhIIcSooQkLi1B84&#10;O/E2CcTrKHabtE/PcoLbjmY0+02+nGwnjjj41pGCeBaBQKqcaalWsNu+3tyD8EGT0Z0jVHBCD8vi&#10;8iLXmXEjrfG4CbXgEvKZVtCE0GdS+qpBq/3M9Ujs7d1gdWA51NIMeuRy28l5FCXS6pb4Q6N7XDVY&#10;fW8OVsHXvDq/7dcv5XY17p4T8/n+ET2USl1fTU+PIAJO4S8Mv/iMDgUzle5AxotOwV0cpxxVkC5A&#10;sJ/cpryt5CNZgCxy+X9A8QMAAP//AwBQSwECLQAUAAYACAAAACEAtoM4kv4AAADhAQAAEwAAAAAA&#10;AAAAAAAAAAAAAAAAW0NvbnRlbnRfVHlwZXNdLnhtbFBLAQItABQABgAIAAAAIQA4/SH/1gAAAJQB&#10;AAALAAAAAAAAAAAAAAAAAC8BAABfcmVscy8ucmVsc1BLAQItABQABgAIAAAAIQB8zmdatAIAAD4F&#10;AAAOAAAAAAAAAAAAAAAAAC4CAABkcnMvZTJvRG9jLnhtbFBLAQItABQABgAIAAAAIQD+ujfD3wAA&#10;AAgBAAAPAAAAAAAAAAAAAAAAAA4FAABkcnMvZG93bnJldi54bWxQSwUGAAAAAAQABADzAAAAGgYA&#10;AAAA&#10;" fillcolor="window" strokecolor="#70ad47" strokeweight="1pt">
                <v:path arrowok="t"/>
                <v:textbox>
                  <w:txbxContent>
                    <w:p w14:paraId="1A5E16B4" w14:textId="77777777" w:rsidR="008D1E5C" w:rsidRPr="00903F5C" w:rsidRDefault="008D1E5C" w:rsidP="00EC1D5A">
                      <w:pPr>
                        <w:spacing w:after="0" w:line="240" w:lineRule="auto"/>
                        <w:contextualSpacing/>
                        <w:jc w:val="center"/>
                        <w:rPr>
                          <w:sz w:val="16"/>
                        </w:rPr>
                      </w:pPr>
                      <w:r w:rsidRPr="00903F5C">
                        <w:rPr>
                          <w:sz w:val="16"/>
                        </w:rPr>
                        <w:t>Индекс доступности</w:t>
                      </w:r>
                    </w:p>
                  </w:txbxContent>
                </v:textbox>
              </v:rect>
            </w:pict>
          </mc:Fallback>
        </mc:AlternateContent>
      </w:r>
      <w:r w:rsidRPr="00EC1D5A">
        <w:rPr>
          <w:rFonts w:ascii="Times New Roman" w:hAnsi="Times New Roman" w:cs="Times New Roman"/>
          <w:noProof/>
          <w:sz w:val="24"/>
          <w:lang w:eastAsia="ru-RU"/>
        </w:rPr>
        <w:drawing>
          <wp:inline distT="0" distB="0" distL="0" distR="0" wp14:anchorId="3FC1B8E9" wp14:editId="05DF8BC8">
            <wp:extent cx="3736288" cy="2644048"/>
            <wp:effectExtent l="0" t="0" r="0" b="444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744845" cy="2650103"/>
                    </a:xfrm>
                    <a:prstGeom prst="rect">
                      <a:avLst/>
                    </a:prstGeom>
                    <a:noFill/>
                  </pic:spPr>
                </pic:pic>
              </a:graphicData>
            </a:graphic>
          </wp:inline>
        </w:drawing>
      </w:r>
    </w:p>
    <w:p w14:paraId="49159ECE" w14:textId="77777777" w:rsidR="00EC1D5A" w:rsidRPr="00EC1D5A" w:rsidRDefault="00EC1D5A" w:rsidP="00EC1D5A">
      <w:pPr>
        <w:suppressAutoHyphens w:val="0"/>
        <w:spacing w:after="0" w:line="240" w:lineRule="auto"/>
        <w:ind w:firstLine="708"/>
        <w:contextualSpacing/>
        <w:jc w:val="both"/>
        <w:rPr>
          <w:rFonts w:ascii="Times New Roman" w:hAnsi="Times New Roman" w:cs="Times New Roman"/>
          <w:sz w:val="24"/>
        </w:rPr>
      </w:pPr>
    </w:p>
    <w:p w14:paraId="5D7A1B9A" w14:textId="77777777" w:rsidR="00EC1D5A" w:rsidRPr="00EC1D5A" w:rsidRDefault="00EC1D5A" w:rsidP="00EC1D5A">
      <w:pPr>
        <w:suppressAutoHyphens w:val="0"/>
        <w:spacing w:after="0" w:line="240" w:lineRule="auto"/>
        <w:ind w:firstLine="708"/>
        <w:contextualSpacing/>
        <w:jc w:val="both"/>
        <w:rPr>
          <w:rFonts w:ascii="Times New Roman" w:hAnsi="Times New Roman" w:cs="Times New Roman"/>
          <w:sz w:val="24"/>
        </w:rPr>
      </w:pPr>
      <w:r w:rsidRPr="00EC1D5A">
        <w:rPr>
          <w:rFonts w:ascii="Times New Roman" w:hAnsi="Times New Roman" w:cs="Times New Roman"/>
          <w:sz w:val="24"/>
        </w:rPr>
        <w:t xml:space="preserve">Дальнейшие шаги будут направлены на улучшение доступности ПМСП для населения ВКО. В данном примере мы предложили две модели размещения организаций ПМСП. Обе модели основываются на инструменте размещение-распределение из модуля </w:t>
      </w:r>
      <w:r w:rsidRPr="00EC1D5A">
        <w:rPr>
          <w:rFonts w:ascii="Times New Roman" w:hAnsi="Times New Roman" w:cs="Times New Roman"/>
          <w:sz w:val="24"/>
          <w:lang w:val="en-US"/>
        </w:rPr>
        <w:t>Network</w:t>
      </w:r>
      <w:r w:rsidRPr="00EC1D5A">
        <w:rPr>
          <w:rFonts w:ascii="Times New Roman" w:hAnsi="Times New Roman" w:cs="Times New Roman"/>
          <w:sz w:val="24"/>
        </w:rPr>
        <w:t xml:space="preserve"> </w:t>
      </w:r>
      <w:r w:rsidRPr="00EC1D5A">
        <w:rPr>
          <w:rFonts w:ascii="Times New Roman" w:hAnsi="Times New Roman" w:cs="Times New Roman"/>
          <w:sz w:val="24"/>
          <w:lang w:val="en-US"/>
        </w:rPr>
        <w:t>Analyst</w:t>
      </w:r>
      <w:r w:rsidRPr="00EC1D5A">
        <w:rPr>
          <w:rFonts w:ascii="Times New Roman" w:hAnsi="Times New Roman" w:cs="Times New Roman"/>
          <w:sz w:val="24"/>
        </w:rPr>
        <w:t xml:space="preserve"> </w:t>
      </w:r>
      <w:r w:rsidRPr="00EC1D5A">
        <w:rPr>
          <w:rFonts w:ascii="Times New Roman" w:hAnsi="Times New Roman" w:cs="Times New Roman"/>
          <w:sz w:val="24"/>
          <w:lang w:val="en-US"/>
        </w:rPr>
        <w:t>ArcMap</w:t>
      </w:r>
      <w:r w:rsidRPr="00EC1D5A">
        <w:rPr>
          <w:rFonts w:ascii="Times New Roman" w:hAnsi="Times New Roman" w:cs="Times New Roman"/>
          <w:sz w:val="24"/>
        </w:rPr>
        <w:t>. Подход первой модели заключался в добавлении объектов к текущим сетям, подход второй модели в формировании базового пула организаций ПМСП из текущей сети (организации в населенных пунктах с населением свыше 2000) и размещение-распределение новых объектов.</w:t>
      </w:r>
    </w:p>
    <w:p w14:paraId="3081C9D3" w14:textId="77777777" w:rsidR="00EC1D5A" w:rsidRPr="00EC1D5A" w:rsidRDefault="00EC1D5A" w:rsidP="00EC1D5A">
      <w:pPr>
        <w:suppressAutoHyphens w:val="0"/>
        <w:spacing w:after="0" w:line="240" w:lineRule="auto"/>
        <w:ind w:firstLine="708"/>
        <w:contextualSpacing/>
        <w:jc w:val="both"/>
        <w:rPr>
          <w:rFonts w:ascii="Times New Roman" w:hAnsi="Times New Roman" w:cs="Times New Roman"/>
          <w:sz w:val="24"/>
        </w:rPr>
      </w:pPr>
    </w:p>
    <w:p w14:paraId="7E28662F" w14:textId="77777777" w:rsidR="00EC1D5A" w:rsidRPr="00EC1D5A" w:rsidRDefault="00EC1D5A" w:rsidP="00EC1D5A">
      <w:pPr>
        <w:suppressAutoHyphens w:val="0"/>
        <w:spacing w:after="0" w:line="240" w:lineRule="auto"/>
        <w:ind w:firstLine="708"/>
        <w:contextualSpacing/>
        <w:jc w:val="both"/>
        <w:rPr>
          <w:rFonts w:ascii="Times New Roman" w:hAnsi="Times New Roman" w:cs="Times New Roman"/>
          <w:sz w:val="24"/>
        </w:rPr>
      </w:pPr>
      <w:r w:rsidRPr="00EC1D5A">
        <w:rPr>
          <w:rFonts w:ascii="Times New Roman" w:hAnsi="Times New Roman" w:cs="Times New Roman"/>
          <w:sz w:val="24"/>
        </w:rPr>
        <w:t xml:space="preserve">Шаг 8. Создание слоев размещения распределения с оптимальным соотношением покрытия максимально возможного процента населения и количества новых объектов в сети ПМСП. На скриншоте из таблицы слоя размещения распределения представлены дополнительные объекты в селах которые предлагает разместить программа (В поле </w:t>
      </w:r>
      <w:r w:rsidRPr="00EC1D5A">
        <w:rPr>
          <w:rFonts w:ascii="Times New Roman" w:hAnsi="Times New Roman" w:cs="Times New Roman"/>
          <w:sz w:val="24"/>
          <w:lang w:val="en-US"/>
        </w:rPr>
        <w:t>facility</w:t>
      </w:r>
      <w:r w:rsidRPr="00EC1D5A">
        <w:rPr>
          <w:rFonts w:ascii="Times New Roman" w:hAnsi="Times New Roman" w:cs="Times New Roman"/>
          <w:sz w:val="24"/>
        </w:rPr>
        <w:t xml:space="preserve"> </w:t>
      </w:r>
      <w:r w:rsidRPr="00EC1D5A">
        <w:rPr>
          <w:rFonts w:ascii="Times New Roman" w:hAnsi="Times New Roman" w:cs="Times New Roman"/>
          <w:sz w:val="24"/>
          <w:lang w:val="en-US"/>
        </w:rPr>
        <w:t>type</w:t>
      </w:r>
      <w:r w:rsidRPr="00EC1D5A">
        <w:rPr>
          <w:rFonts w:ascii="Times New Roman" w:hAnsi="Times New Roman" w:cs="Times New Roman"/>
          <w:sz w:val="24"/>
        </w:rPr>
        <w:t xml:space="preserve">: Обязательный – это существующие объекты, кандидат – не выбранный населенный пункт, выбрано – выбранный алгоритмом населенный пункт для размещения сельской врачебной амбулатории или другого объекта ПМСП. На карте существующие объекты отмечены красными символами, а объекты из предлагаемой модели выделены желтым цветом. </w:t>
      </w:r>
    </w:p>
    <w:p w14:paraId="6EE524AA" w14:textId="77777777" w:rsidR="00EC1D5A" w:rsidRPr="00EC1D5A" w:rsidRDefault="00EC1D5A" w:rsidP="00EC1D5A">
      <w:pPr>
        <w:suppressAutoHyphens w:val="0"/>
        <w:spacing w:after="0" w:line="240" w:lineRule="auto"/>
        <w:ind w:firstLine="708"/>
        <w:contextualSpacing/>
        <w:jc w:val="both"/>
        <w:rPr>
          <w:rFonts w:ascii="Times New Roman" w:hAnsi="Times New Roman" w:cs="Times New Roman"/>
          <w:sz w:val="24"/>
        </w:rPr>
      </w:pPr>
      <w:r w:rsidRPr="00EC1D5A">
        <w:rPr>
          <w:noProof/>
          <w:sz w:val="24"/>
          <w:lang w:eastAsia="ru-RU"/>
        </w:rPr>
        <w:drawing>
          <wp:inline distT="0" distB="0" distL="0" distR="0" wp14:anchorId="6C02268F" wp14:editId="298E30EA">
            <wp:extent cx="5485874" cy="2421929"/>
            <wp:effectExtent l="0" t="0" r="63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1965" t="9612" r="5678" b="17871"/>
                    <a:stretch/>
                  </pic:blipFill>
                  <pic:spPr bwMode="auto">
                    <a:xfrm>
                      <a:off x="0" y="0"/>
                      <a:ext cx="5486389" cy="2422156"/>
                    </a:xfrm>
                    <a:prstGeom prst="rect">
                      <a:avLst/>
                    </a:prstGeom>
                    <a:ln>
                      <a:noFill/>
                    </a:ln>
                    <a:extLst>
                      <a:ext uri="{53640926-AAD7-44D8-BBD7-CCE9431645EC}">
                        <a14:shadowObscured xmlns:a14="http://schemas.microsoft.com/office/drawing/2010/main"/>
                      </a:ext>
                    </a:extLst>
                  </pic:spPr>
                </pic:pic>
              </a:graphicData>
            </a:graphic>
          </wp:inline>
        </w:drawing>
      </w:r>
    </w:p>
    <w:p w14:paraId="67BC76E1" w14:textId="77777777" w:rsidR="00EC1D5A" w:rsidRPr="00EC1D5A" w:rsidRDefault="00EC1D5A" w:rsidP="00EC1D5A">
      <w:pPr>
        <w:suppressAutoHyphens w:val="0"/>
        <w:spacing w:after="0" w:line="240" w:lineRule="auto"/>
        <w:contextualSpacing/>
        <w:jc w:val="both"/>
        <w:rPr>
          <w:rFonts w:ascii="Times New Roman" w:hAnsi="Times New Roman" w:cs="Times New Roman"/>
          <w:sz w:val="24"/>
        </w:rPr>
      </w:pPr>
    </w:p>
    <w:p w14:paraId="44298FF2" w14:textId="77777777" w:rsidR="00EC1D5A" w:rsidRPr="00EC1D5A" w:rsidRDefault="00EC1D5A" w:rsidP="00EC1D5A">
      <w:pPr>
        <w:suppressAutoHyphens w:val="0"/>
        <w:spacing w:after="0" w:line="240" w:lineRule="auto"/>
        <w:contextualSpacing/>
        <w:jc w:val="both"/>
        <w:rPr>
          <w:rFonts w:ascii="Times New Roman" w:hAnsi="Times New Roman" w:cs="Times New Roman"/>
          <w:sz w:val="24"/>
        </w:rPr>
      </w:pPr>
      <w:r w:rsidRPr="00EC1D5A">
        <w:rPr>
          <w:rFonts w:ascii="Times New Roman" w:hAnsi="Times New Roman" w:cs="Times New Roman"/>
          <w:sz w:val="24"/>
        </w:rPr>
        <w:tab/>
        <w:t xml:space="preserve">Шаг 9. Выбранные и обязательные объекты из таблицы из шага 8 импортируются как слой объектов ПМСП. Для новых объектов у которых отсутствуют значения количества врачей в поле </w:t>
      </w:r>
      <w:r w:rsidRPr="00EC1D5A">
        <w:rPr>
          <w:rFonts w:ascii="Times New Roman" w:hAnsi="Times New Roman" w:cs="Times New Roman"/>
          <w:sz w:val="24"/>
          <w:lang w:val="en-US"/>
        </w:rPr>
        <w:t>capacity</w:t>
      </w:r>
      <w:r w:rsidRPr="00EC1D5A">
        <w:rPr>
          <w:rFonts w:ascii="Times New Roman" w:hAnsi="Times New Roman" w:cs="Times New Roman"/>
          <w:sz w:val="24"/>
        </w:rPr>
        <w:t xml:space="preserve"> калькулятором поля рассчитывается прогнозируемое количество необходимых врачей по формуле (значения из поля </w:t>
      </w:r>
      <w:r w:rsidRPr="00EC1D5A">
        <w:rPr>
          <w:rFonts w:ascii="Times New Roman" w:hAnsi="Times New Roman" w:cs="Times New Roman"/>
          <w:sz w:val="24"/>
          <w:lang w:val="en-US"/>
        </w:rPr>
        <w:t>DemandWeight</w:t>
      </w:r>
      <w:r w:rsidRPr="00EC1D5A">
        <w:rPr>
          <w:rFonts w:ascii="Times New Roman" w:hAnsi="Times New Roman" w:cs="Times New Roman"/>
          <w:sz w:val="24"/>
        </w:rPr>
        <w:t xml:space="preserve">/1500). Далее имея все необходимые слои и атрибуты для шага 1, рассчитываем индекс доступности для новых моделей размещения организаций ПМСП от шага 2 до шага 7. </w:t>
      </w:r>
    </w:p>
    <w:p w14:paraId="09841A93" w14:textId="77777777" w:rsidR="00EC1D5A" w:rsidRPr="00EC1D5A" w:rsidRDefault="00EC1D5A" w:rsidP="00EC1D5A">
      <w:pPr>
        <w:suppressAutoHyphens w:val="0"/>
        <w:spacing w:after="0" w:line="240" w:lineRule="auto"/>
        <w:contextualSpacing/>
        <w:jc w:val="both"/>
        <w:rPr>
          <w:rFonts w:ascii="Times New Roman" w:hAnsi="Times New Roman" w:cs="Times New Roman"/>
          <w:sz w:val="24"/>
        </w:rPr>
      </w:pPr>
      <w:r w:rsidRPr="00EC1D5A">
        <w:rPr>
          <w:rFonts w:ascii="Times New Roman" w:hAnsi="Times New Roman" w:cs="Times New Roman"/>
          <w:sz w:val="24"/>
        </w:rPr>
        <w:tab/>
        <w:t xml:space="preserve">Шаг 10. Сравнение текущей сети и предложенных моделей представлено в таблице 1. </w:t>
      </w:r>
    </w:p>
    <w:p w14:paraId="2BFC1CD8" w14:textId="77777777" w:rsidR="00EC1D5A" w:rsidRPr="00EC1D5A" w:rsidRDefault="00EC1D5A" w:rsidP="00EC1D5A">
      <w:pPr>
        <w:suppressAutoHyphens w:val="0"/>
        <w:spacing w:after="0" w:line="240" w:lineRule="auto"/>
        <w:contextualSpacing/>
        <w:jc w:val="both"/>
        <w:rPr>
          <w:rFonts w:ascii="Times New Roman" w:hAnsi="Times New Roman" w:cs="Times New Roman"/>
          <w:b/>
          <w:sz w:val="24"/>
        </w:rPr>
      </w:pPr>
      <w:r w:rsidRPr="00EC1D5A">
        <w:rPr>
          <w:rFonts w:ascii="Times New Roman" w:hAnsi="Times New Roman" w:cs="Times New Roman"/>
          <w:b/>
          <w:sz w:val="24"/>
        </w:rPr>
        <w:t xml:space="preserve">Таблица 1. Сравнение текущей сети и предложенных моделей </w:t>
      </w:r>
    </w:p>
    <w:tbl>
      <w:tblPr>
        <w:tblStyle w:val="210"/>
        <w:tblW w:w="0" w:type="auto"/>
        <w:tblLook w:val="04A0" w:firstRow="1" w:lastRow="0" w:firstColumn="1" w:lastColumn="0" w:noHBand="0" w:noVBand="1"/>
      </w:tblPr>
      <w:tblGrid>
        <w:gridCol w:w="1335"/>
        <w:gridCol w:w="1335"/>
        <w:gridCol w:w="1335"/>
        <w:gridCol w:w="1335"/>
        <w:gridCol w:w="1335"/>
        <w:gridCol w:w="1335"/>
        <w:gridCol w:w="1335"/>
      </w:tblGrid>
      <w:tr w:rsidR="00EC1D5A" w:rsidRPr="00EC1D5A" w14:paraId="196F876E" w14:textId="77777777" w:rsidTr="00C11829">
        <w:tc>
          <w:tcPr>
            <w:tcW w:w="1335" w:type="dxa"/>
          </w:tcPr>
          <w:p w14:paraId="01EB6117" w14:textId="77777777" w:rsidR="00EC1D5A" w:rsidRPr="00EC1D5A" w:rsidRDefault="00EC1D5A" w:rsidP="00EC1D5A">
            <w:pPr>
              <w:spacing w:after="0" w:line="240" w:lineRule="auto"/>
              <w:contextualSpacing/>
              <w:jc w:val="both"/>
              <w:rPr>
                <w:rFonts w:ascii="Times New Roman" w:hAnsi="Times New Roman" w:cs="Times New Roman"/>
                <w:sz w:val="24"/>
              </w:rPr>
            </w:pPr>
          </w:p>
        </w:tc>
        <w:tc>
          <w:tcPr>
            <w:tcW w:w="4005" w:type="dxa"/>
            <w:gridSpan w:val="3"/>
          </w:tcPr>
          <w:p w14:paraId="3DF861EF" w14:textId="77777777" w:rsidR="00EC1D5A" w:rsidRPr="00EC1D5A" w:rsidRDefault="00EC1D5A" w:rsidP="00EC1D5A">
            <w:pPr>
              <w:spacing w:after="0" w:line="240" w:lineRule="auto"/>
              <w:contextualSpacing/>
              <w:jc w:val="both"/>
              <w:rPr>
                <w:rFonts w:ascii="Times New Roman" w:hAnsi="Times New Roman" w:cs="Times New Roman"/>
                <w:sz w:val="24"/>
              </w:rPr>
            </w:pPr>
            <w:r w:rsidRPr="00EC1D5A">
              <w:rPr>
                <w:rFonts w:ascii="Times New Roman" w:hAnsi="Times New Roman" w:cs="Times New Roman"/>
                <w:sz w:val="24"/>
              </w:rPr>
              <w:t>Павлодарская область</w:t>
            </w:r>
          </w:p>
        </w:tc>
        <w:tc>
          <w:tcPr>
            <w:tcW w:w="4005" w:type="dxa"/>
            <w:gridSpan w:val="3"/>
          </w:tcPr>
          <w:p w14:paraId="7CD1D89A" w14:textId="77777777" w:rsidR="00EC1D5A" w:rsidRPr="00EC1D5A" w:rsidRDefault="00EC1D5A" w:rsidP="00EC1D5A">
            <w:pPr>
              <w:spacing w:after="0" w:line="240" w:lineRule="auto"/>
              <w:contextualSpacing/>
              <w:jc w:val="both"/>
              <w:rPr>
                <w:rFonts w:ascii="Times New Roman" w:hAnsi="Times New Roman" w:cs="Times New Roman"/>
                <w:sz w:val="24"/>
              </w:rPr>
            </w:pPr>
            <w:r w:rsidRPr="00EC1D5A">
              <w:rPr>
                <w:rFonts w:ascii="Times New Roman" w:hAnsi="Times New Roman" w:cs="Times New Roman"/>
                <w:sz w:val="24"/>
              </w:rPr>
              <w:t>ВКО</w:t>
            </w:r>
          </w:p>
        </w:tc>
      </w:tr>
      <w:tr w:rsidR="00EC1D5A" w:rsidRPr="00EC1D5A" w14:paraId="5FD12ACD" w14:textId="77777777" w:rsidTr="00C11829">
        <w:tc>
          <w:tcPr>
            <w:tcW w:w="1335" w:type="dxa"/>
          </w:tcPr>
          <w:p w14:paraId="66AB479F" w14:textId="77777777" w:rsidR="00EC1D5A" w:rsidRPr="00EC1D5A" w:rsidRDefault="00EC1D5A" w:rsidP="00EC1D5A">
            <w:pPr>
              <w:spacing w:after="0" w:line="240" w:lineRule="auto"/>
              <w:contextualSpacing/>
              <w:jc w:val="both"/>
              <w:rPr>
                <w:rFonts w:ascii="Times New Roman" w:hAnsi="Times New Roman" w:cs="Times New Roman"/>
                <w:sz w:val="24"/>
              </w:rPr>
            </w:pPr>
          </w:p>
        </w:tc>
        <w:tc>
          <w:tcPr>
            <w:tcW w:w="1335" w:type="dxa"/>
          </w:tcPr>
          <w:p w14:paraId="53E79599" w14:textId="77777777" w:rsidR="00EC1D5A" w:rsidRPr="00EC1D5A" w:rsidRDefault="00EC1D5A" w:rsidP="00EC1D5A">
            <w:pPr>
              <w:spacing w:after="0" w:line="240" w:lineRule="auto"/>
              <w:contextualSpacing/>
              <w:jc w:val="both"/>
              <w:rPr>
                <w:rFonts w:ascii="Times New Roman" w:hAnsi="Times New Roman" w:cs="Times New Roman"/>
                <w:sz w:val="24"/>
              </w:rPr>
            </w:pPr>
            <w:r w:rsidRPr="00EC1D5A">
              <w:rPr>
                <w:rFonts w:ascii="Times New Roman" w:hAnsi="Times New Roman" w:cs="Times New Roman"/>
                <w:sz w:val="24"/>
              </w:rPr>
              <w:t>Текущая сеть АПП</w:t>
            </w:r>
          </w:p>
        </w:tc>
        <w:tc>
          <w:tcPr>
            <w:tcW w:w="1335" w:type="dxa"/>
          </w:tcPr>
          <w:p w14:paraId="7662EB91" w14:textId="77777777" w:rsidR="00EC1D5A" w:rsidRPr="00EC1D5A" w:rsidRDefault="00EC1D5A" w:rsidP="00EC1D5A">
            <w:pPr>
              <w:spacing w:after="0" w:line="240" w:lineRule="auto"/>
              <w:contextualSpacing/>
              <w:jc w:val="both"/>
              <w:rPr>
                <w:rFonts w:ascii="Times New Roman" w:hAnsi="Times New Roman" w:cs="Times New Roman"/>
                <w:sz w:val="24"/>
              </w:rPr>
            </w:pPr>
            <w:r w:rsidRPr="00EC1D5A">
              <w:rPr>
                <w:rFonts w:ascii="Times New Roman" w:hAnsi="Times New Roman" w:cs="Times New Roman"/>
                <w:sz w:val="24"/>
              </w:rPr>
              <w:t>Модель 1</w:t>
            </w:r>
          </w:p>
        </w:tc>
        <w:tc>
          <w:tcPr>
            <w:tcW w:w="1335" w:type="dxa"/>
          </w:tcPr>
          <w:p w14:paraId="4BF40379" w14:textId="77777777" w:rsidR="00EC1D5A" w:rsidRPr="00EC1D5A" w:rsidRDefault="00EC1D5A" w:rsidP="00EC1D5A">
            <w:pPr>
              <w:spacing w:after="0" w:line="240" w:lineRule="auto"/>
              <w:contextualSpacing/>
              <w:jc w:val="both"/>
              <w:rPr>
                <w:rFonts w:ascii="Times New Roman" w:hAnsi="Times New Roman" w:cs="Times New Roman"/>
                <w:sz w:val="24"/>
              </w:rPr>
            </w:pPr>
            <w:r w:rsidRPr="00EC1D5A">
              <w:rPr>
                <w:rFonts w:ascii="Times New Roman" w:hAnsi="Times New Roman" w:cs="Times New Roman"/>
                <w:sz w:val="24"/>
              </w:rPr>
              <w:t>Модель 2</w:t>
            </w:r>
          </w:p>
        </w:tc>
        <w:tc>
          <w:tcPr>
            <w:tcW w:w="1335" w:type="dxa"/>
          </w:tcPr>
          <w:p w14:paraId="6B362514" w14:textId="77777777" w:rsidR="00EC1D5A" w:rsidRPr="00EC1D5A" w:rsidRDefault="00EC1D5A" w:rsidP="00EC1D5A">
            <w:pPr>
              <w:spacing w:after="0" w:line="240" w:lineRule="auto"/>
              <w:contextualSpacing/>
              <w:jc w:val="both"/>
              <w:rPr>
                <w:rFonts w:ascii="Times New Roman" w:hAnsi="Times New Roman" w:cs="Times New Roman"/>
                <w:sz w:val="24"/>
              </w:rPr>
            </w:pPr>
            <w:r w:rsidRPr="00EC1D5A">
              <w:rPr>
                <w:rFonts w:ascii="Times New Roman" w:hAnsi="Times New Roman" w:cs="Times New Roman"/>
                <w:sz w:val="24"/>
              </w:rPr>
              <w:t>Текущая сеть</w:t>
            </w:r>
          </w:p>
        </w:tc>
        <w:tc>
          <w:tcPr>
            <w:tcW w:w="1335" w:type="dxa"/>
          </w:tcPr>
          <w:p w14:paraId="17394E3B" w14:textId="77777777" w:rsidR="00EC1D5A" w:rsidRPr="00EC1D5A" w:rsidRDefault="00EC1D5A" w:rsidP="00EC1D5A">
            <w:pPr>
              <w:spacing w:after="0" w:line="240" w:lineRule="auto"/>
              <w:contextualSpacing/>
              <w:jc w:val="both"/>
              <w:rPr>
                <w:rFonts w:ascii="Times New Roman" w:hAnsi="Times New Roman" w:cs="Times New Roman"/>
                <w:sz w:val="24"/>
              </w:rPr>
            </w:pPr>
            <w:r w:rsidRPr="00EC1D5A">
              <w:rPr>
                <w:rFonts w:ascii="Times New Roman" w:hAnsi="Times New Roman" w:cs="Times New Roman"/>
                <w:sz w:val="24"/>
              </w:rPr>
              <w:t>Модель 1</w:t>
            </w:r>
          </w:p>
        </w:tc>
        <w:tc>
          <w:tcPr>
            <w:tcW w:w="1335" w:type="dxa"/>
          </w:tcPr>
          <w:p w14:paraId="0C7AD885" w14:textId="77777777" w:rsidR="00EC1D5A" w:rsidRPr="00EC1D5A" w:rsidRDefault="00EC1D5A" w:rsidP="00EC1D5A">
            <w:pPr>
              <w:spacing w:after="0" w:line="240" w:lineRule="auto"/>
              <w:contextualSpacing/>
              <w:jc w:val="both"/>
              <w:rPr>
                <w:rFonts w:ascii="Times New Roman" w:hAnsi="Times New Roman" w:cs="Times New Roman"/>
                <w:sz w:val="24"/>
              </w:rPr>
            </w:pPr>
            <w:r w:rsidRPr="00EC1D5A">
              <w:rPr>
                <w:rFonts w:ascii="Times New Roman" w:hAnsi="Times New Roman" w:cs="Times New Roman"/>
                <w:sz w:val="24"/>
              </w:rPr>
              <w:t>Модель 2</w:t>
            </w:r>
          </w:p>
        </w:tc>
      </w:tr>
      <w:tr w:rsidR="00EC1D5A" w:rsidRPr="00EC1D5A" w14:paraId="34114A84" w14:textId="77777777" w:rsidTr="00C11829">
        <w:tc>
          <w:tcPr>
            <w:tcW w:w="1335" w:type="dxa"/>
          </w:tcPr>
          <w:p w14:paraId="7663D50F" w14:textId="77777777" w:rsidR="00EC1D5A" w:rsidRPr="00EC1D5A" w:rsidRDefault="00EC1D5A" w:rsidP="00EC1D5A">
            <w:pPr>
              <w:spacing w:after="0" w:line="240" w:lineRule="auto"/>
              <w:contextualSpacing/>
              <w:jc w:val="both"/>
              <w:rPr>
                <w:rFonts w:ascii="Times New Roman" w:hAnsi="Times New Roman" w:cs="Times New Roman"/>
                <w:sz w:val="24"/>
              </w:rPr>
            </w:pPr>
            <w:r w:rsidRPr="00EC1D5A">
              <w:rPr>
                <w:rFonts w:ascii="Times New Roman" w:hAnsi="Times New Roman" w:cs="Times New Roman"/>
                <w:sz w:val="24"/>
              </w:rPr>
              <w:t>Количество объектов АПП (врачебная помощь)</w:t>
            </w:r>
          </w:p>
        </w:tc>
        <w:tc>
          <w:tcPr>
            <w:tcW w:w="1335" w:type="dxa"/>
          </w:tcPr>
          <w:p w14:paraId="6EF19170" w14:textId="77777777" w:rsidR="00EC1D5A" w:rsidRPr="00EC1D5A" w:rsidRDefault="00EC1D5A" w:rsidP="00EC1D5A">
            <w:pPr>
              <w:spacing w:after="0" w:line="240" w:lineRule="auto"/>
              <w:contextualSpacing/>
              <w:jc w:val="both"/>
              <w:rPr>
                <w:rFonts w:ascii="Times New Roman" w:hAnsi="Times New Roman" w:cs="Times New Roman"/>
                <w:sz w:val="24"/>
              </w:rPr>
            </w:pPr>
          </w:p>
          <w:p w14:paraId="44657298" w14:textId="77777777" w:rsidR="00EC1D5A" w:rsidRPr="00EC1D5A" w:rsidRDefault="00EC1D5A" w:rsidP="00EC1D5A">
            <w:pPr>
              <w:spacing w:after="0" w:line="240" w:lineRule="auto"/>
              <w:contextualSpacing/>
              <w:jc w:val="both"/>
              <w:rPr>
                <w:rFonts w:ascii="Times New Roman" w:hAnsi="Times New Roman" w:cs="Times New Roman"/>
                <w:sz w:val="24"/>
              </w:rPr>
            </w:pPr>
          </w:p>
          <w:p w14:paraId="02EA0345" w14:textId="77777777" w:rsidR="00EC1D5A" w:rsidRPr="00EC1D5A" w:rsidRDefault="00EC1D5A" w:rsidP="00EC1D5A">
            <w:pPr>
              <w:spacing w:after="0" w:line="240" w:lineRule="auto"/>
              <w:contextualSpacing/>
              <w:jc w:val="both"/>
              <w:rPr>
                <w:rFonts w:ascii="Times New Roman" w:hAnsi="Times New Roman" w:cs="Times New Roman"/>
                <w:sz w:val="24"/>
              </w:rPr>
            </w:pPr>
            <w:r w:rsidRPr="00EC1D5A">
              <w:rPr>
                <w:rFonts w:ascii="Times New Roman" w:hAnsi="Times New Roman" w:cs="Times New Roman"/>
                <w:sz w:val="24"/>
              </w:rPr>
              <w:t>80</w:t>
            </w:r>
          </w:p>
        </w:tc>
        <w:tc>
          <w:tcPr>
            <w:tcW w:w="1335" w:type="dxa"/>
          </w:tcPr>
          <w:p w14:paraId="668C1D92" w14:textId="77777777" w:rsidR="00EC1D5A" w:rsidRPr="00EC1D5A" w:rsidRDefault="00EC1D5A" w:rsidP="00EC1D5A">
            <w:pPr>
              <w:spacing w:after="0" w:line="240" w:lineRule="auto"/>
              <w:contextualSpacing/>
              <w:jc w:val="both"/>
              <w:rPr>
                <w:rFonts w:ascii="Times New Roman" w:hAnsi="Times New Roman" w:cs="Times New Roman"/>
                <w:sz w:val="24"/>
              </w:rPr>
            </w:pPr>
          </w:p>
          <w:p w14:paraId="28574A07" w14:textId="77777777" w:rsidR="00EC1D5A" w:rsidRPr="00EC1D5A" w:rsidRDefault="00EC1D5A" w:rsidP="00EC1D5A">
            <w:pPr>
              <w:spacing w:after="0" w:line="240" w:lineRule="auto"/>
              <w:contextualSpacing/>
              <w:jc w:val="both"/>
              <w:rPr>
                <w:rFonts w:ascii="Times New Roman" w:hAnsi="Times New Roman" w:cs="Times New Roman"/>
                <w:sz w:val="24"/>
              </w:rPr>
            </w:pPr>
          </w:p>
          <w:p w14:paraId="37BFACCF" w14:textId="77777777" w:rsidR="00EC1D5A" w:rsidRPr="00EC1D5A" w:rsidRDefault="00EC1D5A" w:rsidP="00EC1D5A">
            <w:pPr>
              <w:spacing w:after="0" w:line="240" w:lineRule="auto"/>
              <w:contextualSpacing/>
              <w:jc w:val="both"/>
              <w:rPr>
                <w:rFonts w:ascii="Times New Roman" w:hAnsi="Times New Roman" w:cs="Times New Roman"/>
                <w:sz w:val="24"/>
              </w:rPr>
            </w:pPr>
            <w:r w:rsidRPr="00EC1D5A">
              <w:rPr>
                <w:rFonts w:ascii="Times New Roman" w:hAnsi="Times New Roman" w:cs="Times New Roman"/>
                <w:sz w:val="24"/>
              </w:rPr>
              <w:t>99</w:t>
            </w:r>
          </w:p>
        </w:tc>
        <w:tc>
          <w:tcPr>
            <w:tcW w:w="1335" w:type="dxa"/>
          </w:tcPr>
          <w:p w14:paraId="4F5558DD" w14:textId="77777777" w:rsidR="00EC1D5A" w:rsidRPr="00EC1D5A" w:rsidRDefault="00EC1D5A" w:rsidP="00EC1D5A">
            <w:pPr>
              <w:spacing w:after="0" w:line="240" w:lineRule="auto"/>
              <w:contextualSpacing/>
              <w:jc w:val="both"/>
              <w:rPr>
                <w:rFonts w:ascii="Times New Roman" w:hAnsi="Times New Roman" w:cs="Times New Roman"/>
                <w:sz w:val="24"/>
              </w:rPr>
            </w:pPr>
          </w:p>
          <w:p w14:paraId="183F040F" w14:textId="77777777" w:rsidR="00EC1D5A" w:rsidRPr="00EC1D5A" w:rsidRDefault="00EC1D5A" w:rsidP="00EC1D5A">
            <w:pPr>
              <w:spacing w:after="0" w:line="240" w:lineRule="auto"/>
              <w:contextualSpacing/>
              <w:jc w:val="both"/>
              <w:rPr>
                <w:rFonts w:ascii="Times New Roman" w:hAnsi="Times New Roman" w:cs="Times New Roman"/>
                <w:sz w:val="24"/>
              </w:rPr>
            </w:pPr>
          </w:p>
          <w:p w14:paraId="448B6AE5" w14:textId="77777777" w:rsidR="00EC1D5A" w:rsidRPr="00EC1D5A" w:rsidRDefault="00EC1D5A" w:rsidP="00EC1D5A">
            <w:pPr>
              <w:spacing w:after="0" w:line="240" w:lineRule="auto"/>
              <w:contextualSpacing/>
              <w:jc w:val="both"/>
              <w:rPr>
                <w:rFonts w:ascii="Times New Roman" w:hAnsi="Times New Roman" w:cs="Times New Roman"/>
                <w:sz w:val="24"/>
              </w:rPr>
            </w:pPr>
            <w:r w:rsidRPr="00EC1D5A">
              <w:rPr>
                <w:rFonts w:ascii="Times New Roman" w:hAnsi="Times New Roman" w:cs="Times New Roman"/>
                <w:sz w:val="24"/>
              </w:rPr>
              <w:t>101</w:t>
            </w:r>
          </w:p>
        </w:tc>
        <w:tc>
          <w:tcPr>
            <w:tcW w:w="1335" w:type="dxa"/>
          </w:tcPr>
          <w:p w14:paraId="3390BCEB" w14:textId="77777777" w:rsidR="00EC1D5A" w:rsidRPr="00EC1D5A" w:rsidRDefault="00EC1D5A" w:rsidP="00EC1D5A">
            <w:pPr>
              <w:spacing w:after="0" w:line="240" w:lineRule="auto"/>
              <w:contextualSpacing/>
              <w:jc w:val="both"/>
              <w:rPr>
                <w:rFonts w:ascii="Times New Roman" w:hAnsi="Times New Roman" w:cs="Times New Roman"/>
                <w:sz w:val="24"/>
              </w:rPr>
            </w:pPr>
          </w:p>
          <w:p w14:paraId="52AC4229" w14:textId="77777777" w:rsidR="00EC1D5A" w:rsidRPr="00EC1D5A" w:rsidRDefault="00EC1D5A" w:rsidP="00EC1D5A">
            <w:pPr>
              <w:spacing w:after="0" w:line="240" w:lineRule="auto"/>
              <w:contextualSpacing/>
              <w:jc w:val="both"/>
              <w:rPr>
                <w:rFonts w:ascii="Times New Roman" w:hAnsi="Times New Roman" w:cs="Times New Roman"/>
                <w:sz w:val="24"/>
              </w:rPr>
            </w:pPr>
          </w:p>
          <w:p w14:paraId="357300FA" w14:textId="77777777" w:rsidR="00EC1D5A" w:rsidRPr="00EC1D5A" w:rsidRDefault="00EC1D5A" w:rsidP="00EC1D5A">
            <w:pPr>
              <w:spacing w:after="0" w:line="240" w:lineRule="auto"/>
              <w:contextualSpacing/>
              <w:jc w:val="both"/>
              <w:rPr>
                <w:rFonts w:ascii="Times New Roman" w:hAnsi="Times New Roman" w:cs="Times New Roman"/>
                <w:sz w:val="24"/>
              </w:rPr>
            </w:pPr>
            <w:r w:rsidRPr="00EC1D5A">
              <w:rPr>
                <w:rFonts w:ascii="Times New Roman" w:hAnsi="Times New Roman" w:cs="Times New Roman"/>
                <w:sz w:val="24"/>
              </w:rPr>
              <w:t>226</w:t>
            </w:r>
          </w:p>
        </w:tc>
        <w:tc>
          <w:tcPr>
            <w:tcW w:w="1335" w:type="dxa"/>
          </w:tcPr>
          <w:p w14:paraId="17F947BF" w14:textId="77777777" w:rsidR="00EC1D5A" w:rsidRPr="00EC1D5A" w:rsidRDefault="00EC1D5A" w:rsidP="00EC1D5A">
            <w:pPr>
              <w:spacing w:after="0" w:line="240" w:lineRule="auto"/>
              <w:contextualSpacing/>
              <w:jc w:val="both"/>
              <w:rPr>
                <w:rFonts w:ascii="Times New Roman" w:hAnsi="Times New Roman" w:cs="Times New Roman"/>
                <w:sz w:val="24"/>
              </w:rPr>
            </w:pPr>
          </w:p>
          <w:p w14:paraId="51422475" w14:textId="77777777" w:rsidR="00EC1D5A" w:rsidRPr="00EC1D5A" w:rsidRDefault="00EC1D5A" w:rsidP="00EC1D5A">
            <w:pPr>
              <w:spacing w:after="0" w:line="240" w:lineRule="auto"/>
              <w:contextualSpacing/>
              <w:jc w:val="both"/>
              <w:rPr>
                <w:rFonts w:ascii="Times New Roman" w:hAnsi="Times New Roman" w:cs="Times New Roman"/>
                <w:sz w:val="24"/>
              </w:rPr>
            </w:pPr>
          </w:p>
          <w:p w14:paraId="717D6D93" w14:textId="77777777" w:rsidR="00EC1D5A" w:rsidRPr="00EC1D5A" w:rsidRDefault="00EC1D5A" w:rsidP="00EC1D5A">
            <w:pPr>
              <w:spacing w:after="0" w:line="240" w:lineRule="auto"/>
              <w:contextualSpacing/>
              <w:jc w:val="both"/>
              <w:rPr>
                <w:rFonts w:ascii="Times New Roman" w:hAnsi="Times New Roman" w:cs="Times New Roman"/>
                <w:sz w:val="24"/>
              </w:rPr>
            </w:pPr>
            <w:r w:rsidRPr="00EC1D5A">
              <w:rPr>
                <w:rFonts w:ascii="Times New Roman" w:hAnsi="Times New Roman" w:cs="Times New Roman"/>
                <w:sz w:val="24"/>
              </w:rPr>
              <w:t>251</w:t>
            </w:r>
          </w:p>
          <w:p w14:paraId="73E18EC5" w14:textId="77777777" w:rsidR="00EC1D5A" w:rsidRPr="00EC1D5A" w:rsidRDefault="00EC1D5A" w:rsidP="00EC1D5A">
            <w:pPr>
              <w:spacing w:after="0" w:line="240" w:lineRule="auto"/>
              <w:contextualSpacing/>
              <w:jc w:val="both"/>
              <w:rPr>
                <w:rFonts w:ascii="Times New Roman" w:hAnsi="Times New Roman" w:cs="Times New Roman"/>
                <w:sz w:val="24"/>
              </w:rPr>
            </w:pPr>
          </w:p>
        </w:tc>
        <w:tc>
          <w:tcPr>
            <w:tcW w:w="1335" w:type="dxa"/>
          </w:tcPr>
          <w:p w14:paraId="2F2F0AD6" w14:textId="77777777" w:rsidR="00EC1D5A" w:rsidRPr="00EC1D5A" w:rsidRDefault="00EC1D5A" w:rsidP="00EC1D5A">
            <w:pPr>
              <w:spacing w:after="0" w:line="240" w:lineRule="auto"/>
              <w:contextualSpacing/>
              <w:jc w:val="both"/>
              <w:rPr>
                <w:rFonts w:ascii="Times New Roman" w:hAnsi="Times New Roman" w:cs="Times New Roman"/>
                <w:sz w:val="24"/>
              </w:rPr>
            </w:pPr>
          </w:p>
          <w:p w14:paraId="3ABF838B" w14:textId="77777777" w:rsidR="00EC1D5A" w:rsidRPr="00EC1D5A" w:rsidRDefault="00EC1D5A" w:rsidP="00EC1D5A">
            <w:pPr>
              <w:spacing w:after="0" w:line="240" w:lineRule="auto"/>
              <w:contextualSpacing/>
              <w:jc w:val="both"/>
              <w:rPr>
                <w:rFonts w:ascii="Times New Roman" w:hAnsi="Times New Roman" w:cs="Times New Roman"/>
                <w:sz w:val="24"/>
              </w:rPr>
            </w:pPr>
          </w:p>
          <w:p w14:paraId="60263021" w14:textId="77777777" w:rsidR="00EC1D5A" w:rsidRPr="00EC1D5A" w:rsidRDefault="00EC1D5A" w:rsidP="00EC1D5A">
            <w:pPr>
              <w:spacing w:after="0" w:line="240" w:lineRule="auto"/>
              <w:contextualSpacing/>
              <w:jc w:val="both"/>
              <w:rPr>
                <w:rFonts w:ascii="Times New Roman" w:hAnsi="Times New Roman" w:cs="Times New Roman"/>
                <w:sz w:val="24"/>
              </w:rPr>
            </w:pPr>
            <w:r w:rsidRPr="00EC1D5A">
              <w:rPr>
                <w:rFonts w:ascii="Times New Roman" w:hAnsi="Times New Roman" w:cs="Times New Roman"/>
                <w:sz w:val="24"/>
              </w:rPr>
              <w:t>234</w:t>
            </w:r>
          </w:p>
        </w:tc>
      </w:tr>
      <w:tr w:rsidR="00EC1D5A" w:rsidRPr="00EC1D5A" w14:paraId="31F76817" w14:textId="77777777" w:rsidTr="00C11829">
        <w:tc>
          <w:tcPr>
            <w:tcW w:w="1335" w:type="dxa"/>
          </w:tcPr>
          <w:p w14:paraId="16646C58" w14:textId="77777777" w:rsidR="00EC1D5A" w:rsidRPr="00EC1D5A" w:rsidRDefault="00EC1D5A" w:rsidP="00EC1D5A">
            <w:pPr>
              <w:spacing w:after="0" w:line="240" w:lineRule="auto"/>
              <w:contextualSpacing/>
              <w:jc w:val="both"/>
              <w:rPr>
                <w:rFonts w:ascii="Times New Roman" w:hAnsi="Times New Roman" w:cs="Times New Roman"/>
                <w:sz w:val="24"/>
              </w:rPr>
            </w:pPr>
            <w:r w:rsidRPr="00EC1D5A">
              <w:rPr>
                <w:rFonts w:ascii="Times New Roman" w:hAnsi="Times New Roman" w:cs="Times New Roman"/>
                <w:sz w:val="24"/>
              </w:rPr>
              <w:t>Кол-во врачей ВОП/ терапевтов</w:t>
            </w:r>
          </w:p>
        </w:tc>
        <w:tc>
          <w:tcPr>
            <w:tcW w:w="1335" w:type="dxa"/>
          </w:tcPr>
          <w:p w14:paraId="259D1CE6" w14:textId="77777777" w:rsidR="00EC1D5A" w:rsidRPr="00EC1D5A" w:rsidRDefault="00EC1D5A" w:rsidP="00EC1D5A">
            <w:pPr>
              <w:spacing w:after="0" w:line="240" w:lineRule="auto"/>
              <w:contextualSpacing/>
              <w:jc w:val="both"/>
              <w:rPr>
                <w:rFonts w:ascii="Times New Roman" w:hAnsi="Times New Roman" w:cs="Times New Roman"/>
                <w:sz w:val="24"/>
              </w:rPr>
            </w:pPr>
          </w:p>
          <w:p w14:paraId="176A6E7C" w14:textId="77777777" w:rsidR="00EC1D5A" w:rsidRPr="00EC1D5A" w:rsidRDefault="00EC1D5A" w:rsidP="00EC1D5A">
            <w:pPr>
              <w:spacing w:after="0" w:line="240" w:lineRule="auto"/>
              <w:contextualSpacing/>
              <w:jc w:val="both"/>
              <w:rPr>
                <w:rFonts w:ascii="Times New Roman" w:hAnsi="Times New Roman" w:cs="Times New Roman"/>
                <w:sz w:val="24"/>
              </w:rPr>
            </w:pPr>
            <w:r w:rsidRPr="00EC1D5A">
              <w:rPr>
                <w:rFonts w:ascii="Times New Roman" w:hAnsi="Times New Roman" w:cs="Times New Roman"/>
                <w:sz w:val="24"/>
              </w:rPr>
              <w:t>552</w:t>
            </w:r>
          </w:p>
        </w:tc>
        <w:tc>
          <w:tcPr>
            <w:tcW w:w="1335" w:type="dxa"/>
          </w:tcPr>
          <w:p w14:paraId="691D5719" w14:textId="77777777" w:rsidR="00EC1D5A" w:rsidRPr="00EC1D5A" w:rsidRDefault="00EC1D5A" w:rsidP="00EC1D5A">
            <w:pPr>
              <w:spacing w:after="0" w:line="240" w:lineRule="auto"/>
              <w:contextualSpacing/>
              <w:jc w:val="both"/>
              <w:rPr>
                <w:rFonts w:ascii="Times New Roman" w:hAnsi="Times New Roman" w:cs="Times New Roman"/>
                <w:sz w:val="24"/>
              </w:rPr>
            </w:pPr>
          </w:p>
          <w:p w14:paraId="25A341EF" w14:textId="77777777" w:rsidR="00EC1D5A" w:rsidRPr="00EC1D5A" w:rsidRDefault="00EC1D5A" w:rsidP="00EC1D5A">
            <w:pPr>
              <w:spacing w:after="0" w:line="240" w:lineRule="auto"/>
              <w:contextualSpacing/>
              <w:jc w:val="both"/>
              <w:rPr>
                <w:rFonts w:ascii="Times New Roman" w:hAnsi="Times New Roman" w:cs="Times New Roman"/>
                <w:sz w:val="24"/>
              </w:rPr>
            </w:pPr>
            <w:r w:rsidRPr="00EC1D5A">
              <w:rPr>
                <w:rFonts w:ascii="Times New Roman" w:hAnsi="Times New Roman" w:cs="Times New Roman"/>
                <w:sz w:val="24"/>
              </w:rPr>
              <w:t>586</w:t>
            </w:r>
          </w:p>
        </w:tc>
        <w:tc>
          <w:tcPr>
            <w:tcW w:w="1335" w:type="dxa"/>
          </w:tcPr>
          <w:p w14:paraId="03253E3A" w14:textId="77777777" w:rsidR="00EC1D5A" w:rsidRPr="00EC1D5A" w:rsidRDefault="00EC1D5A" w:rsidP="00EC1D5A">
            <w:pPr>
              <w:spacing w:after="0" w:line="240" w:lineRule="auto"/>
              <w:contextualSpacing/>
              <w:jc w:val="both"/>
              <w:rPr>
                <w:rFonts w:ascii="Times New Roman" w:hAnsi="Times New Roman" w:cs="Times New Roman"/>
                <w:sz w:val="24"/>
              </w:rPr>
            </w:pPr>
          </w:p>
          <w:p w14:paraId="46D0E6BA" w14:textId="77777777" w:rsidR="00EC1D5A" w:rsidRPr="00EC1D5A" w:rsidRDefault="00EC1D5A" w:rsidP="00EC1D5A">
            <w:pPr>
              <w:spacing w:after="0" w:line="240" w:lineRule="auto"/>
              <w:contextualSpacing/>
              <w:jc w:val="both"/>
              <w:rPr>
                <w:rFonts w:ascii="Times New Roman" w:hAnsi="Times New Roman" w:cs="Times New Roman"/>
                <w:sz w:val="24"/>
              </w:rPr>
            </w:pPr>
            <w:r w:rsidRPr="00EC1D5A">
              <w:rPr>
                <w:rFonts w:ascii="Times New Roman" w:hAnsi="Times New Roman" w:cs="Times New Roman"/>
                <w:sz w:val="24"/>
              </w:rPr>
              <w:t>584</w:t>
            </w:r>
          </w:p>
        </w:tc>
        <w:tc>
          <w:tcPr>
            <w:tcW w:w="1335" w:type="dxa"/>
          </w:tcPr>
          <w:p w14:paraId="57303521" w14:textId="77777777" w:rsidR="00EC1D5A" w:rsidRPr="00EC1D5A" w:rsidRDefault="00EC1D5A" w:rsidP="00EC1D5A">
            <w:pPr>
              <w:spacing w:after="0" w:line="240" w:lineRule="auto"/>
              <w:contextualSpacing/>
              <w:jc w:val="both"/>
              <w:rPr>
                <w:rFonts w:ascii="Times New Roman" w:hAnsi="Times New Roman" w:cs="Times New Roman"/>
                <w:sz w:val="24"/>
              </w:rPr>
            </w:pPr>
          </w:p>
          <w:p w14:paraId="6F730F5F" w14:textId="77777777" w:rsidR="00EC1D5A" w:rsidRPr="00EC1D5A" w:rsidRDefault="00EC1D5A" w:rsidP="00EC1D5A">
            <w:pPr>
              <w:spacing w:after="0" w:line="240" w:lineRule="auto"/>
              <w:contextualSpacing/>
              <w:jc w:val="both"/>
              <w:rPr>
                <w:rFonts w:ascii="Times New Roman" w:hAnsi="Times New Roman" w:cs="Times New Roman"/>
                <w:sz w:val="24"/>
              </w:rPr>
            </w:pPr>
            <w:r w:rsidRPr="00EC1D5A">
              <w:rPr>
                <w:rFonts w:ascii="Times New Roman" w:hAnsi="Times New Roman" w:cs="Times New Roman"/>
                <w:sz w:val="24"/>
              </w:rPr>
              <w:t>1007</w:t>
            </w:r>
          </w:p>
        </w:tc>
        <w:tc>
          <w:tcPr>
            <w:tcW w:w="1335" w:type="dxa"/>
          </w:tcPr>
          <w:p w14:paraId="2C21AE4B" w14:textId="77777777" w:rsidR="00EC1D5A" w:rsidRPr="00EC1D5A" w:rsidRDefault="00EC1D5A" w:rsidP="00EC1D5A">
            <w:pPr>
              <w:spacing w:after="0" w:line="240" w:lineRule="auto"/>
              <w:contextualSpacing/>
              <w:jc w:val="both"/>
              <w:rPr>
                <w:rFonts w:ascii="Times New Roman" w:hAnsi="Times New Roman" w:cs="Times New Roman"/>
                <w:sz w:val="24"/>
              </w:rPr>
            </w:pPr>
          </w:p>
          <w:p w14:paraId="2328339D" w14:textId="77777777" w:rsidR="00EC1D5A" w:rsidRPr="00EC1D5A" w:rsidRDefault="00EC1D5A" w:rsidP="00EC1D5A">
            <w:pPr>
              <w:spacing w:after="0" w:line="240" w:lineRule="auto"/>
              <w:contextualSpacing/>
              <w:jc w:val="both"/>
              <w:rPr>
                <w:rFonts w:ascii="Times New Roman" w:hAnsi="Times New Roman" w:cs="Times New Roman"/>
                <w:sz w:val="24"/>
              </w:rPr>
            </w:pPr>
            <w:r w:rsidRPr="00EC1D5A">
              <w:rPr>
                <w:rFonts w:ascii="Times New Roman" w:hAnsi="Times New Roman" w:cs="Times New Roman"/>
                <w:sz w:val="24"/>
              </w:rPr>
              <w:t>1070</w:t>
            </w:r>
          </w:p>
        </w:tc>
        <w:tc>
          <w:tcPr>
            <w:tcW w:w="1335" w:type="dxa"/>
          </w:tcPr>
          <w:p w14:paraId="5850C2A2" w14:textId="77777777" w:rsidR="00EC1D5A" w:rsidRPr="00EC1D5A" w:rsidRDefault="00EC1D5A" w:rsidP="00EC1D5A">
            <w:pPr>
              <w:spacing w:after="0" w:line="240" w:lineRule="auto"/>
              <w:contextualSpacing/>
              <w:jc w:val="both"/>
              <w:rPr>
                <w:rFonts w:ascii="Times New Roman" w:hAnsi="Times New Roman" w:cs="Times New Roman"/>
                <w:sz w:val="24"/>
              </w:rPr>
            </w:pPr>
          </w:p>
          <w:p w14:paraId="2D47AE53" w14:textId="77777777" w:rsidR="00EC1D5A" w:rsidRPr="00EC1D5A" w:rsidRDefault="00EC1D5A" w:rsidP="00EC1D5A">
            <w:pPr>
              <w:spacing w:after="0" w:line="240" w:lineRule="auto"/>
              <w:contextualSpacing/>
              <w:jc w:val="both"/>
              <w:rPr>
                <w:rFonts w:ascii="Times New Roman" w:hAnsi="Times New Roman" w:cs="Times New Roman"/>
                <w:sz w:val="24"/>
              </w:rPr>
            </w:pPr>
            <w:r w:rsidRPr="00EC1D5A">
              <w:rPr>
                <w:rFonts w:ascii="Times New Roman" w:hAnsi="Times New Roman" w:cs="Times New Roman"/>
                <w:sz w:val="24"/>
              </w:rPr>
              <w:t>1057</w:t>
            </w:r>
          </w:p>
        </w:tc>
      </w:tr>
      <w:tr w:rsidR="00EC1D5A" w:rsidRPr="00EC1D5A" w14:paraId="2BA176E2" w14:textId="77777777" w:rsidTr="00C11829">
        <w:tc>
          <w:tcPr>
            <w:tcW w:w="1335" w:type="dxa"/>
          </w:tcPr>
          <w:p w14:paraId="7B610E32" w14:textId="77777777" w:rsidR="00EC1D5A" w:rsidRPr="00EC1D5A" w:rsidRDefault="00EC1D5A" w:rsidP="00EC1D5A">
            <w:pPr>
              <w:spacing w:after="0" w:line="240" w:lineRule="auto"/>
              <w:contextualSpacing/>
              <w:jc w:val="both"/>
              <w:rPr>
                <w:rFonts w:ascii="Times New Roman" w:hAnsi="Times New Roman" w:cs="Times New Roman"/>
                <w:sz w:val="24"/>
              </w:rPr>
            </w:pPr>
            <w:r w:rsidRPr="00EC1D5A">
              <w:rPr>
                <w:rFonts w:ascii="Times New Roman" w:hAnsi="Times New Roman" w:cs="Times New Roman"/>
                <w:sz w:val="24"/>
              </w:rPr>
              <w:t>Доля охвата населения</w:t>
            </w:r>
          </w:p>
        </w:tc>
        <w:tc>
          <w:tcPr>
            <w:tcW w:w="1335" w:type="dxa"/>
          </w:tcPr>
          <w:p w14:paraId="556A9E2E" w14:textId="77777777" w:rsidR="00EC1D5A" w:rsidRPr="00EC1D5A" w:rsidRDefault="00EC1D5A" w:rsidP="00EC1D5A">
            <w:pPr>
              <w:spacing w:after="0" w:line="240" w:lineRule="auto"/>
              <w:contextualSpacing/>
              <w:jc w:val="both"/>
              <w:rPr>
                <w:rFonts w:ascii="Times New Roman" w:hAnsi="Times New Roman" w:cs="Times New Roman"/>
                <w:sz w:val="24"/>
              </w:rPr>
            </w:pPr>
            <w:r w:rsidRPr="00EC1D5A">
              <w:rPr>
                <w:rFonts w:ascii="Times New Roman" w:hAnsi="Times New Roman" w:cs="Times New Roman"/>
                <w:sz w:val="24"/>
              </w:rPr>
              <w:t>85%</w:t>
            </w:r>
          </w:p>
        </w:tc>
        <w:tc>
          <w:tcPr>
            <w:tcW w:w="1335" w:type="dxa"/>
          </w:tcPr>
          <w:p w14:paraId="76433B07" w14:textId="77777777" w:rsidR="00EC1D5A" w:rsidRPr="00EC1D5A" w:rsidRDefault="00EC1D5A" w:rsidP="00EC1D5A">
            <w:pPr>
              <w:spacing w:after="0" w:line="240" w:lineRule="auto"/>
              <w:contextualSpacing/>
              <w:jc w:val="both"/>
              <w:rPr>
                <w:rFonts w:ascii="Times New Roman" w:hAnsi="Times New Roman" w:cs="Times New Roman"/>
                <w:sz w:val="24"/>
              </w:rPr>
            </w:pPr>
            <w:r w:rsidRPr="00EC1D5A">
              <w:rPr>
                <w:rFonts w:ascii="Times New Roman" w:hAnsi="Times New Roman" w:cs="Times New Roman"/>
                <w:sz w:val="24"/>
              </w:rPr>
              <w:t>90%</w:t>
            </w:r>
          </w:p>
        </w:tc>
        <w:tc>
          <w:tcPr>
            <w:tcW w:w="1335" w:type="dxa"/>
          </w:tcPr>
          <w:p w14:paraId="0C3C601A" w14:textId="77777777" w:rsidR="00EC1D5A" w:rsidRPr="00EC1D5A" w:rsidRDefault="00EC1D5A" w:rsidP="00EC1D5A">
            <w:pPr>
              <w:spacing w:after="0" w:line="240" w:lineRule="auto"/>
              <w:contextualSpacing/>
              <w:jc w:val="both"/>
              <w:rPr>
                <w:rFonts w:ascii="Times New Roman" w:hAnsi="Times New Roman" w:cs="Times New Roman"/>
                <w:sz w:val="24"/>
              </w:rPr>
            </w:pPr>
            <w:r w:rsidRPr="00EC1D5A">
              <w:rPr>
                <w:rFonts w:ascii="Times New Roman" w:hAnsi="Times New Roman" w:cs="Times New Roman"/>
                <w:sz w:val="24"/>
              </w:rPr>
              <w:t>90%</w:t>
            </w:r>
          </w:p>
        </w:tc>
        <w:tc>
          <w:tcPr>
            <w:tcW w:w="1335" w:type="dxa"/>
          </w:tcPr>
          <w:p w14:paraId="033F6FEF" w14:textId="77777777" w:rsidR="00EC1D5A" w:rsidRPr="00EC1D5A" w:rsidRDefault="00EC1D5A" w:rsidP="00EC1D5A">
            <w:pPr>
              <w:spacing w:after="0" w:line="240" w:lineRule="auto"/>
              <w:contextualSpacing/>
              <w:jc w:val="both"/>
              <w:rPr>
                <w:rFonts w:ascii="Times New Roman" w:hAnsi="Times New Roman" w:cs="Times New Roman"/>
                <w:sz w:val="24"/>
              </w:rPr>
            </w:pPr>
            <w:r w:rsidRPr="00EC1D5A">
              <w:rPr>
                <w:rFonts w:ascii="Times New Roman" w:hAnsi="Times New Roman" w:cs="Times New Roman"/>
                <w:sz w:val="24"/>
              </w:rPr>
              <w:t>89%</w:t>
            </w:r>
          </w:p>
        </w:tc>
        <w:tc>
          <w:tcPr>
            <w:tcW w:w="1335" w:type="dxa"/>
          </w:tcPr>
          <w:p w14:paraId="33B5D6ED" w14:textId="77777777" w:rsidR="00EC1D5A" w:rsidRPr="00EC1D5A" w:rsidRDefault="00EC1D5A" w:rsidP="00EC1D5A">
            <w:pPr>
              <w:spacing w:after="0" w:line="240" w:lineRule="auto"/>
              <w:contextualSpacing/>
              <w:jc w:val="both"/>
              <w:rPr>
                <w:rFonts w:ascii="Times New Roman" w:hAnsi="Times New Roman" w:cs="Times New Roman"/>
                <w:sz w:val="24"/>
              </w:rPr>
            </w:pPr>
            <w:r w:rsidRPr="00EC1D5A">
              <w:rPr>
                <w:rFonts w:ascii="Times New Roman" w:hAnsi="Times New Roman" w:cs="Times New Roman"/>
                <w:sz w:val="24"/>
              </w:rPr>
              <w:t>92%</w:t>
            </w:r>
          </w:p>
        </w:tc>
        <w:tc>
          <w:tcPr>
            <w:tcW w:w="1335" w:type="dxa"/>
          </w:tcPr>
          <w:p w14:paraId="6203174B" w14:textId="77777777" w:rsidR="00EC1D5A" w:rsidRPr="00EC1D5A" w:rsidRDefault="00EC1D5A" w:rsidP="00EC1D5A">
            <w:pPr>
              <w:spacing w:after="0" w:line="240" w:lineRule="auto"/>
              <w:contextualSpacing/>
              <w:jc w:val="both"/>
              <w:rPr>
                <w:rFonts w:ascii="Times New Roman" w:hAnsi="Times New Roman" w:cs="Times New Roman"/>
                <w:sz w:val="24"/>
              </w:rPr>
            </w:pPr>
            <w:r w:rsidRPr="00EC1D5A">
              <w:rPr>
                <w:rFonts w:ascii="Times New Roman" w:hAnsi="Times New Roman" w:cs="Times New Roman"/>
                <w:sz w:val="24"/>
              </w:rPr>
              <w:t>92%</w:t>
            </w:r>
          </w:p>
        </w:tc>
      </w:tr>
      <w:tr w:rsidR="00EC1D5A" w:rsidRPr="00EC1D5A" w14:paraId="5498A6D7" w14:textId="77777777" w:rsidTr="00C11829">
        <w:tc>
          <w:tcPr>
            <w:tcW w:w="1335" w:type="dxa"/>
          </w:tcPr>
          <w:p w14:paraId="6C5A7F63" w14:textId="77777777" w:rsidR="00EC1D5A" w:rsidRPr="00EC1D5A" w:rsidRDefault="00EC1D5A" w:rsidP="00EC1D5A">
            <w:pPr>
              <w:spacing w:after="0" w:line="240" w:lineRule="auto"/>
              <w:contextualSpacing/>
              <w:jc w:val="both"/>
              <w:rPr>
                <w:rFonts w:ascii="Times New Roman" w:hAnsi="Times New Roman" w:cs="Times New Roman"/>
                <w:sz w:val="24"/>
              </w:rPr>
            </w:pPr>
            <w:r w:rsidRPr="00EC1D5A">
              <w:rPr>
                <w:rFonts w:ascii="Times New Roman" w:hAnsi="Times New Roman" w:cs="Times New Roman"/>
                <w:sz w:val="24"/>
              </w:rPr>
              <w:t>Кол-во населенных пунктов с индексом доступности&gt;0</w:t>
            </w:r>
          </w:p>
        </w:tc>
        <w:tc>
          <w:tcPr>
            <w:tcW w:w="1335" w:type="dxa"/>
          </w:tcPr>
          <w:p w14:paraId="66D5D726" w14:textId="77777777" w:rsidR="00EC1D5A" w:rsidRPr="00EC1D5A" w:rsidRDefault="00EC1D5A" w:rsidP="00EC1D5A">
            <w:pPr>
              <w:spacing w:after="0" w:line="240" w:lineRule="auto"/>
              <w:contextualSpacing/>
              <w:jc w:val="both"/>
              <w:rPr>
                <w:rFonts w:ascii="Times New Roman" w:hAnsi="Times New Roman" w:cs="Times New Roman"/>
                <w:sz w:val="24"/>
              </w:rPr>
            </w:pPr>
          </w:p>
          <w:p w14:paraId="34ABB315" w14:textId="77777777" w:rsidR="00EC1D5A" w:rsidRPr="00EC1D5A" w:rsidRDefault="00EC1D5A" w:rsidP="00EC1D5A">
            <w:pPr>
              <w:spacing w:after="0" w:line="240" w:lineRule="auto"/>
              <w:contextualSpacing/>
              <w:jc w:val="both"/>
              <w:rPr>
                <w:rFonts w:ascii="Times New Roman" w:hAnsi="Times New Roman" w:cs="Times New Roman"/>
                <w:sz w:val="24"/>
              </w:rPr>
            </w:pPr>
          </w:p>
          <w:p w14:paraId="3A020425" w14:textId="77777777" w:rsidR="00EC1D5A" w:rsidRPr="00EC1D5A" w:rsidRDefault="00EC1D5A" w:rsidP="00EC1D5A">
            <w:pPr>
              <w:spacing w:after="0" w:line="240" w:lineRule="auto"/>
              <w:contextualSpacing/>
              <w:jc w:val="both"/>
              <w:rPr>
                <w:rFonts w:ascii="Times New Roman" w:hAnsi="Times New Roman" w:cs="Times New Roman"/>
                <w:sz w:val="24"/>
              </w:rPr>
            </w:pPr>
            <w:r w:rsidRPr="00EC1D5A">
              <w:rPr>
                <w:rFonts w:ascii="Times New Roman" w:hAnsi="Times New Roman" w:cs="Times New Roman"/>
                <w:sz w:val="24"/>
              </w:rPr>
              <w:t>109 из 404</w:t>
            </w:r>
          </w:p>
        </w:tc>
        <w:tc>
          <w:tcPr>
            <w:tcW w:w="1335" w:type="dxa"/>
          </w:tcPr>
          <w:p w14:paraId="7A65DF45" w14:textId="77777777" w:rsidR="00EC1D5A" w:rsidRPr="00EC1D5A" w:rsidRDefault="00EC1D5A" w:rsidP="00EC1D5A">
            <w:pPr>
              <w:spacing w:after="0" w:line="240" w:lineRule="auto"/>
              <w:contextualSpacing/>
              <w:jc w:val="both"/>
              <w:rPr>
                <w:rFonts w:ascii="Times New Roman" w:hAnsi="Times New Roman" w:cs="Times New Roman"/>
                <w:sz w:val="24"/>
                <w:lang w:val="en-US"/>
              </w:rPr>
            </w:pPr>
          </w:p>
          <w:p w14:paraId="3133667C" w14:textId="77777777" w:rsidR="00EC1D5A" w:rsidRPr="00EC1D5A" w:rsidRDefault="00EC1D5A" w:rsidP="00EC1D5A">
            <w:pPr>
              <w:spacing w:after="0" w:line="240" w:lineRule="auto"/>
              <w:contextualSpacing/>
              <w:jc w:val="both"/>
              <w:rPr>
                <w:rFonts w:ascii="Times New Roman" w:hAnsi="Times New Roman" w:cs="Times New Roman"/>
                <w:sz w:val="24"/>
                <w:lang w:val="en-US"/>
              </w:rPr>
            </w:pPr>
          </w:p>
          <w:p w14:paraId="1BEF65CF" w14:textId="77777777" w:rsidR="00EC1D5A" w:rsidRPr="00EC1D5A" w:rsidRDefault="00EC1D5A" w:rsidP="00EC1D5A">
            <w:pPr>
              <w:spacing w:after="0" w:line="240" w:lineRule="auto"/>
              <w:contextualSpacing/>
              <w:jc w:val="both"/>
              <w:rPr>
                <w:rFonts w:ascii="Times New Roman" w:hAnsi="Times New Roman" w:cs="Times New Roman"/>
                <w:sz w:val="24"/>
              </w:rPr>
            </w:pPr>
            <w:r w:rsidRPr="00EC1D5A">
              <w:rPr>
                <w:rFonts w:ascii="Times New Roman" w:hAnsi="Times New Roman" w:cs="Times New Roman"/>
                <w:sz w:val="24"/>
                <w:lang w:val="en-US"/>
              </w:rPr>
              <w:t xml:space="preserve">136 </w:t>
            </w:r>
            <w:r w:rsidRPr="00EC1D5A">
              <w:rPr>
                <w:rFonts w:ascii="Times New Roman" w:hAnsi="Times New Roman" w:cs="Times New Roman"/>
                <w:sz w:val="24"/>
              </w:rPr>
              <w:t>из 404</w:t>
            </w:r>
          </w:p>
        </w:tc>
        <w:tc>
          <w:tcPr>
            <w:tcW w:w="1335" w:type="dxa"/>
          </w:tcPr>
          <w:p w14:paraId="4A2189F8" w14:textId="77777777" w:rsidR="00EC1D5A" w:rsidRPr="00EC1D5A" w:rsidRDefault="00EC1D5A" w:rsidP="00EC1D5A">
            <w:pPr>
              <w:spacing w:after="0" w:line="240" w:lineRule="auto"/>
              <w:contextualSpacing/>
              <w:jc w:val="both"/>
              <w:rPr>
                <w:rFonts w:ascii="Times New Roman" w:hAnsi="Times New Roman" w:cs="Times New Roman"/>
                <w:sz w:val="24"/>
              </w:rPr>
            </w:pPr>
          </w:p>
          <w:p w14:paraId="03B6CBC9" w14:textId="77777777" w:rsidR="00EC1D5A" w:rsidRPr="00EC1D5A" w:rsidRDefault="00EC1D5A" w:rsidP="00EC1D5A">
            <w:pPr>
              <w:spacing w:after="0" w:line="240" w:lineRule="auto"/>
              <w:contextualSpacing/>
              <w:jc w:val="both"/>
              <w:rPr>
                <w:rFonts w:ascii="Times New Roman" w:hAnsi="Times New Roman" w:cs="Times New Roman"/>
                <w:sz w:val="24"/>
              </w:rPr>
            </w:pPr>
          </w:p>
          <w:p w14:paraId="16B48596" w14:textId="77777777" w:rsidR="00EC1D5A" w:rsidRPr="00EC1D5A" w:rsidRDefault="00EC1D5A" w:rsidP="00EC1D5A">
            <w:pPr>
              <w:spacing w:after="0" w:line="240" w:lineRule="auto"/>
              <w:contextualSpacing/>
              <w:jc w:val="both"/>
              <w:rPr>
                <w:rFonts w:ascii="Times New Roman" w:hAnsi="Times New Roman" w:cs="Times New Roman"/>
                <w:sz w:val="24"/>
              </w:rPr>
            </w:pPr>
            <w:r w:rsidRPr="00EC1D5A">
              <w:rPr>
                <w:rFonts w:ascii="Times New Roman" w:hAnsi="Times New Roman" w:cs="Times New Roman"/>
                <w:sz w:val="24"/>
              </w:rPr>
              <w:t>146 из 404</w:t>
            </w:r>
          </w:p>
        </w:tc>
        <w:tc>
          <w:tcPr>
            <w:tcW w:w="1335" w:type="dxa"/>
          </w:tcPr>
          <w:p w14:paraId="26757B60" w14:textId="77777777" w:rsidR="00EC1D5A" w:rsidRPr="00EC1D5A" w:rsidRDefault="00EC1D5A" w:rsidP="00EC1D5A">
            <w:pPr>
              <w:spacing w:after="0" w:line="240" w:lineRule="auto"/>
              <w:contextualSpacing/>
              <w:jc w:val="both"/>
              <w:rPr>
                <w:rFonts w:ascii="Times New Roman" w:hAnsi="Times New Roman" w:cs="Times New Roman"/>
                <w:sz w:val="24"/>
              </w:rPr>
            </w:pPr>
          </w:p>
          <w:p w14:paraId="040AC7FA" w14:textId="77777777" w:rsidR="00EC1D5A" w:rsidRPr="00EC1D5A" w:rsidRDefault="00EC1D5A" w:rsidP="00EC1D5A">
            <w:pPr>
              <w:spacing w:after="0" w:line="240" w:lineRule="auto"/>
              <w:contextualSpacing/>
              <w:jc w:val="both"/>
              <w:rPr>
                <w:rFonts w:ascii="Times New Roman" w:hAnsi="Times New Roman" w:cs="Times New Roman"/>
                <w:sz w:val="24"/>
              </w:rPr>
            </w:pPr>
          </w:p>
          <w:p w14:paraId="2CA67AD8" w14:textId="77777777" w:rsidR="00EC1D5A" w:rsidRPr="00EC1D5A" w:rsidRDefault="00EC1D5A" w:rsidP="00EC1D5A">
            <w:pPr>
              <w:spacing w:after="0" w:line="240" w:lineRule="auto"/>
              <w:contextualSpacing/>
              <w:jc w:val="both"/>
              <w:rPr>
                <w:rFonts w:ascii="Times New Roman" w:hAnsi="Times New Roman" w:cs="Times New Roman"/>
                <w:sz w:val="24"/>
              </w:rPr>
            </w:pPr>
            <w:r w:rsidRPr="00EC1D5A">
              <w:rPr>
                <w:rFonts w:ascii="Times New Roman" w:hAnsi="Times New Roman" w:cs="Times New Roman"/>
                <w:sz w:val="24"/>
              </w:rPr>
              <w:t>340 из 827</w:t>
            </w:r>
          </w:p>
        </w:tc>
        <w:tc>
          <w:tcPr>
            <w:tcW w:w="1335" w:type="dxa"/>
          </w:tcPr>
          <w:p w14:paraId="09C36CB7" w14:textId="77777777" w:rsidR="00EC1D5A" w:rsidRPr="00EC1D5A" w:rsidRDefault="00EC1D5A" w:rsidP="00EC1D5A">
            <w:pPr>
              <w:spacing w:after="0" w:line="240" w:lineRule="auto"/>
              <w:contextualSpacing/>
              <w:jc w:val="both"/>
              <w:rPr>
                <w:rFonts w:ascii="Times New Roman" w:hAnsi="Times New Roman" w:cs="Times New Roman"/>
                <w:sz w:val="24"/>
              </w:rPr>
            </w:pPr>
          </w:p>
          <w:p w14:paraId="292E5D75" w14:textId="77777777" w:rsidR="00EC1D5A" w:rsidRPr="00EC1D5A" w:rsidRDefault="00EC1D5A" w:rsidP="00EC1D5A">
            <w:pPr>
              <w:spacing w:after="0" w:line="240" w:lineRule="auto"/>
              <w:contextualSpacing/>
              <w:jc w:val="both"/>
              <w:rPr>
                <w:rFonts w:ascii="Times New Roman" w:hAnsi="Times New Roman" w:cs="Times New Roman"/>
                <w:sz w:val="24"/>
              </w:rPr>
            </w:pPr>
          </w:p>
          <w:p w14:paraId="72C41516" w14:textId="77777777" w:rsidR="00EC1D5A" w:rsidRPr="00EC1D5A" w:rsidRDefault="00EC1D5A" w:rsidP="00EC1D5A">
            <w:pPr>
              <w:spacing w:after="0" w:line="240" w:lineRule="auto"/>
              <w:contextualSpacing/>
              <w:jc w:val="both"/>
              <w:rPr>
                <w:rFonts w:ascii="Times New Roman" w:hAnsi="Times New Roman" w:cs="Times New Roman"/>
                <w:sz w:val="24"/>
              </w:rPr>
            </w:pPr>
            <w:r w:rsidRPr="00EC1D5A">
              <w:rPr>
                <w:rFonts w:ascii="Times New Roman" w:hAnsi="Times New Roman" w:cs="Times New Roman"/>
                <w:sz w:val="24"/>
              </w:rPr>
              <w:t>366 из 827</w:t>
            </w:r>
          </w:p>
        </w:tc>
        <w:tc>
          <w:tcPr>
            <w:tcW w:w="1335" w:type="dxa"/>
          </w:tcPr>
          <w:p w14:paraId="6769E70C" w14:textId="77777777" w:rsidR="00EC1D5A" w:rsidRPr="00EC1D5A" w:rsidRDefault="00EC1D5A" w:rsidP="00EC1D5A">
            <w:pPr>
              <w:spacing w:after="0" w:line="240" w:lineRule="auto"/>
              <w:contextualSpacing/>
              <w:jc w:val="both"/>
              <w:rPr>
                <w:rFonts w:ascii="Times New Roman" w:hAnsi="Times New Roman" w:cs="Times New Roman"/>
                <w:sz w:val="24"/>
              </w:rPr>
            </w:pPr>
          </w:p>
          <w:p w14:paraId="64D1B383" w14:textId="77777777" w:rsidR="00EC1D5A" w:rsidRPr="00EC1D5A" w:rsidRDefault="00EC1D5A" w:rsidP="00EC1D5A">
            <w:pPr>
              <w:spacing w:after="0" w:line="240" w:lineRule="auto"/>
              <w:contextualSpacing/>
              <w:jc w:val="both"/>
              <w:rPr>
                <w:rFonts w:ascii="Times New Roman" w:hAnsi="Times New Roman" w:cs="Times New Roman"/>
                <w:sz w:val="24"/>
              </w:rPr>
            </w:pPr>
          </w:p>
          <w:p w14:paraId="5BE0A7F7" w14:textId="77777777" w:rsidR="00EC1D5A" w:rsidRPr="00EC1D5A" w:rsidRDefault="00EC1D5A" w:rsidP="00EC1D5A">
            <w:pPr>
              <w:spacing w:after="0" w:line="240" w:lineRule="auto"/>
              <w:contextualSpacing/>
              <w:jc w:val="both"/>
              <w:rPr>
                <w:rFonts w:ascii="Times New Roman" w:hAnsi="Times New Roman" w:cs="Times New Roman"/>
                <w:sz w:val="24"/>
              </w:rPr>
            </w:pPr>
            <w:r w:rsidRPr="00EC1D5A">
              <w:rPr>
                <w:rFonts w:ascii="Times New Roman" w:hAnsi="Times New Roman" w:cs="Times New Roman"/>
                <w:sz w:val="24"/>
              </w:rPr>
              <w:t>360 из 827</w:t>
            </w:r>
          </w:p>
        </w:tc>
      </w:tr>
      <w:tr w:rsidR="00EC1D5A" w:rsidRPr="00EC1D5A" w14:paraId="38F6C179" w14:textId="77777777" w:rsidTr="00C11829">
        <w:tc>
          <w:tcPr>
            <w:tcW w:w="1335" w:type="dxa"/>
          </w:tcPr>
          <w:p w14:paraId="7F456676" w14:textId="77777777" w:rsidR="00EC1D5A" w:rsidRPr="00EC1D5A" w:rsidRDefault="00EC1D5A" w:rsidP="00EC1D5A">
            <w:pPr>
              <w:spacing w:after="0" w:line="240" w:lineRule="auto"/>
              <w:contextualSpacing/>
              <w:jc w:val="both"/>
              <w:rPr>
                <w:rFonts w:ascii="Times New Roman" w:hAnsi="Times New Roman" w:cs="Times New Roman"/>
                <w:sz w:val="24"/>
              </w:rPr>
            </w:pPr>
            <w:r w:rsidRPr="00EC1D5A">
              <w:rPr>
                <w:rFonts w:ascii="Times New Roman" w:hAnsi="Times New Roman" w:cs="Times New Roman"/>
                <w:sz w:val="24"/>
              </w:rPr>
              <w:t>Средний индекс доступности</w:t>
            </w:r>
          </w:p>
        </w:tc>
        <w:tc>
          <w:tcPr>
            <w:tcW w:w="1335" w:type="dxa"/>
          </w:tcPr>
          <w:p w14:paraId="2478AD56" w14:textId="77777777" w:rsidR="00EC1D5A" w:rsidRPr="00EC1D5A" w:rsidRDefault="00EC1D5A" w:rsidP="00EC1D5A">
            <w:pPr>
              <w:spacing w:after="0" w:line="240" w:lineRule="auto"/>
              <w:contextualSpacing/>
              <w:jc w:val="both"/>
              <w:rPr>
                <w:rFonts w:ascii="Times New Roman" w:hAnsi="Times New Roman" w:cs="Times New Roman"/>
                <w:sz w:val="24"/>
              </w:rPr>
            </w:pPr>
            <w:r w:rsidRPr="00EC1D5A">
              <w:rPr>
                <w:rFonts w:ascii="Times New Roman" w:hAnsi="Times New Roman" w:cs="Times New Roman"/>
                <w:sz w:val="24"/>
              </w:rPr>
              <w:t>0.00068</w:t>
            </w:r>
          </w:p>
        </w:tc>
        <w:tc>
          <w:tcPr>
            <w:tcW w:w="1335" w:type="dxa"/>
          </w:tcPr>
          <w:p w14:paraId="449E8872" w14:textId="77777777" w:rsidR="00EC1D5A" w:rsidRPr="00EC1D5A" w:rsidRDefault="00EC1D5A" w:rsidP="00EC1D5A">
            <w:pPr>
              <w:spacing w:after="0" w:line="240" w:lineRule="auto"/>
              <w:contextualSpacing/>
              <w:jc w:val="both"/>
              <w:rPr>
                <w:rFonts w:ascii="Times New Roman" w:hAnsi="Times New Roman" w:cs="Times New Roman"/>
                <w:sz w:val="24"/>
              </w:rPr>
            </w:pPr>
            <w:r w:rsidRPr="00EC1D5A">
              <w:rPr>
                <w:rFonts w:ascii="Times New Roman" w:hAnsi="Times New Roman" w:cs="Times New Roman"/>
                <w:sz w:val="24"/>
              </w:rPr>
              <w:t>0.00079</w:t>
            </w:r>
          </w:p>
        </w:tc>
        <w:tc>
          <w:tcPr>
            <w:tcW w:w="1335" w:type="dxa"/>
          </w:tcPr>
          <w:p w14:paraId="10E54CD7" w14:textId="77777777" w:rsidR="00EC1D5A" w:rsidRPr="00EC1D5A" w:rsidRDefault="00EC1D5A" w:rsidP="00EC1D5A">
            <w:pPr>
              <w:spacing w:after="0" w:line="240" w:lineRule="auto"/>
              <w:contextualSpacing/>
              <w:jc w:val="both"/>
              <w:rPr>
                <w:rFonts w:ascii="Times New Roman" w:hAnsi="Times New Roman" w:cs="Times New Roman"/>
                <w:sz w:val="24"/>
              </w:rPr>
            </w:pPr>
            <w:r w:rsidRPr="00EC1D5A">
              <w:rPr>
                <w:rFonts w:ascii="Times New Roman" w:hAnsi="Times New Roman" w:cs="Times New Roman"/>
                <w:sz w:val="24"/>
              </w:rPr>
              <w:t>0.00084</w:t>
            </w:r>
          </w:p>
        </w:tc>
        <w:tc>
          <w:tcPr>
            <w:tcW w:w="1335" w:type="dxa"/>
          </w:tcPr>
          <w:p w14:paraId="47C19C43" w14:textId="77777777" w:rsidR="00EC1D5A" w:rsidRPr="00EC1D5A" w:rsidRDefault="00EC1D5A" w:rsidP="00EC1D5A">
            <w:pPr>
              <w:spacing w:after="0" w:line="240" w:lineRule="auto"/>
              <w:contextualSpacing/>
              <w:jc w:val="both"/>
              <w:rPr>
                <w:rFonts w:ascii="Times New Roman" w:hAnsi="Times New Roman" w:cs="Times New Roman"/>
                <w:sz w:val="24"/>
              </w:rPr>
            </w:pPr>
            <w:r w:rsidRPr="00EC1D5A">
              <w:rPr>
                <w:rFonts w:ascii="Times New Roman" w:hAnsi="Times New Roman" w:cs="Times New Roman"/>
                <w:sz w:val="24"/>
              </w:rPr>
              <w:t>0.0004</w:t>
            </w:r>
          </w:p>
        </w:tc>
        <w:tc>
          <w:tcPr>
            <w:tcW w:w="1335" w:type="dxa"/>
          </w:tcPr>
          <w:p w14:paraId="69948D1B" w14:textId="77777777" w:rsidR="00EC1D5A" w:rsidRPr="00EC1D5A" w:rsidRDefault="00EC1D5A" w:rsidP="00EC1D5A">
            <w:pPr>
              <w:spacing w:after="0" w:line="240" w:lineRule="auto"/>
              <w:contextualSpacing/>
              <w:jc w:val="both"/>
              <w:rPr>
                <w:rFonts w:ascii="Times New Roman" w:hAnsi="Times New Roman" w:cs="Times New Roman"/>
                <w:sz w:val="24"/>
              </w:rPr>
            </w:pPr>
            <w:r w:rsidRPr="00EC1D5A">
              <w:rPr>
                <w:rFonts w:ascii="Times New Roman" w:hAnsi="Times New Roman" w:cs="Times New Roman"/>
                <w:sz w:val="24"/>
              </w:rPr>
              <w:t>0.0006</w:t>
            </w:r>
          </w:p>
        </w:tc>
        <w:tc>
          <w:tcPr>
            <w:tcW w:w="1335" w:type="dxa"/>
          </w:tcPr>
          <w:p w14:paraId="02F62BB0" w14:textId="77777777" w:rsidR="00EC1D5A" w:rsidRPr="00EC1D5A" w:rsidRDefault="00EC1D5A" w:rsidP="00EC1D5A">
            <w:pPr>
              <w:spacing w:after="0" w:line="240" w:lineRule="auto"/>
              <w:contextualSpacing/>
              <w:jc w:val="both"/>
              <w:rPr>
                <w:rFonts w:ascii="Times New Roman" w:hAnsi="Times New Roman" w:cs="Times New Roman"/>
                <w:sz w:val="24"/>
              </w:rPr>
            </w:pPr>
            <w:r w:rsidRPr="00EC1D5A">
              <w:rPr>
                <w:rFonts w:ascii="Times New Roman" w:hAnsi="Times New Roman" w:cs="Times New Roman"/>
                <w:sz w:val="24"/>
              </w:rPr>
              <w:t>0.0006</w:t>
            </w:r>
          </w:p>
        </w:tc>
      </w:tr>
    </w:tbl>
    <w:p w14:paraId="6D69242F"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759E1F20"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4E1CF8CC"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488192C9"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2DE8F958"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5DB27404"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2219AF7F"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4E6E6025"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7B6B5071"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5EF9F98F"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36E7BC31"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732B6416"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62AB9A59"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6C4D39FF"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69B6DA87" w14:textId="43059B6C" w:rsidR="00EC1D5A" w:rsidRDefault="00EC1D5A" w:rsidP="00EC1D5A">
      <w:pPr>
        <w:spacing w:line="240" w:lineRule="auto"/>
        <w:contextualSpacing/>
        <w:jc w:val="center"/>
        <w:rPr>
          <w:rFonts w:ascii="Times New Roman" w:hAnsi="Times New Roman" w:cs="Times New Roman"/>
          <w:b/>
          <w:sz w:val="28"/>
          <w:szCs w:val="28"/>
        </w:rPr>
      </w:pPr>
    </w:p>
    <w:p w14:paraId="49284604" w14:textId="77777777" w:rsidR="005C76B6" w:rsidRPr="00EC1D5A" w:rsidRDefault="005C76B6" w:rsidP="00EC1D5A">
      <w:pPr>
        <w:spacing w:line="240" w:lineRule="auto"/>
        <w:contextualSpacing/>
        <w:jc w:val="center"/>
        <w:rPr>
          <w:rFonts w:ascii="Times New Roman" w:hAnsi="Times New Roman" w:cs="Times New Roman"/>
          <w:b/>
          <w:sz w:val="28"/>
          <w:szCs w:val="28"/>
        </w:rPr>
      </w:pPr>
    </w:p>
    <w:p w14:paraId="26EA66A7" w14:textId="1EE110F8" w:rsidR="00EC1D5A" w:rsidRDefault="00EC1D5A" w:rsidP="00EC1D5A">
      <w:pPr>
        <w:spacing w:line="240" w:lineRule="auto"/>
        <w:contextualSpacing/>
        <w:jc w:val="center"/>
        <w:rPr>
          <w:rFonts w:ascii="Times New Roman" w:hAnsi="Times New Roman" w:cs="Times New Roman"/>
          <w:b/>
          <w:sz w:val="28"/>
          <w:szCs w:val="28"/>
        </w:rPr>
      </w:pPr>
    </w:p>
    <w:p w14:paraId="3B54B49D" w14:textId="1433F728" w:rsidR="009E25FB" w:rsidRDefault="009E25FB" w:rsidP="00EC1D5A">
      <w:pPr>
        <w:spacing w:line="240" w:lineRule="auto"/>
        <w:contextualSpacing/>
        <w:jc w:val="center"/>
        <w:rPr>
          <w:rFonts w:ascii="Times New Roman" w:hAnsi="Times New Roman" w:cs="Times New Roman"/>
          <w:b/>
          <w:sz w:val="28"/>
          <w:szCs w:val="28"/>
        </w:rPr>
      </w:pPr>
    </w:p>
    <w:p w14:paraId="289D7E64" w14:textId="1CB83279" w:rsidR="009E25FB" w:rsidRDefault="009E25FB" w:rsidP="00EC1D5A">
      <w:pPr>
        <w:spacing w:line="240" w:lineRule="auto"/>
        <w:contextualSpacing/>
        <w:jc w:val="center"/>
        <w:rPr>
          <w:rFonts w:ascii="Times New Roman" w:hAnsi="Times New Roman" w:cs="Times New Roman"/>
          <w:b/>
          <w:sz w:val="28"/>
          <w:szCs w:val="28"/>
        </w:rPr>
      </w:pPr>
    </w:p>
    <w:p w14:paraId="6175178F" w14:textId="699A1F96" w:rsidR="009E25FB" w:rsidRDefault="009E25FB" w:rsidP="00EC1D5A">
      <w:pPr>
        <w:spacing w:line="240" w:lineRule="auto"/>
        <w:contextualSpacing/>
        <w:jc w:val="center"/>
        <w:rPr>
          <w:rFonts w:ascii="Times New Roman" w:hAnsi="Times New Roman" w:cs="Times New Roman"/>
          <w:b/>
          <w:sz w:val="28"/>
          <w:szCs w:val="28"/>
        </w:rPr>
      </w:pPr>
    </w:p>
    <w:p w14:paraId="58BA9E39" w14:textId="253B84B3" w:rsidR="009E25FB" w:rsidRDefault="009E25FB" w:rsidP="00EC1D5A">
      <w:pPr>
        <w:spacing w:line="240" w:lineRule="auto"/>
        <w:contextualSpacing/>
        <w:jc w:val="center"/>
        <w:rPr>
          <w:rFonts w:ascii="Times New Roman" w:hAnsi="Times New Roman" w:cs="Times New Roman"/>
          <w:b/>
          <w:sz w:val="28"/>
          <w:szCs w:val="28"/>
        </w:rPr>
      </w:pPr>
    </w:p>
    <w:p w14:paraId="775E9673" w14:textId="661EA2F0" w:rsidR="009E25FB" w:rsidRDefault="009E25FB" w:rsidP="00EC1D5A">
      <w:pPr>
        <w:spacing w:line="240" w:lineRule="auto"/>
        <w:contextualSpacing/>
        <w:jc w:val="center"/>
        <w:rPr>
          <w:rFonts w:ascii="Times New Roman" w:hAnsi="Times New Roman" w:cs="Times New Roman"/>
          <w:b/>
          <w:sz w:val="28"/>
          <w:szCs w:val="28"/>
        </w:rPr>
      </w:pPr>
    </w:p>
    <w:p w14:paraId="405DC33B" w14:textId="77777777" w:rsidR="009E25FB" w:rsidRPr="00EC1D5A" w:rsidRDefault="009E25FB" w:rsidP="00EC1D5A">
      <w:pPr>
        <w:spacing w:line="240" w:lineRule="auto"/>
        <w:contextualSpacing/>
        <w:jc w:val="center"/>
        <w:rPr>
          <w:rFonts w:ascii="Times New Roman" w:hAnsi="Times New Roman" w:cs="Times New Roman"/>
          <w:b/>
          <w:sz w:val="28"/>
          <w:szCs w:val="28"/>
        </w:rPr>
      </w:pPr>
    </w:p>
    <w:p w14:paraId="0970E6F1"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33D9CA9A" w14:textId="77777777" w:rsidR="00EC1D5A" w:rsidRPr="00EC1D5A" w:rsidRDefault="00EC1D5A" w:rsidP="00EC1D5A">
      <w:pPr>
        <w:spacing w:line="240" w:lineRule="auto"/>
        <w:contextualSpacing/>
        <w:jc w:val="center"/>
        <w:rPr>
          <w:rFonts w:ascii="Times New Roman" w:hAnsi="Times New Roman" w:cs="Times New Roman"/>
          <w:b/>
          <w:sz w:val="28"/>
          <w:szCs w:val="28"/>
        </w:rPr>
      </w:pPr>
      <w:r w:rsidRPr="00EC1D5A">
        <w:rPr>
          <w:rFonts w:ascii="Times New Roman" w:hAnsi="Times New Roman" w:cs="Times New Roman"/>
          <w:b/>
          <w:sz w:val="28"/>
          <w:szCs w:val="28"/>
        </w:rPr>
        <w:t>ПРИЛОЖЕНИЕ Г</w:t>
      </w:r>
    </w:p>
    <w:p w14:paraId="453E4E49"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024E2648" w14:textId="77777777" w:rsidR="00EC1D5A" w:rsidRPr="00EC1D5A" w:rsidRDefault="00EC1D5A" w:rsidP="00EC1D5A">
      <w:pPr>
        <w:spacing w:line="240" w:lineRule="auto"/>
        <w:contextualSpacing/>
        <w:jc w:val="center"/>
        <w:rPr>
          <w:rFonts w:ascii="Times New Roman" w:hAnsi="Times New Roman" w:cs="Times New Roman"/>
          <w:sz w:val="28"/>
          <w:szCs w:val="28"/>
        </w:rPr>
      </w:pPr>
      <w:r w:rsidRPr="00EC1D5A">
        <w:rPr>
          <w:rFonts w:ascii="Times New Roman" w:hAnsi="Times New Roman" w:cs="Times New Roman"/>
          <w:sz w:val="28"/>
          <w:szCs w:val="28"/>
        </w:rPr>
        <w:t>Акт внедрения результатов научно-исследовательской работы №1</w:t>
      </w:r>
    </w:p>
    <w:p w14:paraId="0B1F50E1"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4B6E8E79" w14:textId="77777777" w:rsidR="00EC1D5A" w:rsidRPr="00EC1D5A" w:rsidRDefault="00EC1D5A" w:rsidP="00EC1D5A">
      <w:pPr>
        <w:spacing w:line="240" w:lineRule="auto"/>
        <w:contextualSpacing/>
        <w:jc w:val="center"/>
        <w:rPr>
          <w:rFonts w:ascii="Times New Roman" w:hAnsi="Times New Roman" w:cs="Times New Roman"/>
          <w:b/>
          <w:sz w:val="28"/>
          <w:szCs w:val="28"/>
        </w:rPr>
      </w:pPr>
      <w:r w:rsidRPr="00EC1D5A">
        <w:rPr>
          <w:noProof/>
          <w:lang w:eastAsia="ru-RU"/>
        </w:rPr>
        <w:drawing>
          <wp:inline distT="0" distB="0" distL="0" distR="0" wp14:anchorId="4EF74950" wp14:editId="7FC466C3">
            <wp:extent cx="4753114" cy="6852976"/>
            <wp:effectExtent l="0" t="0" r="0" b="0"/>
            <wp:docPr id="7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62"/>
                    <a:stretch>
                      <a:fillRect/>
                    </a:stretch>
                  </pic:blipFill>
                  <pic:spPr>
                    <a:xfrm>
                      <a:off x="0" y="0"/>
                      <a:ext cx="4767959" cy="6874380"/>
                    </a:xfrm>
                    <a:prstGeom prst="rect">
                      <a:avLst/>
                    </a:prstGeom>
                  </pic:spPr>
                </pic:pic>
              </a:graphicData>
            </a:graphic>
          </wp:inline>
        </w:drawing>
      </w:r>
    </w:p>
    <w:p w14:paraId="6B5C9468"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59B6503E"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42313B1B"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75B559D1"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49438D0E"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3F871BBE"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3D4010B4" w14:textId="5A7F5BDA" w:rsidR="00EC1D5A" w:rsidRDefault="00EC1D5A" w:rsidP="00EC1D5A">
      <w:pPr>
        <w:spacing w:line="240" w:lineRule="auto"/>
        <w:contextualSpacing/>
        <w:jc w:val="center"/>
        <w:rPr>
          <w:rFonts w:ascii="Times New Roman" w:hAnsi="Times New Roman" w:cs="Times New Roman"/>
          <w:b/>
          <w:sz w:val="28"/>
          <w:szCs w:val="28"/>
        </w:rPr>
      </w:pPr>
    </w:p>
    <w:p w14:paraId="74C5CE7B" w14:textId="77777777" w:rsidR="00EC1D5A" w:rsidRPr="00EC1D5A" w:rsidRDefault="00EC1D5A" w:rsidP="00EC1D5A">
      <w:pPr>
        <w:spacing w:line="240" w:lineRule="auto"/>
        <w:contextualSpacing/>
        <w:jc w:val="center"/>
        <w:rPr>
          <w:rFonts w:ascii="Times New Roman" w:hAnsi="Times New Roman" w:cs="Times New Roman"/>
          <w:b/>
          <w:sz w:val="28"/>
          <w:szCs w:val="28"/>
        </w:rPr>
      </w:pPr>
      <w:r w:rsidRPr="00EC1D5A">
        <w:rPr>
          <w:rFonts w:ascii="Times New Roman" w:hAnsi="Times New Roman" w:cs="Times New Roman"/>
          <w:b/>
          <w:sz w:val="28"/>
          <w:szCs w:val="28"/>
        </w:rPr>
        <w:t>ПРИЛОЖЕНИЕ Д</w:t>
      </w:r>
    </w:p>
    <w:p w14:paraId="638F379F"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0855C12E" w14:textId="77777777" w:rsidR="00EC1D5A" w:rsidRPr="00EC1D5A" w:rsidRDefault="00EC1D5A" w:rsidP="00EC1D5A">
      <w:pPr>
        <w:spacing w:line="240" w:lineRule="auto"/>
        <w:contextualSpacing/>
        <w:jc w:val="center"/>
        <w:rPr>
          <w:rFonts w:ascii="Times New Roman" w:hAnsi="Times New Roman" w:cs="Times New Roman"/>
          <w:sz w:val="28"/>
          <w:szCs w:val="28"/>
        </w:rPr>
      </w:pPr>
      <w:r w:rsidRPr="00EC1D5A">
        <w:rPr>
          <w:rFonts w:ascii="Times New Roman" w:hAnsi="Times New Roman" w:cs="Times New Roman"/>
          <w:sz w:val="28"/>
          <w:szCs w:val="28"/>
        </w:rPr>
        <w:t>Акт внедрения результатов научно-исследовательской работы №2</w:t>
      </w:r>
    </w:p>
    <w:p w14:paraId="4FC6CDE3" w14:textId="77777777" w:rsidR="00194CCE" w:rsidRDefault="00194CCE" w:rsidP="00EC1D5A">
      <w:pPr>
        <w:spacing w:line="240" w:lineRule="auto"/>
        <w:contextualSpacing/>
        <w:jc w:val="center"/>
        <w:rPr>
          <w:rFonts w:ascii="Times New Roman" w:hAnsi="Times New Roman" w:cs="Times New Roman"/>
          <w:b/>
          <w:sz w:val="28"/>
          <w:szCs w:val="28"/>
        </w:rPr>
      </w:pPr>
    </w:p>
    <w:p w14:paraId="3B954B63" w14:textId="77777777" w:rsidR="00194CCE" w:rsidRDefault="00194CCE" w:rsidP="00EC1D5A">
      <w:pPr>
        <w:spacing w:line="240" w:lineRule="auto"/>
        <w:contextualSpacing/>
        <w:jc w:val="center"/>
        <w:rPr>
          <w:rFonts w:ascii="Times New Roman" w:hAnsi="Times New Roman" w:cs="Times New Roman"/>
          <w:b/>
          <w:sz w:val="28"/>
          <w:szCs w:val="28"/>
        </w:rPr>
      </w:pPr>
    </w:p>
    <w:p w14:paraId="5CA79B0F" w14:textId="77777777" w:rsidR="00194CCE" w:rsidRDefault="00194CCE" w:rsidP="00EC1D5A">
      <w:pPr>
        <w:spacing w:line="240" w:lineRule="auto"/>
        <w:contextualSpacing/>
        <w:jc w:val="center"/>
        <w:rPr>
          <w:rFonts w:ascii="Times New Roman" w:hAnsi="Times New Roman" w:cs="Times New Roman"/>
          <w:b/>
          <w:sz w:val="28"/>
          <w:szCs w:val="28"/>
        </w:rPr>
      </w:pPr>
    </w:p>
    <w:p w14:paraId="5CE0C332" w14:textId="4540A931" w:rsidR="00EC1D5A" w:rsidRPr="00EC1D5A" w:rsidRDefault="00EC1D5A" w:rsidP="00EC1D5A">
      <w:pPr>
        <w:spacing w:line="240" w:lineRule="auto"/>
        <w:contextualSpacing/>
        <w:jc w:val="center"/>
        <w:rPr>
          <w:rFonts w:ascii="Times New Roman" w:hAnsi="Times New Roman" w:cs="Times New Roman"/>
          <w:b/>
          <w:sz w:val="28"/>
          <w:szCs w:val="28"/>
        </w:rPr>
      </w:pPr>
      <w:r w:rsidRPr="00EC1D5A">
        <w:rPr>
          <w:noProof/>
          <w:lang w:eastAsia="ru-RU"/>
        </w:rPr>
        <w:drawing>
          <wp:inline distT="0" distB="0" distL="0" distR="0" wp14:anchorId="2CA74BD7" wp14:editId="29153A78">
            <wp:extent cx="4764523" cy="6706748"/>
            <wp:effectExtent l="0" t="0" r="0" b="0"/>
            <wp:docPr id="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21979" t="14074" r="45313" b="4074"/>
                    <a:stretch/>
                  </pic:blipFill>
                  <pic:spPr bwMode="auto">
                    <a:xfrm>
                      <a:off x="0" y="0"/>
                      <a:ext cx="4780006" cy="6728543"/>
                    </a:xfrm>
                    <a:prstGeom prst="rect">
                      <a:avLst/>
                    </a:prstGeom>
                    <a:noFill/>
                    <a:ln>
                      <a:noFill/>
                    </a:ln>
                    <a:effectLst/>
                  </pic:spPr>
                </pic:pic>
              </a:graphicData>
            </a:graphic>
          </wp:inline>
        </w:drawing>
      </w:r>
    </w:p>
    <w:p w14:paraId="0555FA4C" w14:textId="77777777" w:rsidR="00EC1D5A" w:rsidRPr="00EC1D5A" w:rsidRDefault="00EC1D5A" w:rsidP="00EC1D5A">
      <w:pPr>
        <w:spacing w:line="240" w:lineRule="auto"/>
        <w:contextualSpacing/>
        <w:jc w:val="center"/>
        <w:rPr>
          <w:rFonts w:ascii="Times New Roman" w:hAnsi="Times New Roman" w:cs="Times New Roman"/>
          <w:b/>
          <w:sz w:val="28"/>
          <w:szCs w:val="28"/>
        </w:rPr>
      </w:pPr>
      <w:r w:rsidRPr="00EC1D5A">
        <w:rPr>
          <w:rFonts w:ascii="Times New Roman" w:hAnsi="Times New Roman" w:cs="Times New Roman"/>
          <w:b/>
          <w:sz w:val="28"/>
          <w:szCs w:val="28"/>
        </w:rPr>
        <w:t>ПРИЛОЖЕНИЕ Е</w:t>
      </w:r>
    </w:p>
    <w:p w14:paraId="4E6FE6FD"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35FD4649" w14:textId="77777777" w:rsidR="00EC1D5A" w:rsidRPr="00EC1D5A" w:rsidRDefault="00EC1D5A" w:rsidP="00EC1D5A">
      <w:pPr>
        <w:spacing w:line="240" w:lineRule="auto"/>
        <w:contextualSpacing/>
        <w:jc w:val="center"/>
        <w:rPr>
          <w:rFonts w:ascii="Times New Roman" w:hAnsi="Times New Roman" w:cs="Times New Roman"/>
          <w:sz w:val="28"/>
          <w:szCs w:val="28"/>
        </w:rPr>
      </w:pPr>
      <w:r w:rsidRPr="00EC1D5A">
        <w:rPr>
          <w:rFonts w:ascii="Times New Roman" w:hAnsi="Times New Roman" w:cs="Times New Roman"/>
          <w:sz w:val="28"/>
          <w:szCs w:val="28"/>
        </w:rPr>
        <w:t>Анкеты для врачей и пациентов</w:t>
      </w:r>
    </w:p>
    <w:p w14:paraId="507E3835"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153F335B" w14:textId="77777777" w:rsidR="00EC1D5A" w:rsidRPr="00EC1D5A" w:rsidRDefault="00EC1D5A" w:rsidP="00EC1D5A">
      <w:pPr>
        <w:tabs>
          <w:tab w:val="left" w:pos="3073"/>
        </w:tabs>
        <w:suppressAutoHyphens w:val="0"/>
        <w:spacing w:after="0" w:line="240" w:lineRule="auto"/>
        <w:ind w:right="620"/>
        <w:rPr>
          <w:rFonts w:ascii="Arial" w:eastAsia="Times New Roman" w:hAnsi="Arial" w:cs="Arial"/>
          <w:b/>
          <w:sz w:val="28"/>
          <w:szCs w:val="36"/>
          <w:lang w:eastAsia="nl-NL"/>
        </w:rPr>
      </w:pPr>
      <w:r w:rsidRPr="00EC1D5A">
        <w:rPr>
          <w:rFonts w:ascii="Arial" w:eastAsia="Times New Roman" w:hAnsi="Arial" w:cs="Arial"/>
          <w:b/>
          <w:sz w:val="28"/>
          <w:szCs w:val="36"/>
          <w:lang w:eastAsia="nl-NL"/>
        </w:rPr>
        <w:t>Мониторинг  развития первичной медицинской помощи в Республике Казахстан</w:t>
      </w:r>
    </w:p>
    <w:p w14:paraId="34A1E554" w14:textId="77777777" w:rsidR="00EC1D5A" w:rsidRPr="00EC1D5A" w:rsidRDefault="00EC1D5A" w:rsidP="00EC1D5A">
      <w:pPr>
        <w:tabs>
          <w:tab w:val="left" w:pos="3073"/>
        </w:tabs>
        <w:suppressAutoHyphens w:val="0"/>
        <w:spacing w:after="0" w:line="240" w:lineRule="auto"/>
        <w:ind w:right="620"/>
        <w:rPr>
          <w:rFonts w:ascii="Arial" w:eastAsia="Times New Roman" w:hAnsi="Arial" w:cs="Arial"/>
          <w:sz w:val="28"/>
          <w:szCs w:val="36"/>
          <w:lang w:eastAsia="nl-NL"/>
        </w:rPr>
      </w:pPr>
      <w:r w:rsidRPr="00EC1D5A">
        <w:rPr>
          <w:rFonts w:ascii="Arial" w:eastAsia="Times New Roman" w:hAnsi="Arial" w:cs="Arial"/>
          <w:i/>
          <w:sz w:val="28"/>
          <w:szCs w:val="36"/>
          <w:lang w:eastAsia="nl-NL"/>
        </w:rPr>
        <w:t xml:space="preserve"> (часть2)</w:t>
      </w:r>
    </w:p>
    <w:p w14:paraId="41E794FE" w14:textId="77777777" w:rsidR="00EC1D5A" w:rsidRPr="00EC1D5A" w:rsidRDefault="00EC1D5A" w:rsidP="00EC1D5A">
      <w:pPr>
        <w:suppressAutoHyphens w:val="0"/>
        <w:spacing w:after="0" w:line="240" w:lineRule="auto"/>
        <w:rPr>
          <w:rFonts w:ascii="Arial" w:eastAsia="Times New Roman" w:hAnsi="Arial" w:cs="Arial"/>
          <w:sz w:val="18"/>
          <w:szCs w:val="18"/>
          <w:lang w:eastAsia="nl-NL"/>
        </w:rPr>
      </w:pPr>
    </w:p>
    <w:p w14:paraId="6C4BA711" w14:textId="77777777" w:rsidR="00EC1D5A" w:rsidRPr="00EC1D5A" w:rsidRDefault="00EC1D5A" w:rsidP="00EC1D5A">
      <w:pPr>
        <w:suppressAutoHyphens w:val="0"/>
        <w:spacing w:after="0" w:line="240" w:lineRule="auto"/>
        <w:rPr>
          <w:rFonts w:ascii="Arial" w:eastAsia="Times New Roman" w:hAnsi="Arial" w:cs="Arial"/>
          <w:sz w:val="18"/>
          <w:szCs w:val="18"/>
          <w:lang w:eastAsia="nl-NL"/>
        </w:rPr>
      </w:pPr>
      <w:r w:rsidRPr="00EC1D5A">
        <w:rPr>
          <w:rFonts w:ascii="Arial" w:eastAsia="Times New Roman" w:hAnsi="Arial" w:cs="Arial"/>
          <w:noProof/>
          <w:sz w:val="18"/>
          <w:szCs w:val="18"/>
          <w:lang w:eastAsia="ru-RU"/>
        </w:rPr>
        <w:drawing>
          <wp:anchor distT="0" distB="0" distL="114300" distR="114300" simplePos="0" relativeHeight="251666432" behindDoc="0" locked="0" layoutInCell="1" allowOverlap="1" wp14:anchorId="2E70CC63" wp14:editId="385DADAF">
            <wp:simplePos x="0" y="0"/>
            <wp:positionH relativeFrom="column">
              <wp:posOffset>124460</wp:posOffset>
            </wp:positionH>
            <wp:positionV relativeFrom="paragraph">
              <wp:posOffset>66675</wp:posOffset>
            </wp:positionV>
            <wp:extent cx="450215" cy="429895"/>
            <wp:effectExtent l="0" t="0" r="0" b="0"/>
            <wp:wrapNone/>
            <wp:docPr id="77" name="Рисунок 77" descr="W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HO"/>
                    <pic:cNvPicPr>
                      <a:picLocks noChangeAspect="1" noChangeArrowheads="1"/>
                    </pic:cNvPicPr>
                  </pic:nvPicPr>
                  <pic:blipFill>
                    <a:blip r:embed="rId64">
                      <a:extLst>
                        <a:ext uri="{28A0092B-C50C-407E-A947-70E740481C1C}">
                          <a14:useLocalDpi xmlns:a14="http://schemas.microsoft.com/office/drawing/2010/main" val="0"/>
                        </a:ext>
                      </a:extLst>
                    </a:blip>
                    <a:srcRect l="3345" t="3499" r="3345" b="3499"/>
                    <a:stretch>
                      <a:fillRect/>
                    </a:stretch>
                  </pic:blipFill>
                  <pic:spPr bwMode="auto">
                    <a:xfrm>
                      <a:off x="0" y="0"/>
                      <a:ext cx="450215" cy="429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552C5D" w14:textId="77777777" w:rsidR="00EC1D5A" w:rsidRPr="00EC1D5A" w:rsidRDefault="00EC1D5A" w:rsidP="00EC1D5A">
      <w:pPr>
        <w:suppressAutoHyphens w:val="0"/>
        <w:spacing w:after="0" w:line="240" w:lineRule="auto"/>
        <w:rPr>
          <w:rFonts w:ascii="Arial" w:eastAsia="Times New Roman" w:hAnsi="Arial" w:cs="Arial"/>
          <w:sz w:val="18"/>
          <w:szCs w:val="18"/>
          <w:lang w:eastAsia="nl-NL"/>
        </w:rPr>
      </w:pPr>
    </w:p>
    <w:p w14:paraId="3793C8EC" w14:textId="77777777" w:rsidR="00EC1D5A" w:rsidRPr="00EC1D5A" w:rsidRDefault="00EC1D5A" w:rsidP="00EC1D5A">
      <w:pPr>
        <w:tabs>
          <w:tab w:val="left" w:pos="1260"/>
        </w:tabs>
        <w:suppressAutoHyphens w:val="0"/>
        <w:spacing w:after="0" w:line="240" w:lineRule="auto"/>
        <w:rPr>
          <w:rFonts w:ascii="Arial" w:eastAsia="Times New Roman" w:hAnsi="Arial" w:cs="Arial"/>
          <w:sz w:val="18"/>
          <w:szCs w:val="18"/>
          <w:lang w:eastAsia="nl-NL"/>
        </w:rPr>
      </w:pPr>
      <w:r w:rsidRPr="00EC1D5A">
        <w:rPr>
          <w:rFonts w:ascii="Arial" w:eastAsia="Times New Roman" w:hAnsi="Arial" w:cs="Arial"/>
          <w:sz w:val="18"/>
          <w:szCs w:val="18"/>
          <w:lang w:eastAsia="nl-NL"/>
        </w:rPr>
        <w:t xml:space="preserve">                       Региональный офис Европейского Бюро ВОЗ (Копенгаген, Дания)</w:t>
      </w:r>
    </w:p>
    <w:p w14:paraId="3B8FD71B" w14:textId="77777777" w:rsidR="00EC1D5A" w:rsidRPr="00EC1D5A" w:rsidRDefault="00EC1D5A" w:rsidP="00EC1D5A">
      <w:pPr>
        <w:tabs>
          <w:tab w:val="left" w:pos="1260"/>
        </w:tabs>
        <w:suppressAutoHyphens w:val="0"/>
        <w:spacing w:after="0" w:line="240" w:lineRule="auto"/>
        <w:rPr>
          <w:rFonts w:ascii="Arial" w:eastAsia="Times New Roman" w:hAnsi="Arial" w:cs="Arial"/>
          <w:sz w:val="18"/>
          <w:szCs w:val="18"/>
          <w:lang w:eastAsia="nl-NL"/>
        </w:rPr>
      </w:pPr>
    </w:p>
    <w:p w14:paraId="183C0AB1" w14:textId="77777777" w:rsidR="00EC1D5A" w:rsidRPr="00EC1D5A" w:rsidRDefault="00EC1D5A" w:rsidP="00EC1D5A">
      <w:pPr>
        <w:tabs>
          <w:tab w:val="left" w:pos="1260"/>
        </w:tabs>
        <w:suppressAutoHyphens w:val="0"/>
        <w:spacing w:after="0" w:line="240" w:lineRule="auto"/>
        <w:rPr>
          <w:rFonts w:ascii="Arial" w:eastAsia="Times New Roman" w:hAnsi="Arial" w:cs="Arial"/>
          <w:sz w:val="18"/>
          <w:szCs w:val="18"/>
          <w:lang w:eastAsia="nl-NL"/>
        </w:rPr>
      </w:pPr>
    </w:p>
    <w:p w14:paraId="5272E0A5" w14:textId="77777777" w:rsidR="00EC1D5A" w:rsidRPr="00EC1D5A" w:rsidRDefault="00EC1D5A" w:rsidP="00EC1D5A">
      <w:pPr>
        <w:tabs>
          <w:tab w:val="left" w:pos="1260"/>
        </w:tabs>
        <w:suppressAutoHyphens w:val="0"/>
        <w:spacing w:after="0" w:line="240" w:lineRule="auto"/>
        <w:rPr>
          <w:rFonts w:ascii="Arial" w:eastAsia="Times New Roman" w:hAnsi="Arial" w:cs="Arial"/>
          <w:sz w:val="18"/>
          <w:szCs w:val="18"/>
          <w:lang w:eastAsia="nl-NL"/>
        </w:rPr>
      </w:pPr>
      <w:r w:rsidRPr="00EC1D5A">
        <w:rPr>
          <w:rFonts w:ascii="Arial" w:eastAsia="Times New Roman" w:hAnsi="Arial" w:cs="Arial"/>
          <w:sz w:val="18"/>
          <w:szCs w:val="18"/>
          <w:lang w:eastAsia="nl-NL"/>
        </w:rPr>
        <w:tab/>
        <w:t>Министерство здравоохранения Республики Казахстан</w:t>
      </w:r>
    </w:p>
    <w:p w14:paraId="1C210A90" w14:textId="77777777" w:rsidR="00EC1D5A" w:rsidRPr="00EC1D5A" w:rsidRDefault="00EC1D5A" w:rsidP="00EC1D5A">
      <w:pPr>
        <w:suppressAutoHyphens w:val="0"/>
        <w:spacing w:after="0" w:line="240" w:lineRule="auto"/>
        <w:rPr>
          <w:rFonts w:ascii="Arial" w:eastAsia="Times New Roman" w:hAnsi="Arial" w:cs="Arial"/>
          <w:sz w:val="18"/>
          <w:szCs w:val="18"/>
          <w:lang w:eastAsia="nl-NL"/>
        </w:rPr>
      </w:pPr>
      <w:r w:rsidRPr="00EC1D5A">
        <w:rPr>
          <w:rFonts w:ascii="Arial" w:eastAsia="Times New Roman" w:hAnsi="Arial" w:cs="Arial"/>
          <w:noProof/>
          <w:sz w:val="18"/>
          <w:szCs w:val="18"/>
          <w:lang w:eastAsia="ru-RU"/>
        </w:rPr>
        <w:drawing>
          <wp:anchor distT="0" distB="0" distL="114300" distR="114300" simplePos="0" relativeHeight="251665408" behindDoc="0" locked="0" layoutInCell="1" allowOverlap="1" wp14:anchorId="7CDCE37E" wp14:editId="41105F92">
            <wp:simplePos x="0" y="0"/>
            <wp:positionH relativeFrom="column">
              <wp:posOffset>114300</wp:posOffset>
            </wp:positionH>
            <wp:positionV relativeFrom="paragraph">
              <wp:posOffset>5715</wp:posOffset>
            </wp:positionV>
            <wp:extent cx="489585" cy="427990"/>
            <wp:effectExtent l="0" t="0" r="0" b="0"/>
            <wp:wrapNone/>
            <wp:docPr id="91" name="Рисунок 9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ogo"/>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9585" cy="427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9EEA04" w14:textId="77777777" w:rsidR="00EC1D5A" w:rsidRPr="00EC1D5A" w:rsidRDefault="00EC1D5A" w:rsidP="00EC1D5A">
      <w:pPr>
        <w:tabs>
          <w:tab w:val="left" w:pos="1440"/>
        </w:tabs>
        <w:suppressAutoHyphens w:val="0"/>
        <w:spacing w:after="0" w:line="240" w:lineRule="auto"/>
        <w:rPr>
          <w:rFonts w:ascii="Arial" w:eastAsia="Times New Roman" w:hAnsi="Arial" w:cs="Arial"/>
          <w:sz w:val="18"/>
          <w:szCs w:val="18"/>
          <w:lang w:eastAsia="nl-NL"/>
        </w:rPr>
      </w:pPr>
      <w:r w:rsidRPr="00EC1D5A">
        <w:rPr>
          <w:rFonts w:ascii="Arial" w:eastAsia="Times New Roman" w:hAnsi="Arial" w:cs="Arial"/>
          <w:sz w:val="18"/>
          <w:szCs w:val="18"/>
          <w:lang w:eastAsia="nl-NL"/>
        </w:rPr>
        <w:t xml:space="preserve">                      </w:t>
      </w:r>
      <w:r w:rsidRPr="00EC1D5A">
        <w:rPr>
          <w:rFonts w:ascii="Arial" w:eastAsia="Times New Roman" w:hAnsi="Arial" w:cs="Arial"/>
          <w:sz w:val="18"/>
          <w:szCs w:val="18"/>
          <w:lang w:eastAsia="nl-NL"/>
        </w:rPr>
        <w:br/>
        <w:t xml:space="preserve">                       </w:t>
      </w:r>
      <w:r w:rsidRPr="00EC1D5A">
        <w:rPr>
          <w:rFonts w:ascii="Arial" w:eastAsia="Times New Roman" w:hAnsi="Arial" w:cs="Arial"/>
          <w:sz w:val="18"/>
          <w:szCs w:val="18"/>
          <w:lang w:val="en-GB" w:eastAsia="nl-NL"/>
        </w:rPr>
        <w:t>NIVEL</w:t>
      </w:r>
      <w:r w:rsidRPr="00EC1D5A">
        <w:rPr>
          <w:rFonts w:ascii="Arial" w:eastAsia="Times New Roman" w:hAnsi="Arial" w:cs="Arial"/>
          <w:sz w:val="18"/>
          <w:szCs w:val="18"/>
          <w:lang w:eastAsia="nl-NL"/>
        </w:rPr>
        <w:t>, Нидерландский институт исследований в области здравоохранения</w:t>
      </w:r>
    </w:p>
    <w:p w14:paraId="7D845BAA" w14:textId="77777777" w:rsidR="00EC1D5A" w:rsidRPr="00EC1D5A" w:rsidRDefault="00EC1D5A" w:rsidP="00EC1D5A">
      <w:pPr>
        <w:tabs>
          <w:tab w:val="left" w:pos="1440"/>
        </w:tabs>
        <w:suppressAutoHyphens w:val="0"/>
        <w:spacing w:after="0" w:line="240" w:lineRule="auto"/>
        <w:rPr>
          <w:rFonts w:ascii="Arial" w:eastAsia="Times New Roman" w:hAnsi="Arial" w:cs="Arial"/>
          <w:sz w:val="18"/>
          <w:szCs w:val="18"/>
          <w:lang w:eastAsia="nl-NL"/>
        </w:rPr>
      </w:pPr>
      <w:r w:rsidRPr="00EC1D5A">
        <w:rPr>
          <w:rFonts w:ascii="Arial" w:eastAsia="Times New Roman" w:hAnsi="Arial" w:cs="Arial"/>
          <w:sz w:val="18"/>
          <w:szCs w:val="18"/>
          <w:lang w:eastAsia="nl-NL"/>
        </w:rPr>
        <w:tab/>
        <w:t xml:space="preserve"> (Утрехт, Нидерланды)</w:t>
      </w:r>
    </w:p>
    <w:p w14:paraId="59BD7C25" w14:textId="77777777" w:rsidR="00EC1D5A" w:rsidRPr="00EC1D5A" w:rsidRDefault="00EC1D5A" w:rsidP="00EC1D5A">
      <w:pPr>
        <w:suppressAutoHyphens w:val="0"/>
        <w:spacing w:after="0" w:line="240" w:lineRule="auto"/>
        <w:rPr>
          <w:rFonts w:ascii="Arial" w:eastAsia="Times New Roman" w:hAnsi="Arial" w:cs="Arial"/>
          <w:color w:val="000000"/>
          <w:sz w:val="24"/>
          <w:szCs w:val="24"/>
          <w:lang w:eastAsia="nl-NL"/>
        </w:rPr>
      </w:pPr>
      <w:r w:rsidRPr="00EC1D5A">
        <w:rPr>
          <w:rFonts w:ascii="Arial" w:eastAsia="Times New Roman" w:hAnsi="Arial" w:cs="Arial"/>
          <w:noProof/>
          <w:color w:val="000000"/>
          <w:sz w:val="24"/>
          <w:szCs w:val="24"/>
          <w:lang w:eastAsia="ru-RU"/>
        </w:rPr>
        <mc:AlternateContent>
          <mc:Choice Requires="wps">
            <w:drawing>
              <wp:anchor distT="0" distB="0" distL="114300" distR="114300" simplePos="0" relativeHeight="251667456" behindDoc="0" locked="0" layoutInCell="1" allowOverlap="1" wp14:anchorId="2C2F3530" wp14:editId="2A18416A">
                <wp:simplePos x="0" y="0"/>
                <wp:positionH relativeFrom="column">
                  <wp:posOffset>0</wp:posOffset>
                </wp:positionH>
                <wp:positionV relativeFrom="paragraph">
                  <wp:posOffset>112395</wp:posOffset>
                </wp:positionV>
                <wp:extent cx="5715000" cy="0"/>
                <wp:effectExtent l="13335" t="14605" r="15240" b="13970"/>
                <wp:wrapNone/>
                <wp:docPr id="84"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line w14:anchorId="684EA235" id="Line 16"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8.85pt" to="450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UGsEgIAACsEAAAOAAAAZHJzL2Uyb0RvYy54bWysU02P2yAQvVfqf0DcE9up87FWnFVlJ72k&#10;3Ui7/QEEcIyKAQGJE1X97x1IHO1uL1VVH/DAzDzezBuWj+dOohO3TmhV4mycYsQV1UyoQ4m/v2xG&#10;C4ycJ4oRqRUv8YU7/Lj6+GHZm4JPdKsl4xYBiHJFb0rcem+KJHG05R1xY224AmejbUc8bO0hYZb0&#10;gN7JZJKms6TXlhmrKXcOTuurE68iftNw6p+axnGPZImBm4+rjes+rMlqSYqDJaYV9EaD/AOLjggF&#10;l96hauIJOlrxB1QnqNVON35MdZfophGUxxqgmix9V81zSwyPtUBznLm3yf0/WPrttLNIsBIvcowU&#10;6UCjrVAcZbPQm964AkIqtbOhOnpWz2ar6Q+HlK5aog48cny5GMjLQkbyJiVsnIEb9v1XzSCGHL2O&#10;jTo3tguQ0AJ0jnpc7nrws0cUDqfzbJqmIBsdfAkphkRjnf/CdYeCUWIJpCMwOW2dD0RIMYSEe5Te&#10;CCmj3FKhHthO5gAdXE5LwYI3buxhX0mLTiRMTPxiWe/CrD4qFtFaTtj6Znsi5NWG26UKeFAL8LlZ&#10;15H4+ZA+rBfrRT7KJ7P1KE/revR5U+Wj2SabT+tPdVXV2a9ALcuLVjDGVWA3jGeW/538t4dyHaz7&#10;gN77kLxFjw0DssM/ko5iBv2uk7DX7LKzg8gwkTH49nrCyL/eg/36ja9+AwAA//8DAFBLAwQUAAYA&#10;CAAAACEAHapDHdoAAAAGAQAADwAAAGRycy9kb3ducmV2LnhtbEyPwU7DMAyG70i8Q2QkbixhB1pK&#10;0wmBpgnEZRsSV681TaFxuibbyttjxAGO/n7r9+dyMfleHWmMXWAL1zMDirgOTcethdft8ioHFRNy&#10;g31gsvBFERbV+VmJRRNOvKbjJrVKSjgWaMGlNBRax9qRxzgLA7Fk72H0mGQcW92MeJJy3+u5MTfa&#10;Y8dyweFAD47qz83BW8DH1Tq95fPnrHtyLx/b5X7l8r21lxfT/R2oRFP6W4YffVGHSpx24cBNVL0F&#10;eSQJzTJQkt4aI2D3C3RV6v/61TcAAAD//wMAUEsBAi0AFAAGAAgAAAAhALaDOJL+AAAA4QEAABMA&#10;AAAAAAAAAAAAAAAAAAAAAFtDb250ZW50X1R5cGVzXS54bWxQSwECLQAUAAYACAAAACEAOP0h/9YA&#10;AACUAQAACwAAAAAAAAAAAAAAAAAvAQAAX3JlbHMvLnJlbHNQSwECLQAUAAYACAAAACEA5CVBrBIC&#10;AAArBAAADgAAAAAAAAAAAAAAAAAuAgAAZHJzL2Uyb0RvYy54bWxQSwECLQAUAAYACAAAACEAHapD&#10;HdoAAAAGAQAADwAAAAAAAAAAAAAAAABsBAAAZHJzL2Rvd25yZXYueG1sUEsFBgAAAAAEAAQA8wAA&#10;AHMFAAAAAA==&#10;" strokeweight="1pt"/>
            </w:pict>
          </mc:Fallback>
        </mc:AlternateContent>
      </w:r>
    </w:p>
    <w:p w14:paraId="55508D27" w14:textId="77777777" w:rsidR="00EC1D5A" w:rsidRPr="00EC1D5A" w:rsidRDefault="00EC1D5A" w:rsidP="00EC1D5A">
      <w:pPr>
        <w:suppressAutoHyphens w:val="0"/>
        <w:spacing w:before="240" w:after="60" w:line="240" w:lineRule="atLeast"/>
        <w:jc w:val="center"/>
        <w:outlineLvl w:val="0"/>
        <w:rPr>
          <w:rFonts w:ascii="Arial" w:eastAsia="Times New Roman" w:hAnsi="Arial" w:cs="Arial"/>
          <w:b/>
          <w:bCs/>
          <w:kern w:val="28"/>
          <w:sz w:val="28"/>
          <w:szCs w:val="32"/>
          <w:lang w:eastAsia="nl-NL"/>
        </w:rPr>
      </w:pPr>
      <w:r w:rsidRPr="00EC1D5A">
        <w:rPr>
          <w:rFonts w:ascii="Arial" w:eastAsia="Times New Roman" w:hAnsi="Arial" w:cs="Arial"/>
          <w:b/>
          <w:bCs/>
          <w:kern w:val="28"/>
          <w:sz w:val="28"/>
          <w:szCs w:val="32"/>
          <w:lang w:eastAsia="nl-NL"/>
        </w:rPr>
        <w:t xml:space="preserve">Анкета для врачей общей практики </w:t>
      </w:r>
    </w:p>
    <w:p w14:paraId="0E43F8B9" w14:textId="77777777" w:rsidR="00EC1D5A" w:rsidRPr="00EC1D5A" w:rsidRDefault="00EC1D5A" w:rsidP="00EC1D5A">
      <w:pPr>
        <w:suppressAutoHyphens w:val="0"/>
        <w:spacing w:after="0" w:line="240" w:lineRule="auto"/>
        <w:rPr>
          <w:rFonts w:ascii="Arial" w:eastAsia="Times New Roman" w:hAnsi="Arial" w:cs="Arial"/>
          <w:sz w:val="24"/>
          <w:szCs w:val="24"/>
          <w:lang w:eastAsia="nl-NL"/>
        </w:rPr>
      </w:pPr>
      <w:r w:rsidRPr="00EC1D5A">
        <w:rPr>
          <w:rFonts w:ascii="Arial" w:eastAsia="Times New Roman" w:hAnsi="Arial" w:cs="Arial"/>
          <w:noProof/>
          <w:sz w:val="24"/>
          <w:szCs w:val="24"/>
          <w:lang w:eastAsia="ru-RU"/>
        </w:rPr>
        <mc:AlternateContent>
          <mc:Choice Requires="wps">
            <w:drawing>
              <wp:anchor distT="0" distB="0" distL="114300" distR="114300" simplePos="0" relativeHeight="251668480" behindDoc="0" locked="0" layoutInCell="1" allowOverlap="1" wp14:anchorId="7F924437" wp14:editId="294FE17A">
                <wp:simplePos x="0" y="0"/>
                <wp:positionH relativeFrom="column">
                  <wp:posOffset>0</wp:posOffset>
                </wp:positionH>
                <wp:positionV relativeFrom="paragraph">
                  <wp:posOffset>47625</wp:posOffset>
                </wp:positionV>
                <wp:extent cx="5715000" cy="0"/>
                <wp:effectExtent l="13335" t="15240" r="15240" b="13335"/>
                <wp:wrapNone/>
                <wp:docPr id="83" name="Li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line w14:anchorId="72689B90" id="Line 17"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3.75pt" to="450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uBREgIAACsEAAAOAAAAZHJzL2Uyb0RvYy54bWysU02P2yAQvVfqf0DcE9tZ52OtOKvKTnpJ&#10;20i7/QEEcIyKAQGJE1X97x1IHO1uL1VVH/DAzDzezBuWT+dOohO3TmhV4mycYsQV1UyoQ4m/v2xG&#10;C4ycJ4oRqRUv8YU7/LT6+GHZm4JPdKsl4xYBiHJFb0rcem+KJHG05R1xY224AmejbUc8bO0hYZb0&#10;gN7JZJKms6TXlhmrKXcOTuurE68iftNw6r81jeMeyRIDNx9XG9d9WJPVkhQHS0wr6I0G+QcWHREK&#10;Lr1D1cQTdLTiD6hOUKudbvyY6i7RTSMojzVANVn6rprnlhgea4HmOHNvk/t/sPTraWeRYCVePGCk&#10;SAcabYXiKJuH3vTGFRBSqZ0N1dGzejZbTX84pHTVEnXgkePLxUBeFjKSNylh4wzcsO+/aAYx5Oh1&#10;bNS5sV2AhBagc9TjcteDnz2icDidZ9M0Bdno4EtIMSQa6/xnrjsUjBJLIB2ByWnrfCBCiiEk3KP0&#10;RkgZ5ZYK9cB2Mgfo4HJaCha8cWMP+0padCJhYuIXy3oXZvVRsYjWcsLWN9sTIa823C5VwINagM/N&#10;uo7Ez8f0cb1YL/JRPpmtR3la16NPmyofzTbZfFo/1FVVZ78CtSwvWsEYV4HdMJ5Z/nfy3x7KdbDu&#10;A3rvQ/IWPTYMyA7/SDqKGfS7TsJes8vODiLDRMbg2+sJI/96D/brN776DQAA//8DAFBLAwQUAAYA&#10;CAAAACEANsmGJtkAAAAEAQAADwAAAGRycy9kb3ducmV2LnhtbEyPQUvDQBCF74L/YRnBm921oI0x&#10;myJKKYqXtoLXaTJmo9nZNLtt47937EWPH29475tiPvpOHWiIbWAL1xMDirgKdcuNhbfN4ioDFRNy&#10;jV1gsvBNEebl+VmBeR2OvKLDOjVKSjjmaMGl1Odax8qRxzgJPbFkH2HwmASHRtcDHqXcd3pqzK32&#10;2LIsOOzp0VH1td57C/i0XKX3bPoya5/d6+dmsVu6bGft5cX4cA8q0Zj+juFXX9ShFKdt2HMdVWdB&#10;HkkWZjegJLwzRnh7Yl0W+r98+QMAAP//AwBQSwECLQAUAAYACAAAACEAtoM4kv4AAADhAQAAEwAA&#10;AAAAAAAAAAAAAAAAAAAAW0NvbnRlbnRfVHlwZXNdLnhtbFBLAQItABQABgAIAAAAIQA4/SH/1gAA&#10;AJQBAAALAAAAAAAAAAAAAAAAAC8BAABfcmVscy8ucmVsc1BLAQItABQABgAIAAAAIQChQuBREgIA&#10;ACsEAAAOAAAAAAAAAAAAAAAAAC4CAABkcnMvZTJvRG9jLnhtbFBLAQItABQABgAIAAAAIQA2yYYm&#10;2QAAAAQBAAAPAAAAAAAAAAAAAAAAAGwEAABkcnMvZG93bnJldi54bWxQSwUGAAAAAAQABADzAAAA&#10;cgUAAAAA&#10;" strokeweight="1pt"/>
            </w:pict>
          </mc:Fallback>
        </mc:AlternateContent>
      </w:r>
    </w:p>
    <w:p w14:paraId="60A985BB" w14:textId="77777777" w:rsidR="00EC1D5A" w:rsidRPr="00EC1D5A" w:rsidRDefault="00EC1D5A" w:rsidP="00EC1D5A">
      <w:pPr>
        <w:suppressAutoHyphens w:val="0"/>
        <w:spacing w:after="0" w:line="240" w:lineRule="auto"/>
        <w:rPr>
          <w:rFonts w:ascii="Times New Roman" w:eastAsia="Times New Roman" w:hAnsi="Times New Roman" w:cs="Times New Roman"/>
          <w:b/>
          <w:color w:val="000000"/>
          <w:sz w:val="20"/>
          <w:lang w:eastAsia="nl-NL"/>
        </w:rPr>
      </w:pPr>
      <w:r w:rsidRPr="00EC1D5A">
        <w:rPr>
          <w:rFonts w:ascii="Times New Roman" w:eastAsia="Times New Roman" w:hAnsi="Times New Roman" w:cs="Times New Roman"/>
          <w:b/>
          <w:color w:val="000000"/>
          <w:sz w:val="20"/>
          <w:lang w:eastAsia="nl-NL"/>
        </w:rPr>
        <w:t>Уважаемый доктор,</w:t>
      </w:r>
    </w:p>
    <w:p w14:paraId="627C3D6F" w14:textId="77777777" w:rsidR="00EC1D5A" w:rsidRPr="00EC1D5A" w:rsidRDefault="00EC1D5A" w:rsidP="00EC1D5A">
      <w:pPr>
        <w:suppressAutoHyphens w:val="0"/>
        <w:spacing w:after="0" w:line="240" w:lineRule="auto"/>
        <w:rPr>
          <w:rFonts w:ascii="Times New Roman" w:eastAsia="Times New Roman" w:hAnsi="Times New Roman" w:cs="Times New Roman"/>
          <w:color w:val="000000"/>
          <w:sz w:val="20"/>
          <w:lang w:eastAsia="nl-NL"/>
        </w:rPr>
      </w:pPr>
    </w:p>
    <w:p w14:paraId="534DB7BF" w14:textId="77777777" w:rsidR="00EC1D5A" w:rsidRPr="00EC1D5A" w:rsidRDefault="00EC1D5A" w:rsidP="00EC1D5A">
      <w:pPr>
        <w:suppressAutoHyphens w:val="0"/>
        <w:spacing w:after="0" w:line="240" w:lineRule="auto"/>
        <w:rPr>
          <w:rFonts w:ascii="Times New Roman" w:eastAsia="Times New Roman" w:hAnsi="Times New Roman" w:cs="Times New Roman"/>
          <w:color w:val="000000"/>
          <w:sz w:val="20"/>
          <w:lang w:eastAsia="nl-NL"/>
        </w:rPr>
      </w:pPr>
      <w:r w:rsidRPr="00EC1D5A">
        <w:rPr>
          <w:rFonts w:ascii="Times New Roman" w:eastAsia="Times New Roman" w:hAnsi="Times New Roman" w:cs="Times New Roman"/>
          <w:color w:val="000000"/>
          <w:sz w:val="20"/>
          <w:lang w:eastAsia="nl-NL"/>
        </w:rPr>
        <w:t>Просим Вас уделить часть вашего времени для ответов на вопросы этой анкеты о вашем учреждении и помощи, которую Вы оказываете вашим пациентам. Ответы, которые предоставите Вы и ваши коллеги очень важны для составления целостной картины о ситуации в первичной медицинской помощи в вашей стране, а также для дальнейшего улучшения оказываемой медицинской помощи. Вы можете откровенно отвечать на поставленные вопросы, это исследование анонимное и заполненные анкеты не будут просматриваться другими лицами из вашего учреждения или руководителями здравоохранения.</w:t>
      </w:r>
    </w:p>
    <w:p w14:paraId="678EEDDB" w14:textId="77777777" w:rsidR="00EC1D5A" w:rsidRPr="00EC1D5A" w:rsidRDefault="00EC1D5A" w:rsidP="00EC1D5A">
      <w:pPr>
        <w:suppressAutoHyphens w:val="0"/>
        <w:spacing w:after="0" w:line="240" w:lineRule="auto"/>
        <w:rPr>
          <w:rFonts w:ascii="Times New Roman" w:eastAsia="Times New Roman" w:hAnsi="Times New Roman" w:cs="Times New Roman"/>
          <w:sz w:val="20"/>
          <w:lang w:eastAsia="nl-NL"/>
        </w:rPr>
      </w:pPr>
    </w:p>
    <w:p w14:paraId="7147D1BB" w14:textId="77777777" w:rsidR="00EC1D5A" w:rsidRPr="00EC1D5A" w:rsidRDefault="00EC1D5A" w:rsidP="00EC1D5A">
      <w:pPr>
        <w:suppressAutoHyphens w:val="0"/>
        <w:spacing w:after="0" w:line="240" w:lineRule="auto"/>
        <w:rPr>
          <w:rFonts w:ascii="Times New Roman" w:eastAsia="Times New Roman" w:hAnsi="Times New Roman" w:cs="Times New Roman"/>
          <w:sz w:val="20"/>
          <w:lang w:eastAsia="nl-NL"/>
        </w:rPr>
      </w:pPr>
      <w:r w:rsidRPr="00EC1D5A">
        <w:rPr>
          <w:rFonts w:ascii="Times New Roman" w:eastAsia="Times New Roman" w:hAnsi="Times New Roman" w:cs="Times New Roman"/>
          <w:sz w:val="20"/>
          <w:lang w:eastAsia="nl-NL"/>
        </w:rPr>
        <w:t xml:space="preserve">Этот проект проводится по поручению Всемирной организации здравоохранения в сотрудничестве с Министерством здравоохранения Республики Казахстан. Проект выполняется под руководством института </w:t>
      </w:r>
      <w:r w:rsidRPr="00EC1D5A">
        <w:rPr>
          <w:rFonts w:ascii="Times New Roman" w:eastAsia="Times New Roman" w:hAnsi="Times New Roman" w:cs="Times New Roman"/>
          <w:sz w:val="20"/>
          <w:lang w:val="en-US" w:eastAsia="nl-NL"/>
        </w:rPr>
        <w:t>NIVEL</w:t>
      </w:r>
      <w:r w:rsidRPr="00EC1D5A">
        <w:rPr>
          <w:rFonts w:ascii="Times New Roman" w:eastAsia="Times New Roman" w:hAnsi="Times New Roman" w:cs="Times New Roman"/>
          <w:sz w:val="20"/>
          <w:lang w:eastAsia="nl-NL"/>
        </w:rPr>
        <w:t>, являющийся независимым исследовательским институтом в Нидерландах, в сотрудничестве с Национальным институтом здорового образа жизни в Алматы. Институт NIVEL предоставит отчет об исследовании во Всемирную организацию здравоохранения  и Министерство здравоохранения, которые затем смогут использовать результаты анализа для усовершенствования первичной медицинской помощи в стране.</w:t>
      </w:r>
    </w:p>
    <w:p w14:paraId="6B45F7B4" w14:textId="77777777" w:rsidR="00EC1D5A" w:rsidRPr="00EC1D5A" w:rsidRDefault="00EC1D5A" w:rsidP="00EC1D5A">
      <w:pPr>
        <w:suppressAutoHyphens w:val="0"/>
        <w:spacing w:after="0" w:line="240" w:lineRule="auto"/>
        <w:rPr>
          <w:rFonts w:ascii="Times New Roman" w:eastAsia="Times New Roman" w:hAnsi="Times New Roman" w:cs="Times New Roman"/>
          <w:sz w:val="20"/>
          <w:lang w:eastAsia="nl-NL"/>
        </w:rPr>
      </w:pPr>
    </w:p>
    <w:p w14:paraId="763CAF7F" w14:textId="77777777" w:rsidR="00EC1D5A" w:rsidRPr="00EC1D5A" w:rsidRDefault="00EC1D5A" w:rsidP="00EC1D5A">
      <w:pPr>
        <w:suppressAutoHyphens w:val="0"/>
        <w:spacing w:after="0" w:line="240" w:lineRule="auto"/>
        <w:rPr>
          <w:rFonts w:ascii="Times New Roman" w:eastAsia="Times New Roman" w:hAnsi="Times New Roman" w:cs="Times New Roman"/>
          <w:szCs w:val="24"/>
          <w:lang w:eastAsia="nl-NL"/>
        </w:rPr>
      </w:pPr>
      <w:r w:rsidRPr="00EC1D5A">
        <w:rPr>
          <w:rFonts w:ascii="Times New Roman" w:eastAsia="Times New Roman" w:hAnsi="Times New Roman" w:cs="Times New Roman"/>
          <w:b/>
          <w:sz w:val="20"/>
          <w:lang w:eastAsia="nl-NL"/>
        </w:rPr>
        <w:t>Как заполнить эту анкету?</w:t>
      </w:r>
      <w:r w:rsidRPr="00EC1D5A">
        <w:rPr>
          <w:rFonts w:ascii="Times New Roman" w:eastAsia="Times New Roman" w:hAnsi="Times New Roman" w:cs="Times New Roman"/>
          <w:b/>
          <w:sz w:val="20"/>
          <w:lang w:eastAsia="nl-NL"/>
        </w:rPr>
        <w:br/>
      </w:r>
      <w:r w:rsidRPr="00EC1D5A">
        <w:rPr>
          <w:rFonts w:ascii="Times New Roman" w:eastAsia="Times New Roman" w:hAnsi="Times New Roman" w:cs="Times New Roman"/>
          <w:sz w:val="20"/>
          <w:lang w:eastAsia="nl-NL"/>
        </w:rPr>
        <w:t xml:space="preserve">Большинству вопросов соответствуют несколько вариантов ответов, среди которых Вы выбираете наиболее подходящий, который соответствует вашему опыту или мнению. Иногда ответы будут только «ДА» или «Нет» (или «не знаю», если вы не можете ответить). Другие вопросы будут содержать несколько ответов, из которых Вам нужно выбрать ответ. Выбранный вариант отметьте галочкой в квадрате, расположенном за вариантом ответа. Пожалуйста, отвечайте искренне, что Вы сами думаете, не беря во внимание мнение других людей по данному вопросу. Мы заинтересованы в вашей ситуации на работе, как оно есть на самом деле; поэтому ничего неправильного будет, например, если вы ответите,  что не вовлечены в то или иной вид деятельности на вашем рабочем месте. Так как это исследование анонимное, нам не нужно знать ваше имя. Только кодировка анкеты будет использована для обработки данных, но кодировка анкеты не будет отражена в отчете об анкетировании или где бы то ни было. </w:t>
      </w:r>
    </w:p>
    <w:p w14:paraId="112585C3" w14:textId="77777777" w:rsidR="00EC1D5A" w:rsidRPr="00EC1D5A" w:rsidRDefault="00EC1D5A" w:rsidP="00EC1D5A">
      <w:pPr>
        <w:suppressAutoHyphens w:val="0"/>
        <w:spacing w:after="0" w:line="240" w:lineRule="auto"/>
        <w:rPr>
          <w:rFonts w:ascii="Times New Roman" w:eastAsia="Times New Roman" w:hAnsi="Times New Roman" w:cs="Times New Roman"/>
          <w:b/>
          <w:lang w:eastAsia="nl-NL"/>
        </w:rPr>
      </w:pPr>
    </w:p>
    <w:p w14:paraId="67894F99" w14:textId="77777777" w:rsidR="00EC1D5A" w:rsidRPr="00EC1D5A" w:rsidRDefault="00EC1D5A" w:rsidP="00EC1D5A">
      <w:pPr>
        <w:suppressAutoHyphens w:val="0"/>
        <w:spacing w:after="0" w:line="240" w:lineRule="auto"/>
        <w:rPr>
          <w:rFonts w:ascii="Times New Roman" w:eastAsia="Times New Roman" w:hAnsi="Times New Roman" w:cs="Times New Roman"/>
          <w:sz w:val="20"/>
          <w:lang w:eastAsia="nl-NL"/>
        </w:rPr>
      </w:pPr>
      <w:r w:rsidRPr="00EC1D5A">
        <w:rPr>
          <w:rFonts w:ascii="Times New Roman" w:eastAsia="Times New Roman" w:hAnsi="Times New Roman" w:cs="Times New Roman"/>
          <w:b/>
          <w:sz w:val="20"/>
          <w:lang w:eastAsia="nl-NL"/>
        </w:rPr>
        <w:t>Есть ли у Вас какие-то вопросы?</w:t>
      </w:r>
      <w:r w:rsidRPr="00EC1D5A">
        <w:rPr>
          <w:rFonts w:ascii="Times New Roman" w:eastAsia="Times New Roman" w:hAnsi="Times New Roman" w:cs="Times New Roman"/>
          <w:b/>
          <w:sz w:val="20"/>
          <w:lang w:eastAsia="nl-NL"/>
        </w:rPr>
        <w:br/>
      </w:r>
      <w:r w:rsidRPr="00EC1D5A">
        <w:rPr>
          <w:rFonts w:ascii="Times New Roman" w:eastAsia="Times New Roman" w:hAnsi="Times New Roman" w:cs="Times New Roman"/>
          <w:sz w:val="20"/>
          <w:lang w:eastAsia="nl-NL"/>
        </w:rPr>
        <w:t xml:space="preserve">Если у Вас есть какие-то вопросы или Вам потребуется помощь в заполнении анкеты, помощник проведения анкетирования, который предоставил Вам эту анкету может помочь Вам. Вы также можете воспользоваться </w:t>
      </w:r>
      <w:r w:rsidRPr="00EC1D5A">
        <w:rPr>
          <w:rFonts w:ascii="Times New Roman" w:eastAsia="Times New Roman" w:hAnsi="Times New Roman" w:cs="Times New Roman"/>
          <w:sz w:val="20"/>
          <w:lang w:val="en-GB" w:eastAsia="nl-NL"/>
        </w:rPr>
        <w:t>e</w:t>
      </w:r>
      <w:r w:rsidRPr="00EC1D5A">
        <w:rPr>
          <w:rFonts w:ascii="Times New Roman" w:eastAsia="Times New Roman" w:hAnsi="Times New Roman" w:cs="Times New Roman"/>
          <w:sz w:val="20"/>
          <w:lang w:eastAsia="nl-NL"/>
        </w:rPr>
        <w:t>-</w:t>
      </w:r>
      <w:r w:rsidRPr="00EC1D5A">
        <w:rPr>
          <w:rFonts w:ascii="Times New Roman" w:eastAsia="Times New Roman" w:hAnsi="Times New Roman" w:cs="Times New Roman"/>
          <w:sz w:val="20"/>
          <w:lang w:val="en-GB" w:eastAsia="nl-NL"/>
        </w:rPr>
        <w:t>mail</w:t>
      </w:r>
      <w:r w:rsidRPr="00EC1D5A">
        <w:rPr>
          <w:rFonts w:ascii="Times New Roman" w:eastAsia="Times New Roman" w:hAnsi="Times New Roman" w:cs="Times New Roman"/>
          <w:sz w:val="20"/>
          <w:lang w:eastAsia="nl-NL"/>
        </w:rPr>
        <w:t xml:space="preserve"> и телефоном </w:t>
      </w:r>
      <w:r w:rsidRPr="00EC1D5A">
        <w:rPr>
          <w:rFonts w:ascii="Times New Roman" w:eastAsia="Times New Roman" w:hAnsi="Times New Roman" w:cs="Times New Roman"/>
          <w:sz w:val="20"/>
          <w:lang w:val="en-GB" w:eastAsia="nl-NL"/>
        </w:rPr>
        <w:t>Wienke</w:t>
      </w:r>
      <w:r w:rsidRPr="00EC1D5A">
        <w:rPr>
          <w:rFonts w:ascii="Times New Roman" w:eastAsia="Times New Roman" w:hAnsi="Times New Roman" w:cs="Times New Roman"/>
          <w:sz w:val="20"/>
          <w:lang w:eastAsia="nl-NL"/>
        </w:rPr>
        <w:t xml:space="preserve"> </w:t>
      </w:r>
      <w:r w:rsidRPr="00EC1D5A">
        <w:rPr>
          <w:rFonts w:ascii="Times New Roman" w:eastAsia="Times New Roman" w:hAnsi="Times New Roman" w:cs="Times New Roman"/>
          <w:sz w:val="20"/>
          <w:lang w:val="en-GB" w:eastAsia="nl-NL"/>
        </w:rPr>
        <w:t>Boerma</w:t>
      </w:r>
      <w:r w:rsidRPr="00EC1D5A">
        <w:rPr>
          <w:rFonts w:ascii="Times New Roman" w:eastAsia="Times New Roman" w:hAnsi="Times New Roman" w:cs="Times New Roman"/>
          <w:sz w:val="20"/>
          <w:lang w:eastAsia="nl-NL"/>
        </w:rPr>
        <w:t xml:space="preserve">, координатора данного исследования в институте </w:t>
      </w:r>
      <w:r w:rsidRPr="00EC1D5A">
        <w:rPr>
          <w:rFonts w:ascii="Times New Roman" w:eastAsia="Times New Roman" w:hAnsi="Times New Roman" w:cs="Times New Roman"/>
          <w:sz w:val="20"/>
          <w:lang w:val="en-GB" w:eastAsia="nl-NL"/>
        </w:rPr>
        <w:t>NIVEL</w:t>
      </w:r>
      <w:r w:rsidRPr="00EC1D5A">
        <w:rPr>
          <w:rFonts w:ascii="Times New Roman" w:eastAsia="Times New Roman" w:hAnsi="Times New Roman" w:cs="Times New Roman"/>
          <w:sz w:val="20"/>
          <w:lang w:eastAsia="nl-NL"/>
        </w:rPr>
        <w:t xml:space="preserve">  ( </w:t>
      </w:r>
      <w:hyperlink r:id="rId66" w:history="1">
        <w:r w:rsidRPr="00EC1D5A">
          <w:rPr>
            <w:rFonts w:ascii="Times New Roman" w:eastAsia="Times New Roman" w:hAnsi="Times New Roman" w:cs="Times New Roman"/>
            <w:color w:val="0000FF"/>
            <w:sz w:val="20"/>
            <w:u w:val="single"/>
            <w:lang w:val="en-GB" w:eastAsia="nl-NL"/>
          </w:rPr>
          <w:t>w</w:t>
        </w:r>
        <w:r w:rsidRPr="00EC1D5A">
          <w:rPr>
            <w:rFonts w:ascii="Times New Roman" w:eastAsia="Times New Roman" w:hAnsi="Times New Roman" w:cs="Times New Roman"/>
            <w:color w:val="0000FF"/>
            <w:sz w:val="20"/>
            <w:u w:val="single"/>
            <w:lang w:eastAsia="nl-NL"/>
          </w:rPr>
          <w:t>.</w:t>
        </w:r>
        <w:r w:rsidRPr="00EC1D5A">
          <w:rPr>
            <w:rFonts w:ascii="Times New Roman" w:eastAsia="Times New Roman" w:hAnsi="Times New Roman" w:cs="Times New Roman"/>
            <w:color w:val="0000FF"/>
            <w:sz w:val="20"/>
            <w:u w:val="single"/>
            <w:lang w:val="en-GB" w:eastAsia="nl-NL"/>
          </w:rPr>
          <w:t>boerma</w:t>
        </w:r>
        <w:r w:rsidRPr="00EC1D5A">
          <w:rPr>
            <w:rFonts w:ascii="Times New Roman" w:eastAsia="Times New Roman" w:hAnsi="Times New Roman" w:cs="Times New Roman"/>
            <w:color w:val="0000FF"/>
            <w:sz w:val="20"/>
            <w:u w:val="single"/>
            <w:lang w:eastAsia="nl-NL"/>
          </w:rPr>
          <w:t>@</w:t>
        </w:r>
        <w:r w:rsidRPr="00EC1D5A">
          <w:rPr>
            <w:rFonts w:ascii="Times New Roman" w:eastAsia="Times New Roman" w:hAnsi="Times New Roman" w:cs="Times New Roman"/>
            <w:color w:val="0000FF"/>
            <w:sz w:val="20"/>
            <w:u w:val="single"/>
            <w:lang w:val="en-GB" w:eastAsia="nl-NL"/>
          </w:rPr>
          <w:t>nivel</w:t>
        </w:r>
        <w:r w:rsidRPr="00EC1D5A">
          <w:rPr>
            <w:rFonts w:ascii="Times New Roman" w:eastAsia="Times New Roman" w:hAnsi="Times New Roman" w:cs="Times New Roman"/>
            <w:color w:val="0000FF"/>
            <w:sz w:val="20"/>
            <w:u w:val="single"/>
            <w:lang w:eastAsia="nl-NL"/>
          </w:rPr>
          <w:t>.</w:t>
        </w:r>
        <w:r w:rsidRPr="00EC1D5A">
          <w:rPr>
            <w:rFonts w:ascii="Times New Roman" w:eastAsia="Times New Roman" w:hAnsi="Times New Roman" w:cs="Times New Roman"/>
            <w:color w:val="0000FF"/>
            <w:sz w:val="20"/>
            <w:u w:val="single"/>
            <w:lang w:val="en-GB" w:eastAsia="nl-NL"/>
          </w:rPr>
          <w:t>nl</w:t>
        </w:r>
      </w:hyperlink>
      <w:r w:rsidRPr="00EC1D5A">
        <w:rPr>
          <w:rFonts w:ascii="Times New Roman" w:eastAsia="Times New Roman" w:hAnsi="Times New Roman" w:cs="Times New Roman"/>
          <w:sz w:val="20"/>
          <w:lang w:eastAsia="nl-NL"/>
        </w:rPr>
        <w:t xml:space="preserve">, </w:t>
      </w:r>
      <w:r w:rsidRPr="00EC1D5A">
        <w:rPr>
          <w:rFonts w:ascii="Times New Roman" w:eastAsia="Times New Roman" w:hAnsi="Times New Roman" w:cs="Times New Roman"/>
          <w:sz w:val="20"/>
          <w:lang w:val="en-GB" w:eastAsia="nl-NL"/>
        </w:rPr>
        <w:t>Tel</w:t>
      </w:r>
      <w:r w:rsidRPr="00EC1D5A">
        <w:rPr>
          <w:rFonts w:ascii="Times New Roman" w:eastAsia="Times New Roman" w:hAnsi="Times New Roman" w:cs="Times New Roman"/>
          <w:sz w:val="20"/>
          <w:lang w:eastAsia="nl-NL"/>
        </w:rPr>
        <w:t>. +31302729652)</w:t>
      </w:r>
    </w:p>
    <w:p w14:paraId="19BF7E8B" w14:textId="77777777" w:rsidR="00EC1D5A" w:rsidRPr="00EC1D5A" w:rsidRDefault="00EC1D5A" w:rsidP="00EC1D5A">
      <w:pPr>
        <w:suppressAutoHyphens w:val="0"/>
        <w:spacing w:after="0" w:line="240" w:lineRule="auto"/>
        <w:rPr>
          <w:rFonts w:ascii="Times New Roman" w:eastAsia="Times New Roman" w:hAnsi="Times New Roman" w:cs="Times New Roman"/>
          <w:b/>
          <w:sz w:val="24"/>
          <w:szCs w:val="24"/>
          <w:lang w:eastAsia="nl-NL"/>
        </w:rPr>
      </w:pPr>
      <w:r w:rsidRPr="00EC1D5A">
        <w:rPr>
          <w:rFonts w:ascii="Times New Roman" w:eastAsia="Times New Roman" w:hAnsi="Times New Roman" w:cs="Times New Roman"/>
          <w:b/>
          <w:sz w:val="24"/>
          <w:szCs w:val="24"/>
          <w:lang w:eastAsia="nl-NL"/>
        </w:rPr>
        <w:t>Большое спасибо за сотрудничество!</w:t>
      </w:r>
    </w:p>
    <w:p w14:paraId="62666BCB" w14:textId="77777777" w:rsidR="00EC1D5A" w:rsidRPr="00EC1D5A" w:rsidRDefault="00EC1D5A" w:rsidP="00EC1D5A">
      <w:pPr>
        <w:suppressAutoHyphens w:val="0"/>
        <w:spacing w:after="0" w:line="240" w:lineRule="auto"/>
        <w:jc w:val="right"/>
        <w:rPr>
          <w:rFonts w:ascii="Times New Roman" w:eastAsia="Times New Roman" w:hAnsi="Times New Roman" w:cs="Times New Roman"/>
          <w:sz w:val="24"/>
          <w:szCs w:val="24"/>
          <w:lang w:eastAsia="nl-NL"/>
        </w:rPr>
      </w:pPr>
      <w:r w:rsidRPr="00EC1D5A">
        <w:rPr>
          <w:rFonts w:ascii="Times New Roman" w:eastAsia="Times New Roman" w:hAnsi="Times New Roman" w:cs="Times New Roman"/>
          <w:sz w:val="24"/>
          <w:szCs w:val="24"/>
          <w:lang w:eastAsia="nl-NL"/>
        </w:rPr>
        <w:t>PHC Development Tool v.08 #2</w:t>
      </w:r>
      <w:r w:rsidRPr="00EC1D5A">
        <w:rPr>
          <w:rFonts w:ascii="Times New Roman" w:eastAsia="Times New Roman" w:hAnsi="Times New Roman" w:cs="Times New Roman"/>
          <w:sz w:val="24"/>
          <w:szCs w:val="24"/>
          <w:lang w:eastAsia="nl-NL"/>
        </w:rPr>
        <w:br w:type="page"/>
      </w:r>
      <w:r w:rsidRPr="00EC1D5A">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69504" behindDoc="0" locked="0" layoutInCell="1" allowOverlap="1" wp14:anchorId="7889C395" wp14:editId="58212928">
                <wp:simplePos x="0" y="0"/>
                <wp:positionH relativeFrom="column">
                  <wp:posOffset>0</wp:posOffset>
                </wp:positionH>
                <wp:positionV relativeFrom="paragraph">
                  <wp:posOffset>154940</wp:posOffset>
                </wp:positionV>
                <wp:extent cx="6172200" cy="0"/>
                <wp:effectExtent l="13335" t="5080" r="5715" b="13970"/>
                <wp:wrapNone/>
                <wp:docPr id="82"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2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line w14:anchorId="1104A756" id="Line 18"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2.2pt" to="486pt,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kSsEwIAACoEAAAOAAAAZHJzL2Uyb0RvYy54bWysU02P2jAQvVfqf7B8h3wUWIgIqyqBXmiL&#10;tNsfYGyHWHVsyzYEVPW/d2wIYttLVTUHZ+yZeX4zb7x8PncSnbh1QqsSZ+MUI66oZkIdSvztdTOa&#10;Y+Q8UYxIrXiJL9zh59X7d8veFDzXrZaMWwQgyhW9KXHrvSmSxNGWd8SNteEKnI22HfGwtYeEWdID&#10;eieTPE1nSa8tM1ZT7hyc1lcnXkX8puHUf20axz2SJQZuPq42rvuwJqslKQ6WmFbQGw3yDyw6IhRc&#10;eoeqiSfoaMUfUJ2gVjvd+DHVXaKbRlAea4BqsvS3al5aYnisBZrjzL1N7v/B0i+nnUWClXieY6RI&#10;BxptheIom4fe9MYVEFKpnQ3V0bN6MVtNvzukdNUSdeCR4+vFQF4WMpI3KWHjDNyw7z9rBjHk6HVs&#10;1LmxXYCEFqBz1ONy14OfPaJwOMuechAZIzr4ElIMicY6/4nrDgWjxBJIR2By2jofiJBiCAn3KL0R&#10;Uka5pUJ9iRfTfBoTnJaCBWcIc/awr6RFJxIGJn6xKvA8hll9VCyCtZyw9c32RMirDZdLFfCgFKBz&#10;s64T8WORLtbz9XwymuSz9WiS1vXo46aajGab7Glaf6irqs5+BmrZpGgFY1wFdsN0ZpO/U//2Tq5z&#10;dZ/PexuSt+ixX0B2+EfSUcsg33UQ9ppddnbQGAYyBt8eT5j4xz3Yj0989QsAAP//AwBQSwMEFAAG&#10;AAgAAAAhAIsWJ3vbAAAABgEAAA8AAABkcnMvZG93bnJldi54bWxMj0tPwzAQhO9I/AdrkbhU1CFU&#10;PEKcCgG59dIH4rqNlyQiXqex2wZ+fRdxgOPMrGa+zeej69SBhtB6NnA9TUARV962XBvYrMure1Ah&#10;IlvsPJOBLwowL87PcsysP/KSDqtYKynhkKGBJsY+0zpUDTkMU98TS/bhB4dR5FBrO+BRyl2n0yS5&#10;1Q5bloUGe3puqPpc7Z2BUL7RrvyeVJPk/ab2lO5eFq9ozOXF+PQIKtIY/47hB1/QoRCmrd+zDaoz&#10;II9EA+lsBkrSh7tUjO2voYtc/8cvTgAAAP//AwBQSwECLQAUAAYACAAAACEAtoM4kv4AAADhAQAA&#10;EwAAAAAAAAAAAAAAAAAAAAAAW0NvbnRlbnRfVHlwZXNdLnhtbFBLAQItABQABgAIAAAAIQA4/SH/&#10;1gAAAJQBAAALAAAAAAAAAAAAAAAAAC8BAABfcmVscy8ucmVsc1BLAQItABQABgAIAAAAIQBC7kSs&#10;EwIAACoEAAAOAAAAAAAAAAAAAAAAAC4CAABkcnMvZTJvRG9jLnhtbFBLAQItABQABgAIAAAAIQCL&#10;Fid72wAAAAYBAAAPAAAAAAAAAAAAAAAAAG0EAABkcnMvZG93bnJldi54bWxQSwUGAAAAAAQABADz&#10;AAAAdQUAAAAA&#10;"/>
            </w:pict>
          </mc:Fallback>
        </mc:AlternateContent>
      </w:r>
    </w:p>
    <w:p w14:paraId="0E4227A9" w14:textId="77777777" w:rsidR="00EC1D5A" w:rsidRPr="00EC1D5A" w:rsidRDefault="00EC1D5A" w:rsidP="00EC1D5A">
      <w:pPr>
        <w:tabs>
          <w:tab w:val="center" w:pos="4536"/>
          <w:tab w:val="right" w:pos="9072"/>
        </w:tabs>
        <w:suppressAutoHyphens w:val="0"/>
        <w:spacing w:after="0" w:line="240" w:lineRule="auto"/>
        <w:rPr>
          <w:rFonts w:ascii="Times New Roman" w:eastAsia="Times New Roman" w:hAnsi="Times New Roman" w:cs="Times New Roman"/>
          <w:b/>
          <w:i/>
          <w:iCs/>
          <w:sz w:val="24"/>
          <w:szCs w:val="24"/>
          <w:lang w:eastAsia="nl-NL"/>
        </w:rPr>
      </w:pPr>
      <w:r w:rsidRPr="00EC1D5A">
        <w:rPr>
          <w:rFonts w:ascii="Times New Roman" w:eastAsia="Times New Roman" w:hAnsi="Times New Roman" w:cs="Times New Roman"/>
          <w:b/>
          <w:i/>
          <w:iCs/>
          <w:sz w:val="24"/>
          <w:szCs w:val="24"/>
          <w:lang w:eastAsia="nl-NL"/>
        </w:rPr>
        <w:t>Для заполнения ассистентом анкетирования (интервьюером)</w:t>
      </w:r>
    </w:p>
    <w:p w14:paraId="1AF83ADD" w14:textId="77777777" w:rsidR="00EC1D5A" w:rsidRPr="00EC1D5A" w:rsidRDefault="00EC1D5A" w:rsidP="00EC1D5A">
      <w:pPr>
        <w:tabs>
          <w:tab w:val="center" w:pos="4536"/>
          <w:tab w:val="right" w:pos="9072"/>
        </w:tabs>
        <w:suppressAutoHyphens w:val="0"/>
        <w:spacing w:after="0" w:line="240" w:lineRule="auto"/>
        <w:rPr>
          <w:rFonts w:ascii="Times New Roman" w:eastAsia="Times New Roman" w:hAnsi="Times New Roman" w:cs="Times New Roman"/>
          <w:i/>
          <w:iCs/>
          <w:sz w:val="20"/>
          <w:szCs w:val="20"/>
          <w:lang w:eastAsia="nl-NL"/>
        </w:rPr>
      </w:pPr>
    </w:p>
    <w:p w14:paraId="3FF6FA2A" w14:textId="77777777" w:rsidR="00EC1D5A" w:rsidRPr="00EC1D5A" w:rsidRDefault="00EC1D5A" w:rsidP="00EC1D5A">
      <w:pPr>
        <w:tabs>
          <w:tab w:val="center" w:pos="4536"/>
          <w:tab w:val="right" w:pos="9072"/>
        </w:tabs>
        <w:suppressAutoHyphens w:val="0"/>
        <w:spacing w:after="0" w:line="240" w:lineRule="auto"/>
        <w:rPr>
          <w:rFonts w:ascii="Times New Roman" w:eastAsia="Times New Roman" w:hAnsi="Times New Roman" w:cs="Times New Roman"/>
          <w:i/>
          <w:iCs/>
          <w:sz w:val="20"/>
          <w:szCs w:val="20"/>
          <w:lang w:eastAsia="nl-NL"/>
        </w:rPr>
      </w:pPr>
      <w:r w:rsidRPr="00EC1D5A">
        <w:rPr>
          <w:rFonts w:ascii="Times New Roman" w:eastAsia="Times New Roman" w:hAnsi="Times New Roman" w:cs="Times New Roman"/>
          <w:i/>
          <w:iCs/>
          <w:sz w:val="20"/>
          <w:szCs w:val="20"/>
          <w:lang w:eastAsia="nl-NL"/>
        </w:rPr>
        <w:t>Имя интервьюера: … … … … … … …</w:t>
      </w:r>
      <w:r w:rsidRPr="00EC1D5A">
        <w:rPr>
          <w:rFonts w:ascii="Times New Roman" w:eastAsia="Times New Roman" w:hAnsi="Times New Roman" w:cs="Times New Roman"/>
          <w:sz w:val="24"/>
          <w:szCs w:val="24"/>
          <w:lang w:eastAsia="nl-NL"/>
        </w:rPr>
        <w:t xml:space="preserve"> </w:t>
      </w:r>
      <w:r w:rsidRPr="00EC1D5A">
        <w:rPr>
          <w:rFonts w:ascii="Times New Roman" w:eastAsia="Times New Roman" w:hAnsi="Times New Roman" w:cs="Times New Roman"/>
          <w:i/>
          <w:iCs/>
          <w:sz w:val="20"/>
          <w:szCs w:val="20"/>
          <w:lang w:eastAsia="nl-NL"/>
        </w:rPr>
        <w:t>… … …. Код врача … … … … … … … … … ….</w:t>
      </w:r>
    </w:p>
    <w:p w14:paraId="00E7FAD9" w14:textId="77777777" w:rsidR="00EC1D5A" w:rsidRPr="00EC1D5A" w:rsidRDefault="00EC1D5A" w:rsidP="00EC1D5A">
      <w:pPr>
        <w:tabs>
          <w:tab w:val="center" w:pos="4536"/>
          <w:tab w:val="right" w:pos="9072"/>
        </w:tabs>
        <w:suppressAutoHyphens w:val="0"/>
        <w:spacing w:after="0" w:line="240" w:lineRule="auto"/>
        <w:rPr>
          <w:rFonts w:ascii="Times New Roman" w:eastAsia="Times New Roman" w:hAnsi="Times New Roman" w:cs="Times New Roman"/>
          <w:i/>
          <w:iCs/>
          <w:sz w:val="20"/>
          <w:szCs w:val="20"/>
          <w:lang w:eastAsia="nl-NL"/>
        </w:rPr>
      </w:pPr>
      <w:r w:rsidRPr="00EC1D5A">
        <w:rPr>
          <w:rFonts w:ascii="Times New Roman" w:eastAsia="Times New Roman" w:hAnsi="Times New Roman" w:cs="Times New Roman"/>
          <w:i/>
          <w:iCs/>
          <w:sz w:val="20"/>
          <w:szCs w:val="20"/>
          <w:lang w:eastAsia="nl-NL"/>
        </w:rPr>
        <w:t>Код учреждения: … … … … … … … …</w:t>
      </w:r>
      <w:r w:rsidRPr="00EC1D5A">
        <w:rPr>
          <w:rFonts w:ascii="Times New Roman" w:eastAsia="Times New Roman" w:hAnsi="Times New Roman" w:cs="Times New Roman"/>
          <w:sz w:val="24"/>
          <w:szCs w:val="24"/>
          <w:lang w:eastAsia="nl-NL"/>
        </w:rPr>
        <w:t xml:space="preserve"> </w:t>
      </w:r>
      <w:r w:rsidRPr="00EC1D5A">
        <w:rPr>
          <w:rFonts w:ascii="Times New Roman" w:eastAsia="Times New Roman" w:hAnsi="Times New Roman" w:cs="Times New Roman"/>
          <w:i/>
          <w:iCs/>
          <w:sz w:val="20"/>
          <w:szCs w:val="20"/>
          <w:lang w:eastAsia="nl-NL"/>
        </w:rPr>
        <w:t xml:space="preserve">… …    Регион: … … … … … … … … … … … …. </w:t>
      </w:r>
    </w:p>
    <w:p w14:paraId="5E8F0549" w14:textId="77777777" w:rsidR="00EC1D5A" w:rsidRPr="00EC1D5A" w:rsidRDefault="00EC1D5A" w:rsidP="00EC1D5A">
      <w:pPr>
        <w:tabs>
          <w:tab w:val="center" w:pos="4536"/>
          <w:tab w:val="right" w:pos="9072"/>
        </w:tabs>
        <w:suppressAutoHyphens w:val="0"/>
        <w:spacing w:after="0" w:line="240" w:lineRule="auto"/>
        <w:rPr>
          <w:rFonts w:ascii="Times New Roman" w:eastAsia="Times New Roman" w:hAnsi="Times New Roman" w:cs="Times New Roman"/>
          <w:i/>
          <w:iCs/>
          <w:sz w:val="20"/>
          <w:szCs w:val="20"/>
          <w:lang w:eastAsia="nl-NL"/>
        </w:rPr>
      </w:pPr>
    </w:p>
    <w:p w14:paraId="2FCAB30A" w14:textId="77777777" w:rsidR="00EC1D5A" w:rsidRPr="00EC1D5A" w:rsidRDefault="00EC1D5A" w:rsidP="00EC1D5A">
      <w:pPr>
        <w:tabs>
          <w:tab w:val="center" w:pos="4536"/>
          <w:tab w:val="right" w:pos="9072"/>
        </w:tabs>
        <w:suppressAutoHyphens w:val="0"/>
        <w:spacing w:after="0" w:line="240" w:lineRule="auto"/>
        <w:rPr>
          <w:rFonts w:ascii="Times New Roman" w:eastAsia="Times New Roman" w:hAnsi="Times New Roman" w:cs="Times New Roman"/>
          <w:b/>
          <w:sz w:val="24"/>
          <w:szCs w:val="24"/>
          <w:lang w:eastAsia="nl-NL"/>
        </w:rPr>
      </w:pPr>
      <w:r w:rsidRPr="00EC1D5A">
        <w:rPr>
          <w:rFonts w:ascii="Times New Roman" w:eastAsia="Times New Roman" w:hAnsi="Times New Roman" w:cs="Times New Roman"/>
          <w:b/>
          <w:sz w:val="24"/>
          <w:szCs w:val="24"/>
          <w:lang w:eastAsia="nl-NL"/>
        </w:rPr>
        <w:t>О Вас и вашем учреждении</w:t>
      </w:r>
    </w:p>
    <w:p w14:paraId="0E434CB2" w14:textId="77777777" w:rsidR="00EC1D5A" w:rsidRPr="00EC1D5A" w:rsidRDefault="00EC1D5A" w:rsidP="00EC1D5A">
      <w:pPr>
        <w:numPr>
          <w:ilvl w:val="0"/>
          <w:numId w:val="15"/>
        </w:numPr>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Ваш год рождения</w:t>
      </w:r>
      <w:r w:rsidRPr="00EC1D5A">
        <w:rPr>
          <w:rFonts w:ascii="Times New Roman" w:eastAsia="Times New Roman" w:hAnsi="Times New Roman" w:cs="Times New Roman"/>
          <w:lang w:val="en-GB" w:eastAsia="nl-NL"/>
        </w:rPr>
        <w:t>?</w:t>
      </w:r>
      <w:r w:rsidRPr="00EC1D5A">
        <w:rPr>
          <w:rFonts w:ascii="Times New Roman" w:eastAsia="Times New Roman" w:hAnsi="Times New Roman" w:cs="Times New Roman"/>
          <w:lang w:val="en-GB" w:eastAsia="nl-NL"/>
        </w:rPr>
        <w:tab/>
        <w:t>(</w:t>
      </w:r>
      <w:r w:rsidRPr="00EC1D5A">
        <w:rPr>
          <w:rFonts w:ascii="Times New Roman" w:eastAsia="Times New Roman" w:hAnsi="Times New Roman" w:cs="Times New Roman"/>
          <w:i/>
          <w:lang w:eastAsia="nl-NL"/>
        </w:rPr>
        <w:t>Заполните</w:t>
      </w:r>
      <w:r w:rsidRPr="00EC1D5A">
        <w:rPr>
          <w:rFonts w:ascii="Times New Roman" w:eastAsia="Times New Roman" w:hAnsi="Times New Roman" w:cs="Times New Roman"/>
          <w:i/>
          <w:lang w:val="en-GB" w:eastAsia="nl-NL"/>
        </w:rPr>
        <w:t>:)</w:t>
      </w:r>
      <w:r w:rsidRPr="00EC1D5A">
        <w:rPr>
          <w:rFonts w:ascii="Times New Roman" w:eastAsia="Times New Roman" w:hAnsi="Times New Roman" w:cs="Times New Roman"/>
          <w:i/>
          <w:lang w:val="en-GB" w:eastAsia="nl-NL"/>
        </w:rPr>
        <w:tab/>
      </w:r>
      <w:r w:rsidRPr="00EC1D5A">
        <w:rPr>
          <w:rFonts w:ascii="Times New Roman" w:eastAsia="Times New Roman" w:hAnsi="Times New Roman" w:cs="Times New Roman"/>
          <w:lang w:val="en-GB" w:eastAsia="nl-NL"/>
        </w:rPr>
        <w:tab/>
        <w:t>19 ____</w:t>
      </w:r>
    </w:p>
    <w:p w14:paraId="46E1F5C5" w14:textId="77777777" w:rsidR="00EC1D5A" w:rsidRPr="00EC1D5A" w:rsidRDefault="00EC1D5A" w:rsidP="00EC1D5A">
      <w:pPr>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noProof/>
          <w:lang w:val="en-GB" w:eastAsia="nl-NL"/>
        </w:rPr>
        <w:tab/>
      </w:r>
      <w:r w:rsidRPr="00EC1D5A">
        <w:rPr>
          <w:rFonts w:ascii="Times New Roman" w:eastAsia="Times New Roman" w:hAnsi="Times New Roman" w:cs="Times New Roman"/>
          <w:noProof/>
          <w:lang w:val="en-GB" w:eastAsia="nl-NL"/>
        </w:rPr>
        <w:tab/>
      </w:r>
    </w:p>
    <w:p w14:paraId="659E6DBE" w14:textId="77777777" w:rsidR="00EC1D5A" w:rsidRPr="00EC1D5A" w:rsidRDefault="00EC1D5A" w:rsidP="00EC1D5A">
      <w:pPr>
        <w:numPr>
          <w:ilvl w:val="0"/>
          <w:numId w:val="15"/>
        </w:numPr>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Вы мужчина или женщина</w:t>
      </w:r>
      <w:r w:rsidRPr="00EC1D5A">
        <w:rPr>
          <w:rFonts w:ascii="Times New Roman" w:eastAsia="Times New Roman" w:hAnsi="Times New Roman" w:cs="Times New Roman"/>
          <w:lang w:val="en-GB" w:eastAsia="nl-NL"/>
        </w:rPr>
        <w:t xml:space="preserve">? </w:t>
      </w:r>
    </w:p>
    <w:p w14:paraId="09E4F070"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Мужчина</w:t>
      </w:r>
    </w:p>
    <w:p w14:paraId="2EE8A712"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Женщина</w:t>
      </w:r>
    </w:p>
    <w:p w14:paraId="2E5E21BA" w14:textId="77777777" w:rsidR="00EC1D5A" w:rsidRPr="00EC1D5A" w:rsidRDefault="00EC1D5A" w:rsidP="00EC1D5A">
      <w:pPr>
        <w:tabs>
          <w:tab w:val="num" w:pos="1440"/>
        </w:tabs>
        <w:suppressAutoHyphens w:val="0"/>
        <w:spacing w:after="0" w:line="260" w:lineRule="exact"/>
        <w:ind w:left="720"/>
        <w:rPr>
          <w:rFonts w:ascii="Times New Roman" w:eastAsia="Times New Roman" w:hAnsi="Times New Roman" w:cs="Times New Roman"/>
          <w:lang w:val="en-GB" w:eastAsia="nl-NL"/>
        </w:rPr>
      </w:pPr>
    </w:p>
    <w:p w14:paraId="6C409B48" w14:textId="77777777" w:rsidR="00EC1D5A" w:rsidRPr="00EC1D5A" w:rsidRDefault="00EC1D5A" w:rsidP="00EC1D5A">
      <w:pPr>
        <w:numPr>
          <w:ilvl w:val="0"/>
          <w:numId w:val="16"/>
        </w:numPr>
        <w:tabs>
          <w:tab w:val="left" w:pos="-144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 xml:space="preserve">Закончили ли Вы последипломное обучение или курсы переподготовки, чтобы стать врачом общей практики? </w:t>
      </w:r>
      <w:r w:rsidRPr="00EC1D5A">
        <w:rPr>
          <w:rFonts w:ascii="Times New Roman" w:eastAsia="Times New Roman" w:hAnsi="Times New Roman" w:cs="Times New Roman"/>
          <w:lang w:val="en-GB" w:eastAsia="nl-NL"/>
        </w:rPr>
        <w:t>(</w:t>
      </w:r>
      <w:r w:rsidRPr="00EC1D5A">
        <w:rPr>
          <w:rFonts w:ascii="Times New Roman" w:eastAsia="Times New Roman" w:hAnsi="Times New Roman" w:cs="Times New Roman"/>
          <w:i/>
          <w:lang w:eastAsia="nl-NL"/>
        </w:rPr>
        <w:t>Пожалуйста, отметьте один правильный вариант</w:t>
      </w:r>
      <w:r w:rsidRPr="00EC1D5A">
        <w:rPr>
          <w:rFonts w:ascii="Times New Roman" w:eastAsia="Times New Roman" w:hAnsi="Times New Roman" w:cs="Times New Roman"/>
          <w:lang w:val="en-GB" w:eastAsia="nl-NL"/>
        </w:rPr>
        <w:t>)</w:t>
      </w:r>
    </w:p>
    <w:p w14:paraId="05921AA3"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Я закончил последипломное обучение в 19____  и оно заняло ____ лет </w:t>
      </w:r>
      <w:r w:rsidRPr="00EC1D5A">
        <w:rPr>
          <w:rFonts w:ascii="Times New Roman" w:eastAsia="Times New Roman" w:hAnsi="Times New Roman" w:cs="Times New Roman"/>
          <w:i/>
          <w:lang w:eastAsia="nl-NL"/>
        </w:rPr>
        <w:t>(пожалуйста, заполните)</w:t>
      </w:r>
    </w:p>
    <w:p w14:paraId="51148DE5"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Я</w:t>
      </w:r>
      <w:r w:rsidRPr="00EC1D5A">
        <w:rPr>
          <w:rFonts w:ascii="Times New Roman" w:eastAsia="Times New Roman" w:hAnsi="Times New Roman" w:cs="Times New Roman"/>
          <w:lang w:val="en-US" w:eastAsia="nl-NL"/>
        </w:rPr>
        <w:t xml:space="preserve"> </w:t>
      </w:r>
      <w:r w:rsidRPr="00EC1D5A">
        <w:rPr>
          <w:rFonts w:ascii="Times New Roman" w:eastAsia="Times New Roman" w:hAnsi="Times New Roman" w:cs="Times New Roman"/>
          <w:lang w:eastAsia="nl-NL"/>
        </w:rPr>
        <w:t>еще</w:t>
      </w:r>
      <w:r w:rsidRPr="00EC1D5A">
        <w:rPr>
          <w:rFonts w:ascii="Times New Roman" w:eastAsia="Times New Roman" w:hAnsi="Times New Roman" w:cs="Times New Roman"/>
          <w:lang w:val="en-US" w:eastAsia="nl-NL"/>
        </w:rPr>
        <w:t xml:space="preserve"> </w:t>
      </w:r>
      <w:r w:rsidRPr="00EC1D5A">
        <w:rPr>
          <w:rFonts w:ascii="Times New Roman" w:eastAsia="Times New Roman" w:hAnsi="Times New Roman" w:cs="Times New Roman"/>
          <w:lang w:eastAsia="nl-NL"/>
        </w:rPr>
        <w:t>прохожу</w:t>
      </w:r>
      <w:r w:rsidRPr="00EC1D5A">
        <w:rPr>
          <w:rFonts w:ascii="Times New Roman" w:eastAsia="Times New Roman" w:hAnsi="Times New Roman" w:cs="Times New Roman"/>
          <w:lang w:val="en-US" w:eastAsia="nl-NL"/>
        </w:rPr>
        <w:t xml:space="preserve"> </w:t>
      </w:r>
      <w:r w:rsidRPr="00EC1D5A">
        <w:rPr>
          <w:rFonts w:ascii="Times New Roman" w:eastAsia="Times New Roman" w:hAnsi="Times New Roman" w:cs="Times New Roman"/>
          <w:lang w:eastAsia="nl-NL"/>
        </w:rPr>
        <w:t>последипломное</w:t>
      </w:r>
      <w:r w:rsidRPr="00EC1D5A">
        <w:rPr>
          <w:rFonts w:ascii="Times New Roman" w:eastAsia="Times New Roman" w:hAnsi="Times New Roman" w:cs="Times New Roman"/>
          <w:lang w:val="en-US" w:eastAsia="nl-NL"/>
        </w:rPr>
        <w:t xml:space="preserve"> </w:t>
      </w:r>
      <w:r w:rsidRPr="00EC1D5A">
        <w:rPr>
          <w:rFonts w:ascii="Times New Roman" w:eastAsia="Times New Roman" w:hAnsi="Times New Roman" w:cs="Times New Roman"/>
          <w:lang w:eastAsia="nl-NL"/>
        </w:rPr>
        <w:t>обучение</w:t>
      </w:r>
    </w:p>
    <w:p w14:paraId="1C946A41"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Я закончил курсы переподготовки 19____  и они длились ____ недель </w:t>
      </w:r>
      <w:r w:rsidRPr="00EC1D5A">
        <w:rPr>
          <w:rFonts w:ascii="Times New Roman" w:eastAsia="Times New Roman" w:hAnsi="Times New Roman" w:cs="Times New Roman"/>
          <w:i/>
          <w:lang w:eastAsia="nl-NL"/>
        </w:rPr>
        <w:t>(пожалуйста, заполните)</w:t>
      </w:r>
    </w:p>
    <w:p w14:paraId="04BCEDD9"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Нет, я не проходил никакого обучения по специальности врача общей практики </w:t>
      </w:r>
    </w:p>
    <w:p w14:paraId="5EFD5414" w14:textId="77777777" w:rsidR="00EC1D5A" w:rsidRPr="00EC1D5A" w:rsidRDefault="00EC1D5A" w:rsidP="00EC1D5A">
      <w:pPr>
        <w:tabs>
          <w:tab w:val="num" w:pos="1440"/>
        </w:tabs>
        <w:suppressAutoHyphens w:val="0"/>
        <w:spacing w:after="0" w:line="260" w:lineRule="exact"/>
        <w:rPr>
          <w:rFonts w:ascii="Times New Roman" w:eastAsia="Times New Roman" w:hAnsi="Times New Roman" w:cs="Times New Roman"/>
          <w:lang w:eastAsia="nl-NL"/>
        </w:rPr>
      </w:pPr>
    </w:p>
    <w:p w14:paraId="378F7096" w14:textId="77777777" w:rsidR="00EC1D5A" w:rsidRPr="00EC1D5A" w:rsidRDefault="00EC1D5A" w:rsidP="00EC1D5A">
      <w:pPr>
        <w:numPr>
          <w:ilvl w:val="0"/>
          <w:numId w:val="16"/>
        </w:numPr>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Сколько лет вы работаете в качестве врача общей практики?</w:t>
      </w:r>
    </w:p>
    <w:p w14:paraId="14DF04DC" w14:textId="77777777" w:rsidR="00EC1D5A" w:rsidRPr="00EC1D5A" w:rsidRDefault="00EC1D5A" w:rsidP="00EC1D5A">
      <w:pPr>
        <w:tabs>
          <w:tab w:val="left" w:pos="-1440"/>
          <w:tab w:val="left" w:pos="-720"/>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 xml:space="preserve">         </w:t>
      </w:r>
      <w:r w:rsidRPr="00EC1D5A">
        <w:rPr>
          <w:rFonts w:ascii="Times New Roman" w:eastAsia="Times New Roman" w:hAnsi="Times New Roman" w:cs="Times New Roman"/>
          <w:lang w:eastAsia="nl-NL"/>
        </w:rPr>
        <w:tab/>
      </w:r>
      <w:r w:rsidRPr="00EC1D5A">
        <w:rPr>
          <w:rFonts w:ascii="Times New Roman" w:eastAsia="Times New Roman" w:hAnsi="Times New Roman" w:cs="Times New Roman"/>
          <w:lang w:eastAsia="nl-NL"/>
        </w:rPr>
        <w:tab/>
      </w:r>
      <w:r w:rsidRPr="00EC1D5A">
        <w:rPr>
          <w:rFonts w:ascii="Times New Roman" w:eastAsia="Times New Roman" w:hAnsi="Times New Roman" w:cs="Times New Roman"/>
          <w:i/>
          <w:lang w:eastAsia="nl-NL"/>
        </w:rPr>
        <w:t>Пожалуйста, заполните</w:t>
      </w:r>
      <w:r w:rsidRPr="00EC1D5A">
        <w:rPr>
          <w:rFonts w:ascii="Times New Roman" w:eastAsia="Times New Roman" w:hAnsi="Times New Roman" w:cs="Times New Roman"/>
          <w:i/>
          <w:lang w:val="en-GB" w:eastAsia="nl-NL"/>
        </w:rPr>
        <w:t>:</w:t>
      </w:r>
      <w:r w:rsidRPr="00EC1D5A">
        <w:rPr>
          <w:rFonts w:ascii="Times New Roman" w:eastAsia="Times New Roman" w:hAnsi="Times New Roman" w:cs="Times New Roman"/>
          <w:lang w:val="en-GB" w:eastAsia="nl-NL"/>
        </w:rPr>
        <w:tab/>
      </w:r>
      <w:r w:rsidRPr="00EC1D5A">
        <w:rPr>
          <w:rFonts w:ascii="Times New Roman" w:eastAsia="Times New Roman" w:hAnsi="Times New Roman" w:cs="Times New Roman"/>
          <w:lang w:val="en-GB" w:eastAsia="nl-NL"/>
        </w:rPr>
        <w:tab/>
        <w:t xml:space="preserve">____ </w:t>
      </w:r>
      <w:r w:rsidRPr="00EC1D5A">
        <w:rPr>
          <w:rFonts w:ascii="Times New Roman" w:eastAsia="Times New Roman" w:hAnsi="Times New Roman" w:cs="Times New Roman"/>
          <w:lang w:eastAsia="nl-NL"/>
        </w:rPr>
        <w:t>лет</w:t>
      </w:r>
    </w:p>
    <w:p w14:paraId="4ACA21A5" w14:textId="77777777" w:rsidR="00EC1D5A" w:rsidRPr="00EC1D5A" w:rsidRDefault="00EC1D5A" w:rsidP="00EC1D5A">
      <w:pPr>
        <w:tabs>
          <w:tab w:val="left" w:pos="-1440"/>
          <w:tab w:val="left" w:pos="-720"/>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val="en-GB" w:eastAsia="nl-NL"/>
        </w:rPr>
        <w:tab/>
      </w:r>
      <w:r w:rsidRPr="00EC1D5A">
        <w:rPr>
          <w:rFonts w:ascii="Times New Roman" w:eastAsia="Times New Roman" w:hAnsi="Times New Roman" w:cs="Times New Roman"/>
          <w:lang w:val="en-GB" w:eastAsia="nl-NL"/>
        </w:rPr>
        <w:tab/>
      </w:r>
    </w:p>
    <w:p w14:paraId="477999D9" w14:textId="77777777" w:rsidR="00EC1D5A" w:rsidRPr="00EC1D5A" w:rsidRDefault="00EC1D5A" w:rsidP="00EC1D5A">
      <w:pPr>
        <w:numPr>
          <w:ilvl w:val="0"/>
          <w:numId w:val="21"/>
        </w:numPr>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Каков Ваш статус подчиненности как врача общей практики? </w:t>
      </w:r>
      <w:r w:rsidRPr="00EC1D5A">
        <w:rPr>
          <w:rFonts w:ascii="Times New Roman" w:eastAsia="Times New Roman" w:hAnsi="Times New Roman" w:cs="Times New Roman"/>
          <w:i/>
          <w:lang w:eastAsia="nl-NL"/>
        </w:rPr>
        <w:t>(Пожалуйста, отметьте один вариант ответа)</w:t>
      </w:r>
      <w:r w:rsidRPr="00EC1D5A">
        <w:rPr>
          <w:rFonts w:ascii="Times New Roman" w:eastAsia="Times New Roman" w:hAnsi="Times New Roman" w:cs="Times New Roman"/>
          <w:lang w:eastAsia="nl-NL"/>
        </w:rPr>
        <w:t xml:space="preserve">   </w:t>
      </w:r>
    </w:p>
    <w:p w14:paraId="1F0FEAAF"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Работодатель - государственная система здравоохранения </w:t>
      </w:r>
    </w:p>
    <w:p w14:paraId="40AAEEAD"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Работодатель – другой врач</w:t>
      </w:r>
      <w:r w:rsidRPr="00EC1D5A">
        <w:rPr>
          <w:rFonts w:ascii="Times New Roman" w:eastAsia="Times New Roman" w:hAnsi="Times New Roman" w:cs="Times New Roman"/>
          <w:lang w:val="en-GB" w:eastAsia="nl-NL"/>
        </w:rPr>
        <w:t xml:space="preserve"> </w:t>
      </w:r>
    </w:p>
    <w:p w14:paraId="7893380A"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Независимый (предприниматель) (по контракту с системой здравоохранения или страховой компанией) </w:t>
      </w:r>
    </w:p>
    <w:p w14:paraId="42D9C5A1"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Независимый (предприниматель)</w:t>
      </w: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без контрактов</w:t>
      </w:r>
      <w:r w:rsidRPr="00EC1D5A">
        <w:rPr>
          <w:rFonts w:ascii="Times New Roman" w:eastAsia="Times New Roman" w:hAnsi="Times New Roman" w:cs="Times New Roman"/>
          <w:lang w:val="en-GB" w:eastAsia="nl-NL"/>
        </w:rPr>
        <w:t>)</w:t>
      </w:r>
    </w:p>
    <w:p w14:paraId="377F7DD7" w14:textId="77777777" w:rsidR="00EC1D5A" w:rsidRPr="00EC1D5A" w:rsidRDefault="00EC1D5A" w:rsidP="00EC1D5A">
      <w:pPr>
        <w:suppressAutoHyphens w:val="0"/>
        <w:spacing w:after="0" w:line="260" w:lineRule="exact"/>
        <w:ind w:left="1416"/>
        <w:rPr>
          <w:rFonts w:ascii="Times New Roman" w:eastAsia="Times New Roman" w:hAnsi="Times New Roman" w:cs="Times New Roman"/>
          <w:lang w:eastAsia="nl-NL"/>
        </w:rPr>
      </w:pPr>
      <w:r w:rsidRPr="00EC1D5A">
        <w:rPr>
          <w:rFonts w:ascii="Times New Roman" w:eastAsia="Times New Roman" w:hAnsi="Times New Roman" w:cs="Times New Roman"/>
          <w:i/>
          <w:lang w:eastAsia="nl-NL"/>
        </w:rPr>
        <w:t xml:space="preserve">Другой статус, а именно (Пожалуйста, заполните): </w:t>
      </w:r>
      <w:r w:rsidRPr="00EC1D5A">
        <w:rPr>
          <w:rFonts w:ascii="Times New Roman" w:eastAsia="Times New Roman" w:hAnsi="Times New Roman" w:cs="Times New Roman"/>
          <w:lang w:eastAsia="nl-NL"/>
        </w:rPr>
        <w:t>…………………………………………………………………………………………</w:t>
      </w:r>
    </w:p>
    <w:p w14:paraId="310B7E78" w14:textId="77777777" w:rsidR="00EC1D5A" w:rsidRPr="00EC1D5A" w:rsidRDefault="00EC1D5A" w:rsidP="00EC1D5A">
      <w:pPr>
        <w:tabs>
          <w:tab w:val="left" w:pos="-1440"/>
          <w:tab w:val="left" w:pos="-720"/>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b/>
          <w:bCs/>
          <w:sz w:val="24"/>
          <w:szCs w:val="24"/>
          <w:lang w:eastAsia="nl-NL"/>
        </w:rPr>
      </w:pPr>
    </w:p>
    <w:p w14:paraId="20FF8183" w14:textId="77777777" w:rsidR="00EC1D5A" w:rsidRPr="00EC1D5A" w:rsidRDefault="00EC1D5A" w:rsidP="00EC1D5A">
      <w:pPr>
        <w:numPr>
          <w:ilvl w:val="0"/>
          <w:numId w:val="22"/>
        </w:numPr>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Как вы охарактеризуете местность, где вы в настоящее время работаете в качестве врача общей практики? </w:t>
      </w:r>
    </w:p>
    <w:p w14:paraId="05182FBF" w14:textId="77777777" w:rsidR="00EC1D5A" w:rsidRPr="00EC1D5A" w:rsidRDefault="00EC1D5A" w:rsidP="00EC1D5A">
      <w:pPr>
        <w:numPr>
          <w:ilvl w:val="0"/>
          <w:numId w:val="11"/>
        </w:numPr>
        <w:tabs>
          <w:tab w:val="num" w:pos="1080"/>
        </w:tabs>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Город (областной)</w:t>
      </w:r>
    </w:p>
    <w:p w14:paraId="0BEC6BDC"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Пригородная зона вокруг крупных городов</w:t>
      </w:r>
    </w:p>
    <w:p w14:paraId="07F2969D"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Небольшой город</w:t>
      </w: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 xml:space="preserve">менее </w:t>
      </w:r>
      <w:r w:rsidRPr="00EC1D5A">
        <w:rPr>
          <w:rFonts w:ascii="Times New Roman" w:eastAsia="Times New Roman" w:hAnsi="Times New Roman" w:cs="Times New Roman"/>
          <w:lang w:val="en-GB" w:eastAsia="nl-NL"/>
        </w:rPr>
        <w:t xml:space="preserve">30.000 </w:t>
      </w:r>
      <w:r w:rsidRPr="00EC1D5A">
        <w:rPr>
          <w:rFonts w:ascii="Times New Roman" w:eastAsia="Times New Roman" w:hAnsi="Times New Roman" w:cs="Times New Roman"/>
          <w:lang w:eastAsia="nl-NL"/>
        </w:rPr>
        <w:t>населения</w:t>
      </w:r>
      <w:r w:rsidRPr="00EC1D5A">
        <w:rPr>
          <w:rFonts w:ascii="Times New Roman" w:eastAsia="Times New Roman" w:hAnsi="Times New Roman" w:cs="Times New Roman"/>
          <w:lang w:val="en-GB" w:eastAsia="nl-NL"/>
        </w:rPr>
        <w:t>)</w:t>
      </w:r>
    </w:p>
    <w:p w14:paraId="0088C7A7"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Сельская местность</w:t>
      </w:r>
    </w:p>
    <w:p w14:paraId="1A5FF124"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Не знаю</w:t>
      </w:r>
    </w:p>
    <w:p w14:paraId="6DB2B0A4" w14:textId="77777777" w:rsidR="00EC1D5A" w:rsidRPr="00EC1D5A" w:rsidRDefault="00EC1D5A" w:rsidP="00EC1D5A">
      <w:pPr>
        <w:suppressAutoHyphens w:val="0"/>
        <w:spacing w:after="0" w:line="260" w:lineRule="exact"/>
        <w:rPr>
          <w:rFonts w:ascii="Times New Roman" w:eastAsia="Times New Roman" w:hAnsi="Times New Roman" w:cs="Times New Roman"/>
          <w:lang w:val="en-GB" w:eastAsia="nl-NL"/>
        </w:rPr>
      </w:pPr>
    </w:p>
    <w:p w14:paraId="7B2F829E" w14:textId="77777777" w:rsidR="00EC1D5A" w:rsidRPr="00EC1D5A" w:rsidRDefault="00EC1D5A" w:rsidP="00EC1D5A">
      <w:pPr>
        <w:numPr>
          <w:ilvl w:val="0"/>
          <w:numId w:val="22"/>
        </w:numPr>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Какое количество закрепленного за Вами населения или количество пациентов, находящегося на вашем списке обслуживания? </w:t>
      </w:r>
    </w:p>
    <w:p w14:paraId="68B2D35E" w14:textId="77777777" w:rsidR="00EC1D5A" w:rsidRPr="00EC1D5A" w:rsidRDefault="00EC1D5A" w:rsidP="00EC1D5A">
      <w:pPr>
        <w:numPr>
          <w:ilvl w:val="0"/>
          <w:numId w:val="11"/>
        </w:numPr>
        <w:tabs>
          <w:tab w:val="num" w:pos="1080"/>
        </w:tabs>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i/>
          <w:sz w:val="24"/>
          <w:lang w:eastAsia="nl-NL"/>
        </w:rPr>
        <w:t>Пожалуйста, заполните</w:t>
      </w:r>
      <w:r w:rsidRPr="00EC1D5A">
        <w:rPr>
          <w:rFonts w:ascii="Times New Roman" w:eastAsia="Times New Roman" w:hAnsi="Times New Roman" w:cs="Times New Roman"/>
          <w:lang w:val="en-GB" w:eastAsia="nl-NL"/>
        </w:rPr>
        <w:t xml:space="preserve">: _________ </w:t>
      </w:r>
      <w:r w:rsidRPr="00EC1D5A">
        <w:rPr>
          <w:rFonts w:ascii="Times New Roman" w:eastAsia="Times New Roman" w:hAnsi="Times New Roman" w:cs="Times New Roman"/>
          <w:lang w:eastAsia="nl-NL"/>
        </w:rPr>
        <w:t>пациентов</w:t>
      </w:r>
    </w:p>
    <w:p w14:paraId="2F63B39D"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Не применимо (не работаю с закрепленным населением)</w:t>
      </w:r>
    </w:p>
    <w:p w14:paraId="1EEE482F"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Я не знаю</w:t>
      </w:r>
    </w:p>
    <w:p w14:paraId="3653E4C1" w14:textId="77777777" w:rsidR="00EC1D5A" w:rsidRPr="00EC1D5A" w:rsidRDefault="00EC1D5A" w:rsidP="00EC1D5A">
      <w:pPr>
        <w:suppressAutoHyphens w:val="0"/>
        <w:spacing w:after="0" w:line="260" w:lineRule="exact"/>
        <w:rPr>
          <w:rFonts w:ascii="Times New Roman" w:eastAsia="Times New Roman" w:hAnsi="Times New Roman" w:cs="Times New Roman"/>
          <w:lang w:val="en-GB" w:eastAsia="nl-NL"/>
        </w:rPr>
      </w:pPr>
    </w:p>
    <w:p w14:paraId="4B7B83FF" w14:textId="77777777" w:rsidR="00EC1D5A" w:rsidRPr="00EC1D5A" w:rsidRDefault="00EC1D5A" w:rsidP="00EC1D5A">
      <w:pPr>
        <w:numPr>
          <w:ilvl w:val="0"/>
          <w:numId w:val="22"/>
        </w:numPr>
        <w:suppressAutoHyphens w:val="0"/>
        <w:spacing w:after="0" w:line="240" w:lineRule="auto"/>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Включает ли обслуживаемое Вами население или список ваших пациентов (</w:t>
      </w:r>
      <w:r w:rsidRPr="00EC1D5A">
        <w:rPr>
          <w:rFonts w:ascii="Times New Roman" w:eastAsia="Times New Roman" w:hAnsi="Times New Roman" w:cs="Times New Roman"/>
          <w:i/>
          <w:lang w:eastAsia="nl-NL"/>
        </w:rPr>
        <w:t>Пожалуйста, отметьте да или нет</w:t>
      </w:r>
      <w:r w:rsidRPr="00EC1D5A">
        <w:rPr>
          <w:rFonts w:ascii="Times New Roman" w:eastAsia="Times New Roman" w:hAnsi="Times New Roman" w:cs="Times New Roman"/>
          <w:lang w:eastAsia="nl-NL"/>
        </w:rPr>
        <w:t xml:space="preserve">): </w:t>
      </w:r>
    </w:p>
    <w:tbl>
      <w:tblPr>
        <w:tblW w:w="5940" w:type="dxa"/>
        <w:tblCellSpacing w:w="28" w:type="dxa"/>
        <w:tblInd w:w="1244" w:type="dxa"/>
        <w:tblLayout w:type="fixed"/>
        <w:tblLook w:val="01E0" w:firstRow="1" w:lastRow="1" w:firstColumn="1" w:lastColumn="1" w:noHBand="0" w:noVBand="0"/>
      </w:tblPr>
      <w:tblGrid>
        <w:gridCol w:w="4500"/>
        <w:gridCol w:w="720"/>
        <w:gridCol w:w="720"/>
      </w:tblGrid>
      <w:tr w:rsidR="00EC1D5A" w:rsidRPr="00EC1D5A" w14:paraId="7D97ABC8" w14:textId="77777777" w:rsidTr="00C11829">
        <w:trPr>
          <w:trHeight w:val="299"/>
          <w:tblCellSpacing w:w="28" w:type="dxa"/>
        </w:trPr>
        <w:tc>
          <w:tcPr>
            <w:tcW w:w="4416" w:type="dxa"/>
          </w:tcPr>
          <w:p w14:paraId="5C83BD34" w14:textId="77777777" w:rsidR="00EC1D5A" w:rsidRPr="00EC1D5A" w:rsidRDefault="00EC1D5A" w:rsidP="00EC1D5A">
            <w:pPr>
              <w:suppressAutoHyphens w:val="0"/>
              <w:spacing w:after="0" w:line="240" w:lineRule="auto"/>
              <w:rPr>
                <w:rFonts w:ascii="Times New Roman" w:eastAsia="Times New Roman" w:hAnsi="Times New Roman" w:cs="Times New Roman"/>
                <w:lang w:eastAsia="nl-NL"/>
              </w:rPr>
            </w:pPr>
          </w:p>
        </w:tc>
        <w:tc>
          <w:tcPr>
            <w:tcW w:w="664" w:type="dxa"/>
          </w:tcPr>
          <w:p w14:paraId="44FE5F7D" w14:textId="77777777" w:rsidR="00EC1D5A" w:rsidRPr="00EC1D5A" w:rsidRDefault="00EC1D5A" w:rsidP="00EC1D5A">
            <w:pPr>
              <w:suppressAutoHyphens w:val="0"/>
              <w:spacing w:after="0" w:line="240" w:lineRule="auto"/>
              <w:jc w:val="center"/>
              <w:rPr>
                <w:rFonts w:ascii="Times New Roman" w:eastAsia="Times New Roman" w:hAnsi="Times New Roman" w:cs="Times New Roman"/>
                <w:i/>
                <w:sz w:val="20"/>
                <w:szCs w:val="20"/>
                <w:lang w:eastAsia="nl-NL"/>
              </w:rPr>
            </w:pPr>
            <w:r w:rsidRPr="00EC1D5A">
              <w:rPr>
                <w:rFonts w:ascii="Times New Roman" w:eastAsia="Times New Roman" w:hAnsi="Times New Roman" w:cs="Times New Roman"/>
                <w:i/>
                <w:sz w:val="20"/>
                <w:szCs w:val="20"/>
                <w:lang w:eastAsia="nl-NL"/>
              </w:rPr>
              <w:t>Да</w:t>
            </w:r>
          </w:p>
        </w:tc>
        <w:tc>
          <w:tcPr>
            <w:tcW w:w="636" w:type="dxa"/>
          </w:tcPr>
          <w:p w14:paraId="6DA211F4" w14:textId="77777777" w:rsidR="00EC1D5A" w:rsidRPr="00EC1D5A" w:rsidRDefault="00EC1D5A" w:rsidP="00EC1D5A">
            <w:pPr>
              <w:suppressAutoHyphens w:val="0"/>
              <w:spacing w:after="0" w:line="240" w:lineRule="auto"/>
              <w:jc w:val="center"/>
              <w:rPr>
                <w:rFonts w:ascii="Times New Roman" w:eastAsia="Times New Roman" w:hAnsi="Times New Roman" w:cs="Times New Roman"/>
                <w:i/>
                <w:sz w:val="20"/>
                <w:szCs w:val="20"/>
                <w:lang w:eastAsia="nl-NL"/>
              </w:rPr>
            </w:pPr>
            <w:r w:rsidRPr="00EC1D5A">
              <w:rPr>
                <w:rFonts w:ascii="Times New Roman" w:eastAsia="Times New Roman" w:hAnsi="Times New Roman" w:cs="Times New Roman"/>
                <w:i/>
                <w:sz w:val="20"/>
                <w:szCs w:val="20"/>
                <w:lang w:eastAsia="nl-NL"/>
              </w:rPr>
              <w:t>Нет</w:t>
            </w:r>
          </w:p>
        </w:tc>
      </w:tr>
      <w:tr w:rsidR="00EC1D5A" w:rsidRPr="00EC1D5A" w14:paraId="550C7E69" w14:textId="77777777" w:rsidTr="00C11829">
        <w:trPr>
          <w:trHeight w:val="300"/>
          <w:tblCellSpacing w:w="28" w:type="dxa"/>
        </w:trPr>
        <w:tc>
          <w:tcPr>
            <w:tcW w:w="4416" w:type="dxa"/>
          </w:tcPr>
          <w:p w14:paraId="3EA61875" w14:textId="77777777" w:rsidR="00EC1D5A" w:rsidRPr="00EC1D5A" w:rsidRDefault="00EC1D5A" w:rsidP="00EC1D5A">
            <w:pPr>
              <w:suppressAutoHyphens w:val="0"/>
              <w:spacing w:after="0" w:line="240" w:lineRule="auto"/>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Мужчин</w:t>
            </w:r>
          </w:p>
        </w:tc>
        <w:tc>
          <w:tcPr>
            <w:tcW w:w="664" w:type="dxa"/>
          </w:tcPr>
          <w:p w14:paraId="050523A3"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636" w:type="dxa"/>
          </w:tcPr>
          <w:p w14:paraId="3134E39B"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3C7F2DFE" w14:textId="77777777" w:rsidTr="00C11829">
        <w:trPr>
          <w:trHeight w:val="100"/>
          <w:tblCellSpacing w:w="28" w:type="dxa"/>
        </w:trPr>
        <w:tc>
          <w:tcPr>
            <w:tcW w:w="4416" w:type="dxa"/>
          </w:tcPr>
          <w:p w14:paraId="5B5A5876" w14:textId="77777777" w:rsidR="00EC1D5A" w:rsidRPr="00EC1D5A" w:rsidRDefault="00EC1D5A" w:rsidP="00EC1D5A">
            <w:pPr>
              <w:suppressAutoHyphens w:val="0"/>
              <w:spacing w:after="0" w:line="240" w:lineRule="auto"/>
              <w:rPr>
                <w:rFonts w:ascii="Times New Roman" w:eastAsia="Times New Roman" w:hAnsi="Times New Roman" w:cs="Times New Roman"/>
                <w:lang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 xml:space="preserve">Женщин </w:t>
            </w:r>
          </w:p>
        </w:tc>
        <w:tc>
          <w:tcPr>
            <w:tcW w:w="664" w:type="dxa"/>
          </w:tcPr>
          <w:p w14:paraId="34008A4C"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636" w:type="dxa"/>
          </w:tcPr>
          <w:p w14:paraId="13C660E0"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4CDE9D90" w14:textId="77777777" w:rsidTr="00C11829">
        <w:trPr>
          <w:trHeight w:val="260"/>
          <w:tblCellSpacing w:w="28" w:type="dxa"/>
        </w:trPr>
        <w:tc>
          <w:tcPr>
            <w:tcW w:w="4416" w:type="dxa"/>
          </w:tcPr>
          <w:p w14:paraId="76144116" w14:textId="77777777" w:rsidR="00EC1D5A" w:rsidRPr="00EC1D5A" w:rsidRDefault="00EC1D5A" w:rsidP="00EC1D5A">
            <w:pPr>
              <w:suppressAutoHyphens w:val="0"/>
              <w:spacing w:after="0" w:line="240" w:lineRule="auto"/>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 Пациентов всех возрастных групп (включая детей) </w:t>
            </w:r>
          </w:p>
        </w:tc>
        <w:tc>
          <w:tcPr>
            <w:tcW w:w="664" w:type="dxa"/>
          </w:tcPr>
          <w:p w14:paraId="0211E4B4"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636" w:type="dxa"/>
          </w:tcPr>
          <w:p w14:paraId="037F7CAD"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bl>
    <w:p w14:paraId="134F8E4C" w14:textId="77777777" w:rsidR="00EC1D5A" w:rsidRPr="00EC1D5A" w:rsidRDefault="00EC1D5A" w:rsidP="00EC1D5A">
      <w:pPr>
        <w:suppressAutoHyphens w:val="0"/>
        <w:spacing w:after="0" w:line="260" w:lineRule="exact"/>
        <w:rPr>
          <w:rFonts w:ascii="Times New Roman" w:eastAsia="Times New Roman" w:hAnsi="Times New Roman" w:cs="Times New Roman"/>
          <w:lang w:val="en-GB" w:eastAsia="nl-NL"/>
        </w:rPr>
      </w:pPr>
    </w:p>
    <w:p w14:paraId="6E12C0DD" w14:textId="77777777" w:rsidR="00EC1D5A" w:rsidRPr="00EC1D5A" w:rsidRDefault="00EC1D5A" w:rsidP="00EC1D5A">
      <w:pPr>
        <w:numPr>
          <w:ilvl w:val="0"/>
          <w:numId w:val="22"/>
        </w:numPr>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Как далеко расположено Ваше учреждение от ближайшего стационара по дороге? </w:t>
      </w:r>
      <w:r w:rsidRPr="00EC1D5A">
        <w:rPr>
          <w:rFonts w:ascii="Times New Roman" w:eastAsia="Times New Roman" w:hAnsi="Times New Roman" w:cs="Times New Roman"/>
          <w:i/>
          <w:lang w:eastAsia="nl-NL"/>
        </w:rPr>
        <w:t>(Пожалуйста, отметьте один вариант ответа)</w:t>
      </w:r>
      <w:r w:rsidRPr="00EC1D5A">
        <w:rPr>
          <w:rFonts w:ascii="Times New Roman" w:eastAsia="Times New Roman" w:hAnsi="Times New Roman" w:cs="Times New Roman"/>
          <w:lang w:eastAsia="nl-NL"/>
        </w:rPr>
        <w:t xml:space="preserve">   </w:t>
      </w:r>
    </w:p>
    <w:p w14:paraId="607DD485" w14:textId="77777777" w:rsidR="00EC1D5A" w:rsidRPr="00EC1D5A" w:rsidRDefault="00EC1D5A" w:rsidP="00EC1D5A">
      <w:pPr>
        <w:numPr>
          <w:ilvl w:val="0"/>
          <w:numId w:val="11"/>
        </w:numPr>
        <w:tabs>
          <w:tab w:val="num" w:pos="1080"/>
        </w:tabs>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Стационар расположен в том же (комплексе) здании</w:t>
      </w:r>
    </w:p>
    <w:p w14:paraId="564EE46E"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 xml:space="preserve">Менее, чем </w:t>
      </w:r>
      <w:smartTag w:uri="urn:schemas-microsoft-com:office:smarttags" w:element="metricconverter">
        <w:smartTagPr>
          <w:attr w:name="ProductID" w:val="5 км"/>
        </w:smartTagPr>
        <w:r w:rsidRPr="00EC1D5A">
          <w:rPr>
            <w:rFonts w:ascii="Times New Roman" w:eastAsia="Times New Roman" w:hAnsi="Times New Roman" w:cs="Times New Roman"/>
            <w:lang w:val="en-GB" w:eastAsia="nl-NL"/>
          </w:rPr>
          <w:t xml:space="preserve">5 </w:t>
        </w:r>
        <w:r w:rsidRPr="00EC1D5A">
          <w:rPr>
            <w:rFonts w:ascii="Times New Roman" w:eastAsia="Times New Roman" w:hAnsi="Times New Roman" w:cs="Times New Roman"/>
            <w:lang w:eastAsia="nl-NL"/>
          </w:rPr>
          <w:t>км</w:t>
        </w:r>
      </w:smartTag>
      <w:r w:rsidRPr="00EC1D5A">
        <w:rPr>
          <w:rFonts w:ascii="Times New Roman" w:eastAsia="Times New Roman" w:hAnsi="Times New Roman" w:cs="Times New Roman"/>
          <w:lang w:val="en-GB" w:eastAsia="nl-NL"/>
        </w:rPr>
        <w:t xml:space="preserve"> </w:t>
      </w:r>
    </w:p>
    <w:p w14:paraId="2B9E424E"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5-</w:t>
      </w:r>
      <w:smartTag w:uri="urn:schemas-microsoft-com:office:smarttags" w:element="metricconverter">
        <w:smartTagPr>
          <w:attr w:name="ProductID" w:val="10 км"/>
        </w:smartTagPr>
        <w:r w:rsidRPr="00EC1D5A">
          <w:rPr>
            <w:rFonts w:ascii="Times New Roman" w:eastAsia="Times New Roman" w:hAnsi="Times New Roman" w:cs="Times New Roman"/>
            <w:lang w:val="en-GB" w:eastAsia="nl-NL"/>
          </w:rPr>
          <w:t xml:space="preserve">10 </w:t>
        </w:r>
        <w:r w:rsidRPr="00EC1D5A">
          <w:rPr>
            <w:rFonts w:ascii="Times New Roman" w:eastAsia="Times New Roman" w:hAnsi="Times New Roman" w:cs="Times New Roman"/>
            <w:lang w:eastAsia="nl-NL"/>
          </w:rPr>
          <w:t>км</w:t>
        </w:r>
      </w:smartTag>
    </w:p>
    <w:p w14:paraId="716264DA"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11-</w:t>
      </w:r>
      <w:smartTag w:uri="urn:schemas-microsoft-com:office:smarttags" w:element="metricconverter">
        <w:smartTagPr>
          <w:attr w:name="ProductID" w:val="20 км"/>
        </w:smartTagPr>
        <w:r w:rsidRPr="00EC1D5A">
          <w:rPr>
            <w:rFonts w:ascii="Times New Roman" w:eastAsia="Times New Roman" w:hAnsi="Times New Roman" w:cs="Times New Roman"/>
            <w:lang w:val="en-GB" w:eastAsia="nl-NL"/>
          </w:rPr>
          <w:t xml:space="preserve">20 </w:t>
        </w:r>
        <w:r w:rsidRPr="00EC1D5A">
          <w:rPr>
            <w:rFonts w:ascii="Times New Roman" w:eastAsia="Times New Roman" w:hAnsi="Times New Roman" w:cs="Times New Roman"/>
            <w:lang w:eastAsia="nl-NL"/>
          </w:rPr>
          <w:t>км</w:t>
        </w:r>
      </w:smartTag>
    </w:p>
    <w:p w14:paraId="66C3FA13"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Более, чем</w:t>
      </w:r>
      <w:r w:rsidRPr="00EC1D5A">
        <w:rPr>
          <w:rFonts w:ascii="Times New Roman" w:eastAsia="Times New Roman" w:hAnsi="Times New Roman" w:cs="Times New Roman"/>
          <w:lang w:val="en-GB" w:eastAsia="nl-NL"/>
        </w:rPr>
        <w:t xml:space="preserve"> </w:t>
      </w:r>
      <w:smartTag w:uri="urn:schemas-microsoft-com:office:smarttags" w:element="metricconverter">
        <w:smartTagPr>
          <w:attr w:name="ProductID" w:val="20 км"/>
        </w:smartTagPr>
        <w:r w:rsidRPr="00EC1D5A">
          <w:rPr>
            <w:rFonts w:ascii="Times New Roman" w:eastAsia="Times New Roman" w:hAnsi="Times New Roman" w:cs="Times New Roman"/>
            <w:lang w:val="en-GB" w:eastAsia="nl-NL"/>
          </w:rPr>
          <w:t xml:space="preserve">20 </w:t>
        </w:r>
        <w:r w:rsidRPr="00EC1D5A">
          <w:rPr>
            <w:rFonts w:ascii="Times New Roman" w:eastAsia="Times New Roman" w:hAnsi="Times New Roman" w:cs="Times New Roman"/>
            <w:lang w:eastAsia="nl-NL"/>
          </w:rPr>
          <w:t>км</w:t>
        </w:r>
      </w:smartTag>
    </w:p>
    <w:p w14:paraId="075DA6EA"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Я не знаю</w:t>
      </w:r>
    </w:p>
    <w:p w14:paraId="2ED903B9" w14:textId="77777777" w:rsidR="00EC1D5A" w:rsidRPr="00EC1D5A" w:rsidRDefault="00EC1D5A" w:rsidP="00EC1D5A">
      <w:pPr>
        <w:suppressAutoHyphens w:val="0"/>
        <w:spacing w:after="0" w:line="260" w:lineRule="exact"/>
        <w:rPr>
          <w:rFonts w:ascii="Times New Roman" w:eastAsia="Times New Roman" w:hAnsi="Times New Roman" w:cs="Times New Roman"/>
          <w:b/>
          <w:sz w:val="24"/>
          <w:szCs w:val="24"/>
          <w:lang w:eastAsia="nl-NL"/>
        </w:rPr>
      </w:pPr>
    </w:p>
    <w:p w14:paraId="5670AA32" w14:textId="77777777" w:rsidR="00EC1D5A" w:rsidRPr="00EC1D5A" w:rsidRDefault="00EC1D5A" w:rsidP="00EC1D5A">
      <w:pPr>
        <w:suppressAutoHyphens w:val="0"/>
        <w:spacing w:after="0" w:line="260" w:lineRule="exact"/>
        <w:rPr>
          <w:rFonts w:ascii="Times New Roman" w:eastAsia="Times New Roman" w:hAnsi="Times New Roman" w:cs="Times New Roman"/>
          <w:b/>
          <w:sz w:val="24"/>
          <w:szCs w:val="24"/>
          <w:lang w:val="en-GB" w:eastAsia="nl-NL"/>
        </w:rPr>
      </w:pPr>
      <w:r w:rsidRPr="00EC1D5A">
        <w:rPr>
          <w:rFonts w:ascii="Times New Roman" w:eastAsia="Times New Roman" w:hAnsi="Times New Roman" w:cs="Times New Roman"/>
          <w:b/>
          <w:sz w:val="24"/>
          <w:szCs w:val="24"/>
          <w:lang w:eastAsia="nl-NL"/>
        </w:rPr>
        <w:t>Нагрузка и распределение времени работы</w:t>
      </w:r>
    </w:p>
    <w:p w14:paraId="3B3E1FC6" w14:textId="77777777" w:rsidR="00EC1D5A" w:rsidRPr="00EC1D5A" w:rsidRDefault="00EC1D5A" w:rsidP="00EC1D5A">
      <w:pPr>
        <w:tabs>
          <w:tab w:val="num" w:pos="900"/>
        </w:tabs>
        <w:suppressAutoHyphens w:val="0"/>
        <w:spacing w:after="0" w:line="260" w:lineRule="exact"/>
        <w:rPr>
          <w:rFonts w:ascii="Times New Roman" w:eastAsia="Times New Roman" w:hAnsi="Times New Roman" w:cs="Times New Roman"/>
          <w:lang w:val="en-GB" w:eastAsia="nl-NL"/>
        </w:rPr>
      </w:pPr>
    </w:p>
    <w:p w14:paraId="5955C013" w14:textId="77777777" w:rsidR="00EC1D5A" w:rsidRPr="00EC1D5A" w:rsidRDefault="00EC1D5A" w:rsidP="00EC1D5A">
      <w:pPr>
        <w:numPr>
          <w:ilvl w:val="0"/>
          <w:numId w:val="22"/>
        </w:numPr>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Какое количество пациентов приходит к Вам на прием в течение обычного рабочего дня?  </w:t>
      </w:r>
    </w:p>
    <w:p w14:paraId="49B68E3D" w14:textId="77777777" w:rsidR="00EC1D5A" w:rsidRPr="00EC1D5A" w:rsidRDefault="00EC1D5A" w:rsidP="00EC1D5A">
      <w:pPr>
        <w:suppressAutoHyphens w:val="0"/>
        <w:spacing w:after="0" w:line="260" w:lineRule="exact"/>
        <w:ind w:left="1416"/>
        <w:rPr>
          <w:rFonts w:ascii="Times New Roman" w:eastAsia="Times New Roman" w:hAnsi="Times New Roman" w:cs="Times New Roman"/>
          <w:lang w:eastAsia="nl-NL"/>
        </w:rPr>
      </w:pPr>
      <w:r w:rsidRPr="00EC1D5A">
        <w:rPr>
          <w:rFonts w:ascii="Times New Roman" w:eastAsia="Times New Roman" w:hAnsi="Times New Roman" w:cs="Times New Roman"/>
          <w:i/>
          <w:lang w:eastAsia="nl-NL"/>
        </w:rPr>
        <w:t>Пожалуйста, заполните:</w:t>
      </w:r>
      <w:r w:rsidRPr="00EC1D5A">
        <w:rPr>
          <w:rFonts w:ascii="Times New Roman" w:eastAsia="Times New Roman" w:hAnsi="Times New Roman" w:cs="Times New Roman"/>
          <w:lang w:eastAsia="nl-NL"/>
        </w:rPr>
        <w:tab/>
        <w:t xml:space="preserve">_________пациентов в течение </w:t>
      </w:r>
      <w:r w:rsidRPr="00EC1D5A">
        <w:rPr>
          <w:rFonts w:ascii="Times New Roman" w:eastAsia="Times New Roman" w:hAnsi="Times New Roman" w:cs="Times New Roman"/>
          <w:u w:val="single"/>
          <w:lang w:eastAsia="nl-NL"/>
        </w:rPr>
        <w:t>дня</w:t>
      </w:r>
    </w:p>
    <w:p w14:paraId="7B7BA53B" w14:textId="77777777" w:rsidR="00EC1D5A" w:rsidRPr="00EC1D5A" w:rsidRDefault="00EC1D5A" w:rsidP="00EC1D5A">
      <w:pPr>
        <w:suppressAutoHyphens w:val="0"/>
        <w:spacing w:after="0" w:line="260" w:lineRule="exact"/>
        <w:rPr>
          <w:rFonts w:ascii="Times New Roman" w:eastAsia="Times New Roman" w:hAnsi="Times New Roman" w:cs="Times New Roman"/>
          <w:lang w:eastAsia="nl-NL"/>
        </w:rPr>
      </w:pPr>
    </w:p>
    <w:p w14:paraId="517EB7ED" w14:textId="77777777" w:rsidR="00EC1D5A" w:rsidRPr="00EC1D5A" w:rsidRDefault="00EC1D5A" w:rsidP="00EC1D5A">
      <w:pPr>
        <w:numPr>
          <w:ilvl w:val="0"/>
          <w:numId w:val="22"/>
        </w:numPr>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Какое количество визитов на дом Вы выполняете в течение обычного рабочего дня? </w:t>
      </w:r>
    </w:p>
    <w:p w14:paraId="0562E3BB" w14:textId="77777777" w:rsidR="00EC1D5A" w:rsidRPr="00EC1D5A" w:rsidRDefault="00EC1D5A" w:rsidP="00EC1D5A">
      <w:pPr>
        <w:suppressAutoHyphens w:val="0"/>
        <w:spacing w:after="0" w:line="260" w:lineRule="exact"/>
        <w:ind w:left="708" w:firstLine="708"/>
        <w:rPr>
          <w:rFonts w:ascii="Times New Roman" w:eastAsia="Times New Roman" w:hAnsi="Times New Roman" w:cs="Times New Roman"/>
          <w:lang w:eastAsia="nl-NL"/>
        </w:rPr>
      </w:pPr>
      <w:r w:rsidRPr="00EC1D5A">
        <w:rPr>
          <w:rFonts w:ascii="Times New Roman" w:eastAsia="Times New Roman" w:hAnsi="Times New Roman" w:cs="Times New Roman"/>
          <w:i/>
          <w:lang w:eastAsia="nl-NL"/>
        </w:rPr>
        <w:t>Пожалуйста, заполните:</w:t>
      </w:r>
      <w:r w:rsidRPr="00EC1D5A">
        <w:rPr>
          <w:rFonts w:ascii="Times New Roman" w:eastAsia="Times New Roman" w:hAnsi="Times New Roman" w:cs="Times New Roman"/>
          <w:lang w:eastAsia="nl-NL"/>
        </w:rPr>
        <w:tab/>
        <w:t xml:space="preserve">_________визитов на дом в </w:t>
      </w:r>
      <w:r w:rsidRPr="00EC1D5A">
        <w:rPr>
          <w:rFonts w:ascii="Times New Roman" w:eastAsia="Times New Roman" w:hAnsi="Times New Roman" w:cs="Times New Roman"/>
          <w:u w:val="single"/>
          <w:lang w:eastAsia="nl-NL"/>
        </w:rPr>
        <w:t>течение недели</w:t>
      </w:r>
    </w:p>
    <w:p w14:paraId="3DC72E3D" w14:textId="77777777" w:rsidR="00EC1D5A" w:rsidRPr="00EC1D5A" w:rsidRDefault="00EC1D5A" w:rsidP="00EC1D5A">
      <w:pPr>
        <w:suppressAutoHyphens w:val="0"/>
        <w:spacing w:after="0" w:line="260" w:lineRule="exact"/>
        <w:ind w:left="708" w:firstLine="708"/>
        <w:rPr>
          <w:rFonts w:ascii="Times New Roman" w:eastAsia="Times New Roman" w:hAnsi="Times New Roman" w:cs="Times New Roman"/>
          <w:lang w:eastAsia="nl-NL"/>
        </w:rPr>
      </w:pPr>
    </w:p>
    <w:p w14:paraId="1D45A192" w14:textId="77777777" w:rsidR="00EC1D5A" w:rsidRPr="00EC1D5A" w:rsidRDefault="00EC1D5A" w:rsidP="00EC1D5A">
      <w:pPr>
        <w:numPr>
          <w:ilvl w:val="0"/>
          <w:numId w:val="22"/>
        </w:numPr>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 xml:space="preserve">Сколько часов в недели Вы работаете, как врач общей практики?   </w:t>
      </w:r>
      <w:r w:rsidRPr="00EC1D5A">
        <w:rPr>
          <w:rFonts w:ascii="Times New Roman" w:eastAsia="Times New Roman" w:hAnsi="Times New Roman" w:cs="Times New Roman"/>
          <w:lang w:eastAsia="nl-NL"/>
        </w:rPr>
        <w:br/>
        <w:t xml:space="preserve">                     </w:t>
      </w:r>
      <w:r w:rsidRPr="00EC1D5A">
        <w:rPr>
          <w:rFonts w:ascii="Times New Roman" w:eastAsia="Times New Roman" w:hAnsi="Times New Roman" w:cs="Times New Roman"/>
          <w:i/>
          <w:lang w:eastAsia="nl-NL"/>
        </w:rPr>
        <w:t>Пожалуйста, заполните</w:t>
      </w:r>
      <w:r w:rsidRPr="00EC1D5A">
        <w:rPr>
          <w:rFonts w:ascii="Times New Roman" w:eastAsia="Times New Roman" w:hAnsi="Times New Roman" w:cs="Times New Roman"/>
          <w:i/>
          <w:lang w:val="en-GB" w:eastAsia="nl-NL"/>
        </w:rPr>
        <w:t>:</w:t>
      </w:r>
      <w:r w:rsidRPr="00EC1D5A">
        <w:rPr>
          <w:rFonts w:ascii="Times New Roman" w:eastAsia="Times New Roman" w:hAnsi="Times New Roman" w:cs="Times New Roman"/>
          <w:lang w:val="en-GB" w:eastAsia="nl-NL"/>
        </w:rPr>
        <w:tab/>
        <w:t xml:space="preserve">_________ </w:t>
      </w:r>
      <w:r w:rsidRPr="00EC1D5A">
        <w:rPr>
          <w:rFonts w:ascii="Times New Roman" w:eastAsia="Times New Roman" w:hAnsi="Times New Roman" w:cs="Times New Roman"/>
          <w:lang w:eastAsia="nl-NL"/>
        </w:rPr>
        <w:t xml:space="preserve">часов </w:t>
      </w:r>
      <w:r w:rsidRPr="00EC1D5A">
        <w:rPr>
          <w:rFonts w:ascii="Times New Roman" w:eastAsia="Times New Roman" w:hAnsi="Times New Roman" w:cs="Times New Roman"/>
          <w:u w:val="single"/>
          <w:lang w:eastAsia="nl-NL"/>
        </w:rPr>
        <w:t>в неделю</w:t>
      </w:r>
    </w:p>
    <w:p w14:paraId="1354157D" w14:textId="77777777" w:rsidR="00EC1D5A" w:rsidRPr="00EC1D5A" w:rsidRDefault="00EC1D5A" w:rsidP="00EC1D5A">
      <w:pPr>
        <w:suppressAutoHyphens w:val="0"/>
        <w:spacing w:after="0" w:line="260" w:lineRule="exact"/>
        <w:rPr>
          <w:rFonts w:ascii="Times New Roman" w:eastAsia="Times New Roman" w:hAnsi="Times New Roman" w:cs="Times New Roman"/>
          <w:lang w:val="en-GB" w:eastAsia="nl-NL"/>
        </w:rPr>
      </w:pPr>
    </w:p>
    <w:p w14:paraId="1BC91FC6" w14:textId="77777777" w:rsidR="00EC1D5A" w:rsidRPr="00EC1D5A" w:rsidRDefault="00EC1D5A" w:rsidP="00EC1D5A">
      <w:pPr>
        <w:numPr>
          <w:ilvl w:val="0"/>
          <w:numId w:val="17"/>
        </w:numPr>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Есть ли неукомплектованность персоналом вашего учреждения (существующая дольше 6 месяцев)? </w:t>
      </w:r>
    </w:p>
    <w:p w14:paraId="0DD4ADB9"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Нет неукомплектованности персоналом</w:t>
      </w:r>
    </w:p>
    <w:p w14:paraId="33194DED"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Да, есть неукомплектованность </w:t>
      </w:r>
      <w:r w:rsidRPr="00EC1D5A">
        <w:rPr>
          <w:rFonts w:ascii="Times New Roman" w:eastAsia="Times New Roman" w:hAnsi="Times New Roman" w:cs="Times New Roman"/>
          <w:i/>
          <w:iCs/>
          <w:sz w:val="20"/>
          <w:lang w:eastAsia="nl-NL"/>
        </w:rPr>
        <w:t xml:space="preserve">(отметьте) </w:t>
      </w:r>
      <w:r w:rsidRPr="00EC1D5A">
        <w:rPr>
          <w:rFonts w:ascii="Times New Roman" w:eastAsia="Times New Roman" w:hAnsi="Times New Roman" w:cs="Times New Roman"/>
          <w:lang w:eastAsia="nl-NL"/>
        </w:rPr>
        <w:t>:</w:t>
      </w:r>
      <w:r w:rsidRPr="00EC1D5A">
        <w:rPr>
          <w:rFonts w:ascii="Times New Roman" w:eastAsia="Times New Roman" w:hAnsi="Times New Roman" w:cs="Times New Roman"/>
          <w:lang w:eastAsia="nl-NL"/>
        </w:rPr>
        <w:tab/>
      </w:r>
      <w:r w:rsidRPr="00EC1D5A">
        <w:rPr>
          <w:rFonts w:ascii="Times New Roman" w:eastAsia="Times New Roman" w:hAnsi="Times New Roman" w:cs="Times New Roman"/>
          <w:lang w:val="nl-NL" w:eastAsia="nl-NL"/>
        </w:rPr>
        <w:sym w:font="Wingdings" w:char="F071"/>
      </w:r>
      <w:r w:rsidRPr="00EC1D5A">
        <w:rPr>
          <w:rFonts w:ascii="Times New Roman" w:eastAsia="Times New Roman" w:hAnsi="Times New Roman" w:cs="Times New Roman"/>
          <w:lang w:eastAsia="nl-NL"/>
        </w:rPr>
        <w:t xml:space="preserve"> ВОП</w:t>
      </w:r>
    </w:p>
    <w:p w14:paraId="6CCF4E05" w14:textId="77777777" w:rsidR="00EC1D5A" w:rsidRPr="00EC1D5A" w:rsidRDefault="00EC1D5A" w:rsidP="00EC1D5A">
      <w:pPr>
        <w:suppressAutoHyphens w:val="0"/>
        <w:spacing w:after="0" w:line="260" w:lineRule="exact"/>
        <w:ind w:left="4956" w:firstLine="708"/>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медсестер</w:t>
      </w:r>
    </w:p>
    <w:p w14:paraId="67F0F63F" w14:textId="77777777" w:rsidR="00EC1D5A" w:rsidRPr="00EC1D5A" w:rsidRDefault="00EC1D5A" w:rsidP="00EC1D5A">
      <w:pPr>
        <w:suppressAutoHyphens w:val="0"/>
        <w:spacing w:after="0" w:line="260" w:lineRule="exact"/>
        <w:ind w:left="4956" w:firstLine="708"/>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вспомогательного персонала</w:t>
      </w:r>
      <w:r w:rsidRPr="00EC1D5A">
        <w:rPr>
          <w:rFonts w:ascii="Times New Roman" w:eastAsia="Times New Roman" w:hAnsi="Times New Roman" w:cs="Times New Roman"/>
          <w:lang w:val="en-GB" w:eastAsia="nl-NL"/>
        </w:rPr>
        <w:t xml:space="preserve">   </w:t>
      </w:r>
    </w:p>
    <w:p w14:paraId="2223C666" w14:textId="77777777" w:rsidR="00EC1D5A" w:rsidRPr="00EC1D5A" w:rsidRDefault="00EC1D5A" w:rsidP="00EC1D5A">
      <w:pPr>
        <w:suppressAutoHyphens w:val="0"/>
        <w:spacing w:after="0" w:line="260" w:lineRule="exact"/>
        <w:rPr>
          <w:rFonts w:ascii="Times New Roman" w:eastAsia="Times New Roman" w:hAnsi="Times New Roman" w:cs="Times New Roman"/>
          <w:lang w:val="en-GB" w:eastAsia="nl-NL"/>
        </w:rPr>
      </w:pPr>
    </w:p>
    <w:p w14:paraId="517F0607" w14:textId="77777777" w:rsidR="00EC1D5A" w:rsidRPr="00EC1D5A" w:rsidRDefault="00EC1D5A" w:rsidP="00EC1D5A">
      <w:pPr>
        <w:numPr>
          <w:ilvl w:val="0"/>
          <w:numId w:val="17"/>
        </w:numPr>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Сколько часов в месяц затрачиваете Вы на следующие виды деятельности? (</w:t>
      </w:r>
      <w:r w:rsidRPr="00EC1D5A">
        <w:rPr>
          <w:rFonts w:ascii="Times New Roman" w:eastAsia="Times New Roman" w:hAnsi="Times New Roman" w:cs="Times New Roman"/>
          <w:i/>
          <w:lang w:eastAsia="nl-NL"/>
        </w:rPr>
        <w:t>Пожалуйста, заполните</w:t>
      </w:r>
      <w:r w:rsidRPr="00EC1D5A">
        <w:rPr>
          <w:rFonts w:ascii="Times New Roman" w:eastAsia="Times New Roman" w:hAnsi="Times New Roman" w:cs="Times New Roman"/>
          <w:lang w:eastAsia="nl-NL"/>
        </w:rPr>
        <w:t xml:space="preserve">) </w:t>
      </w:r>
    </w:p>
    <w:p w14:paraId="1117259E" w14:textId="77777777" w:rsidR="00EC1D5A" w:rsidRPr="00EC1D5A" w:rsidRDefault="00EC1D5A" w:rsidP="00EC1D5A">
      <w:pPr>
        <w:suppressAutoHyphens w:val="0"/>
        <w:spacing w:after="0" w:line="260" w:lineRule="exact"/>
        <w:ind w:firstLine="708"/>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Чтение профессиональных журналов или медицинской информации</w:t>
      </w:r>
    </w:p>
    <w:p w14:paraId="400AE787" w14:textId="77777777" w:rsidR="00EC1D5A" w:rsidRPr="00EC1D5A" w:rsidRDefault="00EC1D5A" w:rsidP="00EC1D5A">
      <w:pPr>
        <w:suppressAutoHyphens w:val="0"/>
        <w:spacing w:after="0" w:line="260" w:lineRule="exact"/>
        <w:ind w:firstLine="708"/>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(включая интернет) (</w:t>
      </w:r>
      <w:r w:rsidRPr="00EC1D5A">
        <w:rPr>
          <w:rFonts w:ascii="Times New Roman" w:eastAsia="Times New Roman" w:hAnsi="Times New Roman" w:cs="Times New Roman"/>
          <w:i/>
          <w:lang w:eastAsia="nl-NL"/>
        </w:rPr>
        <w:t>Пожалуйста, заполните</w:t>
      </w:r>
      <w:r w:rsidRPr="00EC1D5A">
        <w:rPr>
          <w:rFonts w:ascii="Times New Roman" w:eastAsia="Times New Roman" w:hAnsi="Times New Roman" w:cs="Times New Roman"/>
          <w:lang w:eastAsia="nl-NL"/>
        </w:rPr>
        <w:t>)</w:t>
      </w:r>
      <w:r w:rsidRPr="00EC1D5A">
        <w:rPr>
          <w:rFonts w:ascii="Times New Roman" w:eastAsia="Times New Roman" w:hAnsi="Times New Roman" w:cs="Times New Roman"/>
          <w:lang w:eastAsia="nl-NL"/>
        </w:rPr>
        <w:tab/>
        <w:t xml:space="preserve">           __________  часов в месяц</w:t>
      </w:r>
    </w:p>
    <w:p w14:paraId="7D610AAB" w14:textId="77777777" w:rsidR="00EC1D5A" w:rsidRPr="00EC1D5A" w:rsidRDefault="00EC1D5A" w:rsidP="00EC1D5A">
      <w:pPr>
        <w:suppressAutoHyphens w:val="0"/>
        <w:spacing w:after="0" w:line="260" w:lineRule="exact"/>
        <w:ind w:firstLine="708"/>
        <w:rPr>
          <w:rFonts w:ascii="Times New Roman" w:eastAsia="Times New Roman" w:hAnsi="Times New Roman" w:cs="Times New Roman"/>
          <w:lang w:eastAsia="nl-NL"/>
        </w:rPr>
      </w:pPr>
    </w:p>
    <w:p w14:paraId="0EE34027" w14:textId="77777777" w:rsidR="00EC1D5A" w:rsidRPr="00EC1D5A" w:rsidRDefault="00EC1D5A" w:rsidP="00EC1D5A">
      <w:pPr>
        <w:suppressAutoHyphens w:val="0"/>
        <w:spacing w:after="0" w:line="260" w:lineRule="exact"/>
        <w:ind w:firstLine="708"/>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Прохождение курсов/обучения и т.д. (</w:t>
      </w:r>
      <w:r w:rsidRPr="00EC1D5A">
        <w:rPr>
          <w:rFonts w:ascii="Times New Roman" w:eastAsia="Times New Roman" w:hAnsi="Times New Roman" w:cs="Times New Roman"/>
          <w:i/>
          <w:lang w:eastAsia="nl-NL"/>
        </w:rPr>
        <w:t>Пожалуйста, заполните</w:t>
      </w:r>
      <w:r w:rsidRPr="00EC1D5A">
        <w:rPr>
          <w:rFonts w:ascii="Times New Roman" w:eastAsia="Times New Roman" w:hAnsi="Times New Roman" w:cs="Times New Roman"/>
          <w:lang w:eastAsia="nl-NL"/>
        </w:rPr>
        <w:t>)_______  часов в месяц</w:t>
      </w:r>
    </w:p>
    <w:p w14:paraId="3F20DFBA" w14:textId="77777777" w:rsidR="00EC1D5A" w:rsidRPr="00EC1D5A" w:rsidRDefault="00EC1D5A" w:rsidP="00EC1D5A">
      <w:pPr>
        <w:suppressAutoHyphens w:val="0"/>
        <w:spacing w:after="0" w:line="260" w:lineRule="exact"/>
        <w:rPr>
          <w:rFonts w:ascii="Times New Roman" w:eastAsia="Times New Roman" w:hAnsi="Times New Roman" w:cs="Times New Roman"/>
          <w:lang w:eastAsia="nl-NL"/>
        </w:rPr>
      </w:pPr>
    </w:p>
    <w:p w14:paraId="6B33A7F4" w14:textId="77777777" w:rsidR="00EC1D5A" w:rsidRPr="00EC1D5A" w:rsidRDefault="00EC1D5A" w:rsidP="00EC1D5A">
      <w:pPr>
        <w:suppressAutoHyphens w:val="0"/>
        <w:spacing w:after="0" w:line="260" w:lineRule="exact"/>
        <w:ind w:left="-142"/>
        <w:rPr>
          <w:rFonts w:ascii="Times New Roman" w:eastAsia="Times New Roman" w:hAnsi="Times New Roman" w:cs="Times New Roman"/>
          <w:b/>
          <w:sz w:val="24"/>
          <w:szCs w:val="24"/>
          <w:lang w:eastAsia="nl-NL"/>
        </w:rPr>
      </w:pPr>
      <w:r w:rsidRPr="00EC1D5A">
        <w:rPr>
          <w:rFonts w:ascii="Times New Roman" w:eastAsia="Times New Roman" w:hAnsi="Times New Roman" w:cs="Times New Roman"/>
          <w:b/>
          <w:sz w:val="24"/>
          <w:szCs w:val="24"/>
          <w:lang w:eastAsia="nl-NL"/>
        </w:rPr>
        <w:t>Доступность для пациентов</w:t>
      </w:r>
    </w:p>
    <w:p w14:paraId="37BF1D20" w14:textId="77777777" w:rsidR="00EC1D5A" w:rsidRPr="00EC1D5A" w:rsidRDefault="00EC1D5A" w:rsidP="00EC1D5A">
      <w:pPr>
        <w:suppressAutoHyphens w:val="0"/>
        <w:spacing w:after="0" w:line="260" w:lineRule="exact"/>
        <w:ind w:left="-142"/>
        <w:rPr>
          <w:rFonts w:ascii="Times New Roman" w:eastAsia="Times New Roman" w:hAnsi="Times New Roman" w:cs="Times New Roman"/>
          <w:lang w:val="en-GB" w:eastAsia="nl-NL"/>
        </w:rPr>
      </w:pPr>
    </w:p>
    <w:p w14:paraId="39CD143D" w14:textId="77777777" w:rsidR="00EC1D5A" w:rsidRPr="00EC1D5A" w:rsidRDefault="00EC1D5A" w:rsidP="00EC1D5A">
      <w:pPr>
        <w:numPr>
          <w:ilvl w:val="0"/>
          <w:numId w:val="17"/>
        </w:numPr>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Пожалуйста, ответьте на следующие вопросы относительно часов работы вашего учреждения и доступности вашего учреждения /амбулатории. </w:t>
      </w:r>
    </w:p>
    <w:p w14:paraId="0B8E4A2B" w14:textId="77777777" w:rsidR="00EC1D5A" w:rsidRPr="00EC1D5A" w:rsidRDefault="00EC1D5A" w:rsidP="00EC1D5A">
      <w:pPr>
        <w:tabs>
          <w:tab w:val="num" w:pos="540"/>
        </w:tabs>
        <w:suppressAutoHyphens w:val="0"/>
        <w:spacing w:after="0" w:line="260" w:lineRule="exact"/>
        <w:ind w:left="-142"/>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ab/>
      </w:r>
      <w:r w:rsidRPr="00EC1D5A">
        <w:rPr>
          <w:rFonts w:ascii="Times New Roman" w:eastAsia="Times New Roman" w:hAnsi="Times New Roman" w:cs="Times New Roman"/>
          <w:i/>
          <w:lang w:eastAsia="nl-NL"/>
        </w:rPr>
        <w:t>(Пожалуйста, отметьте ответ, соответствующий ситуации в вашем учреждении)</w:t>
      </w:r>
      <w:r w:rsidRPr="00EC1D5A">
        <w:rPr>
          <w:rFonts w:ascii="Times New Roman" w:eastAsia="Times New Roman" w:hAnsi="Times New Roman" w:cs="Times New Roman"/>
          <w:lang w:eastAsia="nl-NL"/>
        </w:rPr>
        <w:t xml:space="preserve"> </w:t>
      </w:r>
    </w:p>
    <w:tbl>
      <w:tblPr>
        <w:tblW w:w="4480" w:type="pct"/>
        <w:tblCellSpacing w:w="28" w:type="dxa"/>
        <w:tblInd w:w="523" w:type="dxa"/>
        <w:tblLook w:val="01E0" w:firstRow="1" w:lastRow="1" w:firstColumn="1" w:lastColumn="1" w:noHBand="0" w:noVBand="0"/>
      </w:tblPr>
      <w:tblGrid>
        <w:gridCol w:w="6096"/>
        <w:gridCol w:w="777"/>
        <w:gridCol w:w="778"/>
        <w:gridCol w:w="985"/>
      </w:tblGrid>
      <w:tr w:rsidR="00EC1D5A" w:rsidRPr="00EC1D5A" w14:paraId="1AC5F6F4" w14:textId="77777777" w:rsidTr="00C11829">
        <w:trPr>
          <w:trHeight w:val="445"/>
          <w:tblCellSpacing w:w="28" w:type="dxa"/>
        </w:trPr>
        <w:tc>
          <w:tcPr>
            <w:tcW w:w="3477" w:type="pct"/>
          </w:tcPr>
          <w:p w14:paraId="6CC01D93"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b/>
                <w:i/>
                <w:lang w:eastAsia="nl-NL"/>
              </w:rPr>
            </w:pPr>
          </w:p>
          <w:p w14:paraId="213B74F5"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eastAsia="nl-NL"/>
              </w:rPr>
            </w:pPr>
          </w:p>
        </w:tc>
        <w:tc>
          <w:tcPr>
            <w:tcW w:w="417" w:type="pct"/>
            <w:vAlign w:val="center"/>
          </w:tcPr>
          <w:p w14:paraId="0102ABDB" w14:textId="77777777" w:rsidR="00EC1D5A" w:rsidRPr="00EC1D5A" w:rsidRDefault="00EC1D5A" w:rsidP="00EC1D5A">
            <w:pPr>
              <w:suppressAutoHyphens w:val="0"/>
              <w:spacing w:after="0" w:line="240" w:lineRule="auto"/>
              <w:rPr>
                <w:rFonts w:ascii="Times New Roman" w:eastAsia="Times New Roman" w:hAnsi="Times New Roman" w:cs="Times New Roman"/>
                <w:i/>
                <w:sz w:val="20"/>
                <w:szCs w:val="20"/>
                <w:lang w:val="en-GB" w:eastAsia="nl-NL"/>
              </w:rPr>
            </w:pPr>
            <w:r w:rsidRPr="00EC1D5A">
              <w:rPr>
                <w:rFonts w:ascii="Times New Roman" w:eastAsia="Times New Roman" w:hAnsi="Times New Roman" w:cs="Times New Roman"/>
                <w:i/>
                <w:sz w:val="20"/>
                <w:szCs w:val="20"/>
                <w:lang w:eastAsia="nl-NL"/>
              </w:rPr>
              <w:t>Да</w:t>
            </w:r>
          </w:p>
        </w:tc>
        <w:tc>
          <w:tcPr>
            <w:tcW w:w="418" w:type="pct"/>
            <w:vAlign w:val="center"/>
          </w:tcPr>
          <w:p w14:paraId="5E87A3A8" w14:textId="77777777" w:rsidR="00EC1D5A" w:rsidRPr="00EC1D5A" w:rsidRDefault="00EC1D5A" w:rsidP="00EC1D5A">
            <w:pPr>
              <w:suppressAutoHyphens w:val="0"/>
              <w:spacing w:after="0" w:line="240" w:lineRule="auto"/>
              <w:jc w:val="center"/>
              <w:rPr>
                <w:rFonts w:ascii="Times New Roman" w:eastAsia="Times New Roman" w:hAnsi="Times New Roman" w:cs="Times New Roman"/>
                <w:i/>
                <w:sz w:val="20"/>
                <w:szCs w:val="20"/>
                <w:lang w:eastAsia="nl-NL"/>
              </w:rPr>
            </w:pPr>
            <w:r w:rsidRPr="00EC1D5A">
              <w:rPr>
                <w:rFonts w:ascii="Times New Roman" w:eastAsia="Times New Roman" w:hAnsi="Times New Roman" w:cs="Times New Roman"/>
                <w:i/>
                <w:sz w:val="20"/>
                <w:szCs w:val="20"/>
                <w:lang w:eastAsia="nl-NL"/>
              </w:rPr>
              <w:t>Нет</w:t>
            </w:r>
          </w:p>
        </w:tc>
        <w:tc>
          <w:tcPr>
            <w:tcW w:w="521" w:type="pct"/>
            <w:vAlign w:val="center"/>
          </w:tcPr>
          <w:p w14:paraId="149E5F98" w14:textId="77777777" w:rsidR="00EC1D5A" w:rsidRPr="00EC1D5A" w:rsidRDefault="00EC1D5A" w:rsidP="00EC1D5A">
            <w:pPr>
              <w:suppressAutoHyphens w:val="0"/>
              <w:spacing w:after="0" w:line="240" w:lineRule="auto"/>
              <w:jc w:val="center"/>
              <w:rPr>
                <w:rFonts w:ascii="Times New Roman" w:eastAsia="Times New Roman" w:hAnsi="Times New Roman" w:cs="Times New Roman"/>
                <w:i/>
                <w:sz w:val="20"/>
                <w:szCs w:val="20"/>
                <w:lang w:eastAsia="nl-NL"/>
              </w:rPr>
            </w:pPr>
            <w:r w:rsidRPr="00EC1D5A">
              <w:rPr>
                <w:rFonts w:ascii="Times New Roman" w:eastAsia="Times New Roman" w:hAnsi="Times New Roman" w:cs="Times New Roman"/>
                <w:i/>
                <w:sz w:val="20"/>
                <w:szCs w:val="20"/>
                <w:lang w:eastAsia="nl-NL"/>
              </w:rPr>
              <w:t>Не знаю</w:t>
            </w:r>
          </w:p>
        </w:tc>
      </w:tr>
      <w:tr w:rsidR="00EC1D5A" w:rsidRPr="00EC1D5A" w14:paraId="39FF0537" w14:textId="77777777" w:rsidTr="00C11829">
        <w:trPr>
          <w:trHeight w:val="548"/>
          <w:tblCellSpacing w:w="28" w:type="dxa"/>
        </w:trPr>
        <w:tc>
          <w:tcPr>
            <w:tcW w:w="3477" w:type="pct"/>
          </w:tcPr>
          <w:p w14:paraId="379FB2FA"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 Если ваше учреждение открыто, и пациент хочет посетить ВОП, возможно ли это будет сделать </w:t>
            </w:r>
            <w:r w:rsidRPr="00EC1D5A">
              <w:rPr>
                <w:rFonts w:ascii="Times New Roman" w:eastAsia="Times New Roman" w:hAnsi="Times New Roman" w:cs="Times New Roman"/>
                <w:u w:val="single"/>
                <w:lang w:eastAsia="nl-NL"/>
              </w:rPr>
              <w:t>в тот же день</w:t>
            </w:r>
            <w:r w:rsidRPr="00EC1D5A">
              <w:rPr>
                <w:rFonts w:ascii="Times New Roman" w:eastAsia="Times New Roman" w:hAnsi="Times New Roman" w:cs="Times New Roman"/>
                <w:lang w:eastAsia="nl-NL"/>
              </w:rPr>
              <w:t xml:space="preserve">? </w:t>
            </w:r>
          </w:p>
        </w:tc>
        <w:tc>
          <w:tcPr>
            <w:tcW w:w="417" w:type="pct"/>
          </w:tcPr>
          <w:p w14:paraId="04A1ED7A"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418" w:type="pct"/>
          </w:tcPr>
          <w:p w14:paraId="53200DD4"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521" w:type="pct"/>
          </w:tcPr>
          <w:p w14:paraId="0FBF53D0"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5F4B044B" w14:textId="77777777" w:rsidTr="00C11829">
        <w:trPr>
          <w:trHeight w:val="542"/>
          <w:tblCellSpacing w:w="28" w:type="dxa"/>
        </w:trPr>
        <w:tc>
          <w:tcPr>
            <w:tcW w:w="3477" w:type="pct"/>
          </w:tcPr>
          <w:p w14:paraId="0777E0BB"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 Бывает ли ваше учреждение открыто хотя бы раз в </w:t>
            </w:r>
            <w:r w:rsidRPr="00EC1D5A">
              <w:rPr>
                <w:rFonts w:ascii="Times New Roman" w:eastAsia="Times New Roman" w:hAnsi="Times New Roman" w:cs="Times New Roman"/>
                <w:u w:val="single"/>
                <w:lang w:eastAsia="nl-NL"/>
              </w:rPr>
              <w:t>неделю</w:t>
            </w:r>
            <w:r w:rsidRPr="00EC1D5A">
              <w:rPr>
                <w:rFonts w:ascii="Times New Roman" w:eastAsia="Times New Roman" w:hAnsi="Times New Roman" w:cs="Times New Roman"/>
                <w:lang w:eastAsia="nl-NL"/>
              </w:rPr>
              <w:t xml:space="preserve"> для приема пациентов в вечернее время (после 18.00)? </w:t>
            </w:r>
          </w:p>
        </w:tc>
        <w:tc>
          <w:tcPr>
            <w:tcW w:w="417" w:type="pct"/>
          </w:tcPr>
          <w:p w14:paraId="1CF51FEE"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418" w:type="pct"/>
          </w:tcPr>
          <w:p w14:paraId="02D6B792"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521" w:type="pct"/>
          </w:tcPr>
          <w:p w14:paraId="024D01CF"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4F8D59A7" w14:textId="77777777" w:rsidTr="00C11829">
        <w:trPr>
          <w:trHeight w:val="535"/>
          <w:tblCellSpacing w:w="28" w:type="dxa"/>
        </w:trPr>
        <w:tc>
          <w:tcPr>
            <w:tcW w:w="3477" w:type="pct"/>
          </w:tcPr>
          <w:p w14:paraId="5BF09485"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 Бывает ли открыто ваше учреждение хотя бы </w:t>
            </w:r>
            <w:r w:rsidRPr="00EC1D5A">
              <w:rPr>
                <w:rFonts w:ascii="Times New Roman" w:eastAsia="Times New Roman" w:hAnsi="Times New Roman" w:cs="Times New Roman"/>
                <w:u w:val="single"/>
                <w:lang w:eastAsia="nl-NL"/>
              </w:rPr>
              <w:t>раз в месяц</w:t>
            </w:r>
            <w:r w:rsidRPr="00EC1D5A">
              <w:rPr>
                <w:rFonts w:ascii="Times New Roman" w:eastAsia="Times New Roman" w:hAnsi="Times New Roman" w:cs="Times New Roman"/>
                <w:lang w:eastAsia="nl-NL"/>
              </w:rPr>
              <w:t xml:space="preserve"> в субботу или воскресенье?  </w:t>
            </w:r>
          </w:p>
        </w:tc>
        <w:tc>
          <w:tcPr>
            <w:tcW w:w="417" w:type="pct"/>
          </w:tcPr>
          <w:p w14:paraId="377E9E5D"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418" w:type="pct"/>
          </w:tcPr>
          <w:p w14:paraId="0F8E2CC8"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521" w:type="pct"/>
          </w:tcPr>
          <w:p w14:paraId="5C58A3B6"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3B3F3458" w14:textId="77777777" w:rsidTr="00C11829">
        <w:trPr>
          <w:tblCellSpacing w:w="28" w:type="dxa"/>
        </w:trPr>
        <w:tc>
          <w:tcPr>
            <w:tcW w:w="3477" w:type="pct"/>
          </w:tcPr>
          <w:p w14:paraId="7CB54204"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 Если ваше учреждение закрыто, доступен ли телефон, по которому пациенты могут позвонить для консультации, если они заболеют?  </w:t>
            </w:r>
          </w:p>
        </w:tc>
        <w:tc>
          <w:tcPr>
            <w:tcW w:w="417" w:type="pct"/>
          </w:tcPr>
          <w:p w14:paraId="50B2984D"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418" w:type="pct"/>
          </w:tcPr>
          <w:p w14:paraId="6E899DC2"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521" w:type="pct"/>
          </w:tcPr>
          <w:p w14:paraId="307608E0"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bl>
    <w:p w14:paraId="02C7EBF0" w14:textId="77777777" w:rsidR="00EC1D5A" w:rsidRPr="00EC1D5A" w:rsidRDefault="00EC1D5A" w:rsidP="00EC1D5A">
      <w:pPr>
        <w:suppressAutoHyphens w:val="0"/>
        <w:spacing w:after="0" w:line="260" w:lineRule="exact"/>
        <w:rPr>
          <w:rFonts w:ascii="Times New Roman" w:eastAsia="Times New Roman" w:hAnsi="Times New Roman" w:cs="Times New Roman"/>
          <w:lang w:val="en-GB" w:eastAsia="nl-NL"/>
        </w:rPr>
      </w:pPr>
    </w:p>
    <w:p w14:paraId="4AB3131B" w14:textId="77777777" w:rsidR="00EC1D5A" w:rsidRPr="00EC1D5A" w:rsidRDefault="00EC1D5A" w:rsidP="00EC1D5A">
      <w:pPr>
        <w:numPr>
          <w:ilvl w:val="0"/>
          <w:numId w:val="17"/>
        </w:numPr>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Предлагает ли ваше учреждение / амбулатория отдельные приемы / школы для групп пациентов, приведенных ниже? </w:t>
      </w:r>
    </w:p>
    <w:p w14:paraId="52F0C023"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u w:val="single"/>
          <w:lang w:eastAsia="nl-NL"/>
        </w:rPr>
        <w:t>Да</w:t>
      </w:r>
      <w:r w:rsidRPr="00EC1D5A">
        <w:rPr>
          <w:rFonts w:ascii="Times New Roman" w:eastAsia="Times New Roman" w:hAnsi="Times New Roman" w:cs="Times New Roman"/>
          <w:lang w:eastAsia="nl-NL"/>
        </w:rPr>
        <w:t>,  у нас есть отдельные приемы для следующих категорий пациентов (</w:t>
      </w:r>
      <w:r w:rsidRPr="00EC1D5A">
        <w:rPr>
          <w:rFonts w:ascii="Times New Roman" w:eastAsia="Times New Roman" w:hAnsi="Times New Roman" w:cs="Times New Roman"/>
          <w:i/>
          <w:lang w:eastAsia="nl-NL"/>
        </w:rPr>
        <w:t>Пожалуйста, отметьте</w:t>
      </w:r>
      <w:r w:rsidRPr="00EC1D5A">
        <w:rPr>
          <w:rFonts w:ascii="Times New Roman" w:eastAsia="Times New Roman" w:hAnsi="Times New Roman" w:cs="Times New Roman"/>
          <w:lang w:eastAsia="nl-NL"/>
        </w:rPr>
        <w:t>)</w:t>
      </w:r>
      <w:r w:rsidRPr="00EC1D5A">
        <w:rPr>
          <w:rFonts w:ascii="Times New Roman" w:eastAsia="Times New Roman" w:hAnsi="Times New Roman" w:cs="Times New Roman"/>
          <w:lang w:eastAsia="nl-NL"/>
        </w:rPr>
        <w:tab/>
      </w:r>
      <w:bookmarkStart w:id="1" w:name="OLE_LINK1"/>
      <w:bookmarkStart w:id="2" w:name="OLE_LINK2"/>
    </w:p>
    <w:p w14:paraId="7907DA93" w14:textId="77777777" w:rsidR="00EC1D5A" w:rsidRPr="00EC1D5A" w:rsidRDefault="00EC1D5A" w:rsidP="00EC1D5A">
      <w:pPr>
        <w:suppressAutoHyphens w:val="0"/>
        <w:spacing w:after="0" w:line="260" w:lineRule="exact"/>
        <w:ind w:left="2496" w:firstLine="336"/>
        <w:rPr>
          <w:rFonts w:ascii="Times New Roman" w:eastAsia="Times New Roman" w:hAnsi="Times New Roman" w:cs="Times New Roman"/>
          <w:lang w:eastAsia="nl-NL"/>
        </w:rPr>
      </w:pPr>
      <w:r w:rsidRPr="00EC1D5A">
        <w:rPr>
          <w:rFonts w:ascii="Times New Roman" w:eastAsia="Times New Roman" w:hAnsi="Times New Roman" w:cs="Times New Roman"/>
          <w:lang w:val="nl-NL" w:eastAsia="nl-NL"/>
        </w:rPr>
        <w:sym w:font="Wingdings" w:char="F071"/>
      </w:r>
      <w:r w:rsidRPr="00EC1D5A">
        <w:rPr>
          <w:rFonts w:ascii="Times New Roman" w:eastAsia="Times New Roman" w:hAnsi="Times New Roman" w:cs="Times New Roman"/>
          <w:lang w:eastAsia="nl-NL"/>
        </w:rPr>
        <w:t xml:space="preserve"> Сахарный диабет</w:t>
      </w:r>
    </w:p>
    <w:p w14:paraId="3D592DC4" w14:textId="77777777" w:rsidR="00EC1D5A" w:rsidRPr="00EC1D5A" w:rsidRDefault="00EC1D5A" w:rsidP="00EC1D5A">
      <w:pPr>
        <w:suppressAutoHyphens w:val="0"/>
        <w:spacing w:after="0" w:line="260" w:lineRule="exact"/>
        <w:ind w:left="2124" w:firstLine="708"/>
        <w:rPr>
          <w:rFonts w:ascii="Times New Roman" w:eastAsia="Times New Roman" w:hAnsi="Times New Roman" w:cs="Times New Roman"/>
          <w:lang w:eastAsia="nl-NL"/>
        </w:rPr>
      </w:pPr>
      <w:r w:rsidRPr="00EC1D5A">
        <w:rPr>
          <w:rFonts w:ascii="Times New Roman" w:eastAsia="Times New Roman" w:hAnsi="Times New Roman" w:cs="Times New Roman"/>
          <w:lang w:val="nl-NL" w:eastAsia="nl-NL"/>
        </w:rPr>
        <w:sym w:font="Wingdings" w:char="F071"/>
      </w:r>
      <w:r w:rsidRPr="00EC1D5A">
        <w:rPr>
          <w:rFonts w:ascii="Times New Roman" w:eastAsia="Times New Roman" w:hAnsi="Times New Roman" w:cs="Times New Roman"/>
          <w:lang w:eastAsia="nl-NL"/>
        </w:rPr>
        <w:t xml:space="preserve"> Артериальная гипертензия</w:t>
      </w:r>
    </w:p>
    <w:p w14:paraId="213D957E" w14:textId="77777777" w:rsidR="00EC1D5A" w:rsidRPr="00EC1D5A" w:rsidRDefault="00EC1D5A" w:rsidP="00EC1D5A">
      <w:pPr>
        <w:suppressAutoHyphens w:val="0"/>
        <w:spacing w:after="0" w:line="260" w:lineRule="exact"/>
        <w:ind w:left="2124" w:firstLine="708"/>
        <w:rPr>
          <w:rFonts w:ascii="Times New Roman" w:eastAsia="Times New Roman" w:hAnsi="Times New Roman" w:cs="Times New Roman"/>
          <w:lang w:eastAsia="nl-NL"/>
        </w:rPr>
      </w:pPr>
      <w:r w:rsidRPr="00EC1D5A">
        <w:rPr>
          <w:rFonts w:ascii="Times New Roman" w:eastAsia="Times New Roman" w:hAnsi="Times New Roman" w:cs="Times New Roman"/>
          <w:lang w:val="nl-NL" w:eastAsia="nl-NL"/>
        </w:rPr>
        <w:sym w:font="Wingdings" w:char="F071"/>
      </w:r>
      <w:r w:rsidRPr="00EC1D5A">
        <w:rPr>
          <w:rFonts w:ascii="Times New Roman" w:eastAsia="Times New Roman" w:hAnsi="Times New Roman" w:cs="Times New Roman"/>
          <w:lang w:eastAsia="nl-NL"/>
        </w:rPr>
        <w:t xml:space="preserve"> Информация о планировании семьи</w:t>
      </w:r>
    </w:p>
    <w:p w14:paraId="529CBBB8" w14:textId="77777777" w:rsidR="00EC1D5A" w:rsidRPr="00EC1D5A" w:rsidRDefault="00EC1D5A" w:rsidP="00EC1D5A">
      <w:pPr>
        <w:suppressAutoHyphens w:val="0"/>
        <w:spacing w:after="0" w:line="260" w:lineRule="exact"/>
        <w:ind w:left="2124" w:firstLine="708"/>
        <w:rPr>
          <w:rFonts w:ascii="Times New Roman" w:eastAsia="Times New Roman" w:hAnsi="Times New Roman" w:cs="Times New Roman"/>
          <w:lang w:eastAsia="nl-NL"/>
        </w:rPr>
      </w:pPr>
      <w:r w:rsidRPr="00EC1D5A">
        <w:rPr>
          <w:rFonts w:ascii="Times New Roman" w:eastAsia="Times New Roman" w:hAnsi="Times New Roman" w:cs="Times New Roman"/>
          <w:lang w:val="nl-NL" w:eastAsia="nl-NL"/>
        </w:rPr>
        <w:sym w:font="Wingdings" w:char="F071"/>
      </w:r>
      <w:r w:rsidRPr="00EC1D5A">
        <w:rPr>
          <w:rFonts w:ascii="Times New Roman" w:eastAsia="Times New Roman" w:hAnsi="Times New Roman" w:cs="Times New Roman"/>
          <w:lang w:eastAsia="nl-NL"/>
        </w:rPr>
        <w:t xml:space="preserve"> Беременные женщины</w:t>
      </w:r>
    </w:p>
    <w:p w14:paraId="61DA5D7B" w14:textId="77777777" w:rsidR="00EC1D5A" w:rsidRPr="00EC1D5A" w:rsidRDefault="00EC1D5A" w:rsidP="00EC1D5A">
      <w:pPr>
        <w:suppressAutoHyphens w:val="0"/>
        <w:spacing w:after="0" w:line="260" w:lineRule="exact"/>
        <w:ind w:left="1080"/>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ab/>
      </w:r>
      <w:r w:rsidRPr="00EC1D5A">
        <w:rPr>
          <w:rFonts w:ascii="Times New Roman" w:eastAsia="Times New Roman" w:hAnsi="Times New Roman" w:cs="Times New Roman"/>
          <w:lang w:eastAsia="nl-NL"/>
        </w:rPr>
        <w:tab/>
      </w:r>
      <w:r w:rsidRPr="00EC1D5A">
        <w:rPr>
          <w:rFonts w:ascii="Times New Roman" w:eastAsia="Times New Roman" w:hAnsi="Times New Roman" w:cs="Times New Roman"/>
          <w:lang w:eastAsia="nl-NL"/>
        </w:rPr>
        <w:tab/>
      </w:r>
      <w:r w:rsidRPr="00EC1D5A">
        <w:rPr>
          <w:rFonts w:ascii="Times New Roman" w:eastAsia="Times New Roman" w:hAnsi="Times New Roman" w:cs="Times New Roman"/>
          <w:lang w:val="nl-NL" w:eastAsia="nl-NL"/>
        </w:rPr>
        <w:sym w:font="Wingdings" w:char="F071"/>
      </w:r>
      <w:r w:rsidRPr="00EC1D5A">
        <w:rPr>
          <w:rFonts w:ascii="Times New Roman" w:eastAsia="Times New Roman" w:hAnsi="Times New Roman" w:cs="Times New Roman"/>
          <w:lang w:eastAsia="nl-NL"/>
        </w:rPr>
        <w:t xml:space="preserve"> Пожилые</w:t>
      </w:r>
    </w:p>
    <w:p w14:paraId="11411725" w14:textId="77777777" w:rsidR="00EC1D5A" w:rsidRPr="00EC1D5A" w:rsidRDefault="00EC1D5A" w:rsidP="00EC1D5A">
      <w:pPr>
        <w:suppressAutoHyphens w:val="0"/>
        <w:spacing w:after="0" w:line="260" w:lineRule="exact"/>
        <w:ind w:left="2124" w:firstLine="708"/>
        <w:rPr>
          <w:rFonts w:ascii="Times New Roman" w:eastAsia="Times New Roman" w:hAnsi="Times New Roman" w:cs="Times New Roman"/>
          <w:i/>
          <w:lang w:eastAsia="nl-NL"/>
        </w:rPr>
      </w:pPr>
      <w:r w:rsidRPr="00EC1D5A">
        <w:rPr>
          <w:rFonts w:ascii="Times New Roman" w:eastAsia="Times New Roman" w:hAnsi="Times New Roman" w:cs="Times New Roman"/>
          <w:lang w:val="nl-NL" w:eastAsia="nl-NL"/>
        </w:rPr>
        <w:sym w:font="Wingdings" w:char="F071"/>
      </w:r>
      <w:r w:rsidRPr="00EC1D5A">
        <w:rPr>
          <w:rFonts w:ascii="Times New Roman" w:eastAsia="Times New Roman" w:hAnsi="Times New Roman" w:cs="Times New Roman"/>
          <w:lang w:eastAsia="nl-NL"/>
        </w:rPr>
        <w:t xml:space="preserve"> </w:t>
      </w:r>
      <w:r w:rsidRPr="00EC1D5A">
        <w:rPr>
          <w:rFonts w:ascii="Times New Roman" w:eastAsia="Times New Roman" w:hAnsi="Times New Roman" w:cs="Times New Roman"/>
          <w:i/>
          <w:lang w:eastAsia="nl-NL"/>
        </w:rPr>
        <w:t>Другие группы: ……………</w:t>
      </w:r>
      <w:r w:rsidRPr="00EC1D5A">
        <w:rPr>
          <w:rFonts w:ascii="Times New Roman" w:eastAsia="Times New Roman" w:hAnsi="Times New Roman" w:cs="Times New Roman"/>
          <w:lang w:eastAsia="nl-NL"/>
        </w:rPr>
        <w:t>(</w:t>
      </w:r>
      <w:r w:rsidRPr="00EC1D5A">
        <w:rPr>
          <w:rFonts w:ascii="Times New Roman" w:eastAsia="Times New Roman" w:hAnsi="Times New Roman" w:cs="Times New Roman"/>
          <w:i/>
          <w:lang w:eastAsia="nl-NL"/>
        </w:rPr>
        <w:t>Пожалуйста, заполните</w:t>
      </w:r>
      <w:r w:rsidRPr="00EC1D5A">
        <w:rPr>
          <w:rFonts w:ascii="Times New Roman" w:eastAsia="Times New Roman" w:hAnsi="Times New Roman" w:cs="Times New Roman"/>
          <w:lang w:eastAsia="nl-NL"/>
        </w:rPr>
        <w:t>)</w:t>
      </w:r>
      <w:r w:rsidRPr="00EC1D5A">
        <w:rPr>
          <w:rFonts w:ascii="Times New Roman" w:eastAsia="Times New Roman" w:hAnsi="Times New Roman" w:cs="Times New Roman"/>
          <w:i/>
          <w:lang w:eastAsia="nl-NL"/>
        </w:rPr>
        <w:t xml:space="preserve"> </w:t>
      </w:r>
    </w:p>
    <w:bookmarkEnd w:id="1"/>
    <w:bookmarkEnd w:id="2"/>
    <w:p w14:paraId="0921A9A8"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u w:val="single"/>
          <w:lang w:eastAsia="nl-NL"/>
        </w:rPr>
        <w:t>Нет</w:t>
      </w:r>
      <w:r w:rsidRPr="00EC1D5A">
        <w:rPr>
          <w:rFonts w:ascii="Times New Roman" w:eastAsia="Times New Roman" w:hAnsi="Times New Roman" w:cs="Times New Roman"/>
          <w:lang w:eastAsia="nl-NL"/>
        </w:rPr>
        <w:t>, у нас не проводится отдельных приемов и школ</w:t>
      </w:r>
    </w:p>
    <w:p w14:paraId="6B7642E2"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Я не знаю</w:t>
      </w:r>
    </w:p>
    <w:p w14:paraId="32F0C26D" w14:textId="77777777" w:rsidR="00EC1D5A" w:rsidRPr="00EC1D5A" w:rsidRDefault="00EC1D5A" w:rsidP="00EC1D5A">
      <w:pPr>
        <w:suppressAutoHyphens w:val="0"/>
        <w:spacing w:after="0" w:line="260" w:lineRule="exact"/>
        <w:rPr>
          <w:rFonts w:ascii="Times New Roman" w:eastAsia="Times New Roman" w:hAnsi="Times New Roman" w:cs="Times New Roman"/>
          <w:sz w:val="20"/>
          <w:szCs w:val="20"/>
          <w:lang w:val="en-GB" w:eastAsia="nl-NL"/>
        </w:rPr>
      </w:pPr>
    </w:p>
    <w:p w14:paraId="595F9FD8" w14:textId="77777777" w:rsidR="00EC1D5A" w:rsidRPr="00EC1D5A" w:rsidRDefault="00EC1D5A" w:rsidP="00EC1D5A">
      <w:pPr>
        <w:suppressAutoHyphens w:val="0"/>
        <w:spacing w:after="0" w:line="240" w:lineRule="auto"/>
        <w:ind w:left="-142"/>
        <w:rPr>
          <w:rFonts w:ascii="Times New Roman" w:eastAsia="Times New Roman" w:hAnsi="Times New Roman" w:cs="Times New Roman"/>
          <w:b/>
          <w:sz w:val="24"/>
          <w:szCs w:val="24"/>
          <w:lang w:val="en-GB" w:eastAsia="nl-NL"/>
        </w:rPr>
      </w:pPr>
    </w:p>
    <w:p w14:paraId="44840FEA" w14:textId="77777777" w:rsidR="00EC1D5A" w:rsidRPr="00EC1D5A" w:rsidRDefault="00EC1D5A" w:rsidP="00EC1D5A">
      <w:pPr>
        <w:suppressAutoHyphens w:val="0"/>
        <w:spacing w:after="0" w:line="240" w:lineRule="auto"/>
        <w:ind w:left="-142"/>
        <w:rPr>
          <w:rFonts w:ascii="Times New Roman" w:eastAsia="Times New Roman" w:hAnsi="Times New Roman" w:cs="Times New Roman"/>
          <w:b/>
          <w:sz w:val="24"/>
          <w:szCs w:val="24"/>
          <w:lang w:val="en-GB" w:eastAsia="nl-NL"/>
        </w:rPr>
      </w:pPr>
    </w:p>
    <w:p w14:paraId="196353CF" w14:textId="77777777" w:rsidR="00EC1D5A" w:rsidRPr="00EC1D5A" w:rsidRDefault="00EC1D5A" w:rsidP="00EC1D5A">
      <w:pPr>
        <w:suppressAutoHyphens w:val="0"/>
        <w:spacing w:after="0" w:line="240" w:lineRule="auto"/>
        <w:ind w:left="-142"/>
        <w:rPr>
          <w:rFonts w:ascii="Times New Roman" w:eastAsia="Times New Roman" w:hAnsi="Times New Roman" w:cs="Times New Roman"/>
          <w:b/>
          <w:sz w:val="24"/>
          <w:szCs w:val="24"/>
          <w:lang w:val="en-GB" w:eastAsia="nl-NL"/>
        </w:rPr>
      </w:pPr>
      <w:r w:rsidRPr="00EC1D5A">
        <w:rPr>
          <w:rFonts w:ascii="Times New Roman" w:eastAsia="Times New Roman" w:hAnsi="Times New Roman" w:cs="Times New Roman"/>
          <w:b/>
          <w:sz w:val="24"/>
          <w:szCs w:val="24"/>
          <w:lang w:eastAsia="nl-NL"/>
        </w:rPr>
        <w:t>Улучшение качества</w:t>
      </w:r>
    </w:p>
    <w:p w14:paraId="1292F0D6" w14:textId="77777777" w:rsidR="00EC1D5A" w:rsidRPr="00EC1D5A" w:rsidRDefault="00EC1D5A" w:rsidP="00EC1D5A">
      <w:pPr>
        <w:numPr>
          <w:ilvl w:val="0"/>
          <w:numId w:val="17"/>
        </w:numPr>
        <w:suppressAutoHyphens w:val="0"/>
        <w:spacing w:after="0" w:line="240" w:lineRule="auto"/>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Используете ли Вы клинические рекомендации (стандарты) в вашем учреждении /амбулатории? (</w:t>
      </w:r>
      <w:r w:rsidRPr="00EC1D5A">
        <w:rPr>
          <w:rFonts w:ascii="Times New Roman" w:eastAsia="Times New Roman" w:hAnsi="Times New Roman" w:cs="Times New Roman"/>
          <w:i/>
          <w:lang w:eastAsia="nl-NL"/>
        </w:rPr>
        <w:t>Пожалуйста, отметьте один правильный вариант</w:t>
      </w:r>
      <w:r w:rsidRPr="00EC1D5A">
        <w:rPr>
          <w:rFonts w:ascii="Times New Roman" w:eastAsia="Times New Roman" w:hAnsi="Times New Roman" w:cs="Times New Roman"/>
          <w:i/>
          <w:sz w:val="20"/>
          <w:szCs w:val="20"/>
          <w:lang w:val="en-GB" w:eastAsia="nl-NL"/>
        </w:rPr>
        <w:t>)</w:t>
      </w:r>
      <w:r w:rsidRPr="00EC1D5A">
        <w:rPr>
          <w:rFonts w:ascii="Times New Roman" w:eastAsia="Times New Roman" w:hAnsi="Times New Roman" w:cs="Times New Roman"/>
          <w:lang w:val="en-GB" w:eastAsia="nl-NL"/>
        </w:rPr>
        <w:t xml:space="preserve"> </w:t>
      </w:r>
    </w:p>
    <w:p w14:paraId="2A2E03E8"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Я использую стандарты часто</w:t>
      </w:r>
    </w:p>
    <w:p w14:paraId="42589DAB"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Я использую стандарты время от времени</w:t>
      </w:r>
    </w:p>
    <w:p w14:paraId="5CA58069"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Я редко использую стандарты или никогда</w:t>
      </w:r>
    </w:p>
    <w:p w14:paraId="543C2D6F" w14:textId="77777777" w:rsidR="00EC1D5A" w:rsidRPr="00EC1D5A" w:rsidRDefault="00EC1D5A" w:rsidP="00EC1D5A">
      <w:pPr>
        <w:suppressAutoHyphens w:val="0"/>
        <w:spacing w:after="0" w:line="260" w:lineRule="exact"/>
        <w:rPr>
          <w:rFonts w:ascii="Times New Roman" w:eastAsia="Times New Roman" w:hAnsi="Times New Roman" w:cs="Times New Roman"/>
          <w:lang w:eastAsia="nl-NL"/>
        </w:rPr>
      </w:pPr>
    </w:p>
    <w:p w14:paraId="23A7EDBE" w14:textId="77777777" w:rsidR="00EC1D5A" w:rsidRPr="00EC1D5A" w:rsidRDefault="00EC1D5A" w:rsidP="00EC1D5A">
      <w:pPr>
        <w:numPr>
          <w:ilvl w:val="0"/>
          <w:numId w:val="17"/>
        </w:numPr>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Существует ли в вашем учреждении /амбулатории процедура ответа на жалобы пациентов, которые не удовлетворены оказанным лечением или услугами (включая специальный ящик для подачи жалоб)? (</w:t>
      </w:r>
      <w:r w:rsidRPr="00EC1D5A">
        <w:rPr>
          <w:rFonts w:ascii="Times New Roman" w:eastAsia="Times New Roman" w:hAnsi="Times New Roman" w:cs="Times New Roman"/>
          <w:i/>
          <w:lang w:eastAsia="nl-NL"/>
        </w:rPr>
        <w:t>Пожалуйста, отметьте один правильный вариант</w:t>
      </w:r>
      <w:r w:rsidRPr="00EC1D5A">
        <w:rPr>
          <w:rFonts w:ascii="Times New Roman" w:eastAsia="Times New Roman" w:hAnsi="Times New Roman" w:cs="Times New Roman"/>
          <w:i/>
          <w:sz w:val="20"/>
          <w:szCs w:val="20"/>
          <w:lang w:val="en-GB" w:eastAsia="nl-NL"/>
        </w:rPr>
        <w:t>)</w:t>
      </w: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i/>
          <w:lang w:eastAsia="nl-NL"/>
        </w:rPr>
        <w:t xml:space="preserve"> </w:t>
      </w:r>
      <w:r w:rsidRPr="00EC1D5A">
        <w:rPr>
          <w:rFonts w:ascii="Times New Roman" w:eastAsia="Times New Roman" w:hAnsi="Times New Roman" w:cs="Times New Roman"/>
          <w:lang w:eastAsia="nl-NL"/>
        </w:rPr>
        <w:t xml:space="preserve"> </w:t>
      </w:r>
    </w:p>
    <w:p w14:paraId="7C585382" w14:textId="77777777" w:rsidR="00EC1D5A" w:rsidRPr="00EC1D5A" w:rsidRDefault="00EC1D5A" w:rsidP="00EC1D5A">
      <w:pPr>
        <w:numPr>
          <w:ilvl w:val="0"/>
          <w:numId w:val="11"/>
        </w:numPr>
        <w:tabs>
          <w:tab w:val="num" w:pos="1080"/>
        </w:tabs>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Да, у нас есть специальный ящик для жалоб и процедура рассмотрения жалоб</w:t>
      </w:r>
    </w:p>
    <w:p w14:paraId="638898FC"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Нет, у нас нет специального ящика для жалоб и нет процедуры рассмотрения жалоб</w:t>
      </w:r>
    </w:p>
    <w:p w14:paraId="0A61F802"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Я не знаю</w:t>
      </w:r>
    </w:p>
    <w:p w14:paraId="6B740CE3" w14:textId="77777777" w:rsidR="00EC1D5A" w:rsidRPr="00EC1D5A" w:rsidRDefault="00EC1D5A" w:rsidP="00EC1D5A">
      <w:pPr>
        <w:suppressAutoHyphens w:val="0"/>
        <w:spacing w:after="0" w:line="260" w:lineRule="exact"/>
        <w:rPr>
          <w:rFonts w:ascii="Times New Roman" w:eastAsia="Times New Roman" w:hAnsi="Times New Roman" w:cs="Times New Roman"/>
          <w:lang w:val="en-GB" w:eastAsia="nl-NL"/>
        </w:rPr>
      </w:pPr>
    </w:p>
    <w:p w14:paraId="5E1F4817" w14:textId="77777777" w:rsidR="00EC1D5A" w:rsidRPr="00EC1D5A" w:rsidRDefault="00EC1D5A" w:rsidP="00EC1D5A">
      <w:pPr>
        <w:numPr>
          <w:ilvl w:val="0"/>
          <w:numId w:val="17"/>
        </w:numPr>
        <w:suppressAutoHyphens w:val="0"/>
        <w:spacing w:after="0" w:line="240" w:lineRule="auto"/>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Используются ли следующие методы оценки в вашем учреждении / амбулатории?</w:t>
      </w:r>
      <w:r w:rsidRPr="00EC1D5A">
        <w:rPr>
          <w:rFonts w:ascii="Times New Roman" w:eastAsia="Times New Roman" w:hAnsi="Times New Roman" w:cs="Times New Roman"/>
          <w:lang w:eastAsia="nl-NL"/>
        </w:rPr>
        <w:br/>
        <w:t xml:space="preserve">      (</w:t>
      </w:r>
      <w:r w:rsidRPr="00EC1D5A">
        <w:rPr>
          <w:rFonts w:ascii="Times New Roman" w:eastAsia="Times New Roman" w:hAnsi="Times New Roman" w:cs="Times New Roman"/>
          <w:i/>
          <w:lang w:eastAsia="nl-NL"/>
        </w:rPr>
        <w:t>Пожалуйста, отметьте один квадрат для каждого вопроса</w:t>
      </w:r>
      <w:r w:rsidRPr="00EC1D5A">
        <w:rPr>
          <w:rFonts w:ascii="Times New Roman" w:eastAsia="Times New Roman" w:hAnsi="Times New Roman" w:cs="Times New Roman"/>
          <w:i/>
          <w:sz w:val="20"/>
          <w:szCs w:val="20"/>
          <w:lang w:val="en-GB" w:eastAsia="nl-NL"/>
        </w:rPr>
        <w:t>)</w:t>
      </w:r>
      <w:r w:rsidRPr="00EC1D5A">
        <w:rPr>
          <w:rFonts w:ascii="Times New Roman" w:eastAsia="Times New Roman" w:hAnsi="Times New Roman" w:cs="Times New Roman"/>
          <w:lang w:eastAsia="nl-NL"/>
        </w:rPr>
        <w:t xml:space="preserve"> </w:t>
      </w:r>
    </w:p>
    <w:tbl>
      <w:tblPr>
        <w:tblpPr w:leftFromText="141" w:rightFromText="141" w:vertAnchor="text" w:horzAnchor="margin" w:tblpXSpec="center" w:tblpY="59"/>
        <w:tblW w:w="8084" w:type="dxa"/>
        <w:tblCellSpacing w:w="28" w:type="dxa"/>
        <w:tblLayout w:type="fixed"/>
        <w:tblLook w:val="01E0" w:firstRow="1" w:lastRow="1" w:firstColumn="1" w:lastColumn="1" w:noHBand="0" w:noVBand="0"/>
      </w:tblPr>
      <w:tblGrid>
        <w:gridCol w:w="5564"/>
        <w:gridCol w:w="720"/>
        <w:gridCol w:w="720"/>
        <w:gridCol w:w="1080"/>
      </w:tblGrid>
      <w:tr w:rsidR="00EC1D5A" w:rsidRPr="00EC1D5A" w14:paraId="4AC7F927" w14:textId="77777777" w:rsidTr="00C11829">
        <w:trPr>
          <w:trHeight w:val="489"/>
          <w:tblCellSpacing w:w="28" w:type="dxa"/>
        </w:trPr>
        <w:tc>
          <w:tcPr>
            <w:tcW w:w="5480" w:type="dxa"/>
          </w:tcPr>
          <w:p w14:paraId="711D7C49" w14:textId="77777777" w:rsidR="00EC1D5A" w:rsidRPr="00EC1D5A" w:rsidRDefault="00EC1D5A" w:rsidP="00EC1D5A">
            <w:pPr>
              <w:suppressAutoHyphens w:val="0"/>
              <w:spacing w:after="0" w:line="240" w:lineRule="auto"/>
              <w:rPr>
                <w:rFonts w:ascii="Times New Roman" w:eastAsia="Times New Roman" w:hAnsi="Times New Roman" w:cs="Times New Roman"/>
                <w:lang w:eastAsia="nl-NL"/>
              </w:rPr>
            </w:pPr>
          </w:p>
        </w:tc>
        <w:tc>
          <w:tcPr>
            <w:tcW w:w="664" w:type="dxa"/>
          </w:tcPr>
          <w:p w14:paraId="1335E5DF" w14:textId="77777777" w:rsidR="00EC1D5A" w:rsidRPr="00EC1D5A" w:rsidRDefault="00EC1D5A" w:rsidP="00EC1D5A">
            <w:pPr>
              <w:suppressAutoHyphens w:val="0"/>
              <w:spacing w:after="0" w:line="240" w:lineRule="auto"/>
              <w:jc w:val="center"/>
              <w:rPr>
                <w:rFonts w:ascii="Times New Roman" w:eastAsia="Times New Roman" w:hAnsi="Times New Roman" w:cs="Times New Roman"/>
                <w:i/>
                <w:sz w:val="20"/>
                <w:szCs w:val="20"/>
                <w:lang w:eastAsia="nl-NL"/>
              </w:rPr>
            </w:pPr>
            <w:r w:rsidRPr="00EC1D5A">
              <w:rPr>
                <w:rFonts w:ascii="Times New Roman" w:eastAsia="Times New Roman" w:hAnsi="Times New Roman" w:cs="Times New Roman"/>
                <w:i/>
                <w:sz w:val="20"/>
                <w:szCs w:val="20"/>
                <w:lang w:eastAsia="nl-NL"/>
              </w:rPr>
              <w:t>Да</w:t>
            </w:r>
          </w:p>
        </w:tc>
        <w:tc>
          <w:tcPr>
            <w:tcW w:w="664" w:type="dxa"/>
          </w:tcPr>
          <w:p w14:paraId="15C05E7A" w14:textId="77777777" w:rsidR="00EC1D5A" w:rsidRPr="00EC1D5A" w:rsidRDefault="00EC1D5A" w:rsidP="00EC1D5A">
            <w:pPr>
              <w:suppressAutoHyphens w:val="0"/>
              <w:spacing w:after="0" w:line="240" w:lineRule="auto"/>
              <w:jc w:val="center"/>
              <w:rPr>
                <w:rFonts w:ascii="Times New Roman" w:eastAsia="Times New Roman" w:hAnsi="Times New Roman" w:cs="Times New Roman"/>
                <w:i/>
                <w:sz w:val="20"/>
                <w:szCs w:val="20"/>
                <w:lang w:eastAsia="nl-NL"/>
              </w:rPr>
            </w:pPr>
            <w:r w:rsidRPr="00EC1D5A">
              <w:rPr>
                <w:rFonts w:ascii="Times New Roman" w:eastAsia="Times New Roman" w:hAnsi="Times New Roman" w:cs="Times New Roman"/>
                <w:i/>
                <w:sz w:val="20"/>
                <w:szCs w:val="20"/>
                <w:lang w:eastAsia="nl-NL"/>
              </w:rPr>
              <w:t>Нет</w:t>
            </w:r>
          </w:p>
        </w:tc>
        <w:tc>
          <w:tcPr>
            <w:tcW w:w="996" w:type="dxa"/>
          </w:tcPr>
          <w:p w14:paraId="0FF52638" w14:textId="77777777" w:rsidR="00EC1D5A" w:rsidRPr="00EC1D5A" w:rsidRDefault="00EC1D5A" w:rsidP="00EC1D5A">
            <w:pPr>
              <w:suppressAutoHyphens w:val="0"/>
              <w:spacing w:after="0" w:line="240" w:lineRule="auto"/>
              <w:ind w:right="-524"/>
              <w:rPr>
                <w:rFonts w:ascii="Times New Roman" w:eastAsia="Times New Roman" w:hAnsi="Times New Roman" w:cs="Times New Roman"/>
                <w:i/>
                <w:sz w:val="20"/>
                <w:szCs w:val="20"/>
                <w:lang w:eastAsia="nl-NL"/>
              </w:rPr>
            </w:pPr>
            <w:r w:rsidRPr="00EC1D5A">
              <w:rPr>
                <w:rFonts w:ascii="Times New Roman" w:eastAsia="Times New Roman" w:hAnsi="Times New Roman" w:cs="Times New Roman"/>
                <w:i/>
                <w:sz w:val="20"/>
                <w:szCs w:val="20"/>
                <w:lang w:eastAsia="nl-NL"/>
              </w:rPr>
              <w:t>Не знаю</w:t>
            </w:r>
          </w:p>
        </w:tc>
      </w:tr>
      <w:tr w:rsidR="00EC1D5A" w:rsidRPr="00EC1D5A" w14:paraId="5143C82C" w14:textId="77777777" w:rsidTr="00C11829">
        <w:trPr>
          <w:trHeight w:val="260"/>
          <w:tblCellSpacing w:w="28" w:type="dxa"/>
        </w:trPr>
        <w:tc>
          <w:tcPr>
            <w:tcW w:w="5480" w:type="dxa"/>
          </w:tcPr>
          <w:p w14:paraId="74AE1998" w14:textId="77777777" w:rsidR="00EC1D5A" w:rsidRPr="00EC1D5A" w:rsidRDefault="00EC1D5A" w:rsidP="00EC1D5A">
            <w:pPr>
              <w:suppressAutoHyphens w:val="0"/>
              <w:spacing w:after="0" w:line="240" w:lineRule="auto"/>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Исследование уровня удовлетворенности пациентов</w:t>
            </w:r>
          </w:p>
        </w:tc>
        <w:tc>
          <w:tcPr>
            <w:tcW w:w="664" w:type="dxa"/>
          </w:tcPr>
          <w:p w14:paraId="5618C08C"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664" w:type="dxa"/>
          </w:tcPr>
          <w:p w14:paraId="0E9F9D18"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96" w:type="dxa"/>
          </w:tcPr>
          <w:p w14:paraId="1C5A5A38" w14:textId="77777777" w:rsidR="00EC1D5A" w:rsidRPr="00EC1D5A" w:rsidRDefault="00EC1D5A" w:rsidP="00EC1D5A">
            <w:pPr>
              <w:suppressAutoHyphens w:val="0"/>
              <w:spacing w:after="0" w:line="240" w:lineRule="auto"/>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3E24091D" w14:textId="77777777" w:rsidTr="00C11829">
        <w:trPr>
          <w:trHeight w:val="513"/>
          <w:tblCellSpacing w:w="28" w:type="dxa"/>
        </w:trPr>
        <w:tc>
          <w:tcPr>
            <w:tcW w:w="5480" w:type="dxa"/>
          </w:tcPr>
          <w:p w14:paraId="306311CF" w14:textId="77777777" w:rsidR="00EC1D5A" w:rsidRPr="00EC1D5A" w:rsidRDefault="00EC1D5A" w:rsidP="00EC1D5A">
            <w:pPr>
              <w:suppressAutoHyphens w:val="0"/>
              <w:spacing w:after="0" w:line="240" w:lineRule="auto"/>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 Интервью с представителями местного сообщества (населения) об уровне удовлетворенности работой вашего учреждения </w:t>
            </w:r>
          </w:p>
        </w:tc>
        <w:tc>
          <w:tcPr>
            <w:tcW w:w="664" w:type="dxa"/>
          </w:tcPr>
          <w:p w14:paraId="63AEF329" w14:textId="77777777" w:rsidR="00EC1D5A" w:rsidRPr="00EC1D5A" w:rsidRDefault="00EC1D5A" w:rsidP="00EC1D5A">
            <w:pPr>
              <w:suppressAutoHyphens w:val="0"/>
              <w:spacing w:after="0" w:line="240" w:lineRule="auto"/>
              <w:ind w:left="-136" w:firstLine="136"/>
              <w:jc w:val="center"/>
              <w:rPr>
                <w:rFonts w:ascii="Times New Roman" w:eastAsia="Times New Roman" w:hAnsi="Times New Roman" w:cs="Times New Roman"/>
                <w:lang w:eastAsia="nl-NL"/>
              </w:rPr>
            </w:pPr>
          </w:p>
          <w:p w14:paraId="49B3583E"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664" w:type="dxa"/>
          </w:tcPr>
          <w:p w14:paraId="004D0F08"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nl-NL" w:eastAsia="nl-NL"/>
              </w:rPr>
            </w:pPr>
          </w:p>
          <w:p w14:paraId="2746447B"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96" w:type="dxa"/>
          </w:tcPr>
          <w:p w14:paraId="4DBDDA5B" w14:textId="77777777" w:rsidR="00EC1D5A" w:rsidRPr="00EC1D5A" w:rsidRDefault="00EC1D5A" w:rsidP="00EC1D5A">
            <w:pPr>
              <w:suppressAutoHyphens w:val="0"/>
              <w:spacing w:after="0" w:line="240" w:lineRule="auto"/>
              <w:rPr>
                <w:rFonts w:ascii="Times New Roman" w:eastAsia="Times New Roman" w:hAnsi="Times New Roman" w:cs="Times New Roman"/>
                <w:lang w:val="nl-NL" w:eastAsia="nl-NL"/>
              </w:rPr>
            </w:pPr>
          </w:p>
          <w:p w14:paraId="076EBBB7" w14:textId="77777777" w:rsidR="00EC1D5A" w:rsidRPr="00EC1D5A" w:rsidRDefault="00EC1D5A" w:rsidP="00EC1D5A">
            <w:pPr>
              <w:suppressAutoHyphens w:val="0"/>
              <w:spacing w:after="0" w:line="240" w:lineRule="auto"/>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3017571F" w14:textId="77777777" w:rsidTr="00C11829">
        <w:trPr>
          <w:trHeight w:val="260"/>
          <w:tblCellSpacing w:w="28" w:type="dxa"/>
        </w:trPr>
        <w:tc>
          <w:tcPr>
            <w:tcW w:w="5480" w:type="dxa"/>
          </w:tcPr>
          <w:p w14:paraId="077E68C4" w14:textId="77777777" w:rsidR="00EC1D5A" w:rsidRPr="00EC1D5A" w:rsidRDefault="00EC1D5A" w:rsidP="00EC1D5A">
            <w:pPr>
              <w:suppressAutoHyphens w:val="0"/>
              <w:spacing w:after="0" w:line="240" w:lineRule="auto"/>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Интервью с ВОП и медсестрами о их удовлетворенности работой</w:t>
            </w:r>
          </w:p>
        </w:tc>
        <w:tc>
          <w:tcPr>
            <w:tcW w:w="664" w:type="dxa"/>
          </w:tcPr>
          <w:p w14:paraId="1785E8C5"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664" w:type="dxa"/>
          </w:tcPr>
          <w:p w14:paraId="073F7E93"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96" w:type="dxa"/>
          </w:tcPr>
          <w:p w14:paraId="29E778F0" w14:textId="77777777" w:rsidR="00EC1D5A" w:rsidRPr="00EC1D5A" w:rsidRDefault="00EC1D5A" w:rsidP="00EC1D5A">
            <w:pPr>
              <w:suppressAutoHyphens w:val="0"/>
              <w:spacing w:after="0" w:line="240" w:lineRule="auto"/>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bl>
    <w:p w14:paraId="0A760221" w14:textId="77777777" w:rsidR="00EC1D5A" w:rsidRPr="00EC1D5A" w:rsidRDefault="00EC1D5A" w:rsidP="00EC1D5A">
      <w:pPr>
        <w:tabs>
          <w:tab w:val="left" w:pos="540"/>
        </w:tabs>
        <w:suppressAutoHyphens w:val="0"/>
        <w:spacing w:after="0" w:line="260" w:lineRule="exact"/>
        <w:rPr>
          <w:rFonts w:ascii="Times New Roman" w:eastAsia="Times New Roman" w:hAnsi="Times New Roman" w:cs="Times New Roman"/>
          <w:lang w:val="en-GB" w:eastAsia="nl-NL"/>
        </w:rPr>
      </w:pPr>
    </w:p>
    <w:p w14:paraId="6C3C5280" w14:textId="77777777" w:rsidR="00EC1D5A" w:rsidRPr="00EC1D5A" w:rsidRDefault="00EC1D5A" w:rsidP="00EC1D5A">
      <w:pPr>
        <w:tabs>
          <w:tab w:val="left" w:pos="540"/>
        </w:tabs>
        <w:suppressAutoHyphens w:val="0"/>
        <w:spacing w:after="0" w:line="260" w:lineRule="exact"/>
        <w:rPr>
          <w:rFonts w:ascii="Times New Roman" w:eastAsia="Times New Roman" w:hAnsi="Times New Roman" w:cs="Times New Roman"/>
          <w:b/>
          <w:sz w:val="24"/>
          <w:szCs w:val="24"/>
          <w:lang w:val="en-GB" w:eastAsia="nl-NL"/>
        </w:rPr>
      </w:pPr>
      <w:r w:rsidRPr="00EC1D5A">
        <w:rPr>
          <w:rFonts w:ascii="Times New Roman" w:eastAsia="Times New Roman" w:hAnsi="Times New Roman" w:cs="Times New Roman"/>
          <w:b/>
          <w:sz w:val="24"/>
          <w:szCs w:val="24"/>
          <w:lang w:eastAsia="nl-NL"/>
        </w:rPr>
        <w:t>Медицинские карты и информация</w:t>
      </w:r>
    </w:p>
    <w:p w14:paraId="6135E046" w14:textId="77777777" w:rsidR="00EC1D5A" w:rsidRPr="00EC1D5A" w:rsidRDefault="00EC1D5A" w:rsidP="00EC1D5A">
      <w:pPr>
        <w:suppressAutoHyphens w:val="0"/>
        <w:spacing w:after="0" w:line="240" w:lineRule="auto"/>
        <w:rPr>
          <w:rFonts w:ascii="Times New Roman" w:eastAsia="Times New Roman" w:hAnsi="Times New Roman" w:cs="Times New Roman"/>
          <w:lang w:val="en-GB" w:eastAsia="nl-NL"/>
        </w:rPr>
      </w:pPr>
    </w:p>
    <w:p w14:paraId="6AE9CD4C" w14:textId="77777777" w:rsidR="00EC1D5A" w:rsidRPr="00EC1D5A" w:rsidRDefault="00EC1D5A" w:rsidP="00EC1D5A">
      <w:pPr>
        <w:numPr>
          <w:ilvl w:val="0"/>
          <w:numId w:val="17"/>
        </w:numPr>
        <w:suppressAutoHyphens w:val="0"/>
        <w:spacing w:after="0" w:line="240" w:lineRule="auto"/>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Как вы ведете медицинские карты ваших пациентов? (</w:t>
      </w:r>
      <w:r w:rsidRPr="00EC1D5A">
        <w:rPr>
          <w:rFonts w:ascii="Times New Roman" w:eastAsia="Times New Roman" w:hAnsi="Times New Roman" w:cs="Times New Roman"/>
          <w:i/>
          <w:lang w:eastAsia="nl-NL"/>
        </w:rPr>
        <w:t>Пожалуйста, отметьте один правильный вариант</w:t>
      </w:r>
      <w:r w:rsidRPr="00EC1D5A">
        <w:rPr>
          <w:rFonts w:ascii="Times New Roman" w:eastAsia="Times New Roman" w:hAnsi="Times New Roman" w:cs="Times New Roman"/>
          <w:i/>
          <w:sz w:val="20"/>
          <w:szCs w:val="20"/>
          <w:lang w:eastAsia="nl-NL"/>
        </w:rPr>
        <w:t>)</w:t>
      </w:r>
      <w:r w:rsidRPr="00EC1D5A">
        <w:rPr>
          <w:rFonts w:ascii="Times New Roman" w:eastAsia="Times New Roman" w:hAnsi="Times New Roman" w:cs="Times New Roman"/>
          <w:lang w:eastAsia="nl-NL"/>
        </w:rPr>
        <w:t xml:space="preserve"> </w:t>
      </w:r>
      <w:r w:rsidRPr="00EC1D5A">
        <w:rPr>
          <w:rFonts w:ascii="Times New Roman" w:eastAsia="Times New Roman" w:hAnsi="Times New Roman" w:cs="Times New Roman"/>
          <w:i/>
          <w:sz w:val="20"/>
          <w:lang w:eastAsia="nl-NL"/>
        </w:rPr>
        <w:t xml:space="preserve"> </w:t>
      </w:r>
    </w:p>
    <w:p w14:paraId="2675BDB8" w14:textId="77777777" w:rsidR="00EC1D5A" w:rsidRPr="00EC1D5A" w:rsidRDefault="00EC1D5A" w:rsidP="00EC1D5A">
      <w:pPr>
        <w:numPr>
          <w:ilvl w:val="0"/>
          <w:numId w:val="11"/>
        </w:numPr>
        <w:tabs>
          <w:tab w:val="num" w:pos="1080"/>
        </w:tabs>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Я веду записи </w:t>
      </w:r>
      <w:r w:rsidRPr="00EC1D5A">
        <w:rPr>
          <w:rFonts w:ascii="Times New Roman" w:eastAsia="Times New Roman" w:hAnsi="Times New Roman" w:cs="Times New Roman"/>
          <w:u w:val="single"/>
          <w:lang w:eastAsia="nl-NL"/>
        </w:rPr>
        <w:t>всех</w:t>
      </w:r>
      <w:r w:rsidRPr="00EC1D5A">
        <w:rPr>
          <w:rFonts w:ascii="Times New Roman" w:eastAsia="Times New Roman" w:hAnsi="Times New Roman" w:cs="Times New Roman"/>
          <w:lang w:eastAsia="nl-NL"/>
        </w:rPr>
        <w:t xml:space="preserve"> контактов с пациентами</w:t>
      </w:r>
    </w:p>
    <w:p w14:paraId="0DFBFEE8"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Я веду записи во всех случаях, кроме ситуаций, когда очень много пациентов</w:t>
      </w:r>
    </w:p>
    <w:p w14:paraId="176ED390"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Я веду записи только часто обращающихся пациентов</w:t>
      </w:r>
    </w:p>
    <w:p w14:paraId="11B70785"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Я веду записи за исключением незначительных и тривиальных жалоб и заболеваний </w:t>
      </w:r>
    </w:p>
    <w:p w14:paraId="35A82261" w14:textId="77777777" w:rsidR="00EC1D5A" w:rsidRPr="00EC1D5A" w:rsidRDefault="00EC1D5A" w:rsidP="00EC1D5A">
      <w:pPr>
        <w:suppressAutoHyphens w:val="0"/>
        <w:spacing w:after="0" w:line="240" w:lineRule="auto"/>
        <w:rPr>
          <w:rFonts w:ascii="Times New Roman" w:eastAsia="Times New Roman" w:hAnsi="Times New Roman" w:cs="Times New Roman"/>
          <w:lang w:eastAsia="nl-NL"/>
        </w:rPr>
      </w:pPr>
    </w:p>
    <w:p w14:paraId="0E3BAB66" w14:textId="77777777" w:rsidR="00EC1D5A" w:rsidRPr="00EC1D5A" w:rsidRDefault="00EC1D5A" w:rsidP="00EC1D5A">
      <w:pPr>
        <w:numPr>
          <w:ilvl w:val="0"/>
          <w:numId w:val="17"/>
        </w:numPr>
        <w:suppressAutoHyphens w:val="0"/>
        <w:spacing w:after="0" w:line="240" w:lineRule="auto"/>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Для каких целей вы используете компьютер в вашем учреждении / амбулатории? </w:t>
      </w:r>
    </w:p>
    <w:p w14:paraId="222B1876" w14:textId="77777777" w:rsidR="00EC1D5A" w:rsidRPr="00EC1D5A" w:rsidRDefault="00EC1D5A" w:rsidP="00EC1D5A">
      <w:pPr>
        <w:suppressAutoHyphens w:val="0"/>
        <w:spacing w:after="0" w:line="240" w:lineRule="auto"/>
        <w:ind w:firstLine="708"/>
        <w:rPr>
          <w:rFonts w:ascii="Times New Roman" w:eastAsia="Times New Roman" w:hAnsi="Times New Roman" w:cs="Times New Roman"/>
          <w:i/>
          <w:lang w:eastAsia="nl-NL"/>
        </w:rPr>
      </w:pPr>
      <w:r w:rsidRPr="00EC1D5A">
        <w:rPr>
          <w:rFonts w:ascii="Times New Roman" w:eastAsia="Times New Roman" w:hAnsi="Times New Roman" w:cs="Times New Roman"/>
          <w:i/>
          <w:lang w:eastAsia="nl-NL"/>
        </w:rPr>
        <w:t xml:space="preserve">(Вы можете выбрать более одного ответа) </w:t>
      </w:r>
    </w:p>
    <w:p w14:paraId="6A562761" w14:textId="77777777" w:rsidR="00EC1D5A" w:rsidRPr="00EC1D5A" w:rsidRDefault="00EC1D5A" w:rsidP="00EC1D5A">
      <w:pPr>
        <w:numPr>
          <w:ilvl w:val="0"/>
          <w:numId w:val="11"/>
        </w:numPr>
        <w:tabs>
          <w:tab w:val="num" w:pos="1080"/>
        </w:tabs>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Назначение времени и дня консультации</w:t>
      </w:r>
    </w:p>
    <w:p w14:paraId="06319D24"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Выписка счета</w:t>
      </w:r>
      <w:r w:rsidRPr="00EC1D5A">
        <w:rPr>
          <w:rFonts w:ascii="Times New Roman" w:eastAsia="Times New Roman" w:hAnsi="Times New Roman" w:cs="Times New Roman"/>
          <w:lang w:val="en-GB" w:eastAsia="nl-NL"/>
        </w:rPr>
        <w:t xml:space="preserve"> / </w:t>
      </w:r>
      <w:r w:rsidRPr="00EC1D5A">
        <w:rPr>
          <w:rFonts w:ascii="Times New Roman" w:eastAsia="Times New Roman" w:hAnsi="Times New Roman" w:cs="Times New Roman"/>
          <w:lang w:eastAsia="nl-NL"/>
        </w:rPr>
        <w:t>финансовая администрация</w:t>
      </w:r>
    </w:p>
    <w:p w14:paraId="38662CF2"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Выписка медикаментов</w:t>
      </w:r>
    </w:p>
    <w:p w14:paraId="42D7029A"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Ведение медицинских записей (дневников) посещений пациентов </w:t>
      </w:r>
    </w:p>
    <w:p w14:paraId="4D8B9ABF"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Выписка направлений к узким специалистам / в стационар</w:t>
      </w:r>
    </w:p>
    <w:p w14:paraId="7FBC7231"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Поиск информации в интернете</w:t>
      </w:r>
      <w:r w:rsidRPr="00EC1D5A">
        <w:rPr>
          <w:rFonts w:ascii="Times New Roman" w:eastAsia="Times New Roman" w:hAnsi="Times New Roman" w:cs="Times New Roman"/>
          <w:lang w:val="en-GB" w:eastAsia="nl-NL"/>
        </w:rPr>
        <w:t xml:space="preserve"> </w:t>
      </w:r>
    </w:p>
    <w:p w14:paraId="7B75B5B6"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Не применимо (Я не использую компьютер)</w:t>
      </w:r>
    </w:p>
    <w:p w14:paraId="6DC90751" w14:textId="77777777" w:rsidR="00EC1D5A" w:rsidRPr="00EC1D5A" w:rsidRDefault="00EC1D5A" w:rsidP="00EC1D5A">
      <w:pPr>
        <w:suppressAutoHyphens w:val="0"/>
        <w:spacing w:after="0" w:line="260" w:lineRule="exact"/>
        <w:rPr>
          <w:rFonts w:ascii="Times New Roman" w:eastAsia="Times New Roman" w:hAnsi="Times New Roman" w:cs="Times New Roman"/>
          <w:lang w:eastAsia="nl-NL"/>
        </w:rPr>
      </w:pPr>
    </w:p>
    <w:p w14:paraId="542AA689" w14:textId="77777777" w:rsidR="00EC1D5A" w:rsidRPr="00EC1D5A" w:rsidRDefault="00EC1D5A" w:rsidP="00EC1D5A">
      <w:pPr>
        <w:suppressAutoHyphens w:val="0"/>
        <w:spacing w:after="0" w:line="240" w:lineRule="auto"/>
        <w:ind w:firstLine="5"/>
        <w:rPr>
          <w:rFonts w:ascii="Times New Roman" w:eastAsia="Times New Roman" w:hAnsi="Times New Roman" w:cs="Times New Roman"/>
          <w:i/>
          <w:sz w:val="20"/>
          <w:szCs w:val="20"/>
          <w:lang w:eastAsia="nl-NL"/>
        </w:rPr>
      </w:pPr>
      <w:r w:rsidRPr="00EC1D5A">
        <w:rPr>
          <w:rFonts w:ascii="Times New Roman" w:eastAsia="Times New Roman" w:hAnsi="Times New Roman" w:cs="Times New Roman"/>
          <w:lang w:eastAsia="nl-NL"/>
        </w:rPr>
        <w:t>С вашей текущей системой ведения медицинской документации, легко ли делать выборку списка пациентов по виду заболевания или группе риска? (например, список пациентов с сахарным диабетом или артериальной гипертензией)? (</w:t>
      </w:r>
      <w:r w:rsidRPr="00EC1D5A">
        <w:rPr>
          <w:rFonts w:ascii="Times New Roman" w:eastAsia="Times New Roman" w:hAnsi="Times New Roman" w:cs="Times New Roman"/>
          <w:i/>
          <w:sz w:val="20"/>
          <w:szCs w:val="20"/>
          <w:lang w:eastAsia="nl-NL"/>
        </w:rPr>
        <w:t xml:space="preserve">Пожалуйста, отметьте один правильный вариант) </w:t>
      </w:r>
    </w:p>
    <w:p w14:paraId="0343B635" w14:textId="77777777" w:rsidR="00EC1D5A" w:rsidRPr="00EC1D5A" w:rsidRDefault="00EC1D5A" w:rsidP="00EC1D5A">
      <w:pPr>
        <w:numPr>
          <w:ilvl w:val="0"/>
          <w:numId w:val="11"/>
        </w:numPr>
        <w:tabs>
          <w:tab w:val="num" w:pos="1080"/>
        </w:tabs>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Легко сделать выборку списка пациентов</w:t>
      </w:r>
    </w:p>
    <w:p w14:paraId="57B1B9F6"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Достаточно сложно</w:t>
      </w:r>
    </w:p>
    <w:p w14:paraId="583800BD"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Очень сложно</w:t>
      </w:r>
    </w:p>
    <w:p w14:paraId="7781327E"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Я не могу сделать выборку списка пациентов</w:t>
      </w:r>
    </w:p>
    <w:p w14:paraId="327AF1D4"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Я не знаю</w:t>
      </w:r>
    </w:p>
    <w:p w14:paraId="319C14C7" w14:textId="77777777" w:rsidR="00EC1D5A" w:rsidRPr="00EC1D5A" w:rsidRDefault="00EC1D5A" w:rsidP="00EC1D5A">
      <w:pPr>
        <w:suppressAutoHyphens w:val="0"/>
        <w:spacing w:after="0" w:line="260" w:lineRule="exact"/>
        <w:rPr>
          <w:rFonts w:ascii="Times New Roman" w:eastAsia="Times New Roman" w:hAnsi="Times New Roman" w:cs="Times New Roman"/>
          <w:lang w:val="en-GB" w:eastAsia="nl-NL"/>
        </w:rPr>
      </w:pPr>
    </w:p>
    <w:p w14:paraId="4BD5EA10" w14:textId="77777777" w:rsidR="00EC1D5A" w:rsidRPr="00EC1D5A" w:rsidRDefault="00EC1D5A" w:rsidP="00EC1D5A">
      <w:pPr>
        <w:numPr>
          <w:ilvl w:val="0"/>
          <w:numId w:val="17"/>
        </w:numPr>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Используете ли вы письменные направления (включающие вашу диагностику, лечение  и другую медицинскую информацию о пациенте), когда вы направляете пациентов к узким специалистам? (</w:t>
      </w:r>
      <w:r w:rsidRPr="00EC1D5A">
        <w:rPr>
          <w:rFonts w:ascii="Times New Roman" w:eastAsia="Times New Roman" w:hAnsi="Times New Roman" w:cs="Times New Roman"/>
          <w:i/>
          <w:sz w:val="20"/>
          <w:szCs w:val="20"/>
          <w:lang w:eastAsia="nl-NL"/>
        </w:rPr>
        <w:t>Пожалуйста, отметьте один правильный вариант</w:t>
      </w:r>
      <w:r w:rsidRPr="00EC1D5A">
        <w:rPr>
          <w:rFonts w:ascii="Times New Roman" w:eastAsia="Times New Roman" w:hAnsi="Times New Roman" w:cs="Times New Roman"/>
          <w:i/>
          <w:sz w:val="20"/>
          <w:szCs w:val="20"/>
          <w:lang w:val="en-GB" w:eastAsia="nl-NL"/>
        </w:rPr>
        <w:t>)</w:t>
      </w:r>
      <w:r w:rsidRPr="00EC1D5A">
        <w:rPr>
          <w:rFonts w:ascii="Times New Roman" w:eastAsia="Times New Roman" w:hAnsi="Times New Roman" w:cs="Times New Roman"/>
          <w:i/>
          <w:sz w:val="20"/>
          <w:lang w:eastAsia="nl-NL"/>
        </w:rPr>
        <w:t xml:space="preserve"> </w:t>
      </w:r>
    </w:p>
    <w:p w14:paraId="6881447F"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Я заполняю направление </w:t>
      </w:r>
      <w:r w:rsidRPr="00EC1D5A">
        <w:rPr>
          <w:rFonts w:ascii="Times New Roman" w:eastAsia="Times New Roman" w:hAnsi="Times New Roman" w:cs="Times New Roman"/>
          <w:u w:val="single"/>
          <w:lang w:eastAsia="nl-NL"/>
        </w:rPr>
        <w:t xml:space="preserve">для всех </w:t>
      </w:r>
      <w:r w:rsidRPr="00EC1D5A">
        <w:rPr>
          <w:rFonts w:ascii="Times New Roman" w:eastAsia="Times New Roman" w:hAnsi="Times New Roman" w:cs="Times New Roman"/>
          <w:lang w:eastAsia="nl-NL"/>
        </w:rPr>
        <w:t xml:space="preserve">направляемых пациентов </w:t>
      </w:r>
    </w:p>
    <w:p w14:paraId="422DB06D"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Я заполняю направление </w:t>
      </w:r>
      <w:r w:rsidRPr="00EC1D5A">
        <w:rPr>
          <w:rFonts w:ascii="Times New Roman" w:eastAsia="Times New Roman" w:hAnsi="Times New Roman" w:cs="Times New Roman"/>
          <w:u w:val="single"/>
          <w:lang w:eastAsia="nl-NL"/>
        </w:rPr>
        <w:t>для большинства</w:t>
      </w:r>
      <w:r w:rsidRPr="00EC1D5A">
        <w:rPr>
          <w:rFonts w:ascii="Times New Roman" w:eastAsia="Times New Roman" w:hAnsi="Times New Roman" w:cs="Times New Roman"/>
          <w:lang w:eastAsia="nl-NL"/>
        </w:rPr>
        <w:t xml:space="preserve"> направляемых пациентов</w:t>
      </w:r>
    </w:p>
    <w:p w14:paraId="6DD61BD6"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Я заполняю направление </w:t>
      </w:r>
      <w:r w:rsidRPr="00EC1D5A">
        <w:rPr>
          <w:rFonts w:ascii="Times New Roman" w:eastAsia="Times New Roman" w:hAnsi="Times New Roman" w:cs="Times New Roman"/>
          <w:u w:val="single"/>
          <w:lang w:eastAsia="nl-NL"/>
        </w:rPr>
        <w:t>для незначительно</w:t>
      </w:r>
      <w:r w:rsidRPr="00EC1D5A">
        <w:rPr>
          <w:rFonts w:ascii="Times New Roman" w:eastAsia="Times New Roman" w:hAnsi="Times New Roman" w:cs="Times New Roman"/>
          <w:lang w:eastAsia="nl-NL"/>
        </w:rPr>
        <w:t xml:space="preserve">го количества направляемых пациентов </w:t>
      </w:r>
    </w:p>
    <w:p w14:paraId="49F6E391"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Я </w:t>
      </w:r>
      <w:r w:rsidRPr="00EC1D5A">
        <w:rPr>
          <w:rFonts w:ascii="Times New Roman" w:eastAsia="Times New Roman" w:hAnsi="Times New Roman" w:cs="Times New Roman"/>
          <w:u w:val="single"/>
          <w:lang w:eastAsia="nl-NL"/>
        </w:rPr>
        <w:t>редко или никогда</w:t>
      </w:r>
      <w:r w:rsidRPr="00EC1D5A">
        <w:rPr>
          <w:rFonts w:ascii="Times New Roman" w:eastAsia="Times New Roman" w:hAnsi="Times New Roman" w:cs="Times New Roman"/>
          <w:lang w:eastAsia="nl-NL"/>
        </w:rPr>
        <w:t xml:space="preserve"> заполняю направления</w:t>
      </w:r>
    </w:p>
    <w:p w14:paraId="1F851136" w14:textId="77777777" w:rsidR="00EC1D5A" w:rsidRPr="00EC1D5A" w:rsidRDefault="00EC1D5A" w:rsidP="00EC1D5A">
      <w:pPr>
        <w:suppressAutoHyphens w:val="0"/>
        <w:spacing w:after="0" w:line="240" w:lineRule="auto"/>
        <w:ind w:left="-540"/>
        <w:rPr>
          <w:rFonts w:ascii="Times New Roman" w:eastAsia="Times New Roman" w:hAnsi="Times New Roman" w:cs="Times New Roman"/>
          <w:lang w:eastAsia="nl-NL"/>
        </w:rPr>
      </w:pPr>
    </w:p>
    <w:p w14:paraId="4EF20ECC" w14:textId="77777777" w:rsidR="00EC1D5A" w:rsidRPr="00EC1D5A" w:rsidRDefault="00EC1D5A" w:rsidP="00EC1D5A">
      <w:pPr>
        <w:numPr>
          <w:ilvl w:val="0"/>
          <w:numId w:val="17"/>
        </w:numPr>
        <w:suppressAutoHyphens w:val="0"/>
        <w:spacing w:after="0" w:line="240" w:lineRule="auto"/>
        <w:rPr>
          <w:rFonts w:ascii="Times New Roman" w:eastAsia="Times New Roman" w:hAnsi="Times New Roman" w:cs="Times New Roman"/>
          <w:i/>
          <w:lang w:eastAsia="nl-NL"/>
        </w:rPr>
      </w:pPr>
      <w:r w:rsidRPr="00EC1D5A">
        <w:rPr>
          <w:rFonts w:ascii="Times New Roman" w:eastAsia="Times New Roman" w:hAnsi="Times New Roman" w:cs="Times New Roman"/>
          <w:lang w:eastAsia="nl-NL"/>
        </w:rPr>
        <w:t>Имеются ли в настоящее время в коридоре для ожидания в вашем учреждении /амбулатории информационные буклеты для пациентов по следующим темам? (</w:t>
      </w:r>
      <w:r w:rsidRPr="00EC1D5A">
        <w:rPr>
          <w:rFonts w:ascii="Times New Roman" w:eastAsia="Times New Roman" w:hAnsi="Times New Roman" w:cs="Times New Roman"/>
          <w:i/>
          <w:sz w:val="20"/>
          <w:szCs w:val="20"/>
          <w:lang w:eastAsia="nl-NL"/>
        </w:rPr>
        <w:t>Пожалуйста, отметьте одинответ для каждой темы</w:t>
      </w:r>
      <w:r w:rsidRPr="00EC1D5A">
        <w:rPr>
          <w:rFonts w:ascii="Times New Roman" w:eastAsia="Times New Roman" w:hAnsi="Times New Roman" w:cs="Times New Roman"/>
          <w:i/>
          <w:lang w:eastAsia="nl-NL"/>
        </w:rPr>
        <w:t>)</w:t>
      </w:r>
      <w:r w:rsidRPr="00EC1D5A">
        <w:rPr>
          <w:rFonts w:ascii="Times New Roman" w:eastAsia="Times New Roman" w:hAnsi="Times New Roman" w:cs="Times New Roman"/>
          <w:lang w:eastAsia="nl-NL"/>
        </w:rPr>
        <w:t xml:space="preserve"> </w:t>
      </w:r>
    </w:p>
    <w:tbl>
      <w:tblPr>
        <w:tblW w:w="9372" w:type="dxa"/>
        <w:tblCellSpacing w:w="28" w:type="dxa"/>
        <w:tblLook w:val="01E0" w:firstRow="1" w:lastRow="1" w:firstColumn="1" w:lastColumn="1" w:noHBand="0" w:noVBand="0"/>
      </w:tblPr>
      <w:tblGrid>
        <w:gridCol w:w="2470"/>
        <w:gridCol w:w="701"/>
        <w:gridCol w:w="650"/>
        <w:gridCol w:w="877"/>
        <w:gridCol w:w="2429"/>
        <w:gridCol w:w="691"/>
        <w:gridCol w:w="650"/>
        <w:gridCol w:w="904"/>
      </w:tblGrid>
      <w:tr w:rsidR="00EC1D5A" w:rsidRPr="00EC1D5A" w14:paraId="77036B2E" w14:textId="77777777" w:rsidTr="00C11829">
        <w:trPr>
          <w:tblCellSpacing w:w="28" w:type="dxa"/>
        </w:trPr>
        <w:tc>
          <w:tcPr>
            <w:tcW w:w="2426" w:type="dxa"/>
            <w:vAlign w:val="center"/>
          </w:tcPr>
          <w:p w14:paraId="372E7B35"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eastAsia="nl-NL"/>
              </w:rPr>
            </w:pPr>
          </w:p>
        </w:tc>
        <w:tc>
          <w:tcPr>
            <w:tcW w:w="650" w:type="dxa"/>
            <w:vAlign w:val="center"/>
          </w:tcPr>
          <w:p w14:paraId="0D396498" w14:textId="77777777" w:rsidR="00EC1D5A" w:rsidRPr="00EC1D5A" w:rsidRDefault="00EC1D5A" w:rsidP="00EC1D5A">
            <w:pPr>
              <w:suppressAutoHyphens w:val="0"/>
              <w:spacing w:after="0" w:line="240" w:lineRule="auto"/>
              <w:jc w:val="center"/>
              <w:rPr>
                <w:rFonts w:ascii="Times New Roman" w:eastAsia="Times New Roman" w:hAnsi="Times New Roman" w:cs="Times New Roman"/>
                <w:i/>
                <w:sz w:val="20"/>
                <w:szCs w:val="20"/>
                <w:lang w:eastAsia="nl-NL"/>
              </w:rPr>
            </w:pPr>
            <w:r w:rsidRPr="00EC1D5A">
              <w:rPr>
                <w:rFonts w:ascii="Times New Roman" w:eastAsia="Times New Roman" w:hAnsi="Times New Roman" w:cs="Times New Roman"/>
                <w:i/>
                <w:sz w:val="20"/>
                <w:szCs w:val="20"/>
                <w:lang w:eastAsia="nl-NL"/>
              </w:rPr>
              <w:t>Да</w:t>
            </w:r>
          </w:p>
        </w:tc>
        <w:tc>
          <w:tcPr>
            <w:tcW w:w="530" w:type="dxa"/>
            <w:vAlign w:val="center"/>
          </w:tcPr>
          <w:p w14:paraId="6DD4C181" w14:textId="77777777" w:rsidR="00EC1D5A" w:rsidRPr="00EC1D5A" w:rsidRDefault="00EC1D5A" w:rsidP="00EC1D5A">
            <w:pPr>
              <w:suppressAutoHyphens w:val="0"/>
              <w:spacing w:after="0" w:line="240" w:lineRule="auto"/>
              <w:jc w:val="center"/>
              <w:rPr>
                <w:rFonts w:ascii="Times New Roman" w:eastAsia="Times New Roman" w:hAnsi="Times New Roman" w:cs="Times New Roman"/>
                <w:i/>
                <w:sz w:val="20"/>
                <w:szCs w:val="20"/>
                <w:lang w:eastAsia="nl-NL"/>
              </w:rPr>
            </w:pPr>
            <w:r w:rsidRPr="00EC1D5A">
              <w:rPr>
                <w:rFonts w:ascii="Times New Roman" w:eastAsia="Times New Roman" w:hAnsi="Times New Roman" w:cs="Times New Roman"/>
                <w:i/>
                <w:sz w:val="20"/>
                <w:szCs w:val="20"/>
                <w:lang w:eastAsia="nl-NL"/>
              </w:rPr>
              <w:t>Нет</w:t>
            </w:r>
          </w:p>
        </w:tc>
        <w:tc>
          <w:tcPr>
            <w:tcW w:w="826" w:type="dxa"/>
            <w:vAlign w:val="center"/>
          </w:tcPr>
          <w:p w14:paraId="16106B1A" w14:textId="77777777" w:rsidR="00EC1D5A" w:rsidRPr="00EC1D5A" w:rsidRDefault="00EC1D5A" w:rsidP="00EC1D5A">
            <w:pPr>
              <w:suppressAutoHyphens w:val="0"/>
              <w:spacing w:after="0" w:line="240" w:lineRule="auto"/>
              <w:jc w:val="center"/>
              <w:rPr>
                <w:rFonts w:ascii="Times New Roman" w:eastAsia="Times New Roman" w:hAnsi="Times New Roman" w:cs="Times New Roman"/>
                <w:i/>
                <w:sz w:val="20"/>
                <w:szCs w:val="20"/>
                <w:lang w:eastAsia="nl-NL"/>
              </w:rPr>
            </w:pPr>
            <w:r w:rsidRPr="00EC1D5A">
              <w:rPr>
                <w:rFonts w:ascii="Times New Roman" w:eastAsia="Times New Roman" w:hAnsi="Times New Roman" w:cs="Times New Roman"/>
                <w:i/>
                <w:sz w:val="20"/>
                <w:szCs w:val="20"/>
                <w:lang w:eastAsia="nl-NL"/>
              </w:rPr>
              <w:t>Не знаю</w:t>
            </w:r>
          </w:p>
        </w:tc>
        <w:tc>
          <w:tcPr>
            <w:tcW w:w="2412" w:type="dxa"/>
            <w:vAlign w:val="center"/>
          </w:tcPr>
          <w:p w14:paraId="0EE97407" w14:textId="77777777" w:rsidR="00EC1D5A" w:rsidRPr="00EC1D5A" w:rsidRDefault="00EC1D5A" w:rsidP="00EC1D5A">
            <w:pPr>
              <w:suppressAutoHyphens w:val="0"/>
              <w:spacing w:after="0" w:line="240" w:lineRule="auto"/>
              <w:jc w:val="center"/>
              <w:rPr>
                <w:rFonts w:ascii="Times New Roman" w:eastAsia="Times New Roman" w:hAnsi="Times New Roman" w:cs="Times New Roman"/>
                <w:i/>
                <w:sz w:val="20"/>
                <w:szCs w:val="20"/>
                <w:lang w:val="en-GB" w:eastAsia="nl-NL"/>
              </w:rPr>
            </w:pPr>
          </w:p>
        </w:tc>
        <w:tc>
          <w:tcPr>
            <w:tcW w:w="640" w:type="dxa"/>
            <w:vAlign w:val="center"/>
          </w:tcPr>
          <w:p w14:paraId="2D14F122" w14:textId="77777777" w:rsidR="00EC1D5A" w:rsidRPr="00EC1D5A" w:rsidRDefault="00EC1D5A" w:rsidP="00EC1D5A">
            <w:pPr>
              <w:suppressAutoHyphens w:val="0"/>
              <w:spacing w:after="0" w:line="240" w:lineRule="auto"/>
              <w:jc w:val="center"/>
              <w:rPr>
                <w:rFonts w:ascii="Times New Roman" w:eastAsia="Times New Roman" w:hAnsi="Times New Roman" w:cs="Times New Roman"/>
                <w:i/>
                <w:sz w:val="20"/>
                <w:szCs w:val="20"/>
                <w:lang w:eastAsia="nl-NL"/>
              </w:rPr>
            </w:pPr>
            <w:r w:rsidRPr="00EC1D5A">
              <w:rPr>
                <w:rFonts w:ascii="Times New Roman" w:eastAsia="Times New Roman" w:hAnsi="Times New Roman" w:cs="Times New Roman"/>
                <w:i/>
                <w:sz w:val="20"/>
                <w:szCs w:val="20"/>
                <w:lang w:eastAsia="nl-NL"/>
              </w:rPr>
              <w:t xml:space="preserve">Да </w:t>
            </w:r>
          </w:p>
        </w:tc>
        <w:tc>
          <w:tcPr>
            <w:tcW w:w="559" w:type="dxa"/>
            <w:vAlign w:val="center"/>
          </w:tcPr>
          <w:p w14:paraId="17736EDC" w14:textId="77777777" w:rsidR="00EC1D5A" w:rsidRPr="00EC1D5A" w:rsidRDefault="00EC1D5A" w:rsidP="00EC1D5A">
            <w:pPr>
              <w:suppressAutoHyphens w:val="0"/>
              <w:spacing w:after="0" w:line="240" w:lineRule="auto"/>
              <w:jc w:val="center"/>
              <w:rPr>
                <w:rFonts w:ascii="Times New Roman" w:eastAsia="Times New Roman" w:hAnsi="Times New Roman" w:cs="Times New Roman"/>
                <w:i/>
                <w:sz w:val="20"/>
                <w:szCs w:val="20"/>
                <w:lang w:eastAsia="nl-NL"/>
              </w:rPr>
            </w:pPr>
            <w:r w:rsidRPr="00EC1D5A">
              <w:rPr>
                <w:rFonts w:ascii="Times New Roman" w:eastAsia="Times New Roman" w:hAnsi="Times New Roman" w:cs="Times New Roman"/>
                <w:i/>
                <w:sz w:val="20"/>
                <w:szCs w:val="20"/>
                <w:lang w:eastAsia="nl-NL"/>
              </w:rPr>
              <w:t xml:space="preserve">Нет </w:t>
            </w:r>
          </w:p>
        </w:tc>
        <w:tc>
          <w:tcPr>
            <w:tcW w:w="825" w:type="dxa"/>
            <w:vAlign w:val="center"/>
          </w:tcPr>
          <w:p w14:paraId="4270A8AA" w14:textId="77777777" w:rsidR="00EC1D5A" w:rsidRPr="00EC1D5A" w:rsidRDefault="00EC1D5A" w:rsidP="00EC1D5A">
            <w:pPr>
              <w:suppressAutoHyphens w:val="0"/>
              <w:spacing w:after="0" w:line="240" w:lineRule="auto"/>
              <w:jc w:val="center"/>
              <w:rPr>
                <w:rFonts w:ascii="Times New Roman" w:eastAsia="Times New Roman" w:hAnsi="Times New Roman" w:cs="Times New Roman"/>
                <w:i/>
                <w:sz w:val="20"/>
                <w:szCs w:val="20"/>
                <w:lang w:eastAsia="nl-NL"/>
              </w:rPr>
            </w:pPr>
            <w:r w:rsidRPr="00EC1D5A">
              <w:rPr>
                <w:rFonts w:ascii="Times New Roman" w:eastAsia="Times New Roman" w:hAnsi="Times New Roman" w:cs="Times New Roman"/>
                <w:i/>
                <w:sz w:val="20"/>
                <w:szCs w:val="20"/>
                <w:lang w:eastAsia="nl-NL"/>
              </w:rPr>
              <w:t>Не знаю</w:t>
            </w:r>
          </w:p>
        </w:tc>
      </w:tr>
      <w:tr w:rsidR="00EC1D5A" w:rsidRPr="00EC1D5A" w14:paraId="2373CD02" w14:textId="77777777" w:rsidTr="00C11829">
        <w:trPr>
          <w:trHeight w:val="482"/>
          <w:tblCellSpacing w:w="28" w:type="dxa"/>
        </w:trPr>
        <w:tc>
          <w:tcPr>
            <w:tcW w:w="2426" w:type="dxa"/>
          </w:tcPr>
          <w:p w14:paraId="5933B35A" w14:textId="77777777" w:rsidR="00EC1D5A" w:rsidRPr="00EC1D5A" w:rsidRDefault="00EC1D5A" w:rsidP="00EC1D5A">
            <w:pPr>
              <w:suppressAutoHyphens w:val="0"/>
              <w:spacing w:after="0" w:line="240" w:lineRule="auto"/>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Риски сердечно-    сосудистых заболеваний</w:t>
            </w:r>
          </w:p>
        </w:tc>
        <w:tc>
          <w:tcPr>
            <w:tcW w:w="650" w:type="dxa"/>
          </w:tcPr>
          <w:p w14:paraId="2F747669"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530" w:type="dxa"/>
          </w:tcPr>
          <w:p w14:paraId="21EF7782"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826" w:type="dxa"/>
            <w:tcBorders>
              <w:right w:val="dotted" w:sz="4" w:space="0" w:color="auto"/>
            </w:tcBorders>
          </w:tcPr>
          <w:p w14:paraId="7AC87623"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2412" w:type="dxa"/>
          </w:tcPr>
          <w:p w14:paraId="77691A97"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Заболевания, передающиеся половым путем</w:t>
            </w:r>
          </w:p>
        </w:tc>
        <w:tc>
          <w:tcPr>
            <w:tcW w:w="640" w:type="dxa"/>
          </w:tcPr>
          <w:p w14:paraId="162E190E"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559" w:type="dxa"/>
          </w:tcPr>
          <w:p w14:paraId="0183EDDB"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825" w:type="dxa"/>
          </w:tcPr>
          <w:p w14:paraId="3D488DC6"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06C58C44" w14:textId="77777777" w:rsidTr="00C11829">
        <w:trPr>
          <w:trHeight w:val="406"/>
          <w:tblCellSpacing w:w="28" w:type="dxa"/>
        </w:trPr>
        <w:tc>
          <w:tcPr>
            <w:tcW w:w="2426" w:type="dxa"/>
          </w:tcPr>
          <w:p w14:paraId="2C8C9022" w14:textId="77777777" w:rsidR="00EC1D5A" w:rsidRPr="00EC1D5A" w:rsidRDefault="00EC1D5A" w:rsidP="00EC1D5A">
            <w:pPr>
              <w:suppressAutoHyphens w:val="0"/>
              <w:spacing w:after="0" w:line="240" w:lineRule="auto"/>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Здоровая диета</w:t>
            </w:r>
          </w:p>
        </w:tc>
        <w:tc>
          <w:tcPr>
            <w:tcW w:w="650" w:type="dxa"/>
          </w:tcPr>
          <w:p w14:paraId="278229FE"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530" w:type="dxa"/>
          </w:tcPr>
          <w:p w14:paraId="4791AD3F"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826" w:type="dxa"/>
            <w:tcBorders>
              <w:right w:val="dotted" w:sz="4" w:space="0" w:color="auto"/>
            </w:tcBorders>
          </w:tcPr>
          <w:p w14:paraId="3AB017AA"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2412" w:type="dxa"/>
          </w:tcPr>
          <w:p w14:paraId="10889D11"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Вакцинации</w:t>
            </w:r>
          </w:p>
        </w:tc>
        <w:tc>
          <w:tcPr>
            <w:tcW w:w="640" w:type="dxa"/>
          </w:tcPr>
          <w:p w14:paraId="63FE5384"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559" w:type="dxa"/>
          </w:tcPr>
          <w:p w14:paraId="2ED6CD97"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825" w:type="dxa"/>
          </w:tcPr>
          <w:p w14:paraId="0199DD25"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0FA7A396" w14:textId="77777777" w:rsidTr="00C11829">
        <w:trPr>
          <w:trHeight w:val="389"/>
          <w:tblCellSpacing w:w="28" w:type="dxa"/>
        </w:trPr>
        <w:tc>
          <w:tcPr>
            <w:tcW w:w="2426" w:type="dxa"/>
          </w:tcPr>
          <w:p w14:paraId="63A2CC8B" w14:textId="77777777" w:rsidR="00EC1D5A" w:rsidRPr="00EC1D5A" w:rsidRDefault="00EC1D5A" w:rsidP="00EC1D5A">
            <w:pPr>
              <w:suppressAutoHyphens w:val="0"/>
              <w:spacing w:after="0" w:line="240" w:lineRule="auto"/>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Прекращение курения</w:t>
            </w:r>
          </w:p>
        </w:tc>
        <w:tc>
          <w:tcPr>
            <w:tcW w:w="650" w:type="dxa"/>
          </w:tcPr>
          <w:p w14:paraId="778DCC8B"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530" w:type="dxa"/>
          </w:tcPr>
          <w:p w14:paraId="15ECE324"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826" w:type="dxa"/>
            <w:tcBorders>
              <w:right w:val="dotted" w:sz="4" w:space="0" w:color="auto"/>
            </w:tcBorders>
          </w:tcPr>
          <w:p w14:paraId="3BD28C42"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2412" w:type="dxa"/>
          </w:tcPr>
          <w:p w14:paraId="175B91F3"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Контрацепция</w:t>
            </w:r>
          </w:p>
        </w:tc>
        <w:tc>
          <w:tcPr>
            <w:tcW w:w="640" w:type="dxa"/>
          </w:tcPr>
          <w:p w14:paraId="2EFAE62E"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559" w:type="dxa"/>
          </w:tcPr>
          <w:p w14:paraId="6A5D3073"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825" w:type="dxa"/>
          </w:tcPr>
          <w:p w14:paraId="14189F65"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5656ACC1" w14:textId="77777777" w:rsidTr="00C11829">
        <w:trPr>
          <w:trHeight w:val="389"/>
          <w:tblCellSpacing w:w="28" w:type="dxa"/>
        </w:trPr>
        <w:tc>
          <w:tcPr>
            <w:tcW w:w="2426" w:type="dxa"/>
          </w:tcPr>
          <w:p w14:paraId="2D3B6651" w14:textId="77777777" w:rsidR="00EC1D5A" w:rsidRPr="00EC1D5A" w:rsidRDefault="00EC1D5A" w:rsidP="00EC1D5A">
            <w:pPr>
              <w:suppressAutoHyphens w:val="0"/>
              <w:spacing w:after="0" w:line="240" w:lineRule="auto"/>
              <w:rPr>
                <w:rFonts w:ascii="Times New Roman" w:eastAsia="Times New Roman" w:hAnsi="Times New Roman" w:cs="Times New Roman"/>
                <w:lang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Ожирение</w:t>
            </w:r>
          </w:p>
        </w:tc>
        <w:tc>
          <w:tcPr>
            <w:tcW w:w="650" w:type="dxa"/>
          </w:tcPr>
          <w:p w14:paraId="5AD10D70"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530" w:type="dxa"/>
          </w:tcPr>
          <w:p w14:paraId="20FD5DA0"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826" w:type="dxa"/>
            <w:tcBorders>
              <w:right w:val="dotted" w:sz="4" w:space="0" w:color="auto"/>
            </w:tcBorders>
          </w:tcPr>
          <w:p w14:paraId="32FD9818"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2412" w:type="dxa"/>
          </w:tcPr>
          <w:p w14:paraId="45C0A9CF"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 Самолечение при простудных заболеваниях /кашле  </w:t>
            </w:r>
          </w:p>
        </w:tc>
        <w:tc>
          <w:tcPr>
            <w:tcW w:w="640" w:type="dxa"/>
          </w:tcPr>
          <w:p w14:paraId="0B3F42EB"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559" w:type="dxa"/>
          </w:tcPr>
          <w:p w14:paraId="14F6E73F"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825" w:type="dxa"/>
          </w:tcPr>
          <w:p w14:paraId="5F12265D"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1C6C9BDE" w14:textId="77777777" w:rsidTr="00C11829">
        <w:trPr>
          <w:trHeight w:val="389"/>
          <w:tblCellSpacing w:w="28" w:type="dxa"/>
        </w:trPr>
        <w:tc>
          <w:tcPr>
            <w:tcW w:w="2426" w:type="dxa"/>
          </w:tcPr>
          <w:p w14:paraId="562E4253" w14:textId="77777777" w:rsidR="00EC1D5A" w:rsidRPr="00EC1D5A" w:rsidRDefault="00EC1D5A" w:rsidP="00EC1D5A">
            <w:pPr>
              <w:suppressAutoHyphens w:val="0"/>
              <w:spacing w:after="0" w:line="240" w:lineRule="auto"/>
              <w:rPr>
                <w:rFonts w:ascii="Times New Roman" w:eastAsia="Times New Roman" w:hAnsi="Times New Roman" w:cs="Times New Roman"/>
                <w:lang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Диабет</w:t>
            </w:r>
          </w:p>
        </w:tc>
        <w:tc>
          <w:tcPr>
            <w:tcW w:w="650" w:type="dxa"/>
          </w:tcPr>
          <w:p w14:paraId="47B35EAA"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530" w:type="dxa"/>
          </w:tcPr>
          <w:p w14:paraId="47438AE8"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826" w:type="dxa"/>
            <w:tcBorders>
              <w:right w:val="dotted" w:sz="4" w:space="0" w:color="auto"/>
            </w:tcBorders>
          </w:tcPr>
          <w:p w14:paraId="0534B662"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2412" w:type="dxa"/>
          </w:tcPr>
          <w:p w14:paraId="524587BF"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Социальные услуги</w:t>
            </w:r>
          </w:p>
        </w:tc>
        <w:tc>
          <w:tcPr>
            <w:tcW w:w="640" w:type="dxa"/>
          </w:tcPr>
          <w:p w14:paraId="5075826D"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559" w:type="dxa"/>
          </w:tcPr>
          <w:p w14:paraId="471979D9"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825" w:type="dxa"/>
          </w:tcPr>
          <w:p w14:paraId="3764430A"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bl>
    <w:p w14:paraId="0DA46732" w14:textId="77777777" w:rsidR="00EC1D5A" w:rsidRPr="00EC1D5A" w:rsidRDefault="00EC1D5A" w:rsidP="00EC1D5A">
      <w:pPr>
        <w:keepNext/>
        <w:suppressAutoHyphens w:val="0"/>
        <w:spacing w:after="0" w:line="260" w:lineRule="exact"/>
        <w:outlineLvl w:val="2"/>
        <w:rPr>
          <w:rFonts w:ascii="Times New Roman" w:eastAsia="Times New Roman" w:hAnsi="Times New Roman" w:cs="Times New Roman"/>
          <w:b/>
          <w:sz w:val="24"/>
          <w:szCs w:val="24"/>
          <w:lang w:eastAsia="nl-NL"/>
        </w:rPr>
      </w:pPr>
    </w:p>
    <w:p w14:paraId="7717B0F1" w14:textId="77777777" w:rsidR="00EC1D5A" w:rsidRPr="00EC1D5A" w:rsidRDefault="00EC1D5A" w:rsidP="00EC1D5A">
      <w:pPr>
        <w:keepNext/>
        <w:suppressAutoHyphens w:val="0"/>
        <w:spacing w:after="0" w:line="260" w:lineRule="exact"/>
        <w:outlineLvl w:val="2"/>
        <w:rPr>
          <w:rFonts w:ascii="Times New Roman" w:eastAsia="Times New Roman" w:hAnsi="Times New Roman" w:cs="Times New Roman"/>
          <w:b/>
          <w:sz w:val="24"/>
          <w:szCs w:val="24"/>
          <w:lang w:val="en-GB" w:eastAsia="nl-NL"/>
        </w:rPr>
      </w:pPr>
      <w:r w:rsidRPr="00EC1D5A">
        <w:rPr>
          <w:rFonts w:ascii="Times New Roman" w:eastAsia="Times New Roman" w:hAnsi="Times New Roman" w:cs="Times New Roman"/>
          <w:b/>
          <w:sz w:val="24"/>
          <w:szCs w:val="24"/>
          <w:lang w:eastAsia="nl-NL"/>
        </w:rPr>
        <w:t>Сотрудничество и координация</w:t>
      </w:r>
    </w:p>
    <w:p w14:paraId="62EC0E33" w14:textId="77777777" w:rsidR="00EC1D5A" w:rsidRPr="00EC1D5A" w:rsidRDefault="00EC1D5A" w:rsidP="00EC1D5A">
      <w:pPr>
        <w:suppressAutoHyphens w:val="0"/>
        <w:spacing w:after="0" w:line="240" w:lineRule="auto"/>
        <w:rPr>
          <w:rFonts w:ascii="Times New Roman" w:eastAsia="Times New Roman" w:hAnsi="Times New Roman" w:cs="Times New Roman"/>
          <w:sz w:val="24"/>
          <w:szCs w:val="24"/>
          <w:lang w:val="en-GB" w:eastAsia="nl-NL"/>
        </w:rPr>
      </w:pPr>
    </w:p>
    <w:p w14:paraId="14E9B616" w14:textId="77777777" w:rsidR="00EC1D5A" w:rsidRPr="00EC1D5A" w:rsidRDefault="00EC1D5A" w:rsidP="00EC1D5A">
      <w:pPr>
        <w:numPr>
          <w:ilvl w:val="0"/>
          <w:numId w:val="17"/>
        </w:numPr>
        <w:suppressAutoHyphens w:val="0"/>
        <w:spacing w:after="0" w:line="240" w:lineRule="auto"/>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Какие врачи работают в ваше учреждении? </w:t>
      </w:r>
    </w:p>
    <w:p w14:paraId="64FB319F"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Только я, как врач общей практики</w:t>
      </w:r>
    </w:p>
    <w:p w14:paraId="13AB937B"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Два ВОП / участковых врача работают в одном здании (включая меня)</w:t>
      </w:r>
    </w:p>
    <w:p w14:paraId="38458CAF"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Три и более ВОП / участковых врачей работает в одном здании</w:t>
      </w:r>
    </w:p>
    <w:p w14:paraId="5F32D57D"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И ВОП и узкие специалисты работают в одном и том же здании.</w:t>
      </w:r>
    </w:p>
    <w:p w14:paraId="3C34F3ED"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i/>
          <w:lang w:eastAsia="nl-NL"/>
        </w:rPr>
        <w:t>Другой тип учреждения, а именно (</w:t>
      </w:r>
      <w:r w:rsidRPr="00EC1D5A">
        <w:rPr>
          <w:rFonts w:ascii="Times New Roman" w:eastAsia="Times New Roman" w:hAnsi="Times New Roman" w:cs="Times New Roman"/>
          <w:lang w:eastAsia="nl-NL"/>
        </w:rPr>
        <w:t>(</w:t>
      </w:r>
      <w:r w:rsidRPr="00EC1D5A">
        <w:rPr>
          <w:rFonts w:ascii="Times New Roman" w:eastAsia="Times New Roman" w:hAnsi="Times New Roman" w:cs="Times New Roman"/>
          <w:i/>
          <w:sz w:val="20"/>
          <w:szCs w:val="20"/>
          <w:lang w:eastAsia="nl-NL"/>
        </w:rPr>
        <w:t>Пожалуйста, заполните)</w:t>
      </w:r>
      <w:r w:rsidRPr="00EC1D5A">
        <w:rPr>
          <w:rFonts w:ascii="Times New Roman" w:eastAsia="Times New Roman" w:hAnsi="Times New Roman" w:cs="Times New Roman"/>
          <w:i/>
          <w:lang w:eastAsia="nl-NL"/>
        </w:rPr>
        <w:t>:</w:t>
      </w:r>
      <w:r w:rsidRPr="00EC1D5A">
        <w:rPr>
          <w:rFonts w:ascii="Times New Roman" w:eastAsia="Times New Roman" w:hAnsi="Times New Roman" w:cs="Times New Roman"/>
          <w:lang w:eastAsia="nl-NL"/>
        </w:rPr>
        <w:t xml:space="preserve"> </w:t>
      </w:r>
      <w:r w:rsidRPr="00EC1D5A">
        <w:rPr>
          <w:rFonts w:ascii="Times New Roman" w:eastAsia="Times New Roman" w:hAnsi="Times New Roman" w:cs="Times New Roman"/>
          <w:i/>
          <w:iCs/>
          <w:lang w:eastAsia="nl-NL"/>
        </w:rPr>
        <w:t xml:space="preserve"> </w:t>
      </w:r>
      <w:r w:rsidRPr="00EC1D5A">
        <w:rPr>
          <w:rFonts w:ascii="Times New Roman" w:eastAsia="Times New Roman" w:hAnsi="Times New Roman" w:cs="Times New Roman"/>
          <w:lang w:eastAsia="nl-NL"/>
        </w:rPr>
        <w:t>…………………………………………………………………………………………..</w:t>
      </w:r>
    </w:p>
    <w:p w14:paraId="567EAAEE" w14:textId="77777777" w:rsidR="00EC1D5A" w:rsidRPr="00EC1D5A" w:rsidRDefault="00EC1D5A" w:rsidP="00EC1D5A">
      <w:pPr>
        <w:suppressAutoHyphens w:val="0"/>
        <w:spacing w:after="0" w:line="260" w:lineRule="exact"/>
        <w:rPr>
          <w:rFonts w:ascii="Times New Roman" w:eastAsia="Times New Roman" w:hAnsi="Times New Roman" w:cs="Times New Roman"/>
          <w:lang w:eastAsia="nl-NL"/>
        </w:rPr>
      </w:pPr>
    </w:p>
    <w:p w14:paraId="54705283" w14:textId="77777777" w:rsidR="00EC1D5A" w:rsidRPr="00EC1D5A" w:rsidRDefault="00EC1D5A" w:rsidP="00EC1D5A">
      <w:pPr>
        <w:numPr>
          <w:ilvl w:val="0"/>
          <w:numId w:val="17"/>
        </w:numPr>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Кто из перечисленных ниже медработников еще работает в вашем учреждении?  </w:t>
      </w:r>
    </w:p>
    <w:p w14:paraId="741A5490"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Медсестра кабинета</w:t>
      </w:r>
    </w:p>
    <w:p w14:paraId="312B0483"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Участковая медсестра</w:t>
      </w:r>
    </w:p>
    <w:p w14:paraId="5A58D427"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Акушерка</w:t>
      </w:r>
    </w:p>
    <w:p w14:paraId="1CCFCFB6"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Стоматолог /зубной врач</w:t>
      </w:r>
    </w:p>
    <w:p w14:paraId="6B60300A"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Фармацевт</w:t>
      </w:r>
    </w:p>
    <w:p w14:paraId="641FCEF1" w14:textId="77777777" w:rsidR="00EC1D5A" w:rsidRPr="00EC1D5A" w:rsidRDefault="00EC1D5A" w:rsidP="00EC1D5A">
      <w:pPr>
        <w:numPr>
          <w:ilvl w:val="0"/>
          <w:numId w:val="11"/>
        </w:numPr>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i/>
          <w:lang w:eastAsia="nl-NL"/>
        </w:rPr>
        <w:t xml:space="preserve">Другие, именно </w:t>
      </w:r>
      <w:r w:rsidRPr="00EC1D5A">
        <w:rPr>
          <w:rFonts w:ascii="Times New Roman" w:eastAsia="Times New Roman" w:hAnsi="Times New Roman" w:cs="Times New Roman"/>
          <w:lang w:eastAsia="nl-NL"/>
        </w:rPr>
        <w:t>(</w:t>
      </w:r>
      <w:r w:rsidRPr="00EC1D5A">
        <w:rPr>
          <w:rFonts w:ascii="Times New Roman" w:eastAsia="Times New Roman" w:hAnsi="Times New Roman" w:cs="Times New Roman"/>
          <w:i/>
          <w:sz w:val="20"/>
          <w:szCs w:val="20"/>
          <w:lang w:eastAsia="nl-NL"/>
        </w:rPr>
        <w:t>Пожалуйста ,заполните)</w:t>
      </w:r>
      <w:r w:rsidRPr="00EC1D5A">
        <w:rPr>
          <w:rFonts w:ascii="Times New Roman" w:eastAsia="Times New Roman" w:hAnsi="Times New Roman" w:cs="Times New Roman"/>
          <w:i/>
          <w:lang w:eastAsia="nl-NL"/>
        </w:rPr>
        <w:t xml:space="preserve">: </w:t>
      </w:r>
      <w:r w:rsidRPr="00EC1D5A">
        <w:rPr>
          <w:rFonts w:ascii="Times New Roman" w:eastAsia="Times New Roman" w:hAnsi="Times New Roman" w:cs="Times New Roman"/>
          <w:lang w:eastAsia="nl-NL"/>
        </w:rPr>
        <w:t>…………………………………………………………………………………………..</w:t>
      </w:r>
    </w:p>
    <w:p w14:paraId="3352CF30" w14:textId="77777777" w:rsidR="00EC1D5A" w:rsidRPr="00EC1D5A" w:rsidRDefault="00EC1D5A" w:rsidP="00EC1D5A">
      <w:pPr>
        <w:suppressAutoHyphens w:val="0"/>
        <w:spacing w:after="0" w:line="260" w:lineRule="exact"/>
        <w:ind w:left="-142"/>
        <w:rPr>
          <w:rFonts w:ascii="Times New Roman" w:eastAsia="Times New Roman" w:hAnsi="Times New Roman" w:cs="Times New Roman"/>
          <w:b/>
          <w:sz w:val="24"/>
          <w:szCs w:val="24"/>
          <w:lang w:eastAsia="nl-NL"/>
        </w:rPr>
      </w:pPr>
    </w:p>
    <w:p w14:paraId="0AE343E6" w14:textId="77777777" w:rsidR="00EC1D5A" w:rsidRPr="00EC1D5A" w:rsidRDefault="00EC1D5A" w:rsidP="00EC1D5A">
      <w:pPr>
        <w:numPr>
          <w:ilvl w:val="0"/>
          <w:numId w:val="17"/>
        </w:numPr>
        <w:suppressAutoHyphens w:val="0"/>
        <w:spacing w:after="0" w:line="240" w:lineRule="auto"/>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Есть ли у Вас регулярные очные совещания (по крайней мере раз в месяц) со следующими специалистами? (</w:t>
      </w:r>
      <w:r w:rsidRPr="00EC1D5A">
        <w:rPr>
          <w:rFonts w:ascii="Times New Roman" w:eastAsia="Times New Roman" w:hAnsi="Times New Roman" w:cs="Times New Roman"/>
          <w:i/>
          <w:sz w:val="20"/>
          <w:szCs w:val="20"/>
          <w:lang w:eastAsia="nl-NL"/>
        </w:rPr>
        <w:t>Пожалуйста, отметьте ответ для каждого медработника)</w:t>
      </w:r>
      <w:r w:rsidRPr="00EC1D5A">
        <w:rPr>
          <w:rFonts w:ascii="Times New Roman" w:eastAsia="Times New Roman" w:hAnsi="Times New Roman" w:cs="Times New Roman"/>
          <w:lang w:val="en-GB" w:eastAsia="nl-NL"/>
        </w:rPr>
        <w:t xml:space="preserve"> </w:t>
      </w:r>
    </w:p>
    <w:tbl>
      <w:tblPr>
        <w:tblW w:w="0" w:type="auto"/>
        <w:tblCellSpacing w:w="28" w:type="dxa"/>
        <w:tblInd w:w="776" w:type="dxa"/>
        <w:tblLook w:val="01E0" w:firstRow="1" w:lastRow="1" w:firstColumn="1" w:lastColumn="1" w:noHBand="0" w:noVBand="0"/>
      </w:tblPr>
      <w:tblGrid>
        <w:gridCol w:w="3162"/>
        <w:gridCol w:w="977"/>
        <w:gridCol w:w="969"/>
        <w:gridCol w:w="1011"/>
      </w:tblGrid>
      <w:tr w:rsidR="00EC1D5A" w:rsidRPr="00EC1D5A" w14:paraId="64B05AB7" w14:textId="77777777" w:rsidTr="00C11829">
        <w:trPr>
          <w:trHeight w:val="116"/>
          <w:tblCellSpacing w:w="28" w:type="dxa"/>
        </w:trPr>
        <w:tc>
          <w:tcPr>
            <w:tcW w:w="3078" w:type="dxa"/>
          </w:tcPr>
          <w:p w14:paraId="4BB091C4" w14:textId="77777777" w:rsidR="00EC1D5A" w:rsidRPr="00EC1D5A" w:rsidRDefault="00EC1D5A" w:rsidP="00EC1D5A">
            <w:pPr>
              <w:suppressAutoHyphens w:val="0"/>
              <w:spacing w:after="0" w:line="240" w:lineRule="auto"/>
              <w:rPr>
                <w:rFonts w:ascii="Times New Roman" w:eastAsia="Times New Roman" w:hAnsi="Times New Roman" w:cs="Times New Roman"/>
                <w:b/>
                <w:lang w:val="en-GB" w:eastAsia="nl-NL"/>
              </w:rPr>
            </w:pPr>
          </w:p>
        </w:tc>
        <w:tc>
          <w:tcPr>
            <w:tcW w:w="921" w:type="dxa"/>
            <w:vAlign w:val="center"/>
          </w:tcPr>
          <w:p w14:paraId="4FD4E36B" w14:textId="77777777" w:rsidR="00EC1D5A" w:rsidRPr="00EC1D5A" w:rsidRDefault="00EC1D5A" w:rsidP="00EC1D5A">
            <w:pPr>
              <w:suppressAutoHyphens w:val="0"/>
              <w:spacing w:after="0" w:line="240" w:lineRule="auto"/>
              <w:jc w:val="center"/>
              <w:rPr>
                <w:rFonts w:ascii="Times New Roman" w:eastAsia="Times New Roman" w:hAnsi="Times New Roman" w:cs="Times New Roman"/>
                <w:i/>
                <w:sz w:val="20"/>
                <w:szCs w:val="20"/>
                <w:lang w:val="en-GB" w:eastAsia="nl-NL"/>
              </w:rPr>
            </w:pPr>
            <w:r w:rsidRPr="00EC1D5A">
              <w:rPr>
                <w:rFonts w:ascii="Times New Roman" w:eastAsia="Times New Roman" w:hAnsi="Times New Roman" w:cs="Times New Roman"/>
                <w:i/>
                <w:sz w:val="20"/>
                <w:szCs w:val="20"/>
                <w:lang w:eastAsia="nl-NL"/>
              </w:rPr>
              <w:t>Да</w:t>
            </w:r>
          </w:p>
        </w:tc>
        <w:tc>
          <w:tcPr>
            <w:tcW w:w="913" w:type="dxa"/>
            <w:vAlign w:val="center"/>
          </w:tcPr>
          <w:p w14:paraId="35256A32" w14:textId="77777777" w:rsidR="00EC1D5A" w:rsidRPr="00EC1D5A" w:rsidRDefault="00EC1D5A" w:rsidP="00EC1D5A">
            <w:pPr>
              <w:suppressAutoHyphens w:val="0"/>
              <w:spacing w:after="0" w:line="240" w:lineRule="auto"/>
              <w:jc w:val="center"/>
              <w:rPr>
                <w:rFonts w:ascii="Times New Roman" w:eastAsia="Times New Roman" w:hAnsi="Times New Roman" w:cs="Times New Roman"/>
                <w:i/>
                <w:sz w:val="20"/>
                <w:szCs w:val="20"/>
                <w:lang w:val="en-GB" w:eastAsia="nl-NL"/>
              </w:rPr>
            </w:pPr>
            <w:r w:rsidRPr="00EC1D5A">
              <w:rPr>
                <w:rFonts w:ascii="Times New Roman" w:eastAsia="Times New Roman" w:hAnsi="Times New Roman" w:cs="Times New Roman"/>
                <w:i/>
                <w:sz w:val="20"/>
                <w:szCs w:val="20"/>
                <w:lang w:eastAsia="nl-NL"/>
              </w:rPr>
              <w:t>Нет</w:t>
            </w:r>
          </w:p>
        </w:tc>
        <w:tc>
          <w:tcPr>
            <w:tcW w:w="927" w:type="dxa"/>
            <w:vAlign w:val="center"/>
          </w:tcPr>
          <w:p w14:paraId="7767D056" w14:textId="77777777" w:rsidR="00EC1D5A" w:rsidRPr="00EC1D5A" w:rsidRDefault="00EC1D5A" w:rsidP="00EC1D5A">
            <w:pPr>
              <w:suppressAutoHyphens w:val="0"/>
              <w:spacing w:after="0" w:line="240" w:lineRule="auto"/>
              <w:ind w:right="45"/>
              <w:jc w:val="center"/>
              <w:rPr>
                <w:rFonts w:ascii="Times New Roman" w:eastAsia="Times New Roman" w:hAnsi="Times New Roman" w:cs="Times New Roman"/>
                <w:i/>
                <w:sz w:val="20"/>
                <w:szCs w:val="20"/>
                <w:lang w:eastAsia="nl-NL"/>
              </w:rPr>
            </w:pPr>
            <w:r w:rsidRPr="00EC1D5A">
              <w:rPr>
                <w:rFonts w:ascii="Times New Roman" w:eastAsia="Times New Roman" w:hAnsi="Times New Roman" w:cs="Times New Roman"/>
                <w:i/>
                <w:sz w:val="20"/>
                <w:szCs w:val="20"/>
                <w:lang w:eastAsia="nl-NL"/>
              </w:rPr>
              <w:t>Не знаю</w:t>
            </w:r>
          </w:p>
        </w:tc>
      </w:tr>
      <w:tr w:rsidR="00EC1D5A" w:rsidRPr="00EC1D5A" w14:paraId="45C925CA" w14:textId="77777777" w:rsidTr="00C11829">
        <w:trPr>
          <w:trHeight w:val="170"/>
          <w:tblCellSpacing w:w="28" w:type="dxa"/>
        </w:trPr>
        <w:tc>
          <w:tcPr>
            <w:tcW w:w="3078" w:type="dxa"/>
          </w:tcPr>
          <w:p w14:paraId="5C9518D6" w14:textId="77777777" w:rsidR="00EC1D5A" w:rsidRPr="00EC1D5A" w:rsidRDefault="00EC1D5A" w:rsidP="00EC1D5A">
            <w:pPr>
              <w:suppressAutoHyphens w:val="0"/>
              <w:spacing w:after="0" w:line="240" w:lineRule="auto"/>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Другие ВОП</w:t>
            </w:r>
          </w:p>
        </w:tc>
        <w:tc>
          <w:tcPr>
            <w:tcW w:w="921" w:type="dxa"/>
            <w:vAlign w:val="center"/>
          </w:tcPr>
          <w:p w14:paraId="5EE6BB55"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13" w:type="dxa"/>
            <w:vAlign w:val="center"/>
          </w:tcPr>
          <w:p w14:paraId="54AD93CE"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27" w:type="dxa"/>
            <w:vAlign w:val="center"/>
          </w:tcPr>
          <w:p w14:paraId="220C1D34"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4BF2EB1E" w14:textId="77777777" w:rsidTr="00C11829">
        <w:trPr>
          <w:trHeight w:val="170"/>
          <w:tblCellSpacing w:w="28" w:type="dxa"/>
        </w:trPr>
        <w:tc>
          <w:tcPr>
            <w:tcW w:w="3078" w:type="dxa"/>
          </w:tcPr>
          <w:p w14:paraId="50BB7E50" w14:textId="77777777" w:rsidR="00EC1D5A" w:rsidRPr="00EC1D5A" w:rsidRDefault="00EC1D5A" w:rsidP="00EC1D5A">
            <w:pPr>
              <w:suppressAutoHyphens w:val="0"/>
              <w:spacing w:after="0" w:line="240" w:lineRule="auto"/>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Медсестры кабинетов</w:t>
            </w:r>
          </w:p>
        </w:tc>
        <w:tc>
          <w:tcPr>
            <w:tcW w:w="921" w:type="dxa"/>
            <w:vAlign w:val="center"/>
          </w:tcPr>
          <w:p w14:paraId="43E9AB4A"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13" w:type="dxa"/>
            <w:vAlign w:val="center"/>
          </w:tcPr>
          <w:p w14:paraId="765D02C2"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27" w:type="dxa"/>
            <w:vAlign w:val="center"/>
          </w:tcPr>
          <w:p w14:paraId="693FB440"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53BAF5CA" w14:textId="77777777" w:rsidTr="00C11829">
        <w:trPr>
          <w:trHeight w:val="170"/>
          <w:tblCellSpacing w:w="28" w:type="dxa"/>
        </w:trPr>
        <w:tc>
          <w:tcPr>
            <w:tcW w:w="3078" w:type="dxa"/>
          </w:tcPr>
          <w:p w14:paraId="4132BF01"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Участковые медсестры</w:t>
            </w:r>
          </w:p>
        </w:tc>
        <w:tc>
          <w:tcPr>
            <w:tcW w:w="921" w:type="dxa"/>
            <w:vAlign w:val="center"/>
          </w:tcPr>
          <w:p w14:paraId="52D672C9"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13" w:type="dxa"/>
            <w:vAlign w:val="center"/>
          </w:tcPr>
          <w:p w14:paraId="07FE78AB"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27" w:type="dxa"/>
            <w:vAlign w:val="center"/>
          </w:tcPr>
          <w:p w14:paraId="4867DDF6"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7F249E05" w14:textId="77777777" w:rsidTr="00C11829">
        <w:trPr>
          <w:trHeight w:val="170"/>
          <w:tblCellSpacing w:w="28" w:type="dxa"/>
        </w:trPr>
        <w:tc>
          <w:tcPr>
            <w:tcW w:w="3078" w:type="dxa"/>
          </w:tcPr>
          <w:p w14:paraId="467434E7"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Акушерки</w:t>
            </w:r>
          </w:p>
        </w:tc>
        <w:tc>
          <w:tcPr>
            <w:tcW w:w="921" w:type="dxa"/>
            <w:vAlign w:val="center"/>
          </w:tcPr>
          <w:p w14:paraId="731E58AF"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13" w:type="dxa"/>
            <w:vAlign w:val="center"/>
          </w:tcPr>
          <w:p w14:paraId="6E3D1873"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27" w:type="dxa"/>
            <w:vAlign w:val="center"/>
          </w:tcPr>
          <w:p w14:paraId="38DFDCC1"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329A5EC8" w14:textId="77777777" w:rsidTr="00C11829">
        <w:trPr>
          <w:trHeight w:val="170"/>
          <w:tblCellSpacing w:w="28" w:type="dxa"/>
        </w:trPr>
        <w:tc>
          <w:tcPr>
            <w:tcW w:w="3078" w:type="dxa"/>
          </w:tcPr>
          <w:p w14:paraId="3ACF11B7"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Фармацевты</w:t>
            </w:r>
          </w:p>
        </w:tc>
        <w:tc>
          <w:tcPr>
            <w:tcW w:w="921" w:type="dxa"/>
            <w:vAlign w:val="center"/>
          </w:tcPr>
          <w:p w14:paraId="34E76289"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13" w:type="dxa"/>
            <w:vAlign w:val="center"/>
          </w:tcPr>
          <w:p w14:paraId="2BBBFF6E"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27" w:type="dxa"/>
            <w:vAlign w:val="center"/>
          </w:tcPr>
          <w:p w14:paraId="6642FABF"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bl>
    <w:p w14:paraId="6732FFFC" w14:textId="77777777" w:rsidR="00EC1D5A" w:rsidRPr="00EC1D5A" w:rsidRDefault="00EC1D5A" w:rsidP="00EC1D5A">
      <w:pPr>
        <w:suppressAutoHyphens w:val="0"/>
        <w:spacing w:after="0" w:line="240" w:lineRule="auto"/>
        <w:ind w:left="-180"/>
        <w:rPr>
          <w:rFonts w:ascii="Times New Roman" w:eastAsia="Times New Roman" w:hAnsi="Times New Roman" w:cs="Times New Roman"/>
          <w:b/>
          <w:lang w:val="en-GB" w:eastAsia="nl-NL"/>
        </w:rPr>
      </w:pPr>
    </w:p>
    <w:p w14:paraId="2A9364E1" w14:textId="77777777" w:rsidR="00EC1D5A" w:rsidRPr="00EC1D5A" w:rsidRDefault="00EC1D5A" w:rsidP="00EC1D5A">
      <w:pPr>
        <w:numPr>
          <w:ilvl w:val="0"/>
          <w:numId w:val="17"/>
        </w:numPr>
        <w:suppressAutoHyphens w:val="0"/>
        <w:spacing w:after="0" w:line="240" w:lineRule="auto"/>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Как часто вы обращаетесь за профессиональным советом к узким специалистам, перечисленным ниже?</w:t>
      </w:r>
    </w:p>
    <w:p w14:paraId="7391C8A7" w14:textId="77777777" w:rsidR="00EC1D5A" w:rsidRPr="00EC1D5A" w:rsidRDefault="00EC1D5A" w:rsidP="00EC1D5A">
      <w:pPr>
        <w:suppressAutoHyphens w:val="0"/>
        <w:spacing w:after="0" w:line="240" w:lineRule="auto"/>
        <w:ind w:firstLine="360"/>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w:t>
      </w:r>
      <w:r w:rsidRPr="00EC1D5A">
        <w:rPr>
          <w:rFonts w:ascii="Times New Roman" w:eastAsia="Times New Roman" w:hAnsi="Times New Roman" w:cs="Times New Roman"/>
          <w:i/>
          <w:sz w:val="20"/>
          <w:szCs w:val="20"/>
          <w:lang w:eastAsia="nl-NL"/>
        </w:rPr>
        <w:t>Пожалуйста, отметьте ответ для каждого специалиста</w:t>
      </w:r>
      <w:r w:rsidRPr="00EC1D5A">
        <w:rPr>
          <w:rFonts w:ascii="Times New Roman" w:eastAsia="Times New Roman" w:hAnsi="Times New Roman" w:cs="Times New Roman"/>
          <w:i/>
          <w:lang w:eastAsia="nl-NL"/>
        </w:rPr>
        <w:t>).</w:t>
      </w:r>
      <w:r w:rsidRPr="00EC1D5A">
        <w:rPr>
          <w:rFonts w:ascii="Times New Roman" w:eastAsia="Times New Roman" w:hAnsi="Times New Roman" w:cs="Times New Roman"/>
          <w:lang w:eastAsia="nl-NL"/>
        </w:rPr>
        <w:t xml:space="preserve">           </w:t>
      </w:r>
    </w:p>
    <w:tbl>
      <w:tblPr>
        <w:tblW w:w="3945" w:type="pct"/>
        <w:tblCellSpacing w:w="28" w:type="dxa"/>
        <w:tblInd w:w="471" w:type="dxa"/>
        <w:tblLayout w:type="fixed"/>
        <w:tblLook w:val="01E0" w:firstRow="1" w:lastRow="1" w:firstColumn="1" w:lastColumn="1" w:noHBand="0" w:noVBand="0"/>
      </w:tblPr>
      <w:tblGrid>
        <w:gridCol w:w="3380"/>
        <w:gridCol w:w="1288"/>
        <w:gridCol w:w="1288"/>
        <w:gridCol w:w="1648"/>
      </w:tblGrid>
      <w:tr w:rsidR="00EC1D5A" w:rsidRPr="00EC1D5A" w14:paraId="746D4D22" w14:textId="77777777" w:rsidTr="00C11829">
        <w:trPr>
          <w:tblCellSpacing w:w="28" w:type="dxa"/>
        </w:trPr>
        <w:tc>
          <w:tcPr>
            <w:tcW w:w="3223" w:type="dxa"/>
          </w:tcPr>
          <w:p w14:paraId="3ACBA25C" w14:textId="77777777" w:rsidR="00EC1D5A" w:rsidRPr="00EC1D5A" w:rsidRDefault="00EC1D5A" w:rsidP="00EC1D5A">
            <w:pPr>
              <w:suppressAutoHyphens w:val="0"/>
              <w:spacing w:after="0" w:line="240" w:lineRule="auto"/>
              <w:rPr>
                <w:rFonts w:ascii="Times New Roman" w:eastAsia="Times New Roman" w:hAnsi="Times New Roman" w:cs="Times New Roman"/>
                <w:lang w:eastAsia="nl-NL"/>
              </w:rPr>
            </w:pPr>
          </w:p>
        </w:tc>
        <w:tc>
          <w:tcPr>
            <w:tcW w:w="1204" w:type="dxa"/>
          </w:tcPr>
          <w:p w14:paraId="31206848" w14:textId="77777777" w:rsidR="00EC1D5A" w:rsidRPr="00EC1D5A" w:rsidRDefault="00EC1D5A" w:rsidP="00EC1D5A">
            <w:pPr>
              <w:suppressAutoHyphens w:val="0"/>
              <w:spacing w:after="0" w:line="240" w:lineRule="auto"/>
              <w:jc w:val="center"/>
              <w:rPr>
                <w:rFonts w:ascii="Times New Roman" w:eastAsia="Times New Roman" w:hAnsi="Times New Roman" w:cs="Times New Roman"/>
                <w:i/>
                <w:sz w:val="20"/>
                <w:szCs w:val="20"/>
                <w:lang w:val="en-GB" w:eastAsia="nl-NL"/>
              </w:rPr>
            </w:pPr>
            <w:r w:rsidRPr="00EC1D5A">
              <w:rPr>
                <w:rFonts w:ascii="Times New Roman" w:eastAsia="Times New Roman" w:hAnsi="Times New Roman" w:cs="Times New Roman"/>
                <w:i/>
                <w:sz w:val="20"/>
                <w:szCs w:val="20"/>
                <w:lang w:eastAsia="nl-NL"/>
              </w:rPr>
              <w:t>Часто</w:t>
            </w:r>
          </w:p>
        </w:tc>
        <w:tc>
          <w:tcPr>
            <w:tcW w:w="1204" w:type="dxa"/>
          </w:tcPr>
          <w:p w14:paraId="434D6939" w14:textId="77777777" w:rsidR="00EC1D5A" w:rsidRPr="00EC1D5A" w:rsidRDefault="00EC1D5A" w:rsidP="00EC1D5A">
            <w:pPr>
              <w:suppressAutoHyphens w:val="0"/>
              <w:spacing w:after="0" w:line="240" w:lineRule="auto"/>
              <w:jc w:val="center"/>
              <w:rPr>
                <w:rFonts w:ascii="Times New Roman" w:eastAsia="Times New Roman" w:hAnsi="Times New Roman" w:cs="Times New Roman"/>
                <w:i/>
                <w:sz w:val="20"/>
                <w:szCs w:val="20"/>
                <w:lang w:eastAsia="nl-NL"/>
              </w:rPr>
            </w:pPr>
            <w:r w:rsidRPr="00EC1D5A">
              <w:rPr>
                <w:rFonts w:ascii="Times New Roman" w:eastAsia="Times New Roman" w:hAnsi="Times New Roman" w:cs="Times New Roman"/>
                <w:i/>
                <w:sz w:val="20"/>
                <w:szCs w:val="20"/>
                <w:lang w:eastAsia="nl-NL"/>
              </w:rPr>
              <w:t>Иногда</w:t>
            </w:r>
          </w:p>
        </w:tc>
        <w:tc>
          <w:tcPr>
            <w:tcW w:w="1529" w:type="dxa"/>
          </w:tcPr>
          <w:p w14:paraId="0BCA8C19" w14:textId="77777777" w:rsidR="00EC1D5A" w:rsidRPr="00EC1D5A" w:rsidRDefault="00EC1D5A" w:rsidP="00EC1D5A">
            <w:pPr>
              <w:suppressAutoHyphens w:val="0"/>
              <w:spacing w:after="0" w:line="240" w:lineRule="auto"/>
              <w:jc w:val="center"/>
              <w:rPr>
                <w:rFonts w:ascii="Times New Roman" w:eastAsia="Times New Roman" w:hAnsi="Times New Roman" w:cs="Times New Roman"/>
                <w:i/>
                <w:sz w:val="20"/>
                <w:szCs w:val="20"/>
                <w:lang w:eastAsia="nl-NL"/>
              </w:rPr>
            </w:pPr>
            <w:r w:rsidRPr="00EC1D5A">
              <w:rPr>
                <w:rFonts w:ascii="Times New Roman" w:eastAsia="Times New Roman" w:hAnsi="Times New Roman" w:cs="Times New Roman"/>
                <w:i/>
                <w:sz w:val="20"/>
                <w:szCs w:val="20"/>
                <w:lang w:eastAsia="nl-NL"/>
              </w:rPr>
              <w:t>Редко/никогда</w:t>
            </w:r>
          </w:p>
        </w:tc>
      </w:tr>
      <w:tr w:rsidR="00EC1D5A" w:rsidRPr="00EC1D5A" w14:paraId="44260C5F" w14:textId="77777777" w:rsidTr="00C11829">
        <w:trPr>
          <w:tblCellSpacing w:w="28" w:type="dxa"/>
        </w:trPr>
        <w:tc>
          <w:tcPr>
            <w:tcW w:w="3223" w:type="dxa"/>
          </w:tcPr>
          <w:p w14:paraId="2034F815" w14:textId="77777777" w:rsidR="00EC1D5A" w:rsidRPr="00EC1D5A" w:rsidRDefault="00EC1D5A" w:rsidP="00EC1D5A">
            <w:pPr>
              <w:suppressAutoHyphens w:val="0"/>
              <w:spacing w:after="0" w:line="240" w:lineRule="auto"/>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 xml:space="preserve">Педиатр </w:t>
            </w:r>
          </w:p>
        </w:tc>
        <w:tc>
          <w:tcPr>
            <w:tcW w:w="1204" w:type="dxa"/>
          </w:tcPr>
          <w:p w14:paraId="2B1DF24E"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204" w:type="dxa"/>
          </w:tcPr>
          <w:p w14:paraId="36E56869"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529" w:type="dxa"/>
          </w:tcPr>
          <w:p w14:paraId="19E36854"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6FF1A77D" w14:textId="77777777" w:rsidTr="00C11829">
        <w:trPr>
          <w:tblCellSpacing w:w="28" w:type="dxa"/>
        </w:trPr>
        <w:tc>
          <w:tcPr>
            <w:tcW w:w="3223" w:type="dxa"/>
          </w:tcPr>
          <w:p w14:paraId="02B578A6" w14:textId="77777777" w:rsidR="00EC1D5A" w:rsidRPr="00EC1D5A" w:rsidRDefault="00EC1D5A" w:rsidP="00EC1D5A">
            <w:pPr>
              <w:suppressAutoHyphens w:val="0"/>
              <w:spacing w:after="0" w:line="240" w:lineRule="auto"/>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Терапевт стационара (интернист)</w:t>
            </w:r>
          </w:p>
        </w:tc>
        <w:tc>
          <w:tcPr>
            <w:tcW w:w="1204" w:type="dxa"/>
          </w:tcPr>
          <w:p w14:paraId="06E22D82"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204" w:type="dxa"/>
          </w:tcPr>
          <w:p w14:paraId="2DF8865B"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529" w:type="dxa"/>
          </w:tcPr>
          <w:p w14:paraId="32472F63"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6D4C7A6B" w14:textId="77777777" w:rsidTr="00C11829">
        <w:trPr>
          <w:tblCellSpacing w:w="28" w:type="dxa"/>
        </w:trPr>
        <w:tc>
          <w:tcPr>
            <w:tcW w:w="3223" w:type="dxa"/>
          </w:tcPr>
          <w:p w14:paraId="24B369A6" w14:textId="77777777" w:rsidR="00EC1D5A" w:rsidRPr="00EC1D5A" w:rsidRDefault="00EC1D5A" w:rsidP="00EC1D5A">
            <w:pPr>
              <w:suppressAutoHyphens w:val="0"/>
              <w:spacing w:after="0" w:line="240" w:lineRule="auto"/>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Гинеколог</w:t>
            </w:r>
          </w:p>
        </w:tc>
        <w:tc>
          <w:tcPr>
            <w:tcW w:w="1204" w:type="dxa"/>
          </w:tcPr>
          <w:p w14:paraId="11E8D183"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204" w:type="dxa"/>
          </w:tcPr>
          <w:p w14:paraId="2BBA37A7"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529" w:type="dxa"/>
          </w:tcPr>
          <w:p w14:paraId="21F5C9D3"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6DE443B0" w14:textId="77777777" w:rsidTr="00C11829">
        <w:trPr>
          <w:tblCellSpacing w:w="28" w:type="dxa"/>
        </w:trPr>
        <w:tc>
          <w:tcPr>
            <w:tcW w:w="3223" w:type="dxa"/>
          </w:tcPr>
          <w:p w14:paraId="2A0141C0"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Хирург</w:t>
            </w:r>
          </w:p>
        </w:tc>
        <w:tc>
          <w:tcPr>
            <w:tcW w:w="1204" w:type="dxa"/>
          </w:tcPr>
          <w:p w14:paraId="0D44255D"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204" w:type="dxa"/>
          </w:tcPr>
          <w:p w14:paraId="0A5A269F"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529" w:type="dxa"/>
          </w:tcPr>
          <w:p w14:paraId="3F886054"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35615244" w14:textId="77777777" w:rsidTr="00C11829">
        <w:trPr>
          <w:tblCellSpacing w:w="28" w:type="dxa"/>
        </w:trPr>
        <w:tc>
          <w:tcPr>
            <w:tcW w:w="3223" w:type="dxa"/>
          </w:tcPr>
          <w:p w14:paraId="6905BA96"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Невропатолог</w:t>
            </w:r>
          </w:p>
        </w:tc>
        <w:tc>
          <w:tcPr>
            <w:tcW w:w="1204" w:type="dxa"/>
          </w:tcPr>
          <w:p w14:paraId="1BD3EBE1"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204" w:type="dxa"/>
          </w:tcPr>
          <w:p w14:paraId="2C0CD2FB"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529" w:type="dxa"/>
          </w:tcPr>
          <w:p w14:paraId="0306C286"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04D85D11" w14:textId="77777777" w:rsidTr="00C11829">
        <w:trPr>
          <w:tblCellSpacing w:w="28" w:type="dxa"/>
        </w:trPr>
        <w:tc>
          <w:tcPr>
            <w:tcW w:w="3223" w:type="dxa"/>
          </w:tcPr>
          <w:p w14:paraId="719DCE66"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Дерматолог</w:t>
            </w:r>
          </w:p>
        </w:tc>
        <w:tc>
          <w:tcPr>
            <w:tcW w:w="1204" w:type="dxa"/>
          </w:tcPr>
          <w:p w14:paraId="4E040BC6"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204" w:type="dxa"/>
          </w:tcPr>
          <w:p w14:paraId="0C449A5A"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529" w:type="dxa"/>
          </w:tcPr>
          <w:p w14:paraId="3EE225FE"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bl>
    <w:p w14:paraId="7B76F5D7" w14:textId="77777777" w:rsidR="00EC1D5A" w:rsidRPr="00EC1D5A" w:rsidRDefault="00EC1D5A" w:rsidP="00EC1D5A">
      <w:pPr>
        <w:suppressAutoHyphens w:val="0"/>
        <w:spacing w:after="0" w:line="240" w:lineRule="auto"/>
        <w:rPr>
          <w:rFonts w:ascii="Times New Roman" w:eastAsia="Times New Roman" w:hAnsi="Times New Roman" w:cs="Times New Roman"/>
          <w:lang w:val="en-GB" w:eastAsia="nl-NL"/>
        </w:rPr>
      </w:pPr>
    </w:p>
    <w:p w14:paraId="1DC240CE" w14:textId="77777777" w:rsidR="00EC1D5A" w:rsidRPr="00EC1D5A" w:rsidRDefault="00EC1D5A" w:rsidP="00EC1D5A">
      <w:pPr>
        <w:numPr>
          <w:ilvl w:val="0"/>
          <w:numId w:val="17"/>
        </w:numPr>
        <w:suppressAutoHyphens w:val="0"/>
        <w:spacing w:after="0" w:line="240" w:lineRule="auto"/>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Есть ли у вашего учреждения следующие виды взаимодействия с местным сообществом?       (</w:t>
      </w:r>
      <w:r w:rsidRPr="00EC1D5A">
        <w:rPr>
          <w:rFonts w:ascii="Times New Roman" w:eastAsia="Times New Roman" w:hAnsi="Times New Roman" w:cs="Times New Roman"/>
          <w:i/>
          <w:sz w:val="20"/>
          <w:szCs w:val="20"/>
          <w:lang w:eastAsia="nl-NL"/>
        </w:rPr>
        <w:t>Пожалуйста, отметьте один ответ для каждой позиции)</w:t>
      </w:r>
      <w:r w:rsidRPr="00EC1D5A">
        <w:rPr>
          <w:rFonts w:ascii="Times New Roman" w:eastAsia="Times New Roman" w:hAnsi="Times New Roman" w:cs="Times New Roman"/>
          <w:lang w:eastAsia="nl-NL"/>
        </w:rPr>
        <w:t xml:space="preserve"> </w:t>
      </w:r>
    </w:p>
    <w:tbl>
      <w:tblPr>
        <w:tblW w:w="0" w:type="auto"/>
        <w:jc w:val="center"/>
        <w:tblCellSpacing w:w="28" w:type="dxa"/>
        <w:tblLook w:val="01E0" w:firstRow="1" w:lastRow="1" w:firstColumn="1" w:lastColumn="1" w:noHBand="0" w:noVBand="0"/>
      </w:tblPr>
      <w:tblGrid>
        <w:gridCol w:w="4512"/>
        <w:gridCol w:w="728"/>
        <w:gridCol w:w="650"/>
        <w:gridCol w:w="1523"/>
      </w:tblGrid>
      <w:tr w:rsidR="00EC1D5A" w:rsidRPr="00EC1D5A" w14:paraId="5D88E106" w14:textId="77777777" w:rsidTr="00C11829">
        <w:trPr>
          <w:trHeight w:val="63"/>
          <w:tblCellSpacing w:w="28" w:type="dxa"/>
          <w:jc w:val="center"/>
        </w:trPr>
        <w:tc>
          <w:tcPr>
            <w:tcW w:w="4428" w:type="dxa"/>
          </w:tcPr>
          <w:p w14:paraId="403CD084" w14:textId="77777777" w:rsidR="00EC1D5A" w:rsidRPr="00EC1D5A" w:rsidRDefault="00EC1D5A" w:rsidP="00EC1D5A">
            <w:pPr>
              <w:suppressAutoHyphens w:val="0"/>
              <w:spacing w:after="0" w:line="240" w:lineRule="auto"/>
              <w:rPr>
                <w:rFonts w:ascii="Times New Roman" w:eastAsia="Times New Roman" w:hAnsi="Times New Roman" w:cs="Times New Roman"/>
                <w:lang w:eastAsia="nl-NL"/>
              </w:rPr>
            </w:pPr>
          </w:p>
        </w:tc>
        <w:tc>
          <w:tcPr>
            <w:tcW w:w="672" w:type="dxa"/>
          </w:tcPr>
          <w:p w14:paraId="78181BD6" w14:textId="77777777" w:rsidR="00EC1D5A" w:rsidRPr="00EC1D5A" w:rsidRDefault="00EC1D5A" w:rsidP="00EC1D5A">
            <w:pPr>
              <w:suppressAutoHyphens w:val="0"/>
              <w:spacing w:after="0" w:line="240" w:lineRule="auto"/>
              <w:jc w:val="center"/>
              <w:rPr>
                <w:rFonts w:ascii="Times New Roman" w:eastAsia="Times New Roman" w:hAnsi="Times New Roman" w:cs="Times New Roman"/>
                <w:i/>
                <w:sz w:val="20"/>
                <w:szCs w:val="20"/>
                <w:lang w:val="en-GB" w:eastAsia="nl-NL"/>
              </w:rPr>
            </w:pPr>
            <w:r w:rsidRPr="00EC1D5A">
              <w:rPr>
                <w:rFonts w:ascii="Times New Roman" w:eastAsia="Times New Roman" w:hAnsi="Times New Roman" w:cs="Times New Roman"/>
                <w:i/>
                <w:sz w:val="20"/>
                <w:szCs w:val="20"/>
                <w:lang w:eastAsia="nl-NL"/>
              </w:rPr>
              <w:t>Да</w:t>
            </w:r>
          </w:p>
        </w:tc>
        <w:tc>
          <w:tcPr>
            <w:tcW w:w="583" w:type="dxa"/>
          </w:tcPr>
          <w:p w14:paraId="4FF0D04F" w14:textId="77777777" w:rsidR="00EC1D5A" w:rsidRPr="00EC1D5A" w:rsidRDefault="00EC1D5A" w:rsidP="00EC1D5A">
            <w:pPr>
              <w:suppressAutoHyphens w:val="0"/>
              <w:spacing w:after="0" w:line="240" w:lineRule="auto"/>
              <w:jc w:val="center"/>
              <w:rPr>
                <w:rFonts w:ascii="Times New Roman" w:eastAsia="Times New Roman" w:hAnsi="Times New Roman" w:cs="Times New Roman"/>
                <w:i/>
                <w:sz w:val="20"/>
                <w:szCs w:val="20"/>
                <w:lang w:eastAsia="nl-NL"/>
              </w:rPr>
            </w:pPr>
            <w:r w:rsidRPr="00EC1D5A">
              <w:rPr>
                <w:rFonts w:ascii="Times New Roman" w:eastAsia="Times New Roman" w:hAnsi="Times New Roman" w:cs="Times New Roman"/>
                <w:i/>
                <w:sz w:val="20"/>
                <w:szCs w:val="20"/>
                <w:lang w:eastAsia="nl-NL"/>
              </w:rPr>
              <w:t>Нет</w:t>
            </w:r>
          </w:p>
        </w:tc>
        <w:tc>
          <w:tcPr>
            <w:tcW w:w="1439" w:type="dxa"/>
          </w:tcPr>
          <w:p w14:paraId="6474525F" w14:textId="77777777" w:rsidR="00EC1D5A" w:rsidRPr="00EC1D5A" w:rsidRDefault="00EC1D5A" w:rsidP="00EC1D5A">
            <w:pPr>
              <w:suppressAutoHyphens w:val="0"/>
              <w:spacing w:after="0" w:line="240" w:lineRule="auto"/>
              <w:jc w:val="center"/>
              <w:rPr>
                <w:rFonts w:ascii="Times New Roman" w:eastAsia="Times New Roman" w:hAnsi="Times New Roman" w:cs="Times New Roman"/>
                <w:i/>
                <w:sz w:val="20"/>
                <w:szCs w:val="20"/>
                <w:lang w:eastAsia="nl-NL"/>
              </w:rPr>
            </w:pPr>
            <w:r w:rsidRPr="00EC1D5A">
              <w:rPr>
                <w:rFonts w:ascii="Times New Roman" w:eastAsia="Times New Roman" w:hAnsi="Times New Roman" w:cs="Times New Roman"/>
                <w:i/>
                <w:sz w:val="20"/>
                <w:szCs w:val="20"/>
                <w:lang w:eastAsia="nl-NL"/>
              </w:rPr>
              <w:t>Не знаю</w:t>
            </w:r>
          </w:p>
        </w:tc>
      </w:tr>
      <w:tr w:rsidR="00EC1D5A" w:rsidRPr="00EC1D5A" w14:paraId="5C9A1A7B" w14:textId="77777777" w:rsidTr="00C11829">
        <w:trPr>
          <w:trHeight w:val="59"/>
          <w:tblCellSpacing w:w="28" w:type="dxa"/>
          <w:jc w:val="center"/>
        </w:trPr>
        <w:tc>
          <w:tcPr>
            <w:tcW w:w="4428" w:type="dxa"/>
          </w:tcPr>
          <w:p w14:paraId="672D8D33" w14:textId="77777777" w:rsidR="00EC1D5A" w:rsidRPr="00EC1D5A" w:rsidRDefault="00EC1D5A" w:rsidP="00EC1D5A">
            <w:pPr>
              <w:suppressAutoHyphens w:val="0"/>
              <w:spacing w:after="0" w:line="240" w:lineRule="auto"/>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Регулярные встречи с представителями органов местной власти</w:t>
            </w:r>
          </w:p>
        </w:tc>
        <w:tc>
          <w:tcPr>
            <w:tcW w:w="672" w:type="dxa"/>
            <w:vAlign w:val="center"/>
          </w:tcPr>
          <w:p w14:paraId="598EDE8D"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583" w:type="dxa"/>
            <w:vAlign w:val="center"/>
          </w:tcPr>
          <w:p w14:paraId="58FCBF2F"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439" w:type="dxa"/>
            <w:vAlign w:val="center"/>
          </w:tcPr>
          <w:p w14:paraId="733F407E"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199E9620" w14:textId="77777777" w:rsidTr="00C11829">
        <w:trPr>
          <w:trHeight w:val="59"/>
          <w:tblCellSpacing w:w="28" w:type="dxa"/>
          <w:jc w:val="center"/>
        </w:trPr>
        <w:tc>
          <w:tcPr>
            <w:tcW w:w="4428" w:type="dxa"/>
          </w:tcPr>
          <w:p w14:paraId="1EF6D281" w14:textId="77777777" w:rsidR="00EC1D5A" w:rsidRPr="00EC1D5A" w:rsidRDefault="00EC1D5A" w:rsidP="00EC1D5A">
            <w:pPr>
              <w:suppressAutoHyphens w:val="0"/>
              <w:spacing w:after="0" w:line="240" w:lineRule="auto"/>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Регулярные встречи с социальными работниками этой местности</w:t>
            </w:r>
          </w:p>
        </w:tc>
        <w:tc>
          <w:tcPr>
            <w:tcW w:w="672" w:type="dxa"/>
            <w:vAlign w:val="center"/>
          </w:tcPr>
          <w:p w14:paraId="7DF64EF7"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583" w:type="dxa"/>
            <w:vAlign w:val="center"/>
          </w:tcPr>
          <w:p w14:paraId="6D404B18"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439" w:type="dxa"/>
            <w:vAlign w:val="center"/>
          </w:tcPr>
          <w:p w14:paraId="568DD12D"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0E19FD31" w14:textId="77777777" w:rsidTr="00C11829">
        <w:trPr>
          <w:trHeight w:val="59"/>
          <w:tblCellSpacing w:w="28" w:type="dxa"/>
          <w:jc w:val="center"/>
        </w:trPr>
        <w:tc>
          <w:tcPr>
            <w:tcW w:w="4428" w:type="dxa"/>
          </w:tcPr>
          <w:p w14:paraId="73F1F6E1" w14:textId="77777777" w:rsidR="00EC1D5A" w:rsidRPr="00EC1D5A" w:rsidRDefault="00EC1D5A" w:rsidP="00EC1D5A">
            <w:pPr>
              <w:suppressAutoHyphens w:val="0"/>
              <w:spacing w:after="0" w:line="240" w:lineRule="auto"/>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Представители местного населения входят в совет правления вашего учреждения</w:t>
            </w:r>
          </w:p>
        </w:tc>
        <w:tc>
          <w:tcPr>
            <w:tcW w:w="672" w:type="dxa"/>
            <w:vAlign w:val="center"/>
          </w:tcPr>
          <w:p w14:paraId="24990ADA"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583" w:type="dxa"/>
            <w:vAlign w:val="center"/>
          </w:tcPr>
          <w:p w14:paraId="1E422371"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439" w:type="dxa"/>
            <w:vAlign w:val="center"/>
          </w:tcPr>
          <w:p w14:paraId="6A565C26"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bl>
    <w:p w14:paraId="1612FD0C" w14:textId="77777777" w:rsidR="00EC1D5A" w:rsidRPr="00EC1D5A" w:rsidRDefault="00EC1D5A" w:rsidP="00EC1D5A">
      <w:pPr>
        <w:suppressAutoHyphens w:val="0"/>
        <w:spacing w:after="0" w:line="240" w:lineRule="auto"/>
        <w:ind w:left="-284" w:firstLine="284"/>
        <w:rPr>
          <w:rFonts w:ascii="Times New Roman" w:eastAsia="Times New Roman" w:hAnsi="Times New Roman" w:cs="Times New Roman"/>
          <w:b/>
          <w:sz w:val="24"/>
          <w:szCs w:val="24"/>
          <w:lang w:val="en-GB" w:eastAsia="nl-NL"/>
        </w:rPr>
      </w:pPr>
    </w:p>
    <w:p w14:paraId="71826A55" w14:textId="77777777" w:rsidR="00EC1D5A" w:rsidRPr="00EC1D5A" w:rsidRDefault="00EC1D5A" w:rsidP="00EC1D5A">
      <w:pPr>
        <w:suppressAutoHyphens w:val="0"/>
        <w:spacing w:after="0" w:line="240" w:lineRule="auto"/>
        <w:ind w:left="-284" w:firstLine="284"/>
        <w:rPr>
          <w:rFonts w:ascii="Times New Roman" w:eastAsia="Times New Roman" w:hAnsi="Times New Roman" w:cs="Times New Roman"/>
          <w:sz w:val="24"/>
          <w:szCs w:val="24"/>
          <w:lang w:eastAsia="nl-NL"/>
        </w:rPr>
      </w:pPr>
      <w:r w:rsidRPr="00EC1D5A">
        <w:rPr>
          <w:rFonts w:ascii="Times New Roman" w:eastAsia="Times New Roman" w:hAnsi="Times New Roman" w:cs="Times New Roman"/>
          <w:b/>
          <w:sz w:val="24"/>
          <w:szCs w:val="24"/>
          <w:lang w:eastAsia="nl-NL"/>
        </w:rPr>
        <w:t>Медицинское оснащение</w:t>
      </w:r>
    </w:p>
    <w:p w14:paraId="333628D4" w14:textId="77777777" w:rsidR="00EC1D5A" w:rsidRPr="00EC1D5A" w:rsidRDefault="00EC1D5A" w:rsidP="00EC1D5A">
      <w:pPr>
        <w:numPr>
          <w:ilvl w:val="0"/>
          <w:numId w:val="17"/>
        </w:numPr>
        <w:suppressAutoHyphens w:val="0"/>
        <w:spacing w:after="0" w:line="240" w:lineRule="auto"/>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Располагаете ли Вы следующим оснащением в вашем учреждении / амбулатории? </w:t>
      </w:r>
      <w:r w:rsidRPr="00EC1D5A">
        <w:rPr>
          <w:rFonts w:ascii="Times New Roman" w:eastAsia="Times New Roman" w:hAnsi="Times New Roman" w:cs="Times New Roman"/>
          <w:lang w:eastAsia="nl-NL"/>
        </w:rPr>
        <w:br/>
        <w:t xml:space="preserve">           (</w:t>
      </w:r>
      <w:r w:rsidRPr="00EC1D5A">
        <w:rPr>
          <w:rFonts w:ascii="Times New Roman" w:eastAsia="Times New Roman" w:hAnsi="Times New Roman" w:cs="Times New Roman"/>
          <w:i/>
          <w:sz w:val="20"/>
          <w:szCs w:val="20"/>
          <w:lang w:eastAsia="nl-NL"/>
        </w:rPr>
        <w:t>Пожалуйста, отметьте один ответ для каждой позиции</w:t>
      </w:r>
      <w:r w:rsidRPr="00EC1D5A">
        <w:rPr>
          <w:rFonts w:ascii="Times New Roman" w:eastAsia="Times New Roman" w:hAnsi="Times New Roman" w:cs="Times New Roman"/>
          <w:i/>
          <w:lang w:eastAsia="nl-NL"/>
        </w:rPr>
        <w:t xml:space="preserve">) </w:t>
      </w:r>
      <w:r w:rsidRPr="00EC1D5A">
        <w:rPr>
          <w:rFonts w:ascii="Times New Roman" w:eastAsia="Times New Roman" w:hAnsi="Times New Roman" w:cs="Times New Roman"/>
          <w:lang w:eastAsia="nl-NL"/>
        </w:rPr>
        <w:t xml:space="preserve"> </w:t>
      </w:r>
    </w:p>
    <w:tbl>
      <w:tblPr>
        <w:tblW w:w="9391" w:type="dxa"/>
        <w:tblCellSpacing w:w="28" w:type="dxa"/>
        <w:tblInd w:w="71" w:type="dxa"/>
        <w:tblLook w:val="01E0" w:firstRow="1" w:lastRow="1" w:firstColumn="1" w:lastColumn="1" w:noHBand="0" w:noVBand="0"/>
      </w:tblPr>
      <w:tblGrid>
        <w:gridCol w:w="2422"/>
        <w:gridCol w:w="611"/>
        <w:gridCol w:w="650"/>
        <w:gridCol w:w="957"/>
        <w:gridCol w:w="2503"/>
        <w:gridCol w:w="643"/>
        <w:gridCol w:w="650"/>
        <w:gridCol w:w="955"/>
      </w:tblGrid>
      <w:tr w:rsidR="00EC1D5A" w:rsidRPr="00EC1D5A" w14:paraId="31BC7C88" w14:textId="77777777" w:rsidTr="00C11829">
        <w:trPr>
          <w:trHeight w:val="63"/>
          <w:tblCellSpacing w:w="28" w:type="dxa"/>
        </w:trPr>
        <w:tc>
          <w:tcPr>
            <w:tcW w:w="2385" w:type="dxa"/>
          </w:tcPr>
          <w:p w14:paraId="3FC920DC" w14:textId="77777777" w:rsidR="00EC1D5A" w:rsidRPr="00EC1D5A" w:rsidRDefault="00EC1D5A" w:rsidP="00EC1D5A">
            <w:pPr>
              <w:suppressAutoHyphens w:val="0"/>
              <w:spacing w:after="0" w:line="240" w:lineRule="auto"/>
              <w:rPr>
                <w:rFonts w:ascii="Times New Roman" w:eastAsia="Times New Roman" w:hAnsi="Times New Roman" w:cs="Times New Roman"/>
                <w:lang w:eastAsia="nl-NL"/>
              </w:rPr>
            </w:pPr>
          </w:p>
        </w:tc>
        <w:tc>
          <w:tcPr>
            <w:tcW w:w="562" w:type="dxa"/>
            <w:vAlign w:val="center"/>
          </w:tcPr>
          <w:p w14:paraId="21FE7B94" w14:textId="77777777" w:rsidR="00EC1D5A" w:rsidRPr="00EC1D5A" w:rsidRDefault="00EC1D5A" w:rsidP="00EC1D5A">
            <w:pPr>
              <w:suppressAutoHyphens w:val="0"/>
              <w:spacing w:after="0" w:line="240" w:lineRule="auto"/>
              <w:jc w:val="center"/>
              <w:rPr>
                <w:rFonts w:ascii="Times New Roman" w:eastAsia="Times New Roman" w:hAnsi="Times New Roman" w:cs="Times New Roman"/>
                <w:i/>
                <w:sz w:val="20"/>
                <w:szCs w:val="20"/>
                <w:lang w:eastAsia="nl-NL"/>
              </w:rPr>
            </w:pPr>
            <w:r w:rsidRPr="00EC1D5A">
              <w:rPr>
                <w:rFonts w:ascii="Times New Roman" w:eastAsia="Times New Roman" w:hAnsi="Times New Roman" w:cs="Times New Roman"/>
                <w:i/>
                <w:sz w:val="20"/>
                <w:szCs w:val="20"/>
                <w:lang w:eastAsia="nl-NL"/>
              </w:rPr>
              <w:t>Да</w:t>
            </w:r>
          </w:p>
        </w:tc>
        <w:tc>
          <w:tcPr>
            <w:tcW w:w="513" w:type="dxa"/>
            <w:vAlign w:val="center"/>
          </w:tcPr>
          <w:p w14:paraId="3AD7A692" w14:textId="77777777" w:rsidR="00EC1D5A" w:rsidRPr="00EC1D5A" w:rsidRDefault="00EC1D5A" w:rsidP="00EC1D5A">
            <w:pPr>
              <w:suppressAutoHyphens w:val="0"/>
              <w:spacing w:after="0" w:line="240" w:lineRule="auto"/>
              <w:jc w:val="center"/>
              <w:rPr>
                <w:rFonts w:ascii="Times New Roman" w:eastAsia="Times New Roman" w:hAnsi="Times New Roman" w:cs="Times New Roman"/>
                <w:i/>
                <w:sz w:val="20"/>
                <w:szCs w:val="20"/>
                <w:lang w:eastAsia="nl-NL"/>
              </w:rPr>
            </w:pPr>
            <w:r w:rsidRPr="00EC1D5A">
              <w:rPr>
                <w:rFonts w:ascii="Times New Roman" w:eastAsia="Times New Roman" w:hAnsi="Times New Roman" w:cs="Times New Roman"/>
                <w:i/>
                <w:sz w:val="20"/>
                <w:szCs w:val="20"/>
                <w:lang w:eastAsia="nl-NL"/>
              </w:rPr>
              <w:t>Нет</w:t>
            </w:r>
          </w:p>
        </w:tc>
        <w:tc>
          <w:tcPr>
            <w:tcW w:w="917" w:type="dxa"/>
            <w:vAlign w:val="center"/>
          </w:tcPr>
          <w:p w14:paraId="7E1E05A7" w14:textId="77777777" w:rsidR="00EC1D5A" w:rsidRPr="00EC1D5A" w:rsidRDefault="00EC1D5A" w:rsidP="00EC1D5A">
            <w:pPr>
              <w:suppressAutoHyphens w:val="0"/>
              <w:spacing w:after="0" w:line="240" w:lineRule="auto"/>
              <w:jc w:val="center"/>
              <w:rPr>
                <w:rFonts w:ascii="Times New Roman" w:eastAsia="Times New Roman" w:hAnsi="Times New Roman" w:cs="Times New Roman"/>
                <w:i/>
                <w:sz w:val="20"/>
                <w:szCs w:val="20"/>
                <w:lang w:eastAsia="nl-NL"/>
              </w:rPr>
            </w:pPr>
            <w:r w:rsidRPr="00EC1D5A">
              <w:rPr>
                <w:rFonts w:ascii="Times New Roman" w:eastAsia="Times New Roman" w:hAnsi="Times New Roman" w:cs="Times New Roman"/>
                <w:i/>
                <w:sz w:val="20"/>
                <w:szCs w:val="20"/>
                <w:lang w:eastAsia="nl-NL"/>
              </w:rPr>
              <w:t>Не знаю</w:t>
            </w:r>
          </w:p>
        </w:tc>
        <w:tc>
          <w:tcPr>
            <w:tcW w:w="2530" w:type="dxa"/>
            <w:vAlign w:val="center"/>
          </w:tcPr>
          <w:p w14:paraId="60CBD6F8" w14:textId="77777777" w:rsidR="00EC1D5A" w:rsidRPr="00EC1D5A" w:rsidRDefault="00EC1D5A" w:rsidP="00EC1D5A">
            <w:pPr>
              <w:suppressAutoHyphens w:val="0"/>
              <w:spacing w:after="0" w:line="240" w:lineRule="auto"/>
              <w:jc w:val="center"/>
              <w:rPr>
                <w:rFonts w:ascii="Times New Roman" w:eastAsia="Times New Roman" w:hAnsi="Times New Roman" w:cs="Times New Roman"/>
                <w:i/>
                <w:sz w:val="20"/>
                <w:szCs w:val="20"/>
                <w:lang w:val="en-GB" w:eastAsia="nl-NL"/>
              </w:rPr>
            </w:pPr>
          </w:p>
        </w:tc>
        <w:tc>
          <w:tcPr>
            <w:tcW w:w="595" w:type="dxa"/>
            <w:vAlign w:val="center"/>
          </w:tcPr>
          <w:p w14:paraId="0702D950" w14:textId="77777777" w:rsidR="00EC1D5A" w:rsidRPr="00EC1D5A" w:rsidRDefault="00EC1D5A" w:rsidP="00EC1D5A">
            <w:pPr>
              <w:suppressAutoHyphens w:val="0"/>
              <w:spacing w:after="0" w:line="240" w:lineRule="auto"/>
              <w:jc w:val="center"/>
              <w:rPr>
                <w:rFonts w:ascii="Times New Roman" w:eastAsia="Times New Roman" w:hAnsi="Times New Roman" w:cs="Times New Roman"/>
                <w:i/>
                <w:sz w:val="20"/>
                <w:szCs w:val="20"/>
                <w:lang w:eastAsia="nl-NL"/>
              </w:rPr>
            </w:pPr>
            <w:r w:rsidRPr="00EC1D5A">
              <w:rPr>
                <w:rFonts w:ascii="Times New Roman" w:eastAsia="Times New Roman" w:hAnsi="Times New Roman" w:cs="Times New Roman"/>
                <w:i/>
                <w:sz w:val="20"/>
                <w:szCs w:val="20"/>
                <w:lang w:eastAsia="nl-NL"/>
              </w:rPr>
              <w:t xml:space="preserve">Да </w:t>
            </w:r>
          </w:p>
        </w:tc>
        <w:tc>
          <w:tcPr>
            <w:tcW w:w="500" w:type="dxa"/>
            <w:vAlign w:val="center"/>
          </w:tcPr>
          <w:p w14:paraId="13579726" w14:textId="77777777" w:rsidR="00EC1D5A" w:rsidRPr="00EC1D5A" w:rsidRDefault="00EC1D5A" w:rsidP="00EC1D5A">
            <w:pPr>
              <w:suppressAutoHyphens w:val="0"/>
              <w:spacing w:after="0" w:line="240" w:lineRule="auto"/>
              <w:jc w:val="center"/>
              <w:rPr>
                <w:rFonts w:ascii="Times New Roman" w:eastAsia="Times New Roman" w:hAnsi="Times New Roman" w:cs="Times New Roman"/>
                <w:i/>
                <w:sz w:val="20"/>
                <w:szCs w:val="20"/>
                <w:lang w:eastAsia="nl-NL"/>
              </w:rPr>
            </w:pPr>
            <w:r w:rsidRPr="00EC1D5A">
              <w:rPr>
                <w:rFonts w:ascii="Times New Roman" w:eastAsia="Times New Roman" w:hAnsi="Times New Roman" w:cs="Times New Roman"/>
                <w:i/>
                <w:sz w:val="20"/>
                <w:szCs w:val="20"/>
                <w:lang w:eastAsia="nl-NL"/>
              </w:rPr>
              <w:t>Нет</w:t>
            </w:r>
          </w:p>
        </w:tc>
        <w:tc>
          <w:tcPr>
            <w:tcW w:w="885" w:type="dxa"/>
            <w:vAlign w:val="center"/>
          </w:tcPr>
          <w:p w14:paraId="224E526A" w14:textId="77777777" w:rsidR="00EC1D5A" w:rsidRPr="00EC1D5A" w:rsidRDefault="00EC1D5A" w:rsidP="00EC1D5A">
            <w:pPr>
              <w:suppressAutoHyphens w:val="0"/>
              <w:spacing w:after="0" w:line="240" w:lineRule="auto"/>
              <w:jc w:val="center"/>
              <w:rPr>
                <w:rFonts w:ascii="Times New Roman" w:eastAsia="Times New Roman" w:hAnsi="Times New Roman" w:cs="Times New Roman"/>
                <w:i/>
                <w:sz w:val="20"/>
                <w:szCs w:val="20"/>
                <w:lang w:eastAsia="nl-NL"/>
              </w:rPr>
            </w:pPr>
            <w:r w:rsidRPr="00EC1D5A">
              <w:rPr>
                <w:rFonts w:ascii="Times New Roman" w:eastAsia="Times New Roman" w:hAnsi="Times New Roman" w:cs="Times New Roman"/>
                <w:i/>
                <w:sz w:val="20"/>
                <w:szCs w:val="20"/>
                <w:lang w:eastAsia="nl-NL"/>
              </w:rPr>
              <w:t>Не знаю</w:t>
            </w:r>
          </w:p>
        </w:tc>
      </w:tr>
      <w:tr w:rsidR="00EC1D5A" w:rsidRPr="00EC1D5A" w14:paraId="4F252CDE" w14:textId="77777777" w:rsidTr="00C11829">
        <w:trPr>
          <w:trHeight w:val="340"/>
          <w:tblCellSpacing w:w="28" w:type="dxa"/>
        </w:trPr>
        <w:tc>
          <w:tcPr>
            <w:tcW w:w="2385" w:type="dxa"/>
          </w:tcPr>
          <w:p w14:paraId="270246F3" w14:textId="77777777" w:rsidR="00EC1D5A" w:rsidRPr="00EC1D5A" w:rsidRDefault="00EC1D5A" w:rsidP="00EC1D5A">
            <w:pPr>
              <w:suppressAutoHyphens w:val="0"/>
              <w:spacing w:after="0" w:line="240" w:lineRule="auto"/>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тонометр</w:t>
            </w:r>
          </w:p>
        </w:tc>
        <w:tc>
          <w:tcPr>
            <w:tcW w:w="562" w:type="dxa"/>
          </w:tcPr>
          <w:p w14:paraId="1D688E14"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513" w:type="dxa"/>
          </w:tcPr>
          <w:p w14:paraId="4F1F58C7"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17" w:type="dxa"/>
            <w:tcBorders>
              <w:right w:val="dotted" w:sz="4" w:space="0" w:color="auto"/>
            </w:tcBorders>
          </w:tcPr>
          <w:p w14:paraId="009D9706"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2530" w:type="dxa"/>
          </w:tcPr>
          <w:p w14:paraId="38B774A8" w14:textId="77777777" w:rsidR="00EC1D5A" w:rsidRPr="00EC1D5A" w:rsidRDefault="00EC1D5A" w:rsidP="00EC1D5A">
            <w:pPr>
              <w:suppressAutoHyphens w:val="0"/>
              <w:spacing w:after="0" w:line="240" w:lineRule="auto"/>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Тест полоски для экспресс анализа мочи</w:t>
            </w:r>
          </w:p>
        </w:tc>
        <w:tc>
          <w:tcPr>
            <w:tcW w:w="595" w:type="dxa"/>
          </w:tcPr>
          <w:p w14:paraId="710322B4"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500" w:type="dxa"/>
          </w:tcPr>
          <w:p w14:paraId="2057383F"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885" w:type="dxa"/>
          </w:tcPr>
          <w:p w14:paraId="4D158F3E"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48433187" w14:textId="77777777" w:rsidTr="00C11829">
        <w:trPr>
          <w:trHeight w:val="340"/>
          <w:tblCellSpacing w:w="28" w:type="dxa"/>
        </w:trPr>
        <w:tc>
          <w:tcPr>
            <w:tcW w:w="2385" w:type="dxa"/>
          </w:tcPr>
          <w:p w14:paraId="60371757" w14:textId="77777777" w:rsidR="00EC1D5A" w:rsidRPr="00EC1D5A" w:rsidRDefault="00EC1D5A" w:rsidP="00EC1D5A">
            <w:pPr>
              <w:suppressAutoHyphens w:val="0"/>
              <w:spacing w:after="0" w:line="240" w:lineRule="auto"/>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стетоскоп</w:t>
            </w:r>
          </w:p>
        </w:tc>
        <w:tc>
          <w:tcPr>
            <w:tcW w:w="562" w:type="dxa"/>
          </w:tcPr>
          <w:p w14:paraId="3C874484"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513" w:type="dxa"/>
          </w:tcPr>
          <w:p w14:paraId="2C5C429D"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17" w:type="dxa"/>
            <w:tcBorders>
              <w:right w:val="dotted" w:sz="4" w:space="0" w:color="auto"/>
            </w:tcBorders>
          </w:tcPr>
          <w:p w14:paraId="6A743F86"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2530" w:type="dxa"/>
          </w:tcPr>
          <w:p w14:paraId="08B5E441" w14:textId="77777777" w:rsidR="00EC1D5A" w:rsidRPr="00EC1D5A" w:rsidRDefault="00EC1D5A" w:rsidP="00EC1D5A">
            <w:pPr>
              <w:suppressAutoHyphens w:val="0"/>
              <w:spacing w:after="0" w:line="240" w:lineRule="auto"/>
              <w:rPr>
                <w:rFonts w:ascii="Times New Roman" w:eastAsia="Times New Roman" w:hAnsi="Times New Roman" w:cs="Times New Roman"/>
                <w:lang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медицинская клизма</w:t>
            </w:r>
          </w:p>
        </w:tc>
        <w:tc>
          <w:tcPr>
            <w:tcW w:w="595" w:type="dxa"/>
          </w:tcPr>
          <w:p w14:paraId="45024CA8"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500" w:type="dxa"/>
          </w:tcPr>
          <w:p w14:paraId="0443A7F8"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885" w:type="dxa"/>
          </w:tcPr>
          <w:p w14:paraId="328F8DE4"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2C129428" w14:textId="77777777" w:rsidTr="00C11829">
        <w:trPr>
          <w:trHeight w:val="340"/>
          <w:tblCellSpacing w:w="28" w:type="dxa"/>
        </w:trPr>
        <w:tc>
          <w:tcPr>
            <w:tcW w:w="2385" w:type="dxa"/>
          </w:tcPr>
          <w:p w14:paraId="54CFEFBE" w14:textId="77777777" w:rsidR="00EC1D5A" w:rsidRPr="00EC1D5A" w:rsidRDefault="00EC1D5A" w:rsidP="00EC1D5A">
            <w:pPr>
              <w:suppressAutoHyphens w:val="0"/>
              <w:spacing w:after="0" w:line="240" w:lineRule="auto"/>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термометр</w:t>
            </w:r>
          </w:p>
        </w:tc>
        <w:tc>
          <w:tcPr>
            <w:tcW w:w="562" w:type="dxa"/>
          </w:tcPr>
          <w:p w14:paraId="482D34D9"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513" w:type="dxa"/>
          </w:tcPr>
          <w:p w14:paraId="09514718"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17" w:type="dxa"/>
            <w:tcBorders>
              <w:right w:val="dotted" w:sz="4" w:space="0" w:color="auto"/>
            </w:tcBorders>
          </w:tcPr>
          <w:p w14:paraId="0E212A88"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2530" w:type="dxa"/>
          </w:tcPr>
          <w:p w14:paraId="29694979" w14:textId="77777777" w:rsidR="00EC1D5A" w:rsidRPr="00EC1D5A" w:rsidRDefault="00EC1D5A" w:rsidP="00EC1D5A">
            <w:pPr>
              <w:suppressAutoHyphens w:val="0"/>
              <w:spacing w:after="0" w:line="240" w:lineRule="auto"/>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Инструменты для наложения швов на рану</w:t>
            </w:r>
          </w:p>
        </w:tc>
        <w:tc>
          <w:tcPr>
            <w:tcW w:w="595" w:type="dxa"/>
          </w:tcPr>
          <w:p w14:paraId="473464EC"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500" w:type="dxa"/>
          </w:tcPr>
          <w:p w14:paraId="401093E4"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885" w:type="dxa"/>
          </w:tcPr>
          <w:p w14:paraId="570669B8"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1E35BD77" w14:textId="77777777" w:rsidTr="00C11829">
        <w:trPr>
          <w:trHeight w:val="340"/>
          <w:tblCellSpacing w:w="28" w:type="dxa"/>
        </w:trPr>
        <w:tc>
          <w:tcPr>
            <w:tcW w:w="2385" w:type="dxa"/>
          </w:tcPr>
          <w:p w14:paraId="5FCA93FA" w14:textId="77777777" w:rsidR="00EC1D5A" w:rsidRPr="00EC1D5A" w:rsidRDefault="00EC1D5A" w:rsidP="00EC1D5A">
            <w:pPr>
              <w:suppressAutoHyphens w:val="0"/>
              <w:spacing w:after="0" w:line="240" w:lineRule="auto"/>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шпатель для осмотра зева</w:t>
            </w:r>
          </w:p>
        </w:tc>
        <w:tc>
          <w:tcPr>
            <w:tcW w:w="562" w:type="dxa"/>
          </w:tcPr>
          <w:p w14:paraId="799BC8AA"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513" w:type="dxa"/>
          </w:tcPr>
          <w:p w14:paraId="686E22B5"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17" w:type="dxa"/>
            <w:tcBorders>
              <w:right w:val="dotted" w:sz="4" w:space="0" w:color="auto"/>
            </w:tcBorders>
          </w:tcPr>
          <w:p w14:paraId="64366AD2"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2530" w:type="dxa"/>
          </w:tcPr>
          <w:p w14:paraId="16ACD7CD" w14:textId="77777777" w:rsidR="00EC1D5A" w:rsidRPr="00EC1D5A" w:rsidRDefault="00EC1D5A" w:rsidP="00EC1D5A">
            <w:pPr>
              <w:suppressAutoHyphens w:val="0"/>
              <w:spacing w:after="0" w:line="240" w:lineRule="auto"/>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Шприц Жане для промывания ушей</w:t>
            </w:r>
          </w:p>
        </w:tc>
        <w:tc>
          <w:tcPr>
            <w:tcW w:w="595" w:type="dxa"/>
          </w:tcPr>
          <w:p w14:paraId="7FDFA152"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500" w:type="dxa"/>
          </w:tcPr>
          <w:p w14:paraId="413CBC6D"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885" w:type="dxa"/>
          </w:tcPr>
          <w:p w14:paraId="52158254"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5FDE888A" w14:textId="77777777" w:rsidTr="00C11829">
        <w:trPr>
          <w:trHeight w:val="340"/>
          <w:tblCellSpacing w:w="28" w:type="dxa"/>
        </w:trPr>
        <w:tc>
          <w:tcPr>
            <w:tcW w:w="2385" w:type="dxa"/>
          </w:tcPr>
          <w:p w14:paraId="0EB235C1" w14:textId="77777777" w:rsidR="00EC1D5A" w:rsidRPr="00EC1D5A" w:rsidRDefault="00EC1D5A" w:rsidP="00EC1D5A">
            <w:pPr>
              <w:suppressAutoHyphens w:val="0"/>
              <w:spacing w:after="0" w:line="240" w:lineRule="auto"/>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шприцы/иглы</w:t>
            </w:r>
          </w:p>
        </w:tc>
        <w:tc>
          <w:tcPr>
            <w:tcW w:w="562" w:type="dxa"/>
          </w:tcPr>
          <w:p w14:paraId="65C4F771"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513" w:type="dxa"/>
          </w:tcPr>
          <w:p w14:paraId="50558B15"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17" w:type="dxa"/>
            <w:tcBorders>
              <w:right w:val="dotted" w:sz="4" w:space="0" w:color="auto"/>
            </w:tcBorders>
          </w:tcPr>
          <w:p w14:paraId="7CC58715"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2530" w:type="dxa"/>
          </w:tcPr>
          <w:p w14:paraId="40DC2465" w14:textId="77777777" w:rsidR="00EC1D5A" w:rsidRPr="00EC1D5A" w:rsidRDefault="00EC1D5A" w:rsidP="00EC1D5A">
            <w:pPr>
              <w:suppressAutoHyphens w:val="0"/>
              <w:spacing w:after="0" w:line="240" w:lineRule="auto"/>
              <w:rPr>
                <w:rFonts w:ascii="Times New Roman" w:eastAsia="Times New Roman" w:hAnsi="Times New Roman" w:cs="Times New Roman"/>
                <w:lang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Неврологический молоточек</w:t>
            </w:r>
          </w:p>
        </w:tc>
        <w:tc>
          <w:tcPr>
            <w:tcW w:w="595" w:type="dxa"/>
          </w:tcPr>
          <w:p w14:paraId="586D0298"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500" w:type="dxa"/>
          </w:tcPr>
          <w:p w14:paraId="69095B21"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885" w:type="dxa"/>
          </w:tcPr>
          <w:p w14:paraId="26F9FFFE"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4038D51D" w14:textId="77777777" w:rsidTr="00C11829">
        <w:trPr>
          <w:trHeight w:val="340"/>
          <w:tblCellSpacing w:w="28" w:type="dxa"/>
        </w:trPr>
        <w:tc>
          <w:tcPr>
            <w:tcW w:w="2385" w:type="dxa"/>
          </w:tcPr>
          <w:p w14:paraId="77290B18" w14:textId="77777777" w:rsidR="00EC1D5A" w:rsidRPr="00EC1D5A" w:rsidRDefault="00EC1D5A" w:rsidP="00EC1D5A">
            <w:pPr>
              <w:suppressAutoHyphens w:val="0"/>
              <w:spacing w:after="0" w:line="240" w:lineRule="auto"/>
              <w:rPr>
                <w:rFonts w:ascii="Times New Roman" w:eastAsia="Times New Roman" w:hAnsi="Times New Roman" w:cs="Times New Roman"/>
                <w:lang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измерительная лента</w:t>
            </w:r>
          </w:p>
        </w:tc>
        <w:tc>
          <w:tcPr>
            <w:tcW w:w="562" w:type="dxa"/>
          </w:tcPr>
          <w:p w14:paraId="7C9B864F"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513" w:type="dxa"/>
          </w:tcPr>
          <w:p w14:paraId="757C88CB"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17" w:type="dxa"/>
            <w:tcBorders>
              <w:right w:val="dotted" w:sz="4" w:space="0" w:color="auto"/>
            </w:tcBorders>
          </w:tcPr>
          <w:p w14:paraId="4598DCF1"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2530" w:type="dxa"/>
          </w:tcPr>
          <w:p w14:paraId="1460D382" w14:textId="77777777" w:rsidR="00EC1D5A" w:rsidRPr="00EC1D5A" w:rsidRDefault="00EC1D5A" w:rsidP="00EC1D5A">
            <w:pPr>
              <w:suppressAutoHyphens w:val="0"/>
              <w:spacing w:after="0" w:line="240" w:lineRule="auto"/>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Назальное зеркало</w:t>
            </w:r>
          </w:p>
        </w:tc>
        <w:tc>
          <w:tcPr>
            <w:tcW w:w="595" w:type="dxa"/>
          </w:tcPr>
          <w:p w14:paraId="619EE06A"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500" w:type="dxa"/>
          </w:tcPr>
          <w:p w14:paraId="27143992"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885" w:type="dxa"/>
          </w:tcPr>
          <w:p w14:paraId="4DF16191"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11128086" w14:textId="77777777" w:rsidTr="00C11829">
        <w:trPr>
          <w:trHeight w:val="340"/>
          <w:tblCellSpacing w:w="28" w:type="dxa"/>
        </w:trPr>
        <w:tc>
          <w:tcPr>
            <w:tcW w:w="2385" w:type="dxa"/>
          </w:tcPr>
          <w:p w14:paraId="5F54806A" w14:textId="77777777" w:rsidR="00EC1D5A" w:rsidRPr="00EC1D5A" w:rsidRDefault="00EC1D5A" w:rsidP="00EC1D5A">
            <w:pPr>
              <w:suppressAutoHyphens w:val="0"/>
              <w:spacing w:after="0" w:line="240" w:lineRule="auto"/>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весы для взрослых</w:t>
            </w:r>
          </w:p>
        </w:tc>
        <w:tc>
          <w:tcPr>
            <w:tcW w:w="562" w:type="dxa"/>
          </w:tcPr>
          <w:p w14:paraId="47CF5C44"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513" w:type="dxa"/>
          </w:tcPr>
          <w:p w14:paraId="79137CE8"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17" w:type="dxa"/>
            <w:tcBorders>
              <w:right w:val="dotted" w:sz="4" w:space="0" w:color="auto"/>
            </w:tcBorders>
          </w:tcPr>
          <w:p w14:paraId="7BABD92C"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2530" w:type="dxa"/>
          </w:tcPr>
          <w:p w14:paraId="0AB767CC" w14:textId="77777777" w:rsidR="00EC1D5A" w:rsidRPr="00EC1D5A" w:rsidRDefault="00EC1D5A" w:rsidP="00EC1D5A">
            <w:pPr>
              <w:suppressAutoHyphens w:val="0"/>
              <w:spacing w:after="0" w:line="240" w:lineRule="auto"/>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Гинекологическая кушетка</w:t>
            </w:r>
          </w:p>
        </w:tc>
        <w:tc>
          <w:tcPr>
            <w:tcW w:w="595" w:type="dxa"/>
          </w:tcPr>
          <w:p w14:paraId="3915A57F"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500" w:type="dxa"/>
          </w:tcPr>
          <w:p w14:paraId="0E7ACF4F"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885" w:type="dxa"/>
          </w:tcPr>
          <w:p w14:paraId="186FB8D5"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0F1F6EF1" w14:textId="77777777" w:rsidTr="00C11829">
        <w:trPr>
          <w:trHeight w:val="340"/>
          <w:tblCellSpacing w:w="28" w:type="dxa"/>
        </w:trPr>
        <w:tc>
          <w:tcPr>
            <w:tcW w:w="2385" w:type="dxa"/>
          </w:tcPr>
          <w:p w14:paraId="0DD9508D" w14:textId="77777777" w:rsidR="00EC1D5A" w:rsidRPr="00EC1D5A" w:rsidRDefault="00EC1D5A" w:rsidP="00EC1D5A">
            <w:pPr>
              <w:suppressAutoHyphens w:val="0"/>
              <w:spacing w:after="0" w:line="240" w:lineRule="auto"/>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весы для детей</w:t>
            </w:r>
          </w:p>
        </w:tc>
        <w:tc>
          <w:tcPr>
            <w:tcW w:w="562" w:type="dxa"/>
          </w:tcPr>
          <w:p w14:paraId="64F3E9B7"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513" w:type="dxa"/>
          </w:tcPr>
          <w:p w14:paraId="7C5A1008"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17" w:type="dxa"/>
            <w:tcBorders>
              <w:right w:val="dotted" w:sz="4" w:space="0" w:color="auto"/>
            </w:tcBorders>
          </w:tcPr>
          <w:p w14:paraId="2625FB18"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2530" w:type="dxa"/>
          </w:tcPr>
          <w:p w14:paraId="1A1E88AF" w14:textId="77777777" w:rsidR="00EC1D5A" w:rsidRPr="00EC1D5A" w:rsidRDefault="00EC1D5A" w:rsidP="00EC1D5A">
            <w:pPr>
              <w:suppressAutoHyphens w:val="0"/>
              <w:spacing w:after="0" w:line="240" w:lineRule="auto"/>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Гинекологическое зеркало</w:t>
            </w:r>
          </w:p>
        </w:tc>
        <w:tc>
          <w:tcPr>
            <w:tcW w:w="595" w:type="dxa"/>
          </w:tcPr>
          <w:p w14:paraId="206E678F"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500" w:type="dxa"/>
          </w:tcPr>
          <w:p w14:paraId="4687A573"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885" w:type="dxa"/>
          </w:tcPr>
          <w:p w14:paraId="5CE31813"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0294FE14" w14:textId="77777777" w:rsidTr="00C11829">
        <w:trPr>
          <w:trHeight w:val="340"/>
          <w:tblCellSpacing w:w="28" w:type="dxa"/>
        </w:trPr>
        <w:tc>
          <w:tcPr>
            <w:tcW w:w="2385" w:type="dxa"/>
          </w:tcPr>
          <w:p w14:paraId="43EFC574" w14:textId="77777777" w:rsidR="00EC1D5A" w:rsidRPr="00EC1D5A" w:rsidRDefault="00EC1D5A" w:rsidP="00EC1D5A">
            <w:pPr>
              <w:suppressAutoHyphens w:val="0"/>
              <w:spacing w:after="0" w:line="240" w:lineRule="auto"/>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оборудование для измерения глюкозы крови</w:t>
            </w:r>
          </w:p>
        </w:tc>
        <w:tc>
          <w:tcPr>
            <w:tcW w:w="562" w:type="dxa"/>
          </w:tcPr>
          <w:p w14:paraId="6076CBEE"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513" w:type="dxa"/>
          </w:tcPr>
          <w:p w14:paraId="487A4CAA"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17" w:type="dxa"/>
            <w:tcBorders>
              <w:right w:val="dotted" w:sz="4" w:space="0" w:color="auto"/>
            </w:tcBorders>
          </w:tcPr>
          <w:p w14:paraId="16DC027B"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2530" w:type="dxa"/>
          </w:tcPr>
          <w:p w14:paraId="1157F1AB" w14:textId="77777777" w:rsidR="00EC1D5A" w:rsidRPr="00EC1D5A" w:rsidRDefault="00EC1D5A" w:rsidP="00EC1D5A">
            <w:pPr>
              <w:suppressAutoHyphens w:val="0"/>
              <w:spacing w:after="0" w:line="240" w:lineRule="auto"/>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Офтальмоскоп</w:t>
            </w:r>
          </w:p>
        </w:tc>
        <w:tc>
          <w:tcPr>
            <w:tcW w:w="595" w:type="dxa"/>
          </w:tcPr>
          <w:p w14:paraId="75DEDD72"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500" w:type="dxa"/>
          </w:tcPr>
          <w:p w14:paraId="01E264B1"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885" w:type="dxa"/>
          </w:tcPr>
          <w:p w14:paraId="653D7A98"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3A1C2C05" w14:textId="77777777" w:rsidTr="00C11829">
        <w:trPr>
          <w:trHeight w:val="340"/>
          <w:tblCellSpacing w:w="28" w:type="dxa"/>
        </w:trPr>
        <w:tc>
          <w:tcPr>
            <w:tcW w:w="2385" w:type="dxa"/>
          </w:tcPr>
          <w:p w14:paraId="28E3FC1D" w14:textId="77777777" w:rsidR="00EC1D5A" w:rsidRPr="00EC1D5A" w:rsidRDefault="00EC1D5A" w:rsidP="00EC1D5A">
            <w:pPr>
              <w:suppressAutoHyphens w:val="0"/>
              <w:spacing w:after="0" w:line="240" w:lineRule="auto"/>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ростометр</w:t>
            </w:r>
          </w:p>
        </w:tc>
        <w:tc>
          <w:tcPr>
            <w:tcW w:w="562" w:type="dxa"/>
          </w:tcPr>
          <w:p w14:paraId="4D4BBCE1"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513" w:type="dxa"/>
          </w:tcPr>
          <w:p w14:paraId="6D99D422"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17" w:type="dxa"/>
            <w:tcBorders>
              <w:right w:val="dotted" w:sz="4" w:space="0" w:color="auto"/>
            </w:tcBorders>
          </w:tcPr>
          <w:p w14:paraId="416C18BC"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2530" w:type="dxa"/>
          </w:tcPr>
          <w:p w14:paraId="6AFDABDA" w14:textId="77777777" w:rsidR="00EC1D5A" w:rsidRPr="00EC1D5A" w:rsidRDefault="00EC1D5A" w:rsidP="00EC1D5A">
            <w:pPr>
              <w:suppressAutoHyphens w:val="0"/>
              <w:spacing w:after="0" w:line="240" w:lineRule="auto"/>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Пикфлоуметр</w:t>
            </w:r>
          </w:p>
        </w:tc>
        <w:tc>
          <w:tcPr>
            <w:tcW w:w="595" w:type="dxa"/>
          </w:tcPr>
          <w:p w14:paraId="20B6B5F2"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500" w:type="dxa"/>
          </w:tcPr>
          <w:p w14:paraId="1C6EC02F"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885" w:type="dxa"/>
          </w:tcPr>
          <w:p w14:paraId="5FCF988C"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2F2FAECD" w14:textId="77777777" w:rsidTr="00C11829">
        <w:trPr>
          <w:trHeight w:val="340"/>
          <w:tblCellSpacing w:w="28" w:type="dxa"/>
        </w:trPr>
        <w:tc>
          <w:tcPr>
            <w:tcW w:w="2385" w:type="dxa"/>
          </w:tcPr>
          <w:p w14:paraId="65D18AA4" w14:textId="77777777" w:rsidR="00EC1D5A" w:rsidRPr="00EC1D5A" w:rsidRDefault="00EC1D5A" w:rsidP="00EC1D5A">
            <w:pPr>
              <w:suppressAutoHyphens w:val="0"/>
              <w:spacing w:after="0" w:line="240" w:lineRule="auto"/>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повязки/бинты</w:t>
            </w:r>
          </w:p>
        </w:tc>
        <w:tc>
          <w:tcPr>
            <w:tcW w:w="562" w:type="dxa"/>
          </w:tcPr>
          <w:p w14:paraId="32C092B7"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513" w:type="dxa"/>
          </w:tcPr>
          <w:p w14:paraId="20C947DB"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17" w:type="dxa"/>
            <w:tcBorders>
              <w:right w:val="dotted" w:sz="4" w:space="0" w:color="auto"/>
            </w:tcBorders>
          </w:tcPr>
          <w:p w14:paraId="64D65A13"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2530" w:type="dxa"/>
          </w:tcPr>
          <w:p w14:paraId="0E4A699D" w14:textId="77777777" w:rsidR="00EC1D5A" w:rsidRPr="00EC1D5A" w:rsidRDefault="00EC1D5A" w:rsidP="00EC1D5A">
            <w:pPr>
              <w:suppressAutoHyphens w:val="0"/>
              <w:spacing w:after="0" w:line="240" w:lineRule="auto"/>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Гемоглобинометр</w:t>
            </w:r>
          </w:p>
        </w:tc>
        <w:tc>
          <w:tcPr>
            <w:tcW w:w="595" w:type="dxa"/>
          </w:tcPr>
          <w:p w14:paraId="57C2764A"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500" w:type="dxa"/>
          </w:tcPr>
          <w:p w14:paraId="5A40CEF2"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885" w:type="dxa"/>
          </w:tcPr>
          <w:p w14:paraId="0350007F"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4D2E38B7" w14:textId="77777777" w:rsidTr="00C11829">
        <w:trPr>
          <w:trHeight w:val="340"/>
          <w:tblCellSpacing w:w="28" w:type="dxa"/>
        </w:trPr>
        <w:tc>
          <w:tcPr>
            <w:tcW w:w="2385" w:type="dxa"/>
          </w:tcPr>
          <w:p w14:paraId="5351BDD3" w14:textId="77777777" w:rsidR="00EC1D5A" w:rsidRPr="00EC1D5A" w:rsidRDefault="00EC1D5A" w:rsidP="00EC1D5A">
            <w:pPr>
              <w:suppressAutoHyphens w:val="0"/>
              <w:spacing w:after="0" w:line="240" w:lineRule="auto"/>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автомобиль для визитов на дом</w:t>
            </w:r>
          </w:p>
        </w:tc>
        <w:tc>
          <w:tcPr>
            <w:tcW w:w="562" w:type="dxa"/>
          </w:tcPr>
          <w:p w14:paraId="01EC1FD9"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513" w:type="dxa"/>
          </w:tcPr>
          <w:p w14:paraId="5A8E734A"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17" w:type="dxa"/>
            <w:tcBorders>
              <w:right w:val="dotted" w:sz="4" w:space="0" w:color="auto"/>
            </w:tcBorders>
          </w:tcPr>
          <w:p w14:paraId="25E9C537"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2530" w:type="dxa"/>
          </w:tcPr>
          <w:p w14:paraId="143F859B" w14:textId="77777777" w:rsidR="00EC1D5A" w:rsidRPr="00EC1D5A" w:rsidRDefault="00EC1D5A" w:rsidP="00EC1D5A">
            <w:pPr>
              <w:suppressAutoHyphens w:val="0"/>
              <w:spacing w:after="0" w:line="240" w:lineRule="auto"/>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Аппарат УЗИ для органов брющной полости</w:t>
            </w:r>
          </w:p>
        </w:tc>
        <w:tc>
          <w:tcPr>
            <w:tcW w:w="595" w:type="dxa"/>
          </w:tcPr>
          <w:p w14:paraId="63F54EBE"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500" w:type="dxa"/>
          </w:tcPr>
          <w:p w14:paraId="54DABB25"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885" w:type="dxa"/>
          </w:tcPr>
          <w:p w14:paraId="664A5866"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5B6C934C" w14:textId="77777777" w:rsidTr="00C11829">
        <w:trPr>
          <w:trHeight w:val="340"/>
          <w:tblCellSpacing w:w="28" w:type="dxa"/>
        </w:trPr>
        <w:tc>
          <w:tcPr>
            <w:tcW w:w="2385" w:type="dxa"/>
          </w:tcPr>
          <w:p w14:paraId="0142A165" w14:textId="77777777" w:rsidR="00EC1D5A" w:rsidRPr="00EC1D5A" w:rsidRDefault="00EC1D5A" w:rsidP="00EC1D5A">
            <w:pPr>
              <w:suppressAutoHyphens w:val="0"/>
              <w:spacing w:after="0" w:line="240" w:lineRule="auto"/>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отоскоп</w:t>
            </w:r>
          </w:p>
        </w:tc>
        <w:tc>
          <w:tcPr>
            <w:tcW w:w="562" w:type="dxa"/>
          </w:tcPr>
          <w:p w14:paraId="74365C28"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513" w:type="dxa"/>
          </w:tcPr>
          <w:p w14:paraId="647A5AC6"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17" w:type="dxa"/>
            <w:tcBorders>
              <w:right w:val="dotted" w:sz="4" w:space="0" w:color="auto"/>
            </w:tcBorders>
          </w:tcPr>
          <w:p w14:paraId="44F9470E"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2530" w:type="dxa"/>
          </w:tcPr>
          <w:p w14:paraId="2A27B7DC" w14:textId="77777777" w:rsidR="00EC1D5A" w:rsidRPr="00EC1D5A" w:rsidRDefault="00EC1D5A" w:rsidP="00EC1D5A">
            <w:pPr>
              <w:suppressAutoHyphens w:val="0"/>
              <w:spacing w:after="0" w:line="240" w:lineRule="auto"/>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Набор для оказания экстренной помощи</w:t>
            </w:r>
          </w:p>
        </w:tc>
        <w:tc>
          <w:tcPr>
            <w:tcW w:w="595" w:type="dxa"/>
          </w:tcPr>
          <w:p w14:paraId="50C5293F"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500" w:type="dxa"/>
          </w:tcPr>
          <w:p w14:paraId="36CC23D0"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885" w:type="dxa"/>
          </w:tcPr>
          <w:p w14:paraId="5086B8CE"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708FF5FD" w14:textId="77777777" w:rsidTr="00C11829">
        <w:trPr>
          <w:trHeight w:val="340"/>
          <w:tblCellSpacing w:w="28" w:type="dxa"/>
        </w:trPr>
        <w:tc>
          <w:tcPr>
            <w:tcW w:w="2385" w:type="dxa"/>
          </w:tcPr>
          <w:p w14:paraId="6F5BA9FE" w14:textId="77777777" w:rsidR="00EC1D5A" w:rsidRPr="00EC1D5A" w:rsidRDefault="00EC1D5A" w:rsidP="00EC1D5A">
            <w:pPr>
              <w:suppressAutoHyphens w:val="0"/>
              <w:spacing w:after="0" w:line="240" w:lineRule="auto"/>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ЭКГ аппарат</w:t>
            </w:r>
          </w:p>
        </w:tc>
        <w:tc>
          <w:tcPr>
            <w:tcW w:w="562" w:type="dxa"/>
          </w:tcPr>
          <w:p w14:paraId="2A9557E1"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513" w:type="dxa"/>
          </w:tcPr>
          <w:p w14:paraId="3E592E14"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17" w:type="dxa"/>
            <w:tcBorders>
              <w:right w:val="dotted" w:sz="4" w:space="0" w:color="auto"/>
            </w:tcBorders>
          </w:tcPr>
          <w:p w14:paraId="7E4978D9"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2530" w:type="dxa"/>
          </w:tcPr>
          <w:p w14:paraId="63AE16E3" w14:textId="77777777" w:rsidR="00EC1D5A" w:rsidRPr="00EC1D5A" w:rsidRDefault="00EC1D5A" w:rsidP="00EC1D5A">
            <w:pPr>
              <w:suppressAutoHyphens w:val="0"/>
              <w:spacing w:after="0" w:line="240" w:lineRule="auto"/>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Камертон</w:t>
            </w:r>
          </w:p>
        </w:tc>
        <w:tc>
          <w:tcPr>
            <w:tcW w:w="595" w:type="dxa"/>
          </w:tcPr>
          <w:p w14:paraId="28B0FE9F"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500" w:type="dxa"/>
          </w:tcPr>
          <w:p w14:paraId="2924F2C7"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885" w:type="dxa"/>
          </w:tcPr>
          <w:p w14:paraId="09828E0B"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6B4B450A" w14:textId="77777777" w:rsidTr="00C11829">
        <w:trPr>
          <w:trHeight w:val="340"/>
          <w:tblCellSpacing w:w="28" w:type="dxa"/>
        </w:trPr>
        <w:tc>
          <w:tcPr>
            <w:tcW w:w="2385" w:type="dxa"/>
          </w:tcPr>
          <w:p w14:paraId="5DDCDB60" w14:textId="77777777" w:rsidR="00EC1D5A" w:rsidRPr="00EC1D5A" w:rsidRDefault="00EC1D5A" w:rsidP="00EC1D5A">
            <w:pPr>
              <w:suppressAutoHyphens w:val="0"/>
              <w:spacing w:after="0" w:line="240" w:lineRule="auto"/>
              <w:rPr>
                <w:rFonts w:ascii="Times New Roman" w:eastAsia="Times New Roman" w:hAnsi="Times New Roman" w:cs="Times New Roman"/>
                <w:lang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Таблица измерения остроты зрения</w:t>
            </w:r>
          </w:p>
        </w:tc>
        <w:tc>
          <w:tcPr>
            <w:tcW w:w="562" w:type="dxa"/>
          </w:tcPr>
          <w:p w14:paraId="7CD8E470"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513" w:type="dxa"/>
          </w:tcPr>
          <w:p w14:paraId="27C0927A"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17" w:type="dxa"/>
            <w:tcBorders>
              <w:right w:val="dotted" w:sz="4" w:space="0" w:color="auto"/>
            </w:tcBorders>
          </w:tcPr>
          <w:p w14:paraId="21C01A7A"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2530" w:type="dxa"/>
          </w:tcPr>
          <w:p w14:paraId="61C49116" w14:textId="77777777" w:rsidR="00EC1D5A" w:rsidRPr="00EC1D5A" w:rsidRDefault="00EC1D5A" w:rsidP="00EC1D5A">
            <w:pPr>
              <w:suppressAutoHyphens w:val="0"/>
              <w:spacing w:after="0" w:line="240" w:lineRule="auto"/>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Аспиратор</w:t>
            </w:r>
          </w:p>
        </w:tc>
        <w:tc>
          <w:tcPr>
            <w:tcW w:w="595" w:type="dxa"/>
          </w:tcPr>
          <w:p w14:paraId="4CFEDFDE"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500" w:type="dxa"/>
          </w:tcPr>
          <w:p w14:paraId="68DF308C"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885" w:type="dxa"/>
          </w:tcPr>
          <w:p w14:paraId="55565016"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bl>
    <w:p w14:paraId="41A483CC" w14:textId="77777777" w:rsidR="00EC1D5A" w:rsidRPr="00EC1D5A" w:rsidRDefault="00EC1D5A" w:rsidP="00EC1D5A">
      <w:pPr>
        <w:suppressAutoHyphens w:val="0"/>
        <w:spacing w:after="0" w:line="240" w:lineRule="auto"/>
        <w:rPr>
          <w:rFonts w:ascii="Times New Roman" w:eastAsia="Times New Roman" w:hAnsi="Times New Roman" w:cs="Times New Roman"/>
          <w:lang w:val="en-GB" w:eastAsia="nl-NL"/>
        </w:rPr>
      </w:pPr>
    </w:p>
    <w:p w14:paraId="5F6109FD" w14:textId="77777777" w:rsidR="00EC1D5A" w:rsidRPr="00EC1D5A" w:rsidRDefault="00EC1D5A" w:rsidP="00EC1D5A">
      <w:pPr>
        <w:numPr>
          <w:ilvl w:val="0"/>
          <w:numId w:val="17"/>
        </w:numPr>
        <w:suppressAutoHyphens w:val="0"/>
        <w:spacing w:after="0" w:line="240" w:lineRule="auto"/>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 xml:space="preserve">Можете ли Вы использовать лабораторию для диагностики? </w:t>
      </w:r>
      <w:r w:rsidRPr="00EC1D5A">
        <w:rPr>
          <w:rFonts w:ascii="Times New Roman" w:eastAsia="Times New Roman" w:hAnsi="Times New Roman" w:cs="Times New Roman"/>
          <w:i/>
          <w:sz w:val="20"/>
          <w:lang w:val="en-GB" w:eastAsia="nl-NL"/>
        </w:rPr>
        <w:t>(</w:t>
      </w:r>
      <w:r w:rsidRPr="00EC1D5A">
        <w:rPr>
          <w:rFonts w:ascii="Times New Roman" w:eastAsia="Times New Roman" w:hAnsi="Times New Roman" w:cs="Times New Roman"/>
          <w:i/>
          <w:sz w:val="20"/>
          <w:lang w:eastAsia="nl-NL"/>
        </w:rPr>
        <w:t>Пожалуйста, отметьте один ответ</w:t>
      </w:r>
      <w:r w:rsidRPr="00EC1D5A">
        <w:rPr>
          <w:rFonts w:ascii="Times New Roman" w:eastAsia="Times New Roman" w:hAnsi="Times New Roman" w:cs="Times New Roman"/>
          <w:i/>
          <w:sz w:val="20"/>
          <w:lang w:val="en-GB" w:eastAsia="nl-NL"/>
        </w:rPr>
        <w:t>)</w:t>
      </w:r>
      <w:r w:rsidRPr="00EC1D5A">
        <w:rPr>
          <w:rFonts w:ascii="Times New Roman" w:eastAsia="Times New Roman" w:hAnsi="Times New Roman" w:cs="Times New Roman"/>
          <w:i/>
          <w:lang w:val="en-GB" w:eastAsia="nl-NL"/>
        </w:rPr>
        <w:t xml:space="preserve"> </w:t>
      </w:r>
      <w:r w:rsidRPr="00EC1D5A">
        <w:rPr>
          <w:rFonts w:ascii="Times New Roman" w:eastAsia="Times New Roman" w:hAnsi="Times New Roman" w:cs="Times New Roman"/>
          <w:lang w:val="en-GB" w:eastAsia="nl-NL"/>
        </w:rPr>
        <w:t xml:space="preserve"> </w:t>
      </w:r>
    </w:p>
    <w:p w14:paraId="28C929CB" w14:textId="77777777" w:rsidR="00EC1D5A" w:rsidRPr="00EC1D5A" w:rsidRDefault="00EC1D5A" w:rsidP="00EC1D5A">
      <w:pPr>
        <w:numPr>
          <w:ilvl w:val="0"/>
          <w:numId w:val="12"/>
        </w:numPr>
        <w:tabs>
          <w:tab w:val="num" w:pos="1418"/>
        </w:tabs>
        <w:suppressAutoHyphens w:val="0"/>
        <w:spacing w:after="0" w:line="260" w:lineRule="exact"/>
        <w:ind w:hanging="846"/>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Да, лаборатория находится в моем учреждении</w:t>
      </w:r>
    </w:p>
    <w:p w14:paraId="48552664" w14:textId="77777777" w:rsidR="00EC1D5A" w:rsidRPr="00EC1D5A" w:rsidRDefault="00EC1D5A" w:rsidP="00EC1D5A">
      <w:pPr>
        <w:numPr>
          <w:ilvl w:val="0"/>
          <w:numId w:val="12"/>
        </w:numPr>
        <w:tabs>
          <w:tab w:val="num" w:pos="1418"/>
        </w:tabs>
        <w:suppressAutoHyphens w:val="0"/>
        <w:spacing w:after="0" w:line="260" w:lineRule="exact"/>
        <w:ind w:hanging="846"/>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Да, но лаборатория располагается вне моего учреждения</w:t>
      </w:r>
    </w:p>
    <w:p w14:paraId="05AE9569" w14:textId="77777777" w:rsidR="00EC1D5A" w:rsidRPr="00EC1D5A" w:rsidRDefault="00EC1D5A" w:rsidP="00EC1D5A">
      <w:pPr>
        <w:numPr>
          <w:ilvl w:val="0"/>
          <w:numId w:val="12"/>
        </w:numPr>
        <w:tabs>
          <w:tab w:val="num" w:pos="1418"/>
        </w:tabs>
        <w:suppressAutoHyphens w:val="0"/>
        <w:spacing w:after="0" w:line="260" w:lineRule="exact"/>
        <w:ind w:hanging="846"/>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Нет или недостаточно доступна</w:t>
      </w:r>
    </w:p>
    <w:p w14:paraId="15A690C6" w14:textId="77777777" w:rsidR="00EC1D5A" w:rsidRPr="00EC1D5A" w:rsidRDefault="00EC1D5A" w:rsidP="00EC1D5A">
      <w:pPr>
        <w:suppressAutoHyphens w:val="0"/>
        <w:spacing w:after="0" w:line="260" w:lineRule="exact"/>
        <w:ind w:left="1134"/>
        <w:rPr>
          <w:rFonts w:ascii="Times New Roman" w:eastAsia="Times New Roman" w:hAnsi="Times New Roman" w:cs="Times New Roman"/>
          <w:lang w:val="en-GB" w:eastAsia="nl-NL"/>
        </w:rPr>
      </w:pPr>
    </w:p>
    <w:p w14:paraId="320CB52D" w14:textId="77777777" w:rsidR="00EC1D5A" w:rsidRPr="00EC1D5A" w:rsidRDefault="00EC1D5A" w:rsidP="00EC1D5A">
      <w:pPr>
        <w:numPr>
          <w:ilvl w:val="0"/>
          <w:numId w:val="18"/>
        </w:numPr>
        <w:suppressAutoHyphens w:val="0"/>
        <w:spacing w:after="0" w:line="240" w:lineRule="auto"/>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Можете ли Вы использовать рентген для диагностики? </w:t>
      </w:r>
      <w:r w:rsidRPr="00EC1D5A">
        <w:rPr>
          <w:rFonts w:ascii="Times New Roman" w:eastAsia="Times New Roman" w:hAnsi="Times New Roman" w:cs="Times New Roman"/>
          <w:i/>
          <w:sz w:val="20"/>
          <w:lang w:eastAsia="nl-NL"/>
        </w:rPr>
        <w:t>(Пожалуйста, отметьте один ответ)</w:t>
      </w:r>
      <w:r w:rsidRPr="00EC1D5A">
        <w:rPr>
          <w:rFonts w:ascii="Times New Roman" w:eastAsia="Times New Roman" w:hAnsi="Times New Roman" w:cs="Times New Roman"/>
          <w:i/>
          <w:lang w:eastAsia="nl-NL"/>
        </w:rPr>
        <w:t xml:space="preserve"> </w:t>
      </w:r>
    </w:p>
    <w:p w14:paraId="2C8F507F" w14:textId="77777777" w:rsidR="00EC1D5A" w:rsidRPr="00EC1D5A" w:rsidRDefault="00EC1D5A" w:rsidP="00EC1D5A">
      <w:pPr>
        <w:numPr>
          <w:ilvl w:val="0"/>
          <w:numId w:val="13"/>
        </w:numPr>
        <w:tabs>
          <w:tab w:val="num" w:pos="1418"/>
        </w:tabs>
        <w:suppressAutoHyphens w:val="0"/>
        <w:spacing w:after="0" w:line="260" w:lineRule="exact"/>
        <w:ind w:hanging="846"/>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Да, рентген полностью доступен в моем учреждении</w:t>
      </w:r>
    </w:p>
    <w:p w14:paraId="110FE71D" w14:textId="77777777" w:rsidR="00EC1D5A" w:rsidRPr="00EC1D5A" w:rsidRDefault="00EC1D5A" w:rsidP="00EC1D5A">
      <w:pPr>
        <w:numPr>
          <w:ilvl w:val="0"/>
          <w:numId w:val="13"/>
        </w:numPr>
        <w:tabs>
          <w:tab w:val="num" w:pos="1418"/>
        </w:tabs>
        <w:suppressAutoHyphens w:val="0"/>
        <w:spacing w:after="0" w:line="260" w:lineRule="exact"/>
        <w:ind w:hanging="846"/>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Да, рентген доступен, но располагается вне моего учреждения</w:t>
      </w:r>
    </w:p>
    <w:p w14:paraId="2A22083F" w14:textId="77777777" w:rsidR="00EC1D5A" w:rsidRPr="00EC1D5A" w:rsidRDefault="00EC1D5A" w:rsidP="00EC1D5A">
      <w:pPr>
        <w:numPr>
          <w:ilvl w:val="0"/>
          <w:numId w:val="13"/>
        </w:numPr>
        <w:tabs>
          <w:tab w:val="num" w:pos="1418"/>
        </w:tabs>
        <w:suppressAutoHyphens w:val="0"/>
        <w:spacing w:after="0" w:line="260" w:lineRule="exact"/>
        <w:ind w:hanging="846"/>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Нет или недостаточно доступен</w:t>
      </w:r>
    </w:p>
    <w:p w14:paraId="76A32204" w14:textId="77777777" w:rsidR="00EC1D5A" w:rsidRPr="00EC1D5A" w:rsidRDefault="00EC1D5A" w:rsidP="00EC1D5A">
      <w:pPr>
        <w:suppressAutoHyphens w:val="0"/>
        <w:spacing w:after="0" w:line="260" w:lineRule="exact"/>
        <w:ind w:left="1134"/>
        <w:rPr>
          <w:rFonts w:ascii="Times New Roman" w:eastAsia="Times New Roman" w:hAnsi="Times New Roman" w:cs="Times New Roman"/>
          <w:lang w:val="en-GB" w:eastAsia="nl-NL"/>
        </w:rPr>
      </w:pPr>
    </w:p>
    <w:p w14:paraId="6B5CD814" w14:textId="77777777" w:rsidR="00EC1D5A" w:rsidRPr="00EC1D5A" w:rsidRDefault="00EC1D5A" w:rsidP="00EC1D5A">
      <w:pPr>
        <w:keepNext/>
        <w:suppressAutoHyphens w:val="0"/>
        <w:spacing w:after="0" w:line="240" w:lineRule="auto"/>
        <w:outlineLvl w:val="1"/>
        <w:rPr>
          <w:rFonts w:ascii="Times New Roman" w:eastAsia="Times New Roman" w:hAnsi="Times New Roman" w:cs="Times New Roman"/>
          <w:b/>
          <w:bCs/>
          <w:sz w:val="24"/>
          <w:lang w:val="en-GB" w:eastAsia="nl-NL"/>
        </w:rPr>
      </w:pPr>
      <w:r w:rsidRPr="00EC1D5A">
        <w:rPr>
          <w:rFonts w:ascii="Times New Roman" w:eastAsia="Times New Roman" w:hAnsi="Times New Roman" w:cs="Times New Roman"/>
          <w:b/>
          <w:bCs/>
          <w:sz w:val="24"/>
          <w:lang w:eastAsia="nl-NL"/>
        </w:rPr>
        <w:t>Клиническая помощь</w:t>
      </w:r>
    </w:p>
    <w:p w14:paraId="63DA755E" w14:textId="77777777" w:rsidR="00EC1D5A" w:rsidRPr="00EC1D5A" w:rsidRDefault="00EC1D5A" w:rsidP="00EC1D5A">
      <w:pPr>
        <w:suppressAutoHyphens w:val="0"/>
        <w:spacing w:after="0" w:line="240" w:lineRule="auto"/>
        <w:rPr>
          <w:rFonts w:ascii="Times New Roman" w:eastAsia="Times New Roman" w:hAnsi="Times New Roman" w:cs="Times New Roman"/>
          <w:sz w:val="24"/>
          <w:szCs w:val="24"/>
          <w:lang w:val="en-GB" w:eastAsia="nl-NL"/>
        </w:rPr>
      </w:pPr>
    </w:p>
    <w:p w14:paraId="4ED58BF6" w14:textId="77777777" w:rsidR="00EC1D5A" w:rsidRPr="00EC1D5A" w:rsidRDefault="00EC1D5A" w:rsidP="00EC1D5A">
      <w:pPr>
        <w:numPr>
          <w:ilvl w:val="1"/>
          <w:numId w:val="13"/>
        </w:numPr>
        <w:suppressAutoHyphens w:val="0"/>
        <w:spacing w:after="0" w:line="240" w:lineRule="auto"/>
        <w:ind w:left="383" w:hanging="383"/>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В какой степени ваши пациенты будут обращаться к вам, как </w:t>
      </w:r>
      <w:r w:rsidRPr="00EC1D5A">
        <w:rPr>
          <w:rFonts w:ascii="Times New Roman" w:eastAsia="Times New Roman" w:hAnsi="Times New Roman" w:cs="Times New Roman"/>
          <w:u w:val="single"/>
          <w:lang w:eastAsia="nl-NL"/>
        </w:rPr>
        <w:t>к врачу первого контакта</w:t>
      </w:r>
      <w:r w:rsidRPr="00EC1D5A">
        <w:rPr>
          <w:rFonts w:ascii="Times New Roman" w:eastAsia="Times New Roman" w:hAnsi="Times New Roman" w:cs="Times New Roman"/>
          <w:lang w:eastAsia="nl-NL"/>
        </w:rPr>
        <w:t xml:space="preserve"> со следующими проблемами со здоровьем? </w:t>
      </w:r>
      <w:r w:rsidRPr="00EC1D5A">
        <w:rPr>
          <w:rFonts w:ascii="Times New Roman" w:eastAsia="Times New Roman" w:hAnsi="Times New Roman" w:cs="Times New Roman"/>
          <w:i/>
          <w:sz w:val="20"/>
          <w:lang w:eastAsia="nl-NL"/>
        </w:rPr>
        <w:t>(Пожалуйста, отметьте один ответ для акаждого наименования)</w:t>
      </w:r>
    </w:p>
    <w:tbl>
      <w:tblPr>
        <w:tblW w:w="5155" w:type="pct"/>
        <w:tblCellSpacing w:w="28" w:type="dxa"/>
        <w:tblInd w:w="71" w:type="dxa"/>
        <w:tblLayout w:type="fixed"/>
        <w:tblLook w:val="01E0" w:firstRow="1" w:lastRow="1" w:firstColumn="1" w:lastColumn="1" w:noHBand="0" w:noVBand="0"/>
      </w:tblPr>
      <w:tblGrid>
        <w:gridCol w:w="3951"/>
        <w:gridCol w:w="1308"/>
        <w:gridCol w:w="1112"/>
        <w:gridCol w:w="1478"/>
        <w:gridCol w:w="1075"/>
        <w:gridCol w:w="1013"/>
      </w:tblGrid>
      <w:tr w:rsidR="00EC1D5A" w:rsidRPr="00EC1D5A" w14:paraId="477C88D9" w14:textId="77777777" w:rsidTr="00C11829">
        <w:trPr>
          <w:tblCellSpacing w:w="28" w:type="dxa"/>
        </w:trPr>
        <w:tc>
          <w:tcPr>
            <w:tcW w:w="3767" w:type="dxa"/>
          </w:tcPr>
          <w:p w14:paraId="71673D06" w14:textId="77777777" w:rsidR="00EC1D5A" w:rsidRPr="00EC1D5A" w:rsidRDefault="00EC1D5A" w:rsidP="00EC1D5A">
            <w:pPr>
              <w:keepNext/>
              <w:suppressAutoHyphens w:val="0"/>
              <w:spacing w:after="0" w:line="240" w:lineRule="auto"/>
              <w:outlineLvl w:val="3"/>
              <w:rPr>
                <w:rFonts w:ascii="Times New Roman" w:eastAsia="Times New Roman" w:hAnsi="Times New Roman" w:cs="Times New Roman"/>
                <w:i/>
                <w:iCs/>
                <w:sz w:val="20"/>
                <w:lang w:val="en-GB" w:eastAsia="nl-NL"/>
              </w:rPr>
            </w:pPr>
            <w:r w:rsidRPr="00EC1D5A">
              <w:rPr>
                <w:rFonts w:ascii="Times New Roman" w:eastAsia="Times New Roman" w:hAnsi="Times New Roman" w:cs="Times New Roman"/>
                <w:i/>
                <w:iCs/>
                <w:sz w:val="20"/>
                <w:lang w:eastAsia="nl-NL"/>
              </w:rPr>
              <w:t>Проблема со здоровьем</w:t>
            </w:r>
            <w:r w:rsidRPr="00EC1D5A">
              <w:rPr>
                <w:rFonts w:ascii="Times New Roman" w:eastAsia="Times New Roman" w:hAnsi="Times New Roman" w:cs="Times New Roman"/>
                <w:i/>
                <w:iCs/>
                <w:sz w:val="20"/>
                <w:lang w:val="en-GB" w:eastAsia="nl-NL"/>
              </w:rPr>
              <w:t>:</w:t>
            </w:r>
          </w:p>
        </w:tc>
        <w:tc>
          <w:tcPr>
            <w:tcW w:w="1220" w:type="dxa"/>
          </w:tcPr>
          <w:p w14:paraId="209CF529" w14:textId="77777777" w:rsidR="00EC1D5A" w:rsidRPr="00EC1D5A" w:rsidRDefault="00EC1D5A" w:rsidP="00EC1D5A">
            <w:pPr>
              <w:suppressAutoHyphens w:val="0"/>
              <w:spacing w:after="0" w:line="240" w:lineRule="auto"/>
              <w:jc w:val="center"/>
              <w:rPr>
                <w:rFonts w:ascii="Times New Roman" w:eastAsia="Times New Roman" w:hAnsi="Times New Roman" w:cs="Times New Roman"/>
                <w:i/>
                <w:sz w:val="20"/>
                <w:szCs w:val="20"/>
                <w:lang w:eastAsia="nl-NL"/>
              </w:rPr>
            </w:pPr>
            <w:r w:rsidRPr="00EC1D5A">
              <w:rPr>
                <w:rFonts w:ascii="Times New Roman" w:eastAsia="Times New Roman" w:hAnsi="Times New Roman" w:cs="Times New Roman"/>
                <w:i/>
                <w:sz w:val="20"/>
                <w:szCs w:val="20"/>
                <w:lang w:eastAsia="nl-NL"/>
              </w:rPr>
              <w:t>(Почти) всегда</w:t>
            </w:r>
          </w:p>
        </w:tc>
        <w:tc>
          <w:tcPr>
            <w:tcW w:w="1029" w:type="dxa"/>
          </w:tcPr>
          <w:p w14:paraId="4075E19D" w14:textId="77777777" w:rsidR="00EC1D5A" w:rsidRPr="00EC1D5A" w:rsidRDefault="00EC1D5A" w:rsidP="00EC1D5A">
            <w:pPr>
              <w:suppressAutoHyphens w:val="0"/>
              <w:spacing w:after="0" w:line="240" w:lineRule="auto"/>
              <w:jc w:val="center"/>
              <w:rPr>
                <w:rFonts w:ascii="Times New Roman" w:eastAsia="Times New Roman" w:hAnsi="Times New Roman" w:cs="Times New Roman"/>
                <w:i/>
                <w:sz w:val="20"/>
                <w:szCs w:val="20"/>
                <w:lang w:eastAsia="nl-NL"/>
              </w:rPr>
            </w:pPr>
            <w:r w:rsidRPr="00EC1D5A">
              <w:rPr>
                <w:rFonts w:ascii="Times New Roman" w:eastAsia="Times New Roman" w:hAnsi="Times New Roman" w:cs="Times New Roman"/>
                <w:i/>
                <w:sz w:val="20"/>
                <w:szCs w:val="20"/>
                <w:lang w:eastAsia="nl-NL"/>
              </w:rPr>
              <w:t>Обычно</w:t>
            </w:r>
          </w:p>
        </w:tc>
        <w:tc>
          <w:tcPr>
            <w:tcW w:w="1385" w:type="dxa"/>
          </w:tcPr>
          <w:p w14:paraId="055D14F6" w14:textId="77777777" w:rsidR="00EC1D5A" w:rsidRPr="00EC1D5A" w:rsidRDefault="00EC1D5A" w:rsidP="00EC1D5A">
            <w:pPr>
              <w:suppressAutoHyphens w:val="0"/>
              <w:spacing w:after="0" w:line="240" w:lineRule="auto"/>
              <w:jc w:val="center"/>
              <w:rPr>
                <w:rFonts w:ascii="Times New Roman" w:eastAsia="Times New Roman" w:hAnsi="Times New Roman" w:cs="Times New Roman"/>
                <w:i/>
                <w:sz w:val="20"/>
                <w:szCs w:val="20"/>
                <w:lang w:eastAsia="nl-NL"/>
              </w:rPr>
            </w:pPr>
            <w:r w:rsidRPr="00EC1D5A">
              <w:rPr>
                <w:rFonts w:ascii="Times New Roman" w:eastAsia="Times New Roman" w:hAnsi="Times New Roman" w:cs="Times New Roman"/>
                <w:i/>
                <w:sz w:val="20"/>
                <w:szCs w:val="20"/>
                <w:lang w:eastAsia="nl-NL"/>
              </w:rPr>
              <w:t>Иногда</w:t>
            </w:r>
          </w:p>
        </w:tc>
        <w:tc>
          <w:tcPr>
            <w:tcW w:w="993" w:type="dxa"/>
          </w:tcPr>
          <w:p w14:paraId="5EF9DB6F" w14:textId="77777777" w:rsidR="00EC1D5A" w:rsidRPr="00EC1D5A" w:rsidRDefault="00EC1D5A" w:rsidP="00EC1D5A">
            <w:pPr>
              <w:suppressAutoHyphens w:val="0"/>
              <w:spacing w:after="0" w:line="240" w:lineRule="auto"/>
              <w:jc w:val="center"/>
              <w:rPr>
                <w:rFonts w:ascii="Times New Roman" w:eastAsia="Times New Roman" w:hAnsi="Times New Roman" w:cs="Times New Roman"/>
                <w:i/>
                <w:sz w:val="20"/>
                <w:szCs w:val="20"/>
                <w:lang w:eastAsia="nl-NL"/>
              </w:rPr>
            </w:pPr>
            <w:r w:rsidRPr="00EC1D5A">
              <w:rPr>
                <w:rFonts w:ascii="Times New Roman" w:eastAsia="Times New Roman" w:hAnsi="Times New Roman" w:cs="Times New Roman"/>
                <w:i/>
                <w:sz w:val="20"/>
                <w:szCs w:val="20"/>
                <w:lang w:eastAsia="nl-NL"/>
              </w:rPr>
              <w:t>Редко/ никогда</w:t>
            </w:r>
          </w:p>
        </w:tc>
        <w:tc>
          <w:tcPr>
            <w:tcW w:w="905" w:type="dxa"/>
          </w:tcPr>
          <w:p w14:paraId="326428C3" w14:textId="77777777" w:rsidR="00EC1D5A" w:rsidRPr="00EC1D5A" w:rsidRDefault="00EC1D5A" w:rsidP="00EC1D5A">
            <w:pPr>
              <w:suppressAutoHyphens w:val="0"/>
              <w:spacing w:after="0" w:line="240" w:lineRule="auto"/>
              <w:jc w:val="center"/>
              <w:rPr>
                <w:rFonts w:ascii="Times New Roman" w:eastAsia="Times New Roman" w:hAnsi="Times New Roman" w:cs="Times New Roman"/>
                <w:i/>
                <w:sz w:val="20"/>
                <w:szCs w:val="20"/>
                <w:lang w:eastAsia="nl-NL"/>
              </w:rPr>
            </w:pPr>
            <w:r w:rsidRPr="00EC1D5A">
              <w:rPr>
                <w:rFonts w:ascii="Times New Roman" w:eastAsia="Times New Roman" w:hAnsi="Times New Roman" w:cs="Times New Roman"/>
                <w:i/>
                <w:sz w:val="20"/>
                <w:szCs w:val="20"/>
                <w:lang w:eastAsia="nl-NL"/>
              </w:rPr>
              <w:t>Не знаю</w:t>
            </w:r>
          </w:p>
        </w:tc>
      </w:tr>
      <w:tr w:rsidR="00EC1D5A" w:rsidRPr="00EC1D5A" w14:paraId="1751CBFC" w14:textId="77777777" w:rsidTr="00C11829">
        <w:trPr>
          <w:tblCellSpacing w:w="28" w:type="dxa"/>
        </w:trPr>
        <w:tc>
          <w:tcPr>
            <w:tcW w:w="3767" w:type="dxa"/>
          </w:tcPr>
          <w:p w14:paraId="0F9AB5AA" w14:textId="77777777" w:rsidR="00EC1D5A" w:rsidRPr="00EC1D5A" w:rsidRDefault="00EC1D5A" w:rsidP="00EC1D5A">
            <w:pPr>
              <w:suppressAutoHyphens w:val="0"/>
              <w:spacing w:after="0" w:line="240" w:lineRule="auto"/>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Ребенок с сыпью</w:t>
            </w:r>
          </w:p>
        </w:tc>
        <w:tc>
          <w:tcPr>
            <w:tcW w:w="1220" w:type="dxa"/>
          </w:tcPr>
          <w:p w14:paraId="3D380384"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029" w:type="dxa"/>
          </w:tcPr>
          <w:p w14:paraId="28EBA0BE"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385" w:type="dxa"/>
          </w:tcPr>
          <w:p w14:paraId="72825EEE"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93" w:type="dxa"/>
          </w:tcPr>
          <w:p w14:paraId="0E80BC5C"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05" w:type="dxa"/>
          </w:tcPr>
          <w:p w14:paraId="7BC6DE79"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1033334F" w14:textId="77777777" w:rsidTr="00C11829">
        <w:trPr>
          <w:tblCellSpacing w:w="28" w:type="dxa"/>
        </w:trPr>
        <w:tc>
          <w:tcPr>
            <w:tcW w:w="3767" w:type="dxa"/>
          </w:tcPr>
          <w:p w14:paraId="380B381F" w14:textId="77777777" w:rsidR="00EC1D5A" w:rsidRPr="00EC1D5A" w:rsidRDefault="00EC1D5A" w:rsidP="00EC1D5A">
            <w:pPr>
              <w:suppressAutoHyphens w:val="0"/>
              <w:spacing w:after="0" w:line="240" w:lineRule="auto"/>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Ребенок с сильным кашлем</w:t>
            </w:r>
          </w:p>
        </w:tc>
        <w:tc>
          <w:tcPr>
            <w:tcW w:w="1220" w:type="dxa"/>
          </w:tcPr>
          <w:p w14:paraId="2174D23C"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029" w:type="dxa"/>
          </w:tcPr>
          <w:p w14:paraId="19B1FA87"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385" w:type="dxa"/>
          </w:tcPr>
          <w:p w14:paraId="5BE4BF65"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93" w:type="dxa"/>
          </w:tcPr>
          <w:p w14:paraId="718F61ED"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05" w:type="dxa"/>
          </w:tcPr>
          <w:p w14:paraId="24ACB1F1"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5C49A324" w14:textId="77777777" w:rsidTr="00C11829">
        <w:trPr>
          <w:tblCellSpacing w:w="28" w:type="dxa"/>
        </w:trPr>
        <w:tc>
          <w:tcPr>
            <w:tcW w:w="3767" w:type="dxa"/>
          </w:tcPr>
          <w:p w14:paraId="17441F7D" w14:textId="77777777" w:rsidR="00EC1D5A" w:rsidRPr="00EC1D5A" w:rsidRDefault="00EC1D5A" w:rsidP="00EC1D5A">
            <w:pPr>
              <w:suppressAutoHyphens w:val="0"/>
              <w:spacing w:after="0" w:line="240" w:lineRule="auto"/>
              <w:rPr>
                <w:rFonts w:ascii="Times New Roman" w:eastAsia="Times New Roman" w:hAnsi="Times New Roman" w:cs="Times New Roman"/>
                <w:lang w:val="en-GB" w:eastAsia="nl-NL"/>
              </w:rPr>
            </w:pPr>
            <w:r w:rsidRPr="00EC1D5A">
              <w:rPr>
                <w:rFonts w:ascii="Times New Roman" w:eastAsia="Times New Roman" w:hAnsi="Times New Roman" w:cs="Times New Roman"/>
                <w:sz w:val="24"/>
                <w:lang w:val="en-GB" w:eastAsia="nl-NL"/>
              </w:rPr>
              <w:t xml:space="preserve">- </w:t>
            </w:r>
            <w:r w:rsidRPr="00EC1D5A">
              <w:rPr>
                <w:rFonts w:ascii="Times New Roman" w:eastAsia="Times New Roman" w:hAnsi="Times New Roman" w:cs="Times New Roman"/>
                <w:sz w:val="24"/>
                <w:lang w:eastAsia="nl-NL"/>
              </w:rPr>
              <w:t>Ребенок 7 лет с энурезом</w:t>
            </w:r>
          </w:p>
        </w:tc>
        <w:tc>
          <w:tcPr>
            <w:tcW w:w="1220" w:type="dxa"/>
          </w:tcPr>
          <w:p w14:paraId="2B78C452"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029" w:type="dxa"/>
          </w:tcPr>
          <w:p w14:paraId="53104352"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385" w:type="dxa"/>
          </w:tcPr>
          <w:p w14:paraId="31F39035"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93" w:type="dxa"/>
          </w:tcPr>
          <w:p w14:paraId="67F01EEA"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05" w:type="dxa"/>
          </w:tcPr>
          <w:p w14:paraId="01DED2CD"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49E5C7EB" w14:textId="77777777" w:rsidTr="00C11829">
        <w:trPr>
          <w:tblCellSpacing w:w="28" w:type="dxa"/>
        </w:trPr>
        <w:tc>
          <w:tcPr>
            <w:tcW w:w="3767" w:type="dxa"/>
          </w:tcPr>
          <w:p w14:paraId="10047D6A"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Ребенок 8 лет с проблемами со слухом</w:t>
            </w:r>
          </w:p>
        </w:tc>
        <w:tc>
          <w:tcPr>
            <w:tcW w:w="1220" w:type="dxa"/>
          </w:tcPr>
          <w:p w14:paraId="174C141E"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029" w:type="dxa"/>
          </w:tcPr>
          <w:p w14:paraId="5CAC76BF"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385" w:type="dxa"/>
          </w:tcPr>
          <w:p w14:paraId="5F5471E6"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93" w:type="dxa"/>
          </w:tcPr>
          <w:p w14:paraId="45A26FB4"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05" w:type="dxa"/>
          </w:tcPr>
          <w:p w14:paraId="03A41C7E"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48E1C5AF" w14:textId="77777777" w:rsidTr="00C11829">
        <w:trPr>
          <w:tblCellSpacing w:w="28" w:type="dxa"/>
        </w:trPr>
        <w:tc>
          <w:tcPr>
            <w:tcW w:w="3767" w:type="dxa"/>
          </w:tcPr>
          <w:p w14:paraId="0F335A6A"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Женщина 18 лет с просьбой выписки оральных контрацептивов</w:t>
            </w:r>
          </w:p>
        </w:tc>
        <w:tc>
          <w:tcPr>
            <w:tcW w:w="1220" w:type="dxa"/>
          </w:tcPr>
          <w:p w14:paraId="40205865"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029" w:type="dxa"/>
          </w:tcPr>
          <w:p w14:paraId="33EBE3E6"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385" w:type="dxa"/>
          </w:tcPr>
          <w:p w14:paraId="7B92B3C9"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93" w:type="dxa"/>
          </w:tcPr>
          <w:p w14:paraId="46081FEE"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05" w:type="dxa"/>
          </w:tcPr>
          <w:p w14:paraId="40BDB551"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0B3BA460" w14:textId="77777777" w:rsidTr="00C11829">
        <w:trPr>
          <w:tblCellSpacing w:w="28" w:type="dxa"/>
        </w:trPr>
        <w:tc>
          <w:tcPr>
            <w:tcW w:w="3767" w:type="dxa"/>
          </w:tcPr>
          <w:p w14:paraId="18699B93"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Женщина 20 лет для подтверждения беременности</w:t>
            </w:r>
          </w:p>
        </w:tc>
        <w:tc>
          <w:tcPr>
            <w:tcW w:w="1220" w:type="dxa"/>
          </w:tcPr>
          <w:p w14:paraId="26821771" w14:textId="77777777" w:rsidR="00EC1D5A" w:rsidRPr="00EC1D5A" w:rsidRDefault="00EC1D5A" w:rsidP="00EC1D5A">
            <w:pPr>
              <w:suppressAutoHyphens w:val="0"/>
              <w:spacing w:before="240" w:after="60" w:line="260" w:lineRule="exact"/>
              <w:jc w:val="center"/>
              <w:outlineLvl w:val="0"/>
              <w:rPr>
                <w:rFonts w:ascii="Times New Roman" w:eastAsia="Times New Roman" w:hAnsi="Times New Roman" w:cs="Times New Roman"/>
                <w:bCs/>
                <w:kern w:val="28"/>
                <w:lang w:val="en-GB" w:eastAsia="nl-NL"/>
              </w:rPr>
            </w:pPr>
            <w:r w:rsidRPr="00EC1D5A">
              <w:rPr>
                <w:rFonts w:ascii="Times New Roman" w:eastAsia="Times New Roman" w:hAnsi="Times New Roman" w:cs="Times New Roman"/>
                <w:bCs/>
                <w:kern w:val="28"/>
                <w:lang w:val="nl-NL" w:eastAsia="nl-NL"/>
              </w:rPr>
              <w:sym w:font="Wingdings" w:char="F071"/>
            </w:r>
          </w:p>
        </w:tc>
        <w:tc>
          <w:tcPr>
            <w:tcW w:w="1029" w:type="dxa"/>
          </w:tcPr>
          <w:p w14:paraId="67CA1700" w14:textId="77777777" w:rsidR="00EC1D5A" w:rsidRPr="00EC1D5A" w:rsidRDefault="00EC1D5A" w:rsidP="00EC1D5A">
            <w:pPr>
              <w:suppressAutoHyphens w:val="0"/>
              <w:spacing w:before="240" w:after="60" w:line="260" w:lineRule="exact"/>
              <w:jc w:val="center"/>
              <w:outlineLvl w:val="0"/>
              <w:rPr>
                <w:rFonts w:ascii="Times New Roman" w:eastAsia="Times New Roman" w:hAnsi="Times New Roman" w:cs="Times New Roman"/>
                <w:bCs/>
                <w:kern w:val="28"/>
                <w:lang w:val="en-GB" w:eastAsia="nl-NL"/>
              </w:rPr>
            </w:pPr>
            <w:r w:rsidRPr="00EC1D5A">
              <w:rPr>
                <w:rFonts w:ascii="Times New Roman" w:eastAsia="Times New Roman" w:hAnsi="Times New Roman" w:cs="Times New Roman"/>
                <w:bCs/>
                <w:kern w:val="28"/>
                <w:lang w:val="nl-NL" w:eastAsia="nl-NL"/>
              </w:rPr>
              <w:sym w:font="Wingdings" w:char="F071"/>
            </w:r>
          </w:p>
        </w:tc>
        <w:tc>
          <w:tcPr>
            <w:tcW w:w="1385" w:type="dxa"/>
          </w:tcPr>
          <w:p w14:paraId="4EE149BE" w14:textId="77777777" w:rsidR="00EC1D5A" w:rsidRPr="00EC1D5A" w:rsidRDefault="00EC1D5A" w:rsidP="00EC1D5A">
            <w:pPr>
              <w:suppressAutoHyphens w:val="0"/>
              <w:spacing w:before="240" w:after="60" w:line="260" w:lineRule="exact"/>
              <w:jc w:val="center"/>
              <w:outlineLvl w:val="0"/>
              <w:rPr>
                <w:rFonts w:ascii="Times New Roman" w:eastAsia="Times New Roman" w:hAnsi="Times New Roman" w:cs="Times New Roman"/>
                <w:bCs/>
                <w:kern w:val="28"/>
                <w:lang w:val="en-GB" w:eastAsia="nl-NL"/>
              </w:rPr>
            </w:pPr>
            <w:r w:rsidRPr="00EC1D5A">
              <w:rPr>
                <w:rFonts w:ascii="Times New Roman" w:eastAsia="Times New Roman" w:hAnsi="Times New Roman" w:cs="Times New Roman"/>
                <w:bCs/>
                <w:kern w:val="28"/>
                <w:lang w:val="nl-NL" w:eastAsia="nl-NL"/>
              </w:rPr>
              <w:sym w:font="Wingdings" w:char="F071"/>
            </w:r>
          </w:p>
        </w:tc>
        <w:tc>
          <w:tcPr>
            <w:tcW w:w="993" w:type="dxa"/>
          </w:tcPr>
          <w:p w14:paraId="33D6E9B2" w14:textId="77777777" w:rsidR="00EC1D5A" w:rsidRPr="00EC1D5A" w:rsidRDefault="00EC1D5A" w:rsidP="00EC1D5A">
            <w:pPr>
              <w:suppressAutoHyphens w:val="0"/>
              <w:spacing w:before="240" w:after="60" w:line="260" w:lineRule="exact"/>
              <w:jc w:val="center"/>
              <w:outlineLvl w:val="0"/>
              <w:rPr>
                <w:rFonts w:ascii="Times New Roman" w:eastAsia="Times New Roman" w:hAnsi="Times New Roman" w:cs="Times New Roman"/>
                <w:bCs/>
                <w:kern w:val="28"/>
                <w:lang w:val="en-GB" w:eastAsia="nl-NL"/>
              </w:rPr>
            </w:pPr>
            <w:r w:rsidRPr="00EC1D5A">
              <w:rPr>
                <w:rFonts w:ascii="Times New Roman" w:eastAsia="Times New Roman" w:hAnsi="Times New Roman" w:cs="Times New Roman"/>
                <w:bCs/>
                <w:kern w:val="28"/>
                <w:lang w:val="nl-NL" w:eastAsia="nl-NL"/>
              </w:rPr>
              <w:sym w:font="Wingdings" w:char="F071"/>
            </w:r>
          </w:p>
        </w:tc>
        <w:tc>
          <w:tcPr>
            <w:tcW w:w="905" w:type="dxa"/>
          </w:tcPr>
          <w:p w14:paraId="56D02C2D" w14:textId="77777777" w:rsidR="00EC1D5A" w:rsidRPr="00EC1D5A" w:rsidRDefault="00EC1D5A" w:rsidP="00EC1D5A">
            <w:pPr>
              <w:suppressAutoHyphens w:val="0"/>
              <w:spacing w:before="240" w:after="60" w:line="260" w:lineRule="exact"/>
              <w:jc w:val="center"/>
              <w:outlineLvl w:val="0"/>
              <w:rPr>
                <w:rFonts w:ascii="Times New Roman" w:eastAsia="Times New Roman" w:hAnsi="Times New Roman" w:cs="Times New Roman"/>
                <w:bCs/>
                <w:kern w:val="28"/>
                <w:lang w:val="en-GB" w:eastAsia="nl-NL"/>
              </w:rPr>
            </w:pPr>
            <w:r w:rsidRPr="00EC1D5A">
              <w:rPr>
                <w:rFonts w:ascii="Times New Roman" w:eastAsia="Times New Roman" w:hAnsi="Times New Roman" w:cs="Times New Roman"/>
                <w:bCs/>
                <w:kern w:val="28"/>
                <w:lang w:val="nl-NL" w:eastAsia="nl-NL"/>
              </w:rPr>
              <w:sym w:font="Wingdings" w:char="F071"/>
            </w:r>
          </w:p>
        </w:tc>
      </w:tr>
      <w:tr w:rsidR="00EC1D5A" w:rsidRPr="00EC1D5A" w14:paraId="45CDCC7A" w14:textId="77777777" w:rsidTr="00C11829">
        <w:trPr>
          <w:tblCellSpacing w:w="28" w:type="dxa"/>
        </w:trPr>
        <w:tc>
          <w:tcPr>
            <w:tcW w:w="3767" w:type="dxa"/>
          </w:tcPr>
          <w:p w14:paraId="0A1DAB2E"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 Женщина 35 лет с нерегулярными месячными </w:t>
            </w:r>
            <w:r w:rsidRPr="00EC1D5A">
              <w:rPr>
                <w:rFonts w:ascii="Times New Roman" w:eastAsia="Times New Roman" w:hAnsi="Times New Roman" w:cs="Times New Roman"/>
                <w:lang w:eastAsia="nl-NL"/>
              </w:rPr>
              <w:br/>
              <w:t xml:space="preserve">  </w:t>
            </w:r>
            <w:r w:rsidRPr="00EC1D5A">
              <w:rPr>
                <w:rFonts w:ascii="Times New Roman" w:eastAsia="Times New Roman" w:hAnsi="Times New Roman" w:cs="Times New Roman"/>
                <w:lang w:val="en-GB" w:eastAsia="nl-NL"/>
              </w:rPr>
              <w:t>menstruation</w:t>
            </w:r>
          </w:p>
        </w:tc>
        <w:tc>
          <w:tcPr>
            <w:tcW w:w="1220" w:type="dxa"/>
          </w:tcPr>
          <w:p w14:paraId="2F3CAEF2" w14:textId="77777777" w:rsidR="00EC1D5A" w:rsidRPr="00EC1D5A" w:rsidRDefault="00EC1D5A" w:rsidP="00EC1D5A">
            <w:pPr>
              <w:suppressAutoHyphens w:val="0"/>
              <w:spacing w:before="240" w:after="60" w:line="260" w:lineRule="exact"/>
              <w:jc w:val="center"/>
              <w:outlineLvl w:val="0"/>
              <w:rPr>
                <w:rFonts w:ascii="Times New Roman" w:eastAsia="Times New Roman" w:hAnsi="Times New Roman" w:cs="Times New Roman"/>
                <w:bCs/>
                <w:kern w:val="28"/>
                <w:lang w:val="en-GB" w:eastAsia="nl-NL"/>
              </w:rPr>
            </w:pPr>
            <w:r w:rsidRPr="00EC1D5A">
              <w:rPr>
                <w:rFonts w:ascii="Times New Roman" w:eastAsia="Times New Roman" w:hAnsi="Times New Roman" w:cs="Times New Roman"/>
                <w:bCs/>
                <w:kern w:val="28"/>
                <w:lang w:val="nl-NL" w:eastAsia="nl-NL"/>
              </w:rPr>
              <w:sym w:font="Wingdings" w:char="F071"/>
            </w:r>
          </w:p>
        </w:tc>
        <w:tc>
          <w:tcPr>
            <w:tcW w:w="1029" w:type="dxa"/>
          </w:tcPr>
          <w:p w14:paraId="46104C56" w14:textId="77777777" w:rsidR="00EC1D5A" w:rsidRPr="00EC1D5A" w:rsidRDefault="00EC1D5A" w:rsidP="00EC1D5A">
            <w:pPr>
              <w:suppressAutoHyphens w:val="0"/>
              <w:spacing w:before="240" w:after="60" w:line="260" w:lineRule="exact"/>
              <w:jc w:val="center"/>
              <w:outlineLvl w:val="0"/>
              <w:rPr>
                <w:rFonts w:ascii="Times New Roman" w:eastAsia="Times New Roman" w:hAnsi="Times New Roman" w:cs="Times New Roman"/>
                <w:bCs/>
                <w:kern w:val="28"/>
                <w:lang w:val="en-GB" w:eastAsia="nl-NL"/>
              </w:rPr>
            </w:pPr>
            <w:r w:rsidRPr="00EC1D5A">
              <w:rPr>
                <w:rFonts w:ascii="Times New Roman" w:eastAsia="Times New Roman" w:hAnsi="Times New Roman" w:cs="Times New Roman"/>
                <w:bCs/>
                <w:kern w:val="28"/>
                <w:lang w:val="nl-NL" w:eastAsia="nl-NL"/>
              </w:rPr>
              <w:sym w:font="Wingdings" w:char="F071"/>
            </w:r>
          </w:p>
        </w:tc>
        <w:tc>
          <w:tcPr>
            <w:tcW w:w="1385" w:type="dxa"/>
          </w:tcPr>
          <w:p w14:paraId="7A4D5196" w14:textId="77777777" w:rsidR="00EC1D5A" w:rsidRPr="00EC1D5A" w:rsidRDefault="00EC1D5A" w:rsidP="00EC1D5A">
            <w:pPr>
              <w:suppressAutoHyphens w:val="0"/>
              <w:spacing w:before="240" w:after="60" w:line="260" w:lineRule="exact"/>
              <w:jc w:val="center"/>
              <w:outlineLvl w:val="0"/>
              <w:rPr>
                <w:rFonts w:ascii="Times New Roman" w:eastAsia="Times New Roman" w:hAnsi="Times New Roman" w:cs="Times New Roman"/>
                <w:bCs/>
                <w:kern w:val="28"/>
                <w:lang w:val="en-GB" w:eastAsia="nl-NL"/>
              </w:rPr>
            </w:pPr>
            <w:r w:rsidRPr="00EC1D5A">
              <w:rPr>
                <w:rFonts w:ascii="Times New Roman" w:eastAsia="Times New Roman" w:hAnsi="Times New Roman" w:cs="Times New Roman"/>
                <w:bCs/>
                <w:kern w:val="28"/>
                <w:lang w:val="nl-NL" w:eastAsia="nl-NL"/>
              </w:rPr>
              <w:sym w:font="Wingdings" w:char="F071"/>
            </w:r>
          </w:p>
        </w:tc>
        <w:tc>
          <w:tcPr>
            <w:tcW w:w="993" w:type="dxa"/>
          </w:tcPr>
          <w:p w14:paraId="033FD93D" w14:textId="77777777" w:rsidR="00EC1D5A" w:rsidRPr="00EC1D5A" w:rsidRDefault="00EC1D5A" w:rsidP="00EC1D5A">
            <w:pPr>
              <w:suppressAutoHyphens w:val="0"/>
              <w:spacing w:before="240" w:after="60" w:line="260" w:lineRule="exact"/>
              <w:jc w:val="center"/>
              <w:outlineLvl w:val="0"/>
              <w:rPr>
                <w:rFonts w:ascii="Times New Roman" w:eastAsia="Times New Roman" w:hAnsi="Times New Roman" w:cs="Times New Roman"/>
                <w:bCs/>
                <w:kern w:val="28"/>
                <w:lang w:val="en-GB" w:eastAsia="nl-NL"/>
              </w:rPr>
            </w:pPr>
            <w:r w:rsidRPr="00EC1D5A">
              <w:rPr>
                <w:rFonts w:ascii="Times New Roman" w:eastAsia="Times New Roman" w:hAnsi="Times New Roman" w:cs="Times New Roman"/>
                <w:bCs/>
                <w:kern w:val="28"/>
                <w:lang w:val="nl-NL" w:eastAsia="nl-NL"/>
              </w:rPr>
              <w:sym w:font="Wingdings" w:char="F071"/>
            </w:r>
          </w:p>
        </w:tc>
        <w:tc>
          <w:tcPr>
            <w:tcW w:w="905" w:type="dxa"/>
          </w:tcPr>
          <w:p w14:paraId="437DA272" w14:textId="77777777" w:rsidR="00EC1D5A" w:rsidRPr="00EC1D5A" w:rsidRDefault="00EC1D5A" w:rsidP="00EC1D5A">
            <w:pPr>
              <w:suppressAutoHyphens w:val="0"/>
              <w:spacing w:before="240" w:after="60" w:line="260" w:lineRule="exact"/>
              <w:jc w:val="center"/>
              <w:outlineLvl w:val="0"/>
              <w:rPr>
                <w:rFonts w:ascii="Times New Roman" w:eastAsia="Times New Roman" w:hAnsi="Times New Roman" w:cs="Times New Roman"/>
                <w:bCs/>
                <w:kern w:val="28"/>
                <w:lang w:val="en-GB" w:eastAsia="nl-NL"/>
              </w:rPr>
            </w:pPr>
            <w:r w:rsidRPr="00EC1D5A">
              <w:rPr>
                <w:rFonts w:ascii="Times New Roman" w:eastAsia="Times New Roman" w:hAnsi="Times New Roman" w:cs="Times New Roman"/>
                <w:bCs/>
                <w:kern w:val="28"/>
                <w:lang w:val="nl-NL" w:eastAsia="nl-NL"/>
              </w:rPr>
              <w:sym w:font="Wingdings" w:char="F071"/>
            </w:r>
          </w:p>
        </w:tc>
      </w:tr>
      <w:tr w:rsidR="00EC1D5A" w:rsidRPr="00EC1D5A" w14:paraId="05D33B61" w14:textId="77777777" w:rsidTr="00C11829">
        <w:trPr>
          <w:tblCellSpacing w:w="28" w:type="dxa"/>
        </w:trPr>
        <w:tc>
          <w:tcPr>
            <w:tcW w:w="3767" w:type="dxa"/>
          </w:tcPr>
          <w:p w14:paraId="032A45BB"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Женщина 50 лет с образованием в области груди</w:t>
            </w:r>
          </w:p>
        </w:tc>
        <w:tc>
          <w:tcPr>
            <w:tcW w:w="1220" w:type="dxa"/>
          </w:tcPr>
          <w:p w14:paraId="07C1CF82"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029" w:type="dxa"/>
          </w:tcPr>
          <w:p w14:paraId="31426707"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385" w:type="dxa"/>
          </w:tcPr>
          <w:p w14:paraId="5B7735DF"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93" w:type="dxa"/>
          </w:tcPr>
          <w:p w14:paraId="075AA1C4"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05" w:type="dxa"/>
          </w:tcPr>
          <w:p w14:paraId="3AFC8DA8"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13CDB464" w14:textId="77777777" w:rsidTr="00C11829">
        <w:trPr>
          <w:tblCellSpacing w:w="28" w:type="dxa"/>
        </w:trPr>
        <w:tc>
          <w:tcPr>
            <w:tcW w:w="3767" w:type="dxa"/>
          </w:tcPr>
          <w:p w14:paraId="1399A772"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Женщина 60 лет с полиурией / недержанием мочи</w:t>
            </w:r>
          </w:p>
        </w:tc>
        <w:tc>
          <w:tcPr>
            <w:tcW w:w="1220" w:type="dxa"/>
          </w:tcPr>
          <w:p w14:paraId="08B98487"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029" w:type="dxa"/>
          </w:tcPr>
          <w:p w14:paraId="501DE6CA"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385" w:type="dxa"/>
          </w:tcPr>
          <w:p w14:paraId="262BB29E"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93" w:type="dxa"/>
          </w:tcPr>
          <w:p w14:paraId="75702C11"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05" w:type="dxa"/>
          </w:tcPr>
          <w:p w14:paraId="6B576BC1"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5F67E7BC" w14:textId="77777777" w:rsidTr="00C11829">
        <w:trPr>
          <w:tblCellSpacing w:w="28" w:type="dxa"/>
        </w:trPr>
        <w:tc>
          <w:tcPr>
            <w:tcW w:w="3767" w:type="dxa"/>
          </w:tcPr>
          <w:p w14:paraId="558E1BBF"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 Мужчина 45 лет с состоянием тревожного расстройства  </w:t>
            </w:r>
          </w:p>
        </w:tc>
        <w:tc>
          <w:tcPr>
            <w:tcW w:w="1220" w:type="dxa"/>
          </w:tcPr>
          <w:p w14:paraId="47CB49CD"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029" w:type="dxa"/>
          </w:tcPr>
          <w:p w14:paraId="5CDB0806"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385" w:type="dxa"/>
          </w:tcPr>
          <w:p w14:paraId="59CFC41E"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93" w:type="dxa"/>
          </w:tcPr>
          <w:p w14:paraId="12A388FE"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05" w:type="dxa"/>
          </w:tcPr>
          <w:p w14:paraId="26CB46CD"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117B5532" w14:textId="77777777" w:rsidTr="00C11829">
        <w:trPr>
          <w:tblCellSpacing w:w="28" w:type="dxa"/>
        </w:trPr>
        <w:tc>
          <w:tcPr>
            <w:tcW w:w="3767" w:type="dxa"/>
          </w:tcPr>
          <w:p w14:paraId="3031F928"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мужчина 28 лет с впервые появившимися судорожными состояниями</w:t>
            </w:r>
          </w:p>
        </w:tc>
        <w:tc>
          <w:tcPr>
            <w:tcW w:w="1220" w:type="dxa"/>
          </w:tcPr>
          <w:p w14:paraId="08302F8D"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029" w:type="dxa"/>
          </w:tcPr>
          <w:p w14:paraId="3B9CFAA8"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385" w:type="dxa"/>
          </w:tcPr>
          <w:p w14:paraId="1048CEFC"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93" w:type="dxa"/>
          </w:tcPr>
          <w:p w14:paraId="543945C1"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05" w:type="dxa"/>
          </w:tcPr>
          <w:p w14:paraId="3435DD66"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274E06A4" w14:textId="77777777" w:rsidTr="00C11829">
        <w:trPr>
          <w:tblCellSpacing w:w="28" w:type="dxa"/>
        </w:trPr>
        <w:tc>
          <w:tcPr>
            <w:tcW w:w="3767" w:type="dxa"/>
          </w:tcPr>
          <w:p w14:paraId="4380090D"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Ребенок, подвергшийся физическому насилию</w:t>
            </w:r>
            <w:r w:rsidRPr="00EC1D5A">
              <w:rPr>
                <w:rFonts w:ascii="Times New Roman" w:eastAsia="Times New Roman" w:hAnsi="Times New Roman" w:cs="Times New Roman"/>
                <w:lang w:val="en-GB" w:eastAsia="nl-NL"/>
              </w:rPr>
              <w:t xml:space="preserve"> </w:t>
            </w:r>
          </w:p>
        </w:tc>
        <w:tc>
          <w:tcPr>
            <w:tcW w:w="1220" w:type="dxa"/>
          </w:tcPr>
          <w:p w14:paraId="21E7FFCE"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029" w:type="dxa"/>
          </w:tcPr>
          <w:p w14:paraId="5C4D51A2"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385" w:type="dxa"/>
          </w:tcPr>
          <w:p w14:paraId="1D419EDA"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93" w:type="dxa"/>
          </w:tcPr>
          <w:p w14:paraId="7977D35B"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05" w:type="dxa"/>
          </w:tcPr>
          <w:p w14:paraId="04F432D0"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6F188B42" w14:textId="77777777" w:rsidTr="00C11829">
        <w:trPr>
          <w:tblCellSpacing w:w="28" w:type="dxa"/>
        </w:trPr>
        <w:tc>
          <w:tcPr>
            <w:tcW w:w="3767" w:type="dxa"/>
          </w:tcPr>
          <w:p w14:paraId="77619A71"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Пары с проблемами взаимоотношений</w:t>
            </w:r>
          </w:p>
        </w:tc>
        <w:tc>
          <w:tcPr>
            <w:tcW w:w="1220" w:type="dxa"/>
          </w:tcPr>
          <w:p w14:paraId="766ECB39"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029" w:type="dxa"/>
          </w:tcPr>
          <w:p w14:paraId="13773263"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385" w:type="dxa"/>
          </w:tcPr>
          <w:p w14:paraId="5ED4AA00"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93" w:type="dxa"/>
          </w:tcPr>
          <w:p w14:paraId="1F8A9805"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05" w:type="dxa"/>
          </w:tcPr>
          <w:p w14:paraId="22F6BF60"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65B40535" w14:textId="77777777" w:rsidTr="00C11829">
        <w:trPr>
          <w:tblCellSpacing w:w="28" w:type="dxa"/>
        </w:trPr>
        <w:tc>
          <w:tcPr>
            <w:tcW w:w="3767" w:type="dxa"/>
          </w:tcPr>
          <w:p w14:paraId="1BA34476"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Мужчина с суицидальными наклонностями</w:t>
            </w:r>
            <w:r w:rsidRPr="00EC1D5A">
              <w:rPr>
                <w:rFonts w:ascii="Times New Roman" w:eastAsia="Times New Roman" w:hAnsi="Times New Roman" w:cs="Times New Roman"/>
                <w:lang w:val="en-GB" w:eastAsia="nl-NL"/>
              </w:rPr>
              <w:t xml:space="preserve">  </w:t>
            </w:r>
          </w:p>
        </w:tc>
        <w:tc>
          <w:tcPr>
            <w:tcW w:w="1220" w:type="dxa"/>
          </w:tcPr>
          <w:p w14:paraId="6186227B"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029" w:type="dxa"/>
          </w:tcPr>
          <w:p w14:paraId="71E5AAB0"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385" w:type="dxa"/>
          </w:tcPr>
          <w:p w14:paraId="12D21242"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93" w:type="dxa"/>
          </w:tcPr>
          <w:p w14:paraId="20132C3F"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05" w:type="dxa"/>
          </w:tcPr>
          <w:p w14:paraId="1A951E31"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39F18EC7" w14:textId="77777777" w:rsidTr="00C11829">
        <w:trPr>
          <w:tblCellSpacing w:w="28" w:type="dxa"/>
        </w:trPr>
        <w:tc>
          <w:tcPr>
            <w:tcW w:w="3767" w:type="dxa"/>
          </w:tcPr>
          <w:p w14:paraId="4638A010"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Женщина 35 лет с психосоциальными проблемами, относительно работы</w:t>
            </w:r>
          </w:p>
        </w:tc>
        <w:tc>
          <w:tcPr>
            <w:tcW w:w="1220" w:type="dxa"/>
          </w:tcPr>
          <w:p w14:paraId="05616F8A" w14:textId="77777777" w:rsidR="00EC1D5A" w:rsidRPr="00EC1D5A" w:rsidRDefault="00EC1D5A" w:rsidP="00EC1D5A">
            <w:pPr>
              <w:suppressAutoHyphens w:val="0"/>
              <w:spacing w:before="240" w:after="60" w:line="260" w:lineRule="exact"/>
              <w:jc w:val="center"/>
              <w:outlineLvl w:val="0"/>
              <w:rPr>
                <w:rFonts w:ascii="Times New Roman" w:eastAsia="Times New Roman" w:hAnsi="Times New Roman" w:cs="Times New Roman"/>
                <w:bCs/>
                <w:kern w:val="28"/>
                <w:lang w:val="en-GB" w:eastAsia="nl-NL"/>
              </w:rPr>
            </w:pPr>
            <w:r w:rsidRPr="00EC1D5A">
              <w:rPr>
                <w:rFonts w:ascii="Times New Roman" w:eastAsia="Times New Roman" w:hAnsi="Times New Roman" w:cs="Times New Roman"/>
                <w:bCs/>
                <w:kern w:val="28"/>
                <w:lang w:val="nl-NL" w:eastAsia="nl-NL"/>
              </w:rPr>
              <w:sym w:font="Wingdings" w:char="F071"/>
            </w:r>
          </w:p>
        </w:tc>
        <w:tc>
          <w:tcPr>
            <w:tcW w:w="1029" w:type="dxa"/>
          </w:tcPr>
          <w:p w14:paraId="0600BFED" w14:textId="77777777" w:rsidR="00EC1D5A" w:rsidRPr="00EC1D5A" w:rsidRDefault="00EC1D5A" w:rsidP="00EC1D5A">
            <w:pPr>
              <w:suppressAutoHyphens w:val="0"/>
              <w:spacing w:before="240" w:after="60" w:line="260" w:lineRule="exact"/>
              <w:jc w:val="center"/>
              <w:outlineLvl w:val="0"/>
              <w:rPr>
                <w:rFonts w:ascii="Times New Roman" w:eastAsia="Times New Roman" w:hAnsi="Times New Roman" w:cs="Times New Roman"/>
                <w:bCs/>
                <w:kern w:val="28"/>
                <w:lang w:val="en-GB" w:eastAsia="nl-NL"/>
              </w:rPr>
            </w:pPr>
            <w:r w:rsidRPr="00EC1D5A">
              <w:rPr>
                <w:rFonts w:ascii="Times New Roman" w:eastAsia="Times New Roman" w:hAnsi="Times New Roman" w:cs="Times New Roman"/>
                <w:bCs/>
                <w:kern w:val="28"/>
                <w:lang w:val="nl-NL" w:eastAsia="nl-NL"/>
              </w:rPr>
              <w:sym w:font="Wingdings" w:char="F071"/>
            </w:r>
          </w:p>
        </w:tc>
        <w:tc>
          <w:tcPr>
            <w:tcW w:w="1385" w:type="dxa"/>
          </w:tcPr>
          <w:p w14:paraId="65CFA2D0" w14:textId="77777777" w:rsidR="00EC1D5A" w:rsidRPr="00EC1D5A" w:rsidRDefault="00EC1D5A" w:rsidP="00EC1D5A">
            <w:pPr>
              <w:suppressAutoHyphens w:val="0"/>
              <w:spacing w:before="240" w:after="60" w:line="260" w:lineRule="exact"/>
              <w:jc w:val="center"/>
              <w:outlineLvl w:val="0"/>
              <w:rPr>
                <w:rFonts w:ascii="Times New Roman" w:eastAsia="Times New Roman" w:hAnsi="Times New Roman" w:cs="Times New Roman"/>
                <w:bCs/>
                <w:kern w:val="28"/>
                <w:lang w:val="en-GB" w:eastAsia="nl-NL"/>
              </w:rPr>
            </w:pPr>
            <w:r w:rsidRPr="00EC1D5A">
              <w:rPr>
                <w:rFonts w:ascii="Times New Roman" w:eastAsia="Times New Roman" w:hAnsi="Times New Roman" w:cs="Times New Roman"/>
                <w:bCs/>
                <w:kern w:val="28"/>
                <w:lang w:val="nl-NL" w:eastAsia="nl-NL"/>
              </w:rPr>
              <w:sym w:font="Wingdings" w:char="F071"/>
            </w:r>
          </w:p>
        </w:tc>
        <w:tc>
          <w:tcPr>
            <w:tcW w:w="993" w:type="dxa"/>
          </w:tcPr>
          <w:p w14:paraId="69A5FCD9" w14:textId="77777777" w:rsidR="00EC1D5A" w:rsidRPr="00EC1D5A" w:rsidRDefault="00EC1D5A" w:rsidP="00EC1D5A">
            <w:pPr>
              <w:suppressAutoHyphens w:val="0"/>
              <w:spacing w:before="240" w:after="60" w:line="260" w:lineRule="exact"/>
              <w:jc w:val="center"/>
              <w:outlineLvl w:val="0"/>
              <w:rPr>
                <w:rFonts w:ascii="Times New Roman" w:eastAsia="Times New Roman" w:hAnsi="Times New Roman" w:cs="Times New Roman"/>
                <w:bCs/>
                <w:kern w:val="28"/>
                <w:lang w:val="en-GB" w:eastAsia="nl-NL"/>
              </w:rPr>
            </w:pPr>
            <w:r w:rsidRPr="00EC1D5A">
              <w:rPr>
                <w:rFonts w:ascii="Times New Roman" w:eastAsia="Times New Roman" w:hAnsi="Times New Roman" w:cs="Times New Roman"/>
                <w:bCs/>
                <w:kern w:val="28"/>
                <w:lang w:val="nl-NL" w:eastAsia="nl-NL"/>
              </w:rPr>
              <w:sym w:font="Wingdings" w:char="F071"/>
            </w:r>
          </w:p>
        </w:tc>
        <w:tc>
          <w:tcPr>
            <w:tcW w:w="905" w:type="dxa"/>
          </w:tcPr>
          <w:p w14:paraId="1FE1F144" w14:textId="77777777" w:rsidR="00EC1D5A" w:rsidRPr="00EC1D5A" w:rsidRDefault="00EC1D5A" w:rsidP="00EC1D5A">
            <w:pPr>
              <w:suppressAutoHyphens w:val="0"/>
              <w:spacing w:before="240" w:after="60" w:line="260" w:lineRule="exact"/>
              <w:jc w:val="center"/>
              <w:outlineLvl w:val="0"/>
              <w:rPr>
                <w:rFonts w:ascii="Times New Roman" w:eastAsia="Times New Roman" w:hAnsi="Times New Roman" w:cs="Times New Roman"/>
                <w:bCs/>
                <w:kern w:val="28"/>
                <w:lang w:val="en-GB" w:eastAsia="nl-NL"/>
              </w:rPr>
            </w:pPr>
            <w:r w:rsidRPr="00EC1D5A">
              <w:rPr>
                <w:rFonts w:ascii="Times New Roman" w:eastAsia="Times New Roman" w:hAnsi="Times New Roman" w:cs="Times New Roman"/>
                <w:bCs/>
                <w:kern w:val="28"/>
                <w:lang w:val="nl-NL" w:eastAsia="nl-NL"/>
              </w:rPr>
              <w:sym w:font="Wingdings" w:char="F071"/>
            </w:r>
          </w:p>
        </w:tc>
      </w:tr>
      <w:tr w:rsidR="00EC1D5A" w:rsidRPr="00EC1D5A" w14:paraId="575FA70E" w14:textId="77777777" w:rsidTr="00C11829">
        <w:trPr>
          <w:tblCellSpacing w:w="28" w:type="dxa"/>
        </w:trPr>
        <w:tc>
          <w:tcPr>
            <w:tcW w:w="3767" w:type="dxa"/>
          </w:tcPr>
          <w:p w14:paraId="02FF304E"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Мужчина 32 лет с сексуальными проблемами</w:t>
            </w:r>
          </w:p>
        </w:tc>
        <w:tc>
          <w:tcPr>
            <w:tcW w:w="1220" w:type="dxa"/>
          </w:tcPr>
          <w:p w14:paraId="12ECC2CE"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029" w:type="dxa"/>
          </w:tcPr>
          <w:p w14:paraId="1FFA2199"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385" w:type="dxa"/>
          </w:tcPr>
          <w:p w14:paraId="59E79D02"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93" w:type="dxa"/>
          </w:tcPr>
          <w:p w14:paraId="257F38EF"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05" w:type="dxa"/>
          </w:tcPr>
          <w:p w14:paraId="1CB7EF2F"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765737FE" w14:textId="77777777" w:rsidTr="00C11829">
        <w:trPr>
          <w:tblCellSpacing w:w="28" w:type="dxa"/>
        </w:trPr>
        <w:tc>
          <w:tcPr>
            <w:tcW w:w="3767" w:type="dxa"/>
          </w:tcPr>
          <w:p w14:paraId="0B989AC8"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 Мужчина 52 лет с проблемами алкогольной зависимости </w:t>
            </w:r>
          </w:p>
        </w:tc>
        <w:tc>
          <w:tcPr>
            <w:tcW w:w="1220" w:type="dxa"/>
          </w:tcPr>
          <w:p w14:paraId="7876A433"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029" w:type="dxa"/>
          </w:tcPr>
          <w:p w14:paraId="7A86258B"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385" w:type="dxa"/>
          </w:tcPr>
          <w:p w14:paraId="075B50CB"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93" w:type="dxa"/>
          </w:tcPr>
          <w:p w14:paraId="553722A2"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05" w:type="dxa"/>
          </w:tcPr>
          <w:p w14:paraId="3F38851B"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290F0BA4" w14:textId="77777777" w:rsidTr="00C11829">
        <w:trPr>
          <w:tblCellSpacing w:w="28" w:type="dxa"/>
        </w:trPr>
        <w:tc>
          <w:tcPr>
            <w:tcW w:w="3767" w:type="dxa"/>
          </w:tcPr>
          <w:p w14:paraId="0B0C0DA7"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Мужчина с симптомами туберкулеза</w:t>
            </w:r>
            <w:r w:rsidRPr="00EC1D5A">
              <w:rPr>
                <w:rFonts w:ascii="Times New Roman" w:eastAsia="Times New Roman" w:hAnsi="Times New Roman" w:cs="Times New Roman"/>
                <w:lang w:val="en-GB" w:eastAsia="nl-NL"/>
              </w:rPr>
              <w:t xml:space="preserve">  </w:t>
            </w:r>
          </w:p>
        </w:tc>
        <w:tc>
          <w:tcPr>
            <w:tcW w:w="1220" w:type="dxa"/>
          </w:tcPr>
          <w:p w14:paraId="6874753D"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nl-NL" w:eastAsia="nl-NL"/>
              </w:rPr>
            </w:pPr>
            <w:r w:rsidRPr="00EC1D5A">
              <w:rPr>
                <w:rFonts w:ascii="Times New Roman" w:eastAsia="Times New Roman" w:hAnsi="Times New Roman" w:cs="Times New Roman"/>
                <w:lang w:val="nl-NL" w:eastAsia="nl-NL"/>
              </w:rPr>
              <w:sym w:font="Wingdings" w:char="F071"/>
            </w:r>
          </w:p>
        </w:tc>
        <w:tc>
          <w:tcPr>
            <w:tcW w:w="1029" w:type="dxa"/>
          </w:tcPr>
          <w:p w14:paraId="56C2A07E"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nl-NL" w:eastAsia="nl-NL"/>
              </w:rPr>
            </w:pPr>
            <w:r w:rsidRPr="00EC1D5A">
              <w:rPr>
                <w:rFonts w:ascii="Times New Roman" w:eastAsia="Times New Roman" w:hAnsi="Times New Roman" w:cs="Times New Roman"/>
                <w:lang w:val="nl-NL" w:eastAsia="nl-NL"/>
              </w:rPr>
              <w:sym w:font="Wingdings" w:char="F071"/>
            </w:r>
          </w:p>
        </w:tc>
        <w:tc>
          <w:tcPr>
            <w:tcW w:w="1385" w:type="dxa"/>
          </w:tcPr>
          <w:p w14:paraId="0393DADE"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nl-NL" w:eastAsia="nl-NL"/>
              </w:rPr>
            </w:pPr>
            <w:r w:rsidRPr="00EC1D5A">
              <w:rPr>
                <w:rFonts w:ascii="Times New Roman" w:eastAsia="Times New Roman" w:hAnsi="Times New Roman" w:cs="Times New Roman"/>
                <w:lang w:val="nl-NL" w:eastAsia="nl-NL"/>
              </w:rPr>
              <w:sym w:font="Wingdings" w:char="F071"/>
            </w:r>
          </w:p>
        </w:tc>
        <w:tc>
          <w:tcPr>
            <w:tcW w:w="993" w:type="dxa"/>
          </w:tcPr>
          <w:p w14:paraId="5A402900"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nl-NL" w:eastAsia="nl-NL"/>
              </w:rPr>
            </w:pPr>
            <w:r w:rsidRPr="00EC1D5A">
              <w:rPr>
                <w:rFonts w:ascii="Times New Roman" w:eastAsia="Times New Roman" w:hAnsi="Times New Roman" w:cs="Times New Roman"/>
                <w:lang w:val="nl-NL" w:eastAsia="nl-NL"/>
              </w:rPr>
              <w:sym w:font="Wingdings" w:char="F071"/>
            </w:r>
          </w:p>
        </w:tc>
        <w:tc>
          <w:tcPr>
            <w:tcW w:w="905" w:type="dxa"/>
          </w:tcPr>
          <w:p w14:paraId="6A71C13C"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nl-NL" w:eastAsia="nl-NL"/>
              </w:rPr>
            </w:pPr>
            <w:r w:rsidRPr="00EC1D5A">
              <w:rPr>
                <w:rFonts w:ascii="Times New Roman" w:eastAsia="Times New Roman" w:hAnsi="Times New Roman" w:cs="Times New Roman"/>
                <w:lang w:val="nl-NL" w:eastAsia="nl-NL"/>
              </w:rPr>
              <w:sym w:font="Wingdings" w:char="F071"/>
            </w:r>
          </w:p>
        </w:tc>
      </w:tr>
    </w:tbl>
    <w:p w14:paraId="413E5B2F" w14:textId="77777777" w:rsidR="00EC1D5A" w:rsidRPr="00EC1D5A" w:rsidRDefault="00EC1D5A" w:rsidP="00EC1D5A">
      <w:pPr>
        <w:suppressAutoHyphens w:val="0"/>
        <w:spacing w:after="0" w:line="240" w:lineRule="auto"/>
        <w:rPr>
          <w:rFonts w:ascii="Times New Roman" w:eastAsia="Times New Roman" w:hAnsi="Times New Roman" w:cs="Times New Roman"/>
          <w:lang w:val="en-GB" w:eastAsia="nl-NL"/>
        </w:rPr>
      </w:pPr>
    </w:p>
    <w:p w14:paraId="103CF44B" w14:textId="77777777" w:rsidR="00EC1D5A" w:rsidRPr="00EC1D5A" w:rsidRDefault="00EC1D5A" w:rsidP="00EC1D5A">
      <w:pPr>
        <w:numPr>
          <w:ilvl w:val="0"/>
          <w:numId w:val="19"/>
        </w:numPr>
        <w:tabs>
          <w:tab w:val="num" w:pos="360"/>
        </w:tabs>
        <w:suppressAutoHyphens w:val="0"/>
        <w:spacing w:after="0" w:line="240" w:lineRule="auto"/>
        <w:ind w:hanging="1516"/>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Вовлечены ли Вы в оказание паллиативной помощи пациентам с онкологическими заболеваниями? </w:t>
      </w:r>
      <w:r w:rsidRPr="00EC1D5A">
        <w:rPr>
          <w:rFonts w:ascii="Times New Roman" w:eastAsia="Times New Roman" w:hAnsi="Times New Roman" w:cs="Times New Roman"/>
          <w:i/>
          <w:iCs/>
          <w:sz w:val="20"/>
          <w:lang w:eastAsia="nl-NL"/>
        </w:rPr>
        <w:t>(пожалуйста, отметьте один ответ</w:t>
      </w:r>
      <w:r w:rsidRPr="00EC1D5A">
        <w:rPr>
          <w:rFonts w:ascii="Times New Roman" w:eastAsia="Times New Roman" w:hAnsi="Times New Roman" w:cs="Times New Roman"/>
          <w:i/>
          <w:iCs/>
          <w:sz w:val="20"/>
          <w:lang w:val="en-GB" w:eastAsia="nl-NL"/>
        </w:rPr>
        <w:t>r</w:t>
      </w:r>
      <w:r w:rsidRPr="00EC1D5A">
        <w:rPr>
          <w:rFonts w:ascii="Times New Roman" w:eastAsia="Times New Roman" w:hAnsi="Times New Roman" w:cs="Times New Roman"/>
          <w:i/>
          <w:iCs/>
          <w:sz w:val="20"/>
          <w:lang w:eastAsia="nl-NL"/>
        </w:rPr>
        <w:t>)</w:t>
      </w:r>
      <w:r w:rsidRPr="00EC1D5A">
        <w:rPr>
          <w:rFonts w:ascii="Times New Roman" w:eastAsia="Times New Roman" w:hAnsi="Times New Roman" w:cs="Times New Roman"/>
          <w:lang w:eastAsia="nl-NL"/>
        </w:rPr>
        <w:t xml:space="preserve"> </w:t>
      </w:r>
    </w:p>
    <w:p w14:paraId="0D748909" w14:textId="77777777" w:rsidR="00EC1D5A" w:rsidRPr="00EC1D5A" w:rsidRDefault="00EC1D5A" w:rsidP="00EC1D5A">
      <w:pPr>
        <w:numPr>
          <w:ilvl w:val="0"/>
          <w:numId w:val="14"/>
        </w:numPr>
        <w:tabs>
          <w:tab w:val="num" w:pos="1418"/>
        </w:tabs>
        <w:suppressAutoHyphens w:val="0"/>
        <w:spacing w:after="0" w:line="260" w:lineRule="exact"/>
        <w:ind w:hanging="846"/>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w:t>
      </w:r>
      <w:r w:rsidRPr="00EC1D5A">
        <w:rPr>
          <w:rFonts w:ascii="Times New Roman" w:eastAsia="Times New Roman" w:hAnsi="Times New Roman" w:cs="Times New Roman"/>
          <w:lang w:eastAsia="nl-NL"/>
        </w:rPr>
        <w:t>Почти</w:t>
      </w:r>
      <w:r w:rsidRPr="00EC1D5A">
        <w:rPr>
          <w:rFonts w:ascii="Times New Roman" w:eastAsia="Times New Roman" w:hAnsi="Times New Roman" w:cs="Times New Roman"/>
          <w:lang w:val="en-GB" w:eastAsia="nl-NL"/>
        </w:rPr>
        <w:t>)</w:t>
      </w:r>
      <w:r w:rsidRPr="00EC1D5A">
        <w:rPr>
          <w:rFonts w:ascii="Times New Roman" w:eastAsia="Times New Roman" w:hAnsi="Times New Roman" w:cs="Times New Roman"/>
          <w:lang w:eastAsia="nl-NL"/>
        </w:rPr>
        <w:t xml:space="preserve"> всегда</w:t>
      </w:r>
    </w:p>
    <w:p w14:paraId="4AB9E30E" w14:textId="77777777" w:rsidR="00EC1D5A" w:rsidRPr="00EC1D5A" w:rsidRDefault="00EC1D5A" w:rsidP="00EC1D5A">
      <w:pPr>
        <w:numPr>
          <w:ilvl w:val="0"/>
          <w:numId w:val="14"/>
        </w:numPr>
        <w:tabs>
          <w:tab w:val="num" w:pos="1418"/>
        </w:tabs>
        <w:suppressAutoHyphens w:val="0"/>
        <w:spacing w:after="0" w:line="260" w:lineRule="exact"/>
        <w:ind w:hanging="846"/>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Обычно</w:t>
      </w:r>
      <w:r w:rsidRPr="00EC1D5A">
        <w:rPr>
          <w:rFonts w:ascii="Times New Roman" w:eastAsia="Times New Roman" w:hAnsi="Times New Roman" w:cs="Times New Roman"/>
          <w:lang w:val="en-GB" w:eastAsia="nl-NL"/>
        </w:rPr>
        <w:t xml:space="preserve"> </w:t>
      </w:r>
    </w:p>
    <w:p w14:paraId="5848602F" w14:textId="77777777" w:rsidR="00EC1D5A" w:rsidRPr="00EC1D5A" w:rsidRDefault="00EC1D5A" w:rsidP="00EC1D5A">
      <w:pPr>
        <w:numPr>
          <w:ilvl w:val="0"/>
          <w:numId w:val="14"/>
        </w:numPr>
        <w:tabs>
          <w:tab w:val="num" w:pos="1418"/>
        </w:tabs>
        <w:suppressAutoHyphens w:val="0"/>
        <w:spacing w:after="0" w:line="260" w:lineRule="exact"/>
        <w:ind w:hanging="846"/>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Иногда</w:t>
      </w:r>
    </w:p>
    <w:p w14:paraId="6B9ECB94" w14:textId="77777777" w:rsidR="00EC1D5A" w:rsidRPr="00EC1D5A" w:rsidRDefault="00EC1D5A" w:rsidP="00EC1D5A">
      <w:pPr>
        <w:numPr>
          <w:ilvl w:val="0"/>
          <w:numId w:val="14"/>
        </w:numPr>
        <w:tabs>
          <w:tab w:val="num" w:pos="1418"/>
        </w:tabs>
        <w:suppressAutoHyphens w:val="0"/>
        <w:spacing w:after="0" w:line="260" w:lineRule="exact"/>
        <w:ind w:hanging="846"/>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Редко или никогда</w:t>
      </w:r>
    </w:p>
    <w:p w14:paraId="45F4EB2B" w14:textId="77777777" w:rsidR="00EC1D5A" w:rsidRPr="00EC1D5A" w:rsidRDefault="00EC1D5A" w:rsidP="00EC1D5A">
      <w:pPr>
        <w:suppressAutoHyphens w:val="0"/>
        <w:spacing w:after="0" w:line="260" w:lineRule="exact"/>
        <w:rPr>
          <w:rFonts w:ascii="Times New Roman" w:eastAsia="Times New Roman" w:hAnsi="Times New Roman" w:cs="Times New Roman"/>
          <w:lang w:val="en-GB" w:eastAsia="nl-NL"/>
        </w:rPr>
      </w:pPr>
    </w:p>
    <w:p w14:paraId="5FEEBAF1" w14:textId="77777777" w:rsidR="00EC1D5A" w:rsidRPr="00EC1D5A" w:rsidRDefault="00EC1D5A" w:rsidP="00EC1D5A">
      <w:pPr>
        <w:numPr>
          <w:ilvl w:val="0"/>
          <w:numId w:val="20"/>
        </w:numPr>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 xml:space="preserve">В какой степени вы вовлечены в </w:t>
      </w:r>
      <w:r w:rsidRPr="00EC1D5A">
        <w:rPr>
          <w:rFonts w:ascii="Times New Roman" w:eastAsia="Times New Roman" w:hAnsi="Times New Roman" w:cs="Times New Roman"/>
          <w:u w:val="single"/>
          <w:lang w:eastAsia="nl-NL"/>
        </w:rPr>
        <w:t>лечение пациентов</w:t>
      </w:r>
      <w:r w:rsidRPr="00EC1D5A">
        <w:rPr>
          <w:rFonts w:ascii="Times New Roman" w:eastAsia="Times New Roman" w:hAnsi="Times New Roman" w:cs="Times New Roman"/>
          <w:lang w:eastAsia="nl-NL"/>
        </w:rPr>
        <w:t xml:space="preserve"> в вашем учреждении / амбулатории со следующими диагнозами? </w:t>
      </w:r>
      <w:r w:rsidRPr="00EC1D5A">
        <w:rPr>
          <w:rFonts w:ascii="Times New Roman" w:eastAsia="Times New Roman" w:hAnsi="Times New Roman" w:cs="Times New Roman"/>
          <w:i/>
          <w:lang w:val="en-GB" w:eastAsia="nl-NL"/>
        </w:rPr>
        <w:t>(</w:t>
      </w:r>
      <w:r w:rsidRPr="00EC1D5A">
        <w:rPr>
          <w:rFonts w:ascii="Times New Roman" w:eastAsia="Times New Roman" w:hAnsi="Times New Roman" w:cs="Times New Roman"/>
          <w:i/>
          <w:lang w:eastAsia="nl-NL"/>
        </w:rPr>
        <w:t>Пожалуйста, отметьте один ответ для каждой диагноза</w:t>
      </w:r>
      <w:r w:rsidRPr="00EC1D5A">
        <w:rPr>
          <w:rFonts w:ascii="Times New Roman" w:eastAsia="Times New Roman" w:hAnsi="Times New Roman" w:cs="Times New Roman"/>
          <w:i/>
          <w:lang w:val="en-GB" w:eastAsia="nl-NL"/>
        </w:rPr>
        <w:t>)</w:t>
      </w:r>
      <w:r w:rsidRPr="00EC1D5A">
        <w:rPr>
          <w:rFonts w:ascii="Times New Roman" w:eastAsia="Times New Roman" w:hAnsi="Times New Roman" w:cs="Times New Roman"/>
          <w:i/>
          <w:lang w:val="en-GB" w:eastAsia="nl-NL"/>
        </w:rPr>
        <w:br/>
      </w:r>
    </w:p>
    <w:tbl>
      <w:tblPr>
        <w:tblW w:w="5091" w:type="pct"/>
        <w:tblCellSpacing w:w="28" w:type="dxa"/>
        <w:tblInd w:w="71" w:type="dxa"/>
        <w:tblLayout w:type="fixed"/>
        <w:tblLook w:val="01E0" w:firstRow="1" w:lastRow="1" w:firstColumn="1" w:lastColumn="1" w:noHBand="0" w:noVBand="0"/>
      </w:tblPr>
      <w:tblGrid>
        <w:gridCol w:w="3828"/>
        <w:gridCol w:w="1307"/>
        <w:gridCol w:w="1111"/>
        <w:gridCol w:w="1569"/>
        <w:gridCol w:w="985"/>
        <w:gridCol w:w="1013"/>
      </w:tblGrid>
      <w:tr w:rsidR="00EC1D5A" w:rsidRPr="00EC1D5A" w14:paraId="01972E3F" w14:textId="77777777" w:rsidTr="00C11829">
        <w:trPr>
          <w:tblCellSpacing w:w="28" w:type="dxa"/>
        </w:trPr>
        <w:tc>
          <w:tcPr>
            <w:tcW w:w="3648" w:type="dxa"/>
          </w:tcPr>
          <w:p w14:paraId="6486A616" w14:textId="77777777" w:rsidR="00EC1D5A" w:rsidRPr="00EC1D5A" w:rsidRDefault="00EC1D5A" w:rsidP="00EC1D5A">
            <w:pPr>
              <w:suppressAutoHyphens w:val="0"/>
              <w:spacing w:after="0" w:line="240" w:lineRule="auto"/>
              <w:rPr>
                <w:rFonts w:ascii="Times New Roman" w:eastAsia="Times New Roman" w:hAnsi="Times New Roman" w:cs="Times New Roman"/>
                <w:lang w:val="en-GB" w:eastAsia="nl-NL"/>
              </w:rPr>
            </w:pPr>
          </w:p>
        </w:tc>
        <w:tc>
          <w:tcPr>
            <w:tcW w:w="1219" w:type="dxa"/>
          </w:tcPr>
          <w:p w14:paraId="1C9E8178" w14:textId="77777777" w:rsidR="00EC1D5A" w:rsidRPr="00EC1D5A" w:rsidRDefault="00EC1D5A" w:rsidP="00EC1D5A">
            <w:pPr>
              <w:suppressAutoHyphens w:val="0"/>
              <w:spacing w:after="0" w:line="240" w:lineRule="auto"/>
              <w:jc w:val="center"/>
              <w:rPr>
                <w:rFonts w:ascii="Times New Roman" w:eastAsia="Times New Roman" w:hAnsi="Times New Roman" w:cs="Times New Roman"/>
                <w:i/>
                <w:sz w:val="20"/>
                <w:szCs w:val="20"/>
                <w:lang w:val="en-GB" w:eastAsia="nl-NL"/>
              </w:rPr>
            </w:pPr>
            <w:r w:rsidRPr="00EC1D5A">
              <w:rPr>
                <w:rFonts w:ascii="Times New Roman" w:eastAsia="Times New Roman" w:hAnsi="Times New Roman" w:cs="Times New Roman"/>
                <w:i/>
                <w:sz w:val="20"/>
                <w:szCs w:val="20"/>
                <w:lang w:val="en-GB" w:eastAsia="nl-NL"/>
              </w:rPr>
              <w:t>(</w:t>
            </w:r>
            <w:r w:rsidRPr="00EC1D5A">
              <w:rPr>
                <w:rFonts w:ascii="Times New Roman" w:eastAsia="Times New Roman" w:hAnsi="Times New Roman" w:cs="Times New Roman"/>
                <w:i/>
                <w:sz w:val="20"/>
                <w:szCs w:val="20"/>
                <w:lang w:eastAsia="nl-NL"/>
              </w:rPr>
              <w:t>почти</w:t>
            </w:r>
            <w:r w:rsidRPr="00EC1D5A">
              <w:rPr>
                <w:rFonts w:ascii="Times New Roman" w:eastAsia="Times New Roman" w:hAnsi="Times New Roman" w:cs="Times New Roman"/>
                <w:i/>
                <w:sz w:val="20"/>
                <w:szCs w:val="20"/>
                <w:lang w:val="en-GB" w:eastAsia="nl-NL"/>
              </w:rPr>
              <w:t xml:space="preserve">) </w:t>
            </w:r>
            <w:r w:rsidRPr="00EC1D5A">
              <w:rPr>
                <w:rFonts w:ascii="Times New Roman" w:eastAsia="Times New Roman" w:hAnsi="Times New Roman" w:cs="Times New Roman"/>
                <w:i/>
                <w:sz w:val="20"/>
                <w:szCs w:val="20"/>
                <w:lang w:eastAsia="nl-NL"/>
              </w:rPr>
              <w:t>всегда</w:t>
            </w:r>
          </w:p>
        </w:tc>
        <w:tc>
          <w:tcPr>
            <w:tcW w:w="1028" w:type="dxa"/>
          </w:tcPr>
          <w:p w14:paraId="07D9AC84" w14:textId="77777777" w:rsidR="00EC1D5A" w:rsidRPr="00EC1D5A" w:rsidRDefault="00EC1D5A" w:rsidP="00EC1D5A">
            <w:pPr>
              <w:suppressAutoHyphens w:val="0"/>
              <w:spacing w:after="0" w:line="240" w:lineRule="auto"/>
              <w:jc w:val="center"/>
              <w:rPr>
                <w:rFonts w:ascii="Times New Roman" w:eastAsia="Times New Roman" w:hAnsi="Times New Roman" w:cs="Times New Roman"/>
                <w:i/>
                <w:sz w:val="20"/>
                <w:szCs w:val="20"/>
                <w:lang w:eastAsia="nl-NL"/>
              </w:rPr>
            </w:pPr>
            <w:r w:rsidRPr="00EC1D5A">
              <w:rPr>
                <w:rFonts w:ascii="Times New Roman" w:eastAsia="Times New Roman" w:hAnsi="Times New Roman" w:cs="Times New Roman"/>
                <w:i/>
                <w:sz w:val="20"/>
                <w:szCs w:val="20"/>
                <w:lang w:eastAsia="nl-NL"/>
              </w:rPr>
              <w:t>Обычно</w:t>
            </w:r>
          </w:p>
        </w:tc>
        <w:tc>
          <w:tcPr>
            <w:tcW w:w="1474" w:type="dxa"/>
          </w:tcPr>
          <w:p w14:paraId="44BC0836" w14:textId="77777777" w:rsidR="00EC1D5A" w:rsidRPr="00EC1D5A" w:rsidRDefault="00EC1D5A" w:rsidP="00EC1D5A">
            <w:pPr>
              <w:suppressAutoHyphens w:val="0"/>
              <w:spacing w:after="0" w:line="240" w:lineRule="auto"/>
              <w:jc w:val="center"/>
              <w:rPr>
                <w:rFonts w:ascii="Times New Roman" w:eastAsia="Times New Roman" w:hAnsi="Times New Roman" w:cs="Times New Roman"/>
                <w:i/>
                <w:sz w:val="20"/>
                <w:szCs w:val="20"/>
                <w:lang w:eastAsia="nl-NL"/>
              </w:rPr>
            </w:pPr>
            <w:r w:rsidRPr="00EC1D5A">
              <w:rPr>
                <w:rFonts w:ascii="Times New Roman" w:eastAsia="Times New Roman" w:hAnsi="Times New Roman" w:cs="Times New Roman"/>
                <w:i/>
                <w:sz w:val="20"/>
                <w:szCs w:val="20"/>
                <w:lang w:eastAsia="nl-NL"/>
              </w:rPr>
              <w:t>Иногда</w:t>
            </w:r>
          </w:p>
        </w:tc>
        <w:tc>
          <w:tcPr>
            <w:tcW w:w="905" w:type="dxa"/>
          </w:tcPr>
          <w:p w14:paraId="7C93EBA9" w14:textId="77777777" w:rsidR="00EC1D5A" w:rsidRPr="00EC1D5A" w:rsidRDefault="00EC1D5A" w:rsidP="00EC1D5A">
            <w:pPr>
              <w:suppressAutoHyphens w:val="0"/>
              <w:spacing w:after="0" w:line="240" w:lineRule="auto"/>
              <w:jc w:val="center"/>
              <w:rPr>
                <w:rFonts w:ascii="Times New Roman" w:eastAsia="Times New Roman" w:hAnsi="Times New Roman" w:cs="Times New Roman"/>
                <w:i/>
                <w:sz w:val="20"/>
                <w:szCs w:val="20"/>
                <w:lang w:eastAsia="nl-NL"/>
              </w:rPr>
            </w:pPr>
            <w:r w:rsidRPr="00EC1D5A">
              <w:rPr>
                <w:rFonts w:ascii="Times New Roman" w:eastAsia="Times New Roman" w:hAnsi="Times New Roman" w:cs="Times New Roman"/>
                <w:i/>
                <w:sz w:val="20"/>
                <w:szCs w:val="20"/>
                <w:lang w:eastAsia="nl-NL"/>
              </w:rPr>
              <w:t>Редко/ никогда</w:t>
            </w:r>
          </w:p>
        </w:tc>
        <w:tc>
          <w:tcPr>
            <w:tcW w:w="905" w:type="dxa"/>
          </w:tcPr>
          <w:p w14:paraId="51C4AFC0" w14:textId="77777777" w:rsidR="00EC1D5A" w:rsidRPr="00EC1D5A" w:rsidRDefault="00EC1D5A" w:rsidP="00EC1D5A">
            <w:pPr>
              <w:suppressAutoHyphens w:val="0"/>
              <w:spacing w:after="0" w:line="240" w:lineRule="auto"/>
              <w:jc w:val="center"/>
              <w:rPr>
                <w:rFonts w:ascii="Times New Roman" w:eastAsia="Times New Roman" w:hAnsi="Times New Roman" w:cs="Times New Roman"/>
                <w:i/>
                <w:sz w:val="20"/>
                <w:szCs w:val="20"/>
                <w:lang w:eastAsia="nl-NL"/>
              </w:rPr>
            </w:pPr>
            <w:r w:rsidRPr="00EC1D5A">
              <w:rPr>
                <w:rFonts w:ascii="Times New Roman" w:eastAsia="Times New Roman" w:hAnsi="Times New Roman" w:cs="Times New Roman"/>
                <w:i/>
                <w:sz w:val="20"/>
                <w:szCs w:val="20"/>
                <w:lang w:eastAsia="nl-NL"/>
              </w:rPr>
              <w:t>Не знаю</w:t>
            </w:r>
          </w:p>
        </w:tc>
      </w:tr>
      <w:tr w:rsidR="00EC1D5A" w:rsidRPr="00EC1D5A" w14:paraId="57FE0A7E" w14:textId="77777777" w:rsidTr="00C11829">
        <w:trPr>
          <w:tblCellSpacing w:w="28" w:type="dxa"/>
        </w:trPr>
        <w:tc>
          <w:tcPr>
            <w:tcW w:w="3648" w:type="dxa"/>
          </w:tcPr>
          <w:p w14:paraId="1FD5E408" w14:textId="77777777" w:rsidR="00EC1D5A" w:rsidRPr="00EC1D5A" w:rsidRDefault="00EC1D5A" w:rsidP="00EC1D5A">
            <w:pPr>
              <w:suppressAutoHyphens w:val="0"/>
              <w:spacing w:after="0" w:line="240" w:lineRule="auto"/>
              <w:rPr>
                <w:rFonts w:ascii="Times New Roman" w:eastAsia="Times New Roman" w:hAnsi="Times New Roman" w:cs="Times New Roman"/>
                <w:lang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Гипертиреоидизм</w:t>
            </w:r>
          </w:p>
        </w:tc>
        <w:tc>
          <w:tcPr>
            <w:tcW w:w="1219" w:type="dxa"/>
          </w:tcPr>
          <w:p w14:paraId="6B99C2C6"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028" w:type="dxa"/>
          </w:tcPr>
          <w:p w14:paraId="04D2104B"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474" w:type="dxa"/>
          </w:tcPr>
          <w:p w14:paraId="09C7CDC3"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05" w:type="dxa"/>
          </w:tcPr>
          <w:p w14:paraId="512D7460"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05" w:type="dxa"/>
          </w:tcPr>
          <w:p w14:paraId="57D66C1A"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4D3F70C9" w14:textId="77777777" w:rsidTr="00C11829">
        <w:trPr>
          <w:tblCellSpacing w:w="28" w:type="dxa"/>
        </w:trPr>
        <w:tc>
          <w:tcPr>
            <w:tcW w:w="3648" w:type="dxa"/>
          </w:tcPr>
          <w:p w14:paraId="47E576F0" w14:textId="77777777" w:rsidR="00EC1D5A" w:rsidRPr="00EC1D5A" w:rsidRDefault="00EC1D5A" w:rsidP="00EC1D5A">
            <w:pPr>
              <w:suppressAutoHyphens w:val="0"/>
              <w:spacing w:after="0" w:line="240" w:lineRule="auto"/>
              <w:rPr>
                <w:rFonts w:ascii="Times New Roman" w:eastAsia="Times New Roman" w:hAnsi="Times New Roman" w:cs="Times New Roman"/>
                <w:lang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Хронический бронхит</w:t>
            </w:r>
          </w:p>
        </w:tc>
        <w:tc>
          <w:tcPr>
            <w:tcW w:w="1219" w:type="dxa"/>
          </w:tcPr>
          <w:p w14:paraId="4910B5FF"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028" w:type="dxa"/>
          </w:tcPr>
          <w:p w14:paraId="2122C531"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474" w:type="dxa"/>
          </w:tcPr>
          <w:p w14:paraId="4DF39C33"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05" w:type="dxa"/>
          </w:tcPr>
          <w:p w14:paraId="15BC4199"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05" w:type="dxa"/>
          </w:tcPr>
          <w:p w14:paraId="722D41BA"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71EF301A" w14:textId="77777777" w:rsidTr="00C11829">
        <w:trPr>
          <w:tblCellSpacing w:w="28" w:type="dxa"/>
        </w:trPr>
        <w:tc>
          <w:tcPr>
            <w:tcW w:w="3648" w:type="dxa"/>
          </w:tcPr>
          <w:p w14:paraId="15D69E5F"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 xml:space="preserve">Гордеолум </w:t>
            </w:r>
            <w:r w:rsidRPr="00EC1D5A">
              <w:rPr>
                <w:rFonts w:ascii="Times New Roman" w:eastAsia="Times New Roman" w:hAnsi="Times New Roman" w:cs="Times New Roman"/>
                <w:lang w:val="en-GB" w:eastAsia="nl-NL"/>
              </w:rPr>
              <w:t>(</w:t>
            </w:r>
            <w:r w:rsidRPr="00EC1D5A">
              <w:rPr>
                <w:rFonts w:ascii="Times New Roman" w:eastAsia="Times New Roman" w:hAnsi="Times New Roman" w:cs="Times New Roman"/>
                <w:lang w:eastAsia="nl-NL"/>
              </w:rPr>
              <w:t>ячмень века</w:t>
            </w:r>
            <w:r w:rsidRPr="00EC1D5A">
              <w:rPr>
                <w:rFonts w:ascii="Times New Roman" w:eastAsia="Times New Roman" w:hAnsi="Times New Roman" w:cs="Times New Roman"/>
                <w:lang w:val="en-GB" w:eastAsia="nl-NL"/>
              </w:rPr>
              <w:t>)</w:t>
            </w:r>
          </w:p>
        </w:tc>
        <w:tc>
          <w:tcPr>
            <w:tcW w:w="1219" w:type="dxa"/>
          </w:tcPr>
          <w:p w14:paraId="658663B3"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028" w:type="dxa"/>
          </w:tcPr>
          <w:p w14:paraId="6FABA4EA"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474" w:type="dxa"/>
          </w:tcPr>
          <w:p w14:paraId="26E28B83"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05" w:type="dxa"/>
          </w:tcPr>
          <w:p w14:paraId="5C0EE6A5"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05" w:type="dxa"/>
          </w:tcPr>
          <w:p w14:paraId="42B341C6"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76F013DB" w14:textId="77777777" w:rsidTr="00C11829">
        <w:trPr>
          <w:tblCellSpacing w:w="28" w:type="dxa"/>
        </w:trPr>
        <w:tc>
          <w:tcPr>
            <w:tcW w:w="3648" w:type="dxa"/>
          </w:tcPr>
          <w:p w14:paraId="00155A39"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Гастродуоденальная язва</w:t>
            </w:r>
          </w:p>
        </w:tc>
        <w:tc>
          <w:tcPr>
            <w:tcW w:w="1219" w:type="dxa"/>
          </w:tcPr>
          <w:p w14:paraId="4E32EB16"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028" w:type="dxa"/>
          </w:tcPr>
          <w:p w14:paraId="1271958B"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474" w:type="dxa"/>
          </w:tcPr>
          <w:p w14:paraId="2A82C1DA"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05" w:type="dxa"/>
          </w:tcPr>
          <w:p w14:paraId="75537F31"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05" w:type="dxa"/>
          </w:tcPr>
          <w:p w14:paraId="1F436115"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4DBEE64C" w14:textId="77777777" w:rsidTr="00C11829">
        <w:trPr>
          <w:tblCellSpacing w:w="28" w:type="dxa"/>
        </w:trPr>
        <w:tc>
          <w:tcPr>
            <w:tcW w:w="3648" w:type="dxa"/>
          </w:tcPr>
          <w:p w14:paraId="73369F5B"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Грыда медпозвоночного диска</w:t>
            </w:r>
          </w:p>
        </w:tc>
        <w:tc>
          <w:tcPr>
            <w:tcW w:w="1219" w:type="dxa"/>
          </w:tcPr>
          <w:p w14:paraId="118C6E5B"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028" w:type="dxa"/>
          </w:tcPr>
          <w:p w14:paraId="53725C1E"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474" w:type="dxa"/>
          </w:tcPr>
          <w:p w14:paraId="6544DA8A"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05" w:type="dxa"/>
          </w:tcPr>
          <w:p w14:paraId="1D80D2B3"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05" w:type="dxa"/>
          </w:tcPr>
          <w:p w14:paraId="721FEC73"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2242504D" w14:textId="77777777" w:rsidTr="00C11829">
        <w:trPr>
          <w:tblCellSpacing w:w="28" w:type="dxa"/>
        </w:trPr>
        <w:tc>
          <w:tcPr>
            <w:tcW w:w="3648" w:type="dxa"/>
          </w:tcPr>
          <w:p w14:paraId="2F95C874"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Острое нарушение мозгового кровообращения</w:t>
            </w:r>
          </w:p>
        </w:tc>
        <w:tc>
          <w:tcPr>
            <w:tcW w:w="1219" w:type="dxa"/>
          </w:tcPr>
          <w:p w14:paraId="2037D1A0"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028" w:type="dxa"/>
          </w:tcPr>
          <w:p w14:paraId="1871A58B"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474" w:type="dxa"/>
          </w:tcPr>
          <w:p w14:paraId="5AE884BC"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05" w:type="dxa"/>
          </w:tcPr>
          <w:p w14:paraId="253905D4"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05" w:type="dxa"/>
          </w:tcPr>
          <w:p w14:paraId="17A14E37"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2E26D9EE" w14:textId="77777777" w:rsidTr="00C11829">
        <w:trPr>
          <w:tblCellSpacing w:w="28" w:type="dxa"/>
        </w:trPr>
        <w:tc>
          <w:tcPr>
            <w:tcW w:w="3648" w:type="dxa"/>
          </w:tcPr>
          <w:p w14:paraId="650F55EA"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Застойная сердечная недостаточность</w:t>
            </w:r>
          </w:p>
        </w:tc>
        <w:tc>
          <w:tcPr>
            <w:tcW w:w="1219" w:type="dxa"/>
          </w:tcPr>
          <w:p w14:paraId="185FD7D7"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028" w:type="dxa"/>
          </w:tcPr>
          <w:p w14:paraId="2FE800D0"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474" w:type="dxa"/>
          </w:tcPr>
          <w:p w14:paraId="7273FDC2"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05" w:type="dxa"/>
          </w:tcPr>
          <w:p w14:paraId="66DADF47"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05" w:type="dxa"/>
          </w:tcPr>
          <w:p w14:paraId="75B4A4E5"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054B9A1E" w14:textId="77777777" w:rsidTr="00C11829">
        <w:trPr>
          <w:tblCellSpacing w:w="28" w:type="dxa"/>
        </w:trPr>
        <w:tc>
          <w:tcPr>
            <w:tcW w:w="3648" w:type="dxa"/>
          </w:tcPr>
          <w:p w14:paraId="2383594D"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Пневмония</w:t>
            </w:r>
          </w:p>
        </w:tc>
        <w:tc>
          <w:tcPr>
            <w:tcW w:w="1219" w:type="dxa"/>
          </w:tcPr>
          <w:p w14:paraId="0105B0A6"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028" w:type="dxa"/>
          </w:tcPr>
          <w:p w14:paraId="52568354"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474" w:type="dxa"/>
          </w:tcPr>
          <w:p w14:paraId="5BF9221B"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05" w:type="dxa"/>
          </w:tcPr>
          <w:p w14:paraId="7F9E3D06"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05" w:type="dxa"/>
          </w:tcPr>
          <w:p w14:paraId="7497F980"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41E7712B" w14:textId="77777777" w:rsidTr="00C11829">
        <w:trPr>
          <w:tblCellSpacing w:w="28" w:type="dxa"/>
        </w:trPr>
        <w:tc>
          <w:tcPr>
            <w:tcW w:w="3648" w:type="dxa"/>
          </w:tcPr>
          <w:p w14:paraId="406412B1"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Перитонеальный абсцесс</w:t>
            </w:r>
          </w:p>
        </w:tc>
        <w:tc>
          <w:tcPr>
            <w:tcW w:w="1219" w:type="dxa"/>
          </w:tcPr>
          <w:p w14:paraId="5A2DE711"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028" w:type="dxa"/>
          </w:tcPr>
          <w:p w14:paraId="2E065E0E"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474" w:type="dxa"/>
          </w:tcPr>
          <w:p w14:paraId="4553019F"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05" w:type="dxa"/>
          </w:tcPr>
          <w:p w14:paraId="1C7215FE"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05" w:type="dxa"/>
          </w:tcPr>
          <w:p w14:paraId="5FC273F5"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44B85A22" w14:textId="77777777" w:rsidTr="00C11829">
        <w:trPr>
          <w:tblCellSpacing w:w="28" w:type="dxa"/>
        </w:trPr>
        <w:tc>
          <w:tcPr>
            <w:tcW w:w="3648" w:type="dxa"/>
          </w:tcPr>
          <w:p w14:paraId="66ED5F6D"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Язвенный колит</w:t>
            </w:r>
          </w:p>
        </w:tc>
        <w:tc>
          <w:tcPr>
            <w:tcW w:w="1219" w:type="dxa"/>
          </w:tcPr>
          <w:p w14:paraId="3B72CC83"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028" w:type="dxa"/>
          </w:tcPr>
          <w:p w14:paraId="3E1C975B"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474" w:type="dxa"/>
          </w:tcPr>
          <w:p w14:paraId="69E748C3"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05" w:type="dxa"/>
          </w:tcPr>
          <w:p w14:paraId="68DF3E59"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05" w:type="dxa"/>
          </w:tcPr>
          <w:p w14:paraId="5767D08B"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11044ECE" w14:textId="77777777" w:rsidTr="00C11829">
        <w:trPr>
          <w:tblCellSpacing w:w="28" w:type="dxa"/>
        </w:trPr>
        <w:tc>
          <w:tcPr>
            <w:tcW w:w="3648" w:type="dxa"/>
            <w:vAlign w:val="center"/>
          </w:tcPr>
          <w:p w14:paraId="6F66AAEE"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Сальпингит</w:t>
            </w:r>
          </w:p>
        </w:tc>
        <w:tc>
          <w:tcPr>
            <w:tcW w:w="1219" w:type="dxa"/>
          </w:tcPr>
          <w:p w14:paraId="50B871D5"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028" w:type="dxa"/>
          </w:tcPr>
          <w:p w14:paraId="4EF3DE81"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474" w:type="dxa"/>
          </w:tcPr>
          <w:p w14:paraId="7CABEACE"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05" w:type="dxa"/>
          </w:tcPr>
          <w:p w14:paraId="6A5BC8E9"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05" w:type="dxa"/>
          </w:tcPr>
          <w:p w14:paraId="5E377805"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62AE8A03" w14:textId="77777777" w:rsidTr="00C11829">
        <w:trPr>
          <w:tblCellSpacing w:w="28" w:type="dxa"/>
        </w:trPr>
        <w:tc>
          <w:tcPr>
            <w:tcW w:w="3648" w:type="dxa"/>
          </w:tcPr>
          <w:p w14:paraId="6D4FF965"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Сотрясение мозга</w:t>
            </w:r>
          </w:p>
        </w:tc>
        <w:tc>
          <w:tcPr>
            <w:tcW w:w="1219" w:type="dxa"/>
          </w:tcPr>
          <w:p w14:paraId="301F7940"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028" w:type="dxa"/>
          </w:tcPr>
          <w:p w14:paraId="427B52E8"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474" w:type="dxa"/>
          </w:tcPr>
          <w:p w14:paraId="10287323"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05" w:type="dxa"/>
          </w:tcPr>
          <w:p w14:paraId="7AD5CBEB"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05" w:type="dxa"/>
          </w:tcPr>
          <w:p w14:paraId="76FCFE23"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5104489C" w14:textId="77777777" w:rsidTr="00C11829">
        <w:trPr>
          <w:tblCellSpacing w:w="28" w:type="dxa"/>
        </w:trPr>
        <w:tc>
          <w:tcPr>
            <w:tcW w:w="3648" w:type="dxa"/>
          </w:tcPr>
          <w:p w14:paraId="5CF17452"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Болезнь Паркинсона</w:t>
            </w:r>
          </w:p>
        </w:tc>
        <w:tc>
          <w:tcPr>
            <w:tcW w:w="1219" w:type="dxa"/>
          </w:tcPr>
          <w:p w14:paraId="360868D2"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028" w:type="dxa"/>
          </w:tcPr>
          <w:p w14:paraId="7BAA23DE"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474" w:type="dxa"/>
          </w:tcPr>
          <w:p w14:paraId="492EE4D9"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05" w:type="dxa"/>
          </w:tcPr>
          <w:p w14:paraId="270E3392"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05" w:type="dxa"/>
          </w:tcPr>
          <w:p w14:paraId="66DD409A"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451B3241" w14:textId="77777777" w:rsidTr="00C11829">
        <w:trPr>
          <w:tblCellSpacing w:w="28" w:type="dxa"/>
        </w:trPr>
        <w:tc>
          <w:tcPr>
            <w:tcW w:w="3648" w:type="dxa"/>
          </w:tcPr>
          <w:p w14:paraId="2C625B65"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Неосложненный диабет (тип 2)</w:t>
            </w:r>
          </w:p>
        </w:tc>
        <w:tc>
          <w:tcPr>
            <w:tcW w:w="1219" w:type="dxa"/>
          </w:tcPr>
          <w:p w14:paraId="5458F98C"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028" w:type="dxa"/>
          </w:tcPr>
          <w:p w14:paraId="746A511D"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474" w:type="dxa"/>
          </w:tcPr>
          <w:p w14:paraId="2DB6BCE6"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05" w:type="dxa"/>
          </w:tcPr>
          <w:p w14:paraId="567984AB"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05" w:type="dxa"/>
          </w:tcPr>
          <w:p w14:paraId="0EE3680B"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2FB5921C" w14:textId="77777777" w:rsidTr="00C11829">
        <w:trPr>
          <w:tblCellSpacing w:w="28" w:type="dxa"/>
        </w:trPr>
        <w:tc>
          <w:tcPr>
            <w:tcW w:w="3648" w:type="dxa"/>
          </w:tcPr>
          <w:p w14:paraId="3F63D3A9"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Ревматоидный артрит</w:t>
            </w:r>
          </w:p>
        </w:tc>
        <w:tc>
          <w:tcPr>
            <w:tcW w:w="1219" w:type="dxa"/>
          </w:tcPr>
          <w:p w14:paraId="73BBD162"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028" w:type="dxa"/>
          </w:tcPr>
          <w:p w14:paraId="075C9863"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474" w:type="dxa"/>
          </w:tcPr>
          <w:p w14:paraId="064EC424"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05" w:type="dxa"/>
          </w:tcPr>
          <w:p w14:paraId="16C75912"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05" w:type="dxa"/>
          </w:tcPr>
          <w:p w14:paraId="78B0BFA8"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59DF6967" w14:textId="77777777" w:rsidTr="00C11829">
        <w:trPr>
          <w:tblCellSpacing w:w="28" w:type="dxa"/>
        </w:trPr>
        <w:tc>
          <w:tcPr>
            <w:tcW w:w="3648" w:type="dxa"/>
          </w:tcPr>
          <w:p w14:paraId="63B2FC3C"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Депрессия</w:t>
            </w:r>
          </w:p>
        </w:tc>
        <w:tc>
          <w:tcPr>
            <w:tcW w:w="1219" w:type="dxa"/>
          </w:tcPr>
          <w:p w14:paraId="64836F3F"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028" w:type="dxa"/>
          </w:tcPr>
          <w:p w14:paraId="214FC1D8"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474" w:type="dxa"/>
          </w:tcPr>
          <w:p w14:paraId="0BCC3BE9"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05" w:type="dxa"/>
          </w:tcPr>
          <w:p w14:paraId="35231537"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05" w:type="dxa"/>
          </w:tcPr>
          <w:p w14:paraId="1DF1A1F8"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65F63F86" w14:textId="77777777" w:rsidTr="00C11829">
        <w:trPr>
          <w:tblCellSpacing w:w="28" w:type="dxa"/>
        </w:trPr>
        <w:tc>
          <w:tcPr>
            <w:tcW w:w="3648" w:type="dxa"/>
          </w:tcPr>
          <w:p w14:paraId="6ADB8B1A"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Инфаркт миокарда</w:t>
            </w:r>
          </w:p>
        </w:tc>
        <w:tc>
          <w:tcPr>
            <w:tcW w:w="1219" w:type="dxa"/>
          </w:tcPr>
          <w:p w14:paraId="037459DD"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028" w:type="dxa"/>
          </w:tcPr>
          <w:p w14:paraId="21A818AD"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474" w:type="dxa"/>
          </w:tcPr>
          <w:p w14:paraId="48C770D3"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05" w:type="dxa"/>
          </w:tcPr>
          <w:p w14:paraId="26402F89"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05" w:type="dxa"/>
          </w:tcPr>
          <w:p w14:paraId="076C6F4B"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366268C8" w14:textId="77777777" w:rsidTr="00C11829">
        <w:trPr>
          <w:tblCellSpacing w:w="28" w:type="dxa"/>
        </w:trPr>
        <w:tc>
          <w:tcPr>
            <w:tcW w:w="3648" w:type="dxa"/>
          </w:tcPr>
          <w:p w14:paraId="32EFE91F"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 Динамическое наблюдение за больными туберкулезом </w:t>
            </w:r>
          </w:p>
        </w:tc>
        <w:tc>
          <w:tcPr>
            <w:tcW w:w="1219" w:type="dxa"/>
          </w:tcPr>
          <w:p w14:paraId="38CF2440"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nl-NL" w:eastAsia="nl-NL"/>
              </w:rPr>
            </w:pPr>
            <w:r w:rsidRPr="00EC1D5A">
              <w:rPr>
                <w:rFonts w:ascii="Times New Roman" w:eastAsia="Times New Roman" w:hAnsi="Times New Roman" w:cs="Times New Roman"/>
                <w:lang w:val="nl-NL" w:eastAsia="nl-NL"/>
              </w:rPr>
              <w:sym w:font="Wingdings" w:char="F071"/>
            </w:r>
          </w:p>
        </w:tc>
        <w:tc>
          <w:tcPr>
            <w:tcW w:w="1028" w:type="dxa"/>
          </w:tcPr>
          <w:p w14:paraId="7DAE8ADB"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nl-NL" w:eastAsia="nl-NL"/>
              </w:rPr>
            </w:pPr>
            <w:r w:rsidRPr="00EC1D5A">
              <w:rPr>
                <w:rFonts w:ascii="Times New Roman" w:eastAsia="Times New Roman" w:hAnsi="Times New Roman" w:cs="Times New Roman"/>
                <w:lang w:val="nl-NL" w:eastAsia="nl-NL"/>
              </w:rPr>
              <w:sym w:font="Wingdings" w:char="F071"/>
            </w:r>
          </w:p>
        </w:tc>
        <w:tc>
          <w:tcPr>
            <w:tcW w:w="1474" w:type="dxa"/>
          </w:tcPr>
          <w:p w14:paraId="2C11EB12"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nl-NL" w:eastAsia="nl-NL"/>
              </w:rPr>
            </w:pPr>
            <w:r w:rsidRPr="00EC1D5A">
              <w:rPr>
                <w:rFonts w:ascii="Times New Roman" w:eastAsia="Times New Roman" w:hAnsi="Times New Roman" w:cs="Times New Roman"/>
                <w:lang w:val="nl-NL" w:eastAsia="nl-NL"/>
              </w:rPr>
              <w:sym w:font="Wingdings" w:char="F071"/>
            </w:r>
          </w:p>
        </w:tc>
        <w:tc>
          <w:tcPr>
            <w:tcW w:w="905" w:type="dxa"/>
          </w:tcPr>
          <w:p w14:paraId="4673E097"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nl-NL" w:eastAsia="nl-NL"/>
              </w:rPr>
            </w:pPr>
            <w:r w:rsidRPr="00EC1D5A">
              <w:rPr>
                <w:rFonts w:ascii="Times New Roman" w:eastAsia="Times New Roman" w:hAnsi="Times New Roman" w:cs="Times New Roman"/>
                <w:lang w:val="nl-NL" w:eastAsia="nl-NL"/>
              </w:rPr>
              <w:sym w:font="Wingdings" w:char="F071"/>
            </w:r>
          </w:p>
        </w:tc>
        <w:tc>
          <w:tcPr>
            <w:tcW w:w="905" w:type="dxa"/>
          </w:tcPr>
          <w:p w14:paraId="667BCC88"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nl-NL" w:eastAsia="nl-NL"/>
              </w:rPr>
            </w:pPr>
            <w:r w:rsidRPr="00EC1D5A">
              <w:rPr>
                <w:rFonts w:ascii="Times New Roman" w:eastAsia="Times New Roman" w:hAnsi="Times New Roman" w:cs="Times New Roman"/>
                <w:lang w:val="nl-NL" w:eastAsia="nl-NL"/>
              </w:rPr>
              <w:sym w:font="Wingdings" w:char="F071"/>
            </w:r>
          </w:p>
        </w:tc>
      </w:tr>
    </w:tbl>
    <w:p w14:paraId="785A7F4B" w14:textId="77777777" w:rsidR="00EC1D5A" w:rsidRPr="00EC1D5A" w:rsidRDefault="00EC1D5A" w:rsidP="00EC1D5A">
      <w:pPr>
        <w:suppressAutoHyphens w:val="0"/>
        <w:spacing w:after="0" w:line="240" w:lineRule="auto"/>
        <w:ind w:left="-284"/>
        <w:rPr>
          <w:rFonts w:ascii="Times New Roman" w:eastAsia="Times New Roman" w:hAnsi="Times New Roman" w:cs="Times New Roman"/>
          <w:lang w:val="en-GB" w:eastAsia="nl-NL"/>
        </w:rPr>
      </w:pPr>
    </w:p>
    <w:p w14:paraId="42D25AC1" w14:textId="77777777" w:rsidR="00EC1D5A" w:rsidRPr="00EC1D5A" w:rsidRDefault="00EC1D5A" w:rsidP="00EC1D5A">
      <w:pPr>
        <w:numPr>
          <w:ilvl w:val="0"/>
          <w:numId w:val="20"/>
        </w:numPr>
        <w:suppressAutoHyphens w:val="0"/>
        <w:spacing w:after="0" w:line="240" w:lineRule="auto"/>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Кем выполняются в вашем учреждении следующие </w:t>
      </w:r>
      <w:r w:rsidRPr="00EC1D5A">
        <w:rPr>
          <w:rFonts w:ascii="Times New Roman" w:eastAsia="Times New Roman" w:hAnsi="Times New Roman" w:cs="Times New Roman"/>
          <w:u w:val="single"/>
          <w:lang w:eastAsia="nl-NL"/>
        </w:rPr>
        <w:t>медицинские технические манипуляции и профилактические мероприятия</w:t>
      </w:r>
      <w:r w:rsidRPr="00EC1D5A">
        <w:rPr>
          <w:rFonts w:ascii="Times New Roman" w:eastAsia="Times New Roman" w:hAnsi="Times New Roman" w:cs="Times New Roman"/>
          <w:lang w:eastAsia="nl-NL"/>
        </w:rPr>
        <w:t xml:space="preserve">? </w:t>
      </w:r>
      <w:r w:rsidRPr="00EC1D5A">
        <w:rPr>
          <w:rFonts w:ascii="Times New Roman" w:eastAsia="Times New Roman" w:hAnsi="Times New Roman" w:cs="Times New Roman"/>
          <w:i/>
          <w:lang w:val="en-GB" w:eastAsia="nl-NL"/>
        </w:rPr>
        <w:t>(</w:t>
      </w:r>
      <w:r w:rsidRPr="00EC1D5A">
        <w:rPr>
          <w:rFonts w:ascii="Times New Roman" w:eastAsia="Times New Roman" w:hAnsi="Times New Roman" w:cs="Times New Roman"/>
          <w:i/>
          <w:lang w:eastAsia="nl-NL"/>
        </w:rPr>
        <w:t>Пожалуйста, отметьте один ответ для каждой диагноза</w:t>
      </w:r>
      <w:r w:rsidRPr="00EC1D5A">
        <w:rPr>
          <w:rFonts w:ascii="Times New Roman" w:eastAsia="Times New Roman" w:hAnsi="Times New Roman" w:cs="Times New Roman"/>
          <w:i/>
          <w:lang w:val="en-GB" w:eastAsia="nl-NL"/>
        </w:rPr>
        <w:t>)</w:t>
      </w:r>
      <w:r w:rsidRPr="00EC1D5A">
        <w:rPr>
          <w:rFonts w:ascii="Times New Roman" w:eastAsia="Times New Roman" w:hAnsi="Times New Roman" w:cs="Times New Roman"/>
          <w:i/>
          <w:lang w:eastAsia="nl-NL"/>
        </w:rPr>
        <w:t xml:space="preserve"> </w:t>
      </w:r>
    </w:p>
    <w:tbl>
      <w:tblPr>
        <w:tblW w:w="9184" w:type="dxa"/>
        <w:tblCellSpacing w:w="28" w:type="dxa"/>
        <w:tblInd w:w="71" w:type="dxa"/>
        <w:tblLook w:val="01E0" w:firstRow="1" w:lastRow="1" w:firstColumn="1" w:lastColumn="1" w:noHBand="0" w:noVBand="0"/>
      </w:tblPr>
      <w:tblGrid>
        <w:gridCol w:w="4031"/>
        <w:gridCol w:w="1484"/>
        <w:gridCol w:w="1491"/>
        <w:gridCol w:w="1199"/>
        <w:gridCol w:w="979"/>
      </w:tblGrid>
      <w:tr w:rsidR="00EC1D5A" w:rsidRPr="00EC1D5A" w14:paraId="1EB81AB9" w14:textId="77777777" w:rsidTr="00C11829">
        <w:trPr>
          <w:tblCellSpacing w:w="28" w:type="dxa"/>
        </w:trPr>
        <w:tc>
          <w:tcPr>
            <w:tcW w:w="3947" w:type="dxa"/>
          </w:tcPr>
          <w:p w14:paraId="1AF0775B" w14:textId="77777777" w:rsidR="00EC1D5A" w:rsidRPr="00EC1D5A" w:rsidRDefault="00EC1D5A" w:rsidP="00EC1D5A">
            <w:pPr>
              <w:suppressAutoHyphens w:val="0"/>
              <w:spacing w:after="0" w:line="240" w:lineRule="auto"/>
              <w:rPr>
                <w:rFonts w:ascii="Times New Roman" w:eastAsia="Times New Roman" w:hAnsi="Times New Roman" w:cs="Times New Roman"/>
                <w:lang w:eastAsia="nl-NL"/>
              </w:rPr>
            </w:pPr>
          </w:p>
        </w:tc>
        <w:tc>
          <w:tcPr>
            <w:tcW w:w="1428" w:type="dxa"/>
            <w:vAlign w:val="center"/>
          </w:tcPr>
          <w:p w14:paraId="161F9E5A" w14:textId="77777777" w:rsidR="00EC1D5A" w:rsidRPr="00EC1D5A" w:rsidRDefault="00EC1D5A" w:rsidP="00EC1D5A">
            <w:pPr>
              <w:suppressAutoHyphens w:val="0"/>
              <w:spacing w:after="0" w:line="240" w:lineRule="auto"/>
              <w:jc w:val="center"/>
              <w:rPr>
                <w:rFonts w:ascii="Times New Roman" w:eastAsia="Times New Roman" w:hAnsi="Times New Roman" w:cs="Times New Roman"/>
                <w:i/>
                <w:sz w:val="20"/>
                <w:szCs w:val="20"/>
                <w:lang w:val="en-GB" w:eastAsia="nl-NL"/>
              </w:rPr>
            </w:pPr>
            <w:r w:rsidRPr="00EC1D5A">
              <w:rPr>
                <w:rFonts w:ascii="Times New Roman" w:eastAsia="Times New Roman" w:hAnsi="Times New Roman" w:cs="Times New Roman"/>
                <w:i/>
                <w:sz w:val="20"/>
                <w:szCs w:val="20"/>
                <w:lang w:eastAsia="nl-NL"/>
              </w:rPr>
              <w:t xml:space="preserve">Обычно выполняются </w:t>
            </w:r>
            <w:r w:rsidRPr="00EC1D5A">
              <w:rPr>
                <w:rFonts w:ascii="Times New Roman" w:eastAsia="Times New Roman" w:hAnsi="Times New Roman" w:cs="Times New Roman"/>
                <w:i/>
                <w:sz w:val="20"/>
                <w:szCs w:val="20"/>
                <w:u w:val="single"/>
                <w:lang w:eastAsia="nl-NL"/>
              </w:rPr>
              <w:t>мной</w:t>
            </w:r>
          </w:p>
        </w:tc>
        <w:tc>
          <w:tcPr>
            <w:tcW w:w="1435" w:type="dxa"/>
            <w:vAlign w:val="center"/>
          </w:tcPr>
          <w:p w14:paraId="560A9053" w14:textId="77777777" w:rsidR="00EC1D5A" w:rsidRPr="00EC1D5A" w:rsidRDefault="00EC1D5A" w:rsidP="00EC1D5A">
            <w:pPr>
              <w:suppressAutoHyphens w:val="0"/>
              <w:spacing w:after="0" w:line="240" w:lineRule="auto"/>
              <w:jc w:val="center"/>
              <w:rPr>
                <w:rFonts w:ascii="Times New Roman" w:eastAsia="Times New Roman" w:hAnsi="Times New Roman" w:cs="Times New Roman"/>
                <w:i/>
                <w:sz w:val="20"/>
                <w:szCs w:val="20"/>
                <w:lang w:val="en-GB" w:eastAsia="nl-NL"/>
              </w:rPr>
            </w:pPr>
            <w:r w:rsidRPr="00EC1D5A">
              <w:rPr>
                <w:rFonts w:ascii="Times New Roman" w:eastAsia="Times New Roman" w:hAnsi="Times New Roman" w:cs="Times New Roman"/>
                <w:i/>
                <w:sz w:val="20"/>
                <w:szCs w:val="20"/>
                <w:lang w:eastAsia="nl-NL"/>
              </w:rPr>
              <w:t xml:space="preserve">Обычно выполняются </w:t>
            </w:r>
            <w:r w:rsidRPr="00EC1D5A">
              <w:rPr>
                <w:rFonts w:ascii="Times New Roman" w:eastAsia="Times New Roman" w:hAnsi="Times New Roman" w:cs="Times New Roman"/>
                <w:i/>
                <w:sz w:val="20"/>
                <w:szCs w:val="20"/>
                <w:u w:val="single"/>
                <w:lang w:eastAsia="nl-NL"/>
              </w:rPr>
              <w:t>средними медработниками</w:t>
            </w:r>
          </w:p>
        </w:tc>
        <w:tc>
          <w:tcPr>
            <w:tcW w:w="1143" w:type="dxa"/>
            <w:vAlign w:val="center"/>
          </w:tcPr>
          <w:p w14:paraId="6E4FB1BE" w14:textId="77777777" w:rsidR="00EC1D5A" w:rsidRPr="00EC1D5A" w:rsidRDefault="00EC1D5A" w:rsidP="00EC1D5A">
            <w:pPr>
              <w:suppressAutoHyphens w:val="0"/>
              <w:spacing w:after="0" w:line="240" w:lineRule="auto"/>
              <w:jc w:val="center"/>
              <w:rPr>
                <w:rFonts w:ascii="Times New Roman" w:eastAsia="Times New Roman" w:hAnsi="Times New Roman" w:cs="Times New Roman"/>
                <w:i/>
                <w:sz w:val="20"/>
                <w:szCs w:val="20"/>
                <w:lang w:val="en-GB" w:eastAsia="nl-NL"/>
              </w:rPr>
            </w:pPr>
            <w:r w:rsidRPr="00EC1D5A">
              <w:rPr>
                <w:rFonts w:ascii="Times New Roman" w:eastAsia="Times New Roman" w:hAnsi="Times New Roman" w:cs="Times New Roman"/>
                <w:i/>
                <w:sz w:val="20"/>
                <w:szCs w:val="20"/>
                <w:lang w:eastAsia="nl-NL"/>
              </w:rPr>
              <w:t xml:space="preserve">Обычно выполняются </w:t>
            </w:r>
            <w:r w:rsidRPr="00EC1D5A">
              <w:rPr>
                <w:rFonts w:ascii="Times New Roman" w:eastAsia="Times New Roman" w:hAnsi="Times New Roman" w:cs="Times New Roman"/>
                <w:i/>
                <w:sz w:val="20"/>
                <w:szCs w:val="20"/>
                <w:u w:val="single"/>
                <w:lang w:eastAsia="nl-NL"/>
              </w:rPr>
              <w:t>узкими специалистами</w:t>
            </w:r>
          </w:p>
        </w:tc>
        <w:tc>
          <w:tcPr>
            <w:tcW w:w="895" w:type="dxa"/>
            <w:vAlign w:val="center"/>
          </w:tcPr>
          <w:p w14:paraId="0262ADF4" w14:textId="77777777" w:rsidR="00EC1D5A" w:rsidRPr="00EC1D5A" w:rsidRDefault="00EC1D5A" w:rsidP="00EC1D5A">
            <w:pPr>
              <w:suppressAutoHyphens w:val="0"/>
              <w:spacing w:after="0" w:line="240" w:lineRule="auto"/>
              <w:jc w:val="center"/>
              <w:rPr>
                <w:rFonts w:ascii="Times New Roman" w:eastAsia="Times New Roman" w:hAnsi="Times New Roman" w:cs="Times New Roman"/>
                <w:i/>
                <w:sz w:val="20"/>
                <w:szCs w:val="20"/>
                <w:lang w:val="en-GB" w:eastAsia="nl-NL"/>
              </w:rPr>
            </w:pPr>
            <w:r w:rsidRPr="00EC1D5A">
              <w:rPr>
                <w:rFonts w:ascii="Times New Roman" w:eastAsia="Times New Roman" w:hAnsi="Times New Roman" w:cs="Times New Roman"/>
                <w:i/>
                <w:sz w:val="20"/>
                <w:szCs w:val="20"/>
                <w:lang w:eastAsia="nl-NL"/>
              </w:rPr>
              <w:t>Не знаю</w:t>
            </w:r>
          </w:p>
        </w:tc>
      </w:tr>
      <w:tr w:rsidR="00EC1D5A" w:rsidRPr="00EC1D5A" w14:paraId="5C568183" w14:textId="77777777" w:rsidTr="00C11829">
        <w:trPr>
          <w:tblCellSpacing w:w="28" w:type="dxa"/>
        </w:trPr>
        <w:tc>
          <w:tcPr>
            <w:tcW w:w="3947" w:type="dxa"/>
          </w:tcPr>
          <w:p w14:paraId="17E5DDB7" w14:textId="77777777" w:rsidR="00EC1D5A" w:rsidRPr="00EC1D5A" w:rsidRDefault="00EC1D5A" w:rsidP="00EC1D5A">
            <w:pPr>
              <w:suppressAutoHyphens w:val="0"/>
              <w:spacing w:after="0" w:line="240" w:lineRule="auto"/>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Краевая резекция вросшего ногтя</w:t>
            </w:r>
          </w:p>
        </w:tc>
        <w:tc>
          <w:tcPr>
            <w:tcW w:w="1428" w:type="dxa"/>
          </w:tcPr>
          <w:p w14:paraId="687769EE"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435" w:type="dxa"/>
          </w:tcPr>
          <w:p w14:paraId="4827AEFF"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143" w:type="dxa"/>
          </w:tcPr>
          <w:p w14:paraId="357136D1"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895" w:type="dxa"/>
          </w:tcPr>
          <w:p w14:paraId="5350C305"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nl-NL" w:eastAsia="nl-NL"/>
              </w:rPr>
            </w:pPr>
            <w:r w:rsidRPr="00EC1D5A">
              <w:rPr>
                <w:rFonts w:ascii="Times New Roman" w:eastAsia="Times New Roman" w:hAnsi="Times New Roman" w:cs="Times New Roman"/>
                <w:lang w:val="nl-NL" w:eastAsia="nl-NL"/>
              </w:rPr>
              <w:sym w:font="Wingdings" w:char="F071"/>
            </w:r>
          </w:p>
        </w:tc>
      </w:tr>
      <w:tr w:rsidR="00EC1D5A" w:rsidRPr="00EC1D5A" w14:paraId="06EA0BD0" w14:textId="77777777" w:rsidTr="00C11829">
        <w:trPr>
          <w:tblCellSpacing w:w="28" w:type="dxa"/>
        </w:trPr>
        <w:tc>
          <w:tcPr>
            <w:tcW w:w="3947" w:type="dxa"/>
          </w:tcPr>
          <w:p w14:paraId="7DB3719A" w14:textId="77777777" w:rsidR="00EC1D5A" w:rsidRPr="00EC1D5A" w:rsidRDefault="00EC1D5A" w:rsidP="00EC1D5A">
            <w:pPr>
              <w:suppressAutoHyphens w:val="0"/>
              <w:spacing w:after="0" w:line="240" w:lineRule="auto"/>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Удаление атероматозной кисты с волосистой части головы</w:t>
            </w:r>
          </w:p>
        </w:tc>
        <w:tc>
          <w:tcPr>
            <w:tcW w:w="1428" w:type="dxa"/>
          </w:tcPr>
          <w:p w14:paraId="681A1A2D"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435" w:type="dxa"/>
          </w:tcPr>
          <w:p w14:paraId="4C6B2CA7"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143" w:type="dxa"/>
          </w:tcPr>
          <w:p w14:paraId="469CE99F"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895" w:type="dxa"/>
          </w:tcPr>
          <w:p w14:paraId="0CBB4245"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nl-NL" w:eastAsia="nl-NL"/>
              </w:rPr>
            </w:pPr>
            <w:r w:rsidRPr="00EC1D5A">
              <w:rPr>
                <w:rFonts w:ascii="Times New Roman" w:eastAsia="Times New Roman" w:hAnsi="Times New Roman" w:cs="Times New Roman"/>
                <w:lang w:val="nl-NL" w:eastAsia="nl-NL"/>
              </w:rPr>
              <w:sym w:font="Wingdings" w:char="F071"/>
            </w:r>
          </w:p>
        </w:tc>
      </w:tr>
      <w:tr w:rsidR="00EC1D5A" w:rsidRPr="00EC1D5A" w14:paraId="2DB8A2B2" w14:textId="77777777" w:rsidTr="00C11829">
        <w:trPr>
          <w:tblCellSpacing w:w="28" w:type="dxa"/>
        </w:trPr>
        <w:tc>
          <w:tcPr>
            <w:tcW w:w="3947" w:type="dxa"/>
          </w:tcPr>
          <w:p w14:paraId="5BD3ED9F" w14:textId="77777777" w:rsidR="00EC1D5A" w:rsidRPr="00EC1D5A" w:rsidRDefault="00EC1D5A" w:rsidP="00EC1D5A">
            <w:pPr>
              <w:suppressAutoHyphens w:val="0"/>
              <w:spacing w:after="0" w:line="240" w:lineRule="auto"/>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Наложение швов на раны</w:t>
            </w:r>
          </w:p>
        </w:tc>
        <w:tc>
          <w:tcPr>
            <w:tcW w:w="1428" w:type="dxa"/>
          </w:tcPr>
          <w:p w14:paraId="6C4FDC67"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435" w:type="dxa"/>
          </w:tcPr>
          <w:p w14:paraId="4EC74DFC"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143" w:type="dxa"/>
          </w:tcPr>
          <w:p w14:paraId="4F078C0C"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895" w:type="dxa"/>
          </w:tcPr>
          <w:p w14:paraId="6F94777B"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nl-NL" w:eastAsia="nl-NL"/>
              </w:rPr>
            </w:pPr>
            <w:r w:rsidRPr="00EC1D5A">
              <w:rPr>
                <w:rFonts w:ascii="Times New Roman" w:eastAsia="Times New Roman" w:hAnsi="Times New Roman" w:cs="Times New Roman"/>
                <w:lang w:val="nl-NL" w:eastAsia="nl-NL"/>
              </w:rPr>
              <w:sym w:font="Wingdings" w:char="F071"/>
            </w:r>
          </w:p>
        </w:tc>
      </w:tr>
      <w:tr w:rsidR="00EC1D5A" w:rsidRPr="00EC1D5A" w14:paraId="7471437D" w14:textId="77777777" w:rsidTr="00C11829">
        <w:trPr>
          <w:tblCellSpacing w:w="28" w:type="dxa"/>
        </w:trPr>
        <w:tc>
          <w:tcPr>
            <w:tcW w:w="3947" w:type="dxa"/>
          </w:tcPr>
          <w:p w14:paraId="1F4647A1"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Удаление бородавок</w:t>
            </w:r>
          </w:p>
        </w:tc>
        <w:tc>
          <w:tcPr>
            <w:tcW w:w="1428" w:type="dxa"/>
          </w:tcPr>
          <w:p w14:paraId="6636B178"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435" w:type="dxa"/>
          </w:tcPr>
          <w:p w14:paraId="5B433B75"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143" w:type="dxa"/>
          </w:tcPr>
          <w:p w14:paraId="3D4CE2CD"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895" w:type="dxa"/>
          </w:tcPr>
          <w:p w14:paraId="49A5B082"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nl-NL" w:eastAsia="nl-NL"/>
              </w:rPr>
            </w:pPr>
            <w:r w:rsidRPr="00EC1D5A">
              <w:rPr>
                <w:rFonts w:ascii="Times New Roman" w:eastAsia="Times New Roman" w:hAnsi="Times New Roman" w:cs="Times New Roman"/>
                <w:lang w:val="nl-NL" w:eastAsia="nl-NL"/>
              </w:rPr>
              <w:sym w:font="Wingdings" w:char="F071"/>
            </w:r>
          </w:p>
        </w:tc>
      </w:tr>
      <w:tr w:rsidR="00EC1D5A" w:rsidRPr="00EC1D5A" w14:paraId="6EC2AB07" w14:textId="77777777" w:rsidTr="00C11829">
        <w:trPr>
          <w:tblCellSpacing w:w="28" w:type="dxa"/>
        </w:trPr>
        <w:tc>
          <w:tcPr>
            <w:tcW w:w="3947" w:type="dxa"/>
          </w:tcPr>
          <w:p w14:paraId="38371190"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Постановка внутриматочной спирали</w:t>
            </w:r>
          </w:p>
        </w:tc>
        <w:tc>
          <w:tcPr>
            <w:tcW w:w="1428" w:type="dxa"/>
          </w:tcPr>
          <w:p w14:paraId="33A9A498"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435" w:type="dxa"/>
          </w:tcPr>
          <w:p w14:paraId="0E1C288C"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143" w:type="dxa"/>
          </w:tcPr>
          <w:p w14:paraId="694C47B7"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895" w:type="dxa"/>
          </w:tcPr>
          <w:p w14:paraId="2E6834E9"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nl-NL" w:eastAsia="nl-NL"/>
              </w:rPr>
            </w:pPr>
            <w:r w:rsidRPr="00EC1D5A">
              <w:rPr>
                <w:rFonts w:ascii="Times New Roman" w:eastAsia="Times New Roman" w:hAnsi="Times New Roman" w:cs="Times New Roman"/>
                <w:lang w:val="nl-NL" w:eastAsia="nl-NL"/>
              </w:rPr>
              <w:sym w:font="Wingdings" w:char="F071"/>
            </w:r>
          </w:p>
        </w:tc>
      </w:tr>
      <w:tr w:rsidR="00EC1D5A" w:rsidRPr="00EC1D5A" w14:paraId="56E7C19B" w14:textId="77777777" w:rsidTr="00C11829">
        <w:trPr>
          <w:tblCellSpacing w:w="28" w:type="dxa"/>
        </w:trPr>
        <w:tc>
          <w:tcPr>
            <w:tcW w:w="3947" w:type="dxa"/>
          </w:tcPr>
          <w:p w14:paraId="3D282A52"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Удаление ржавого пятна с поверхности роговицы после удаления инородного тела роговицы</w:t>
            </w:r>
          </w:p>
        </w:tc>
        <w:tc>
          <w:tcPr>
            <w:tcW w:w="1428" w:type="dxa"/>
          </w:tcPr>
          <w:p w14:paraId="48EC7284"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435" w:type="dxa"/>
          </w:tcPr>
          <w:p w14:paraId="31F20CEB"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143" w:type="dxa"/>
          </w:tcPr>
          <w:p w14:paraId="2DE65A7B"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895" w:type="dxa"/>
          </w:tcPr>
          <w:p w14:paraId="7929E29E"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nl-NL" w:eastAsia="nl-NL"/>
              </w:rPr>
            </w:pPr>
            <w:r w:rsidRPr="00EC1D5A">
              <w:rPr>
                <w:rFonts w:ascii="Times New Roman" w:eastAsia="Times New Roman" w:hAnsi="Times New Roman" w:cs="Times New Roman"/>
                <w:lang w:val="nl-NL" w:eastAsia="nl-NL"/>
              </w:rPr>
              <w:sym w:font="Wingdings" w:char="F071"/>
            </w:r>
          </w:p>
        </w:tc>
      </w:tr>
      <w:tr w:rsidR="00EC1D5A" w:rsidRPr="00EC1D5A" w14:paraId="378EDCE9" w14:textId="77777777" w:rsidTr="00C11829">
        <w:trPr>
          <w:tblCellSpacing w:w="28" w:type="dxa"/>
        </w:trPr>
        <w:tc>
          <w:tcPr>
            <w:tcW w:w="3947" w:type="dxa"/>
          </w:tcPr>
          <w:p w14:paraId="13FB3B0B"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Офтальмоскопия</w:t>
            </w:r>
          </w:p>
        </w:tc>
        <w:tc>
          <w:tcPr>
            <w:tcW w:w="1428" w:type="dxa"/>
          </w:tcPr>
          <w:p w14:paraId="2814BF68"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435" w:type="dxa"/>
          </w:tcPr>
          <w:p w14:paraId="3EFFCB47"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143" w:type="dxa"/>
          </w:tcPr>
          <w:p w14:paraId="76263C1B"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895" w:type="dxa"/>
          </w:tcPr>
          <w:p w14:paraId="33DCC56E"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nl-NL" w:eastAsia="nl-NL"/>
              </w:rPr>
            </w:pPr>
            <w:r w:rsidRPr="00EC1D5A">
              <w:rPr>
                <w:rFonts w:ascii="Times New Roman" w:eastAsia="Times New Roman" w:hAnsi="Times New Roman" w:cs="Times New Roman"/>
                <w:lang w:val="nl-NL" w:eastAsia="nl-NL"/>
              </w:rPr>
              <w:sym w:font="Wingdings" w:char="F071"/>
            </w:r>
          </w:p>
        </w:tc>
      </w:tr>
      <w:tr w:rsidR="00EC1D5A" w:rsidRPr="00EC1D5A" w14:paraId="05685E15" w14:textId="77777777" w:rsidTr="00C11829">
        <w:trPr>
          <w:tblCellSpacing w:w="28" w:type="dxa"/>
        </w:trPr>
        <w:tc>
          <w:tcPr>
            <w:tcW w:w="3947" w:type="dxa"/>
          </w:tcPr>
          <w:p w14:paraId="7EBDA936"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Инъекции в суставы</w:t>
            </w:r>
          </w:p>
        </w:tc>
        <w:tc>
          <w:tcPr>
            <w:tcW w:w="1428" w:type="dxa"/>
          </w:tcPr>
          <w:p w14:paraId="4D118343"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435" w:type="dxa"/>
          </w:tcPr>
          <w:p w14:paraId="33E58AEA"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143" w:type="dxa"/>
          </w:tcPr>
          <w:p w14:paraId="080F0A3A"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895" w:type="dxa"/>
          </w:tcPr>
          <w:p w14:paraId="44081708"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nl-NL" w:eastAsia="nl-NL"/>
              </w:rPr>
            </w:pPr>
            <w:r w:rsidRPr="00EC1D5A">
              <w:rPr>
                <w:rFonts w:ascii="Times New Roman" w:eastAsia="Times New Roman" w:hAnsi="Times New Roman" w:cs="Times New Roman"/>
                <w:lang w:val="nl-NL" w:eastAsia="nl-NL"/>
              </w:rPr>
              <w:sym w:font="Wingdings" w:char="F071"/>
            </w:r>
          </w:p>
        </w:tc>
      </w:tr>
      <w:tr w:rsidR="00EC1D5A" w:rsidRPr="00EC1D5A" w14:paraId="1C16860D" w14:textId="77777777" w:rsidTr="00C11829">
        <w:trPr>
          <w:tblCellSpacing w:w="28" w:type="dxa"/>
        </w:trPr>
        <w:tc>
          <w:tcPr>
            <w:tcW w:w="3947" w:type="dxa"/>
          </w:tcPr>
          <w:p w14:paraId="0FEE0CBF"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Пункция вержнечелюстного синуса (пазухи)</w:t>
            </w:r>
          </w:p>
        </w:tc>
        <w:tc>
          <w:tcPr>
            <w:tcW w:w="1428" w:type="dxa"/>
          </w:tcPr>
          <w:p w14:paraId="3A6BA8F2"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435" w:type="dxa"/>
          </w:tcPr>
          <w:p w14:paraId="4F3D102C"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143" w:type="dxa"/>
          </w:tcPr>
          <w:p w14:paraId="74A25407"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895" w:type="dxa"/>
          </w:tcPr>
          <w:p w14:paraId="127E8DE7"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nl-NL" w:eastAsia="nl-NL"/>
              </w:rPr>
            </w:pPr>
            <w:r w:rsidRPr="00EC1D5A">
              <w:rPr>
                <w:rFonts w:ascii="Times New Roman" w:eastAsia="Times New Roman" w:hAnsi="Times New Roman" w:cs="Times New Roman"/>
                <w:lang w:val="nl-NL" w:eastAsia="nl-NL"/>
              </w:rPr>
              <w:sym w:font="Wingdings" w:char="F071"/>
            </w:r>
          </w:p>
        </w:tc>
      </w:tr>
      <w:tr w:rsidR="00EC1D5A" w:rsidRPr="00EC1D5A" w14:paraId="3A3E1327" w14:textId="77777777" w:rsidTr="00C11829">
        <w:trPr>
          <w:tblCellSpacing w:w="28" w:type="dxa"/>
        </w:trPr>
        <w:tc>
          <w:tcPr>
            <w:tcW w:w="3947" w:type="dxa"/>
          </w:tcPr>
          <w:p w14:paraId="27215DDE"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Миринготомия</w:t>
            </w: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барабанной</w:t>
            </w: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перепонки</w:t>
            </w: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парацентез</w:t>
            </w:r>
            <w:r w:rsidRPr="00EC1D5A">
              <w:rPr>
                <w:rFonts w:ascii="Times New Roman" w:eastAsia="Times New Roman" w:hAnsi="Times New Roman" w:cs="Times New Roman"/>
                <w:lang w:val="en-GB" w:eastAsia="nl-NL"/>
              </w:rPr>
              <w:t>)</w:t>
            </w:r>
          </w:p>
        </w:tc>
        <w:tc>
          <w:tcPr>
            <w:tcW w:w="1428" w:type="dxa"/>
          </w:tcPr>
          <w:p w14:paraId="461AC984"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435" w:type="dxa"/>
          </w:tcPr>
          <w:p w14:paraId="0CB1ABD1"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143" w:type="dxa"/>
          </w:tcPr>
          <w:p w14:paraId="171922C2"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895" w:type="dxa"/>
          </w:tcPr>
          <w:p w14:paraId="3A5717F0"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nl-NL" w:eastAsia="nl-NL"/>
              </w:rPr>
            </w:pPr>
            <w:r w:rsidRPr="00EC1D5A">
              <w:rPr>
                <w:rFonts w:ascii="Times New Roman" w:eastAsia="Times New Roman" w:hAnsi="Times New Roman" w:cs="Times New Roman"/>
                <w:lang w:val="nl-NL" w:eastAsia="nl-NL"/>
              </w:rPr>
              <w:sym w:font="Wingdings" w:char="F071"/>
            </w:r>
          </w:p>
        </w:tc>
      </w:tr>
      <w:tr w:rsidR="00EC1D5A" w:rsidRPr="00EC1D5A" w14:paraId="25F78BBF" w14:textId="77777777" w:rsidTr="00C11829">
        <w:trPr>
          <w:tblCellSpacing w:w="28" w:type="dxa"/>
        </w:trPr>
        <w:tc>
          <w:tcPr>
            <w:tcW w:w="3947" w:type="dxa"/>
          </w:tcPr>
          <w:p w14:paraId="7A718526"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Наложение гипсовой повязки (лонгеты)</w:t>
            </w:r>
          </w:p>
        </w:tc>
        <w:tc>
          <w:tcPr>
            <w:tcW w:w="1428" w:type="dxa"/>
          </w:tcPr>
          <w:p w14:paraId="700DF5AB"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435" w:type="dxa"/>
          </w:tcPr>
          <w:p w14:paraId="62968C7E"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143" w:type="dxa"/>
          </w:tcPr>
          <w:p w14:paraId="4498A2DA"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895" w:type="dxa"/>
          </w:tcPr>
          <w:p w14:paraId="2EAC604F"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nl-NL" w:eastAsia="nl-NL"/>
              </w:rPr>
            </w:pPr>
            <w:r w:rsidRPr="00EC1D5A">
              <w:rPr>
                <w:rFonts w:ascii="Times New Roman" w:eastAsia="Times New Roman" w:hAnsi="Times New Roman" w:cs="Times New Roman"/>
                <w:lang w:val="nl-NL" w:eastAsia="nl-NL"/>
              </w:rPr>
              <w:sym w:font="Wingdings" w:char="F071"/>
            </w:r>
          </w:p>
        </w:tc>
      </w:tr>
      <w:tr w:rsidR="00EC1D5A" w:rsidRPr="00EC1D5A" w14:paraId="50F23BD6" w14:textId="77777777" w:rsidTr="00C11829">
        <w:trPr>
          <w:tblCellSpacing w:w="28" w:type="dxa"/>
        </w:trPr>
        <w:tc>
          <w:tcPr>
            <w:tcW w:w="3947" w:type="dxa"/>
          </w:tcPr>
          <w:p w14:paraId="24B8D815"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Иммобилизация пластырной повязкой голеностопного сустава</w:t>
            </w:r>
          </w:p>
        </w:tc>
        <w:tc>
          <w:tcPr>
            <w:tcW w:w="1428" w:type="dxa"/>
          </w:tcPr>
          <w:p w14:paraId="62467239"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435" w:type="dxa"/>
          </w:tcPr>
          <w:p w14:paraId="4398D152"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143" w:type="dxa"/>
          </w:tcPr>
          <w:p w14:paraId="58A2FDBF"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895" w:type="dxa"/>
          </w:tcPr>
          <w:p w14:paraId="7FED62BF"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nl-NL" w:eastAsia="nl-NL"/>
              </w:rPr>
            </w:pPr>
            <w:r w:rsidRPr="00EC1D5A">
              <w:rPr>
                <w:rFonts w:ascii="Times New Roman" w:eastAsia="Times New Roman" w:hAnsi="Times New Roman" w:cs="Times New Roman"/>
                <w:lang w:val="nl-NL" w:eastAsia="nl-NL"/>
              </w:rPr>
              <w:sym w:font="Wingdings" w:char="F071"/>
            </w:r>
          </w:p>
        </w:tc>
      </w:tr>
      <w:tr w:rsidR="00EC1D5A" w:rsidRPr="00EC1D5A" w14:paraId="568D1F88" w14:textId="77777777" w:rsidTr="00C11829">
        <w:trPr>
          <w:tblCellSpacing w:w="28" w:type="dxa"/>
        </w:trPr>
        <w:tc>
          <w:tcPr>
            <w:tcW w:w="3947" w:type="dxa"/>
          </w:tcPr>
          <w:p w14:paraId="77EE63B8"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 xml:space="preserve">Криотерапия </w:t>
            </w:r>
            <w:r w:rsidRPr="00EC1D5A">
              <w:rPr>
                <w:rFonts w:ascii="Times New Roman" w:eastAsia="Times New Roman" w:hAnsi="Times New Roman" w:cs="Times New Roman"/>
                <w:lang w:val="en-GB" w:eastAsia="nl-NL"/>
              </w:rPr>
              <w:t>(</w:t>
            </w:r>
            <w:r w:rsidRPr="00EC1D5A">
              <w:rPr>
                <w:rFonts w:ascii="Times New Roman" w:eastAsia="Times New Roman" w:hAnsi="Times New Roman" w:cs="Times New Roman"/>
                <w:lang w:eastAsia="nl-NL"/>
              </w:rPr>
              <w:t>бородавок</w:t>
            </w:r>
            <w:r w:rsidRPr="00EC1D5A">
              <w:rPr>
                <w:rFonts w:ascii="Times New Roman" w:eastAsia="Times New Roman" w:hAnsi="Times New Roman" w:cs="Times New Roman"/>
                <w:lang w:val="en-GB" w:eastAsia="nl-NL"/>
              </w:rPr>
              <w:t>)</w:t>
            </w:r>
          </w:p>
        </w:tc>
        <w:tc>
          <w:tcPr>
            <w:tcW w:w="1428" w:type="dxa"/>
          </w:tcPr>
          <w:p w14:paraId="0F748807"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435" w:type="dxa"/>
          </w:tcPr>
          <w:p w14:paraId="04932387"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143" w:type="dxa"/>
          </w:tcPr>
          <w:p w14:paraId="1BC6A140"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895" w:type="dxa"/>
          </w:tcPr>
          <w:p w14:paraId="2E24D85C"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nl-NL" w:eastAsia="nl-NL"/>
              </w:rPr>
            </w:pPr>
            <w:r w:rsidRPr="00EC1D5A">
              <w:rPr>
                <w:rFonts w:ascii="Times New Roman" w:eastAsia="Times New Roman" w:hAnsi="Times New Roman" w:cs="Times New Roman"/>
                <w:lang w:val="nl-NL" w:eastAsia="nl-NL"/>
              </w:rPr>
              <w:sym w:font="Wingdings" w:char="F071"/>
            </w:r>
          </w:p>
        </w:tc>
      </w:tr>
      <w:tr w:rsidR="00EC1D5A" w:rsidRPr="00EC1D5A" w14:paraId="41C78B00" w14:textId="77777777" w:rsidTr="00C11829">
        <w:trPr>
          <w:tblCellSpacing w:w="28" w:type="dxa"/>
        </w:trPr>
        <w:tc>
          <w:tcPr>
            <w:tcW w:w="3947" w:type="dxa"/>
          </w:tcPr>
          <w:p w14:paraId="7EFF83A3"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val="en-US" w:eastAsia="nl-NL"/>
              </w:rPr>
              <w:t xml:space="preserve">- </w:t>
            </w:r>
            <w:r w:rsidRPr="00EC1D5A">
              <w:rPr>
                <w:rFonts w:ascii="Times New Roman" w:eastAsia="Times New Roman" w:hAnsi="Times New Roman" w:cs="Times New Roman"/>
                <w:lang w:eastAsia="nl-NL"/>
              </w:rPr>
              <w:t>Наложение внутривенной инфузии</w:t>
            </w:r>
            <w:r w:rsidRPr="00EC1D5A">
              <w:rPr>
                <w:rFonts w:ascii="Times New Roman" w:eastAsia="Times New Roman" w:hAnsi="Times New Roman" w:cs="Times New Roman"/>
                <w:lang w:val="en-GB" w:eastAsia="nl-NL"/>
              </w:rPr>
              <w:t xml:space="preserve">   </w:t>
            </w:r>
          </w:p>
        </w:tc>
        <w:tc>
          <w:tcPr>
            <w:tcW w:w="1428" w:type="dxa"/>
          </w:tcPr>
          <w:p w14:paraId="2B69FF40"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435" w:type="dxa"/>
          </w:tcPr>
          <w:p w14:paraId="1C71F79E"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143" w:type="dxa"/>
          </w:tcPr>
          <w:p w14:paraId="5B35392B"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895" w:type="dxa"/>
          </w:tcPr>
          <w:p w14:paraId="23DF1F7C"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nl-NL" w:eastAsia="nl-NL"/>
              </w:rPr>
            </w:pPr>
            <w:r w:rsidRPr="00EC1D5A">
              <w:rPr>
                <w:rFonts w:ascii="Times New Roman" w:eastAsia="Times New Roman" w:hAnsi="Times New Roman" w:cs="Times New Roman"/>
                <w:lang w:val="nl-NL" w:eastAsia="nl-NL"/>
              </w:rPr>
              <w:sym w:font="Wingdings" w:char="F071"/>
            </w:r>
          </w:p>
        </w:tc>
      </w:tr>
      <w:tr w:rsidR="00EC1D5A" w:rsidRPr="00EC1D5A" w14:paraId="22728367" w14:textId="77777777" w:rsidTr="00C11829">
        <w:trPr>
          <w:tblCellSpacing w:w="28" w:type="dxa"/>
        </w:trPr>
        <w:tc>
          <w:tcPr>
            <w:tcW w:w="3947" w:type="dxa"/>
          </w:tcPr>
          <w:p w14:paraId="1F2C4642" w14:textId="77777777" w:rsidR="00EC1D5A" w:rsidRPr="00EC1D5A" w:rsidRDefault="00EC1D5A" w:rsidP="00EC1D5A">
            <w:pPr>
              <w:suppressAutoHyphens w:val="0"/>
              <w:spacing w:after="0" w:line="240" w:lineRule="auto"/>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Иммунизация от гриппа и столбняка</w:t>
            </w:r>
          </w:p>
        </w:tc>
        <w:tc>
          <w:tcPr>
            <w:tcW w:w="1428" w:type="dxa"/>
          </w:tcPr>
          <w:p w14:paraId="009021DB"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435" w:type="dxa"/>
          </w:tcPr>
          <w:p w14:paraId="346F73CD"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143" w:type="dxa"/>
          </w:tcPr>
          <w:p w14:paraId="32BA3D84"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895" w:type="dxa"/>
          </w:tcPr>
          <w:p w14:paraId="2DD6BF38"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nl-NL" w:eastAsia="nl-NL"/>
              </w:rPr>
            </w:pPr>
            <w:r w:rsidRPr="00EC1D5A">
              <w:rPr>
                <w:rFonts w:ascii="Times New Roman" w:eastAsia="Times New Roman" w:hAnsi="Times New Roman" w:cs="Times New Roman"/>
                <w:lang w:val="nl-NL" w:eastAsia="nl-NL"/>
              </w:rPr>
              <w:sym w:font="Wingdings" w:char="F071"/>
            </w:r>
          </w:p>
        </w:tc>
      </w:tr>
      <w:tr w:rsidR="00EC1D5A" w:rsidRPr="00EC1D5A" w14:paraId="66173746" w14:textId="77777777" w:rsidTr="00C11829">
        <w:trPr>
          <w:tblCellSpacing w:w="28" w:type="dxa"/>
        </w:trPr>
        <w:tc>
          <w:tcPr>
            <w:tcW w:w="3947" w:type="dxa"/>
          </w:tcPr>
          <w:p w14:paraId="1E27BD28"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Гипосенсибилизирующая терапия при аллергии</w:t>
            </w:r>
          </w:p>
        </w:tc>
        <w:tc>
          <w:tcPr>
            <w:tcW w:w="1428" w:type="dxa"/>
          </w:tcPr>
          <w:p w14:paraId="7590623C"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435" w:type="dxa"/>
          </w:tcPr>
          <w:p w14:paraId="3F1590EB"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143" w:type="dxa"/>
          </w:tcPr>
          <w:p w14:paraId="39656602"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895" w:type="dxa"/>
          </w:tcPr>
          <w:p w14:paraId="02071E04"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nl-NL" w:eastAsia="nl-NL"/>
              </w:rPr>
            </w:pPr>
            <w:r w:rsidRPr="00EC1D5A">
              <w:rPr>
                <w:rFonts w:ascii="Times New Roman" w:eastAsia="Times New Roman" w:hAnsi="Times New Roman" w:cs="Times New Roman"/>
                <w:lang w:val="nl-NL" w:eastAsia="nl-NL"/>
              </w:rPr>
              <w:sym w:font="Wingdings" w:char="F071"/>
            </w:r>
          </w:p>
        </w:tc>
      </w:tr>
    </w:tbl>
    <w:p w14:paraId="23B05EA3" w14:textId="77777777" w:rsidR="00EC1D5A" w:rsidRPr="00EC1D5A" w:rsidRDefault="00EC1D5A" w:rsidP="00EC1D5A">
      <w:pPr>
        <w:suppressAutoHyphens w:val="0"/>
        <w:spacing w:after="0" w:line="240" w:lineRule="auto"/>
        <w:ind w:left="-284"/>
        <w:rPr>
          <w:rFonts w:ascii="Times New Roman" w:eastAsia="Times New Roman" w:hAnsi="Times New Roman" w:cs="Times New Roman"/>
          <w:lang w:val="en-GB" w:eastAsia="nl-NL"/>
        </w:rPr>
      </w:pPr>
    </w:p>
    <w:p w14:paraId="402B5467" w14:textId="77777777" w:rsidR="00EC1D5A" w:rsidRPr="00EC1D5A" w:rsidRDefault="00EC1D5A" w:rsidP="00EC1D5A">
      <w:pPr>
        <w:suppressAutoHyphens w:val="0"/>
        <w:spacing w:after="0" w:line="240" w:lineRule="auto"/>
        <w:ind w:left="-284"/>
        <w:rPr>
          <w:rFonts w:ascii="Times New Roman" w:eastAsia="Times New Roman" w:hAnsi="Times New Roman" w:cs="Times New Roman"/>
          <w:lang w:val="en-GB" w:eastAsia="nl-NL"/>
        </w:rPr>
      </w:pPr>
    </w:p>
    <w:p w14:paraId="5951CE4E" w14:textId="77777777" w:rsidR="00EC1D5A" w:rsidRPr="00EC1D5A" w:rsidRDefault="00EC1D5A" w:rsidP="00EC1D5A">
      <w:pPr>
        <w:numPr>
          <w:ilvl w:val="0"/>
          <w:numId w:val="20"/>
        </w:numPr>
        <w:suppressAutoHyphens w:val="0"/>
        <w:spacing w:after="0" w:line="240" w:lineRule="auto"/>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Вовлечены ли Вы в следующую деятельность относительно специфического контингентов пациентов вашего учреждения /амбулатории? </w:t>
      </w:r>
    </w:p>
    <w:p w14:paraId="32646CD7" w14:textId="77777777" w:rsidR="00EC1D5A" w:rsidRPr="00EC1D5A" w:rsidRDefault="00EC1D5A" w:rsidP="00EC1D5A">
      <w:pPr>
        <w:suppressAutoHyphens w:val="0"/>
        <w:spacing w:after="0" w:line="240" w:lineRule="auto"/>
        <w:ind w:firstLine="360"/>
        <w:rPr>
          <w:rFonts w:ascii="Times New Roman" w:eastAsia="Times New Roman" w:hAnsi="Times New Roman" w:cs="Times New Roman"/>
          <w:lang w:eastAsia="nl-NL"/>
        </w:rPr>
      </w:pPr>
      <w:r w:rsidRPr="00EC1D5A">
        <w:rPr>
          <w:rFonts w:ascii="Times New Roman" w:eastAsia="Times New Roman" w:hAnsi="Times New Roman" w:cs="Times New Roman"/>
          <w:i/>
          <w:lang w:eastAsia="nl-NL"/>
        </w:rPr>
        <w:t xml:space="preserve">(Пожалуйста, отметьте один ответ по каждой теме) </w:t>
      </w:r>
    </w:p>
    <w:tbl>
      <w:tblPr>
        <w:tblW w:w="0" w:type="auto"/>
        <w:tblInd w:w="698" w:type="dxa"/>
        <w:tblLook w:val="01E0" w:firstRow="1" w:lastRow="1" w:firstColumn="1" w:lastColumn="1" w:noHBand="0" w:noVBand="0"/>
      </w:tblPr>
      <w:tblGrid>
        <w:gridCol w:w="5658"/>
        <w:gridCol w:w="1158"/>
        <w:gridCol w:w="1158"/>
      </w:tblGrid>
      <w:tr w:rsidR="00EC1D5A" w:rsidRPr="00EC1D5A" w14:paraId="5B471BDF" w14:textId="77777777" w:rsidTr="00C11829">
        <w:trPr>
          <w:trHeight w:val="63"/>
        </w:trPr>
        <w:tc>
          <w:tcPr>
            <w:tcW w:w="5658" w:type="dxa"/>
          </w:tcPr>
          <w:p w14:paraId="51B03A2A" w14:textId="77777777" w:rsidR="00EC1D5A" w:rsidRPr="00EC1D5A" w:rsidRDefault="00EC1D5A" w:rsidP="00EC1D5A">
            <w:pPr>
              <w:suppressAutoHyphens w:val="0"/>
              <w:spacing w:after="0" w:line="240" w:lineRule="auto"/>
              <w:rPr>
                <w:rFonts w:ascii="Times New Roman" w:eastAsia="Times New Roman" w:hAnsi="Times New Roman" w:cs="Times New Roman"/>
                <w:lang w:eastAsia="nl-NL"/>
              </w:rPr>
            </w:pPr>
          </w:p>
        </w:tc>
        <w:tc>
          <w:tcPr>
            <w:tcW w:w="1158" w:type="dxa"/>
          </w:tcPr>
          <w:p w14:paraId="70B430BA" w14:textId="77777777" w:rsidR="00EC1D5A" w:rsidRPr="00EC1D5A" w:rsidRDefault="00EC1D5A" w:rsidP="00EC1D5A">
            <w:pPr>
              <w:suppressAutoHyphens w:val="0"/>
              <w:spacing w:after="0" w:line="240" w:lineRule="auto"/>
              <w:jc w:val="center"/>
              <w:rPr>
                <w:rFonts w:ascii="Times New Roman" w:eastAsia="Times New Roman" w:hAnsi="Times New Roman" w:cs="Times New Roman"/>
                <w:i/>
                <w:lang w:eastAsia="nl-NL"/>
              </w:rPr>
            </w:pPr>
            <w:r w:rsidRPr="00EC1D5A">
              <w:rPr>
                <w:rFonts w:ascii="Times New Roman" w:eastAsia="Times New Roman" w:hAnsi="Times New Roman" w:cs="Times New Roman"/>
                <w:i/>
                <w:lang w:eastAsia="nl-NL"/>
              </w:rPr>
              <w:t>Да, вовлечен</w:t>
            </w:r>
          </w:p>
        </w:tc>
        <w:tc>
          <w:tcPr>
            <w:tcW w:w="1158" w:type="dxa"/>
          </w:tcPr>
          <w:p w14:paraId="4BBE36BF" w14:textId="77777777" w:rsidR="00EC1D5A" w:rsidRPr="00EC1D5A" w:rsidRDefault="00EC1D5A" w:rsidP="00EC1D5A">
            <w:pPr>
              <w:suppressAutoHyphens w:val="0"/>
              <w:spacing w:after="0" w:line="240" w:lineRule="auto"/>
              <w:jc w:val="center"/>
              <w:rPr>
                <w:rFonts w:ascii="Times New Roman" w:eastAsia="Times New Roman" w:hAnsi="Times New Roman" w:cs="Times New Roman"/>
                <w:i/>
                <w:lang w:eastAsia="nl-NL"/>
              </w:rPr>
            </w:pPr>
            <w:r w:rsidRPr="00EC1D5A">
              <w:rPr>
                <w:rFonts w:ascii="Times New Roman" w:eastAsia="Times New Roman" w:hAnsi="Times New Roman" w:cs="Times New Roman"/>
                <w:i/>
                <w:lang w:eastAsia="nl-NL"/>
              </w:rPr>
              <w:t>Нет, не вовлечен</w:t>
            </w:r>
          </w:p>
        </w:tc>
      </w:tr>
      <w:tr w:rsidR="00EC1D5A" w:rsidRPr="00EC1D5A" w14:paraId="4EEAC3ED" w14:textId="77777777" w:rsidTr="00C11829">
        <w:trPr>
          <w:trHeight w:val="397"/>
        </w:trPr>
        <w:tc>
          <w:tcPr>
            <w:tcW w:w="5658" w:type="dxa"/>
            <w:vAlign w:val="center"/>
          </w:tcPr>
          <w:p w14:paraId="520515B9" w14:textId="77777777" w:rsidR="00EC1D5A" w:rsidRPr="00EC1D5A" w:rsidRDefault="00EC1D5A" w:rsidP="00EC1D5A">
            <w:pPr>
              <w:suppressAutoHyphens w:val="0"/>
              <w:spacing w:after="0" w:line="240" w:lineRule="auto"/>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Скрининг заболеваний, передающихся половым путем (ЗППП)</w:t>
            </w:r>
          </w:p>
        </w:tc>
        <w:tc>
          <w:tcPr>
            <w:tcW w:w="1158" w:type="dxa"/>
            <w:vAlign w:val="center"/>
          </w:tcPr>
          <w:p w14:paraId="281F40A3"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158" w:type="dxa"/>
            <w:vAlign w:val="center"/>
          </w:tcPr>
          <w:p w14:paraId="51FF6C4E"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5102F784" w14:textId="77777777" w:rsidTr="00C11829">
        <w:trPr>
          <w:trHeight w:val="397"/>
        </w:trPr>
        <w:tc>
          <w:tcPr>
            <w:tcW w:w="5658" w:type="dxa"/>
            <w:vAlign w:val="center"/>
          </w:tcPr>
          <w:p w14:paraId="1F6B41E7" w14:textId="77777777" w:rsidR="00EC1D5A" w:rsidRPr="00EC1D5A" w:rsidRDefault="00EC1D5A" w:rsidP="00EC1D5A">
            <w:pPr>
              <w:suppressAutoHyphens w:val="0"/>
              <w:spacing w:after="0" w:line="240" w:lineRule="auto"/>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Скрининг ВИЧ инфекции (СПИД)</w:t>
            </w:r>
          </w:p>
        </w:tc>
        <w:tc>
          <w:tcPr>
            <w:tcW w:w="1158" w:type="dxa"/>
            <w:vAlign w:val="center"/>
          </w:tcPr>
          <w:p w14:paraId="70CBF67C"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nl-NL" w:eastAsia="nl-NL"/>
              </w:rPr>
            </w:pPr>
            <w:r w:rsidRPr="00EC1D5A">
              <w:rPr>
                <w:rFonts w:ascii="Times New Roman" w:eastAsia="Times New Roman" w:hAnsi="Times New Roman" w:cs="Times New Roman"/>
                <w:lang w:val="nl-NL" w:eastAsia="nl-NL"/>
              </w:rPr>
              <w:sym w:font="Wingdings" w:char="F071"/>
            </w:r>
          </w:p>
        </w:tc>
        <w:tc>
          <w:tcPr>
            <w:tcW w:w="1158" w:type="dxa"/>
            <w:vAlign w:val="center"/>
          </w:tcPr>
          <w:p w14:paraId="5BBBDC65"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nl-NL" w:eastAsia="nl-NL"/>
              </w:rPr>
            </w:pPr>
            <w:r w:rsidRPr="00EC1D5A">
              <w:rPr>
                <w:rFonts w:ascii="Times New Roman" w:eastAsia="Times New Roman" w:hAnsi="Times New Roman" w:cs="Times New Roman"/>
                <w:lang w:val="nl-NL" w:eastAsia="nl-NL"/>
              </w:rPr>
              <w:sym w:font="Wingdings" w:char="F071"/>
            </w:r>
          </w:p>
        </w:tc>
      </w:tr>
      <w:tr w:rsidR="00EC1D5A" w:rsidRPr="00EC1D5A" w14:paraId="31EDFF66" w14:textId="77777777" w:rsidTr="00C11829">
        <w:trPr>
          <w:trHeight w:val="397"/>
        </w:trPr>
        <w:tc>
          <w:tcPr>
            <w:tcW w:w="5658" w:type="dxa"/>
            <w:vAlign w:val="center"/>
          </w:tcPr>
          <w:p w14:paraId="79DE6136" w14:textId="77777777" w:rsidR="00EC1D5A" w:rsidRPr="00EC1D5A" w:rsidRDefault="00EC1D5A" w:rsidP="00EC1D5A">
            <w:pPr>
              <w:suppressAutoHyphens w:val="0"/>
              <w:spacing w:after="0" w:line="240" w:lineRule="auto"/>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Скрининг туберкулеза</w:t>
            </w:r>
            <w:r w:rsidRPr="00EC1D5A">
              <w:rPr>
                <w:rFonts w:ascii="Times New Roman" w:eastAsia="Times New Roman" w:hAnsi="Times New Roman" w:cs="Times New Roman"/>
                <w:lang w:val="en-GB" w:eastAsia="nl-NL"/>
              </w:rPr>
              <w:t xml:space="preserve">TB screening </w:t>
            </w:r>
          </w:p>
        </w:tc>
        <w:tc>
          <w:tcPr>
            <w:tcW w:w="1158" w:type="dxa"/>
            <w:vAlign w:val="center"/>
          </w:tcPr>
          <w:p w14:paraId="634441C9"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158" w:type="dxa"/>
            <w:vAlign w:val="center"/>
          </w:tcPr>
          <w:p w14:paraId="4C9CAEE2"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75538C6D" w14:textId="77777777" w:rsidTr="00C11829">
        <w:trPr>
          <w:trHeight w:val="397"/>
        </w:trPr>
        <w:tc>
          <w:tcPr>
            <w:tcW w:w="5658" w:type="dxa"/>
            <w:vAlign w:val="center"/>
          </w:tcPr>
          <w:p w14:paraId="126BCA18" w14:textId="77777777" w:rsidR="00EC1D5A" w:rsidRPr="00EC1D5A" w:rsidRDefault="00EC1D5A" w:rsidP="00EC1D5A">
            <w:pPr>
              <w:suppressAutoHyphens w:val="0"/>
              <w:spacing w:after="0" w:line="240" w:lineRule="auto"/>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Вакцинация против гриппа групп высокого риска</w:t>
            </w:r>
          </w:p>
        </w:tc>
        <w:tc>
          <w:tcPr>
            <w:tcW w:w="1158" w:type="dxa"/>
            <w:vAlign w:val="center"/>
          </w:tcPr>
          <w:p w14:paraId="4C34AC9F"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158" w:type="dxa"/>
            <w:vAlign w:val="center"/>
          </w:tcPr>
          <w:p w14:paraId="1BCF288E"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180D51C7" w14:textId="77777777" w:rsidTr="00C11829">
        <w:trPr>
          <w:trHeight w:val="397"/>
        </w:trPr>
        <w:tc>
          <w:tcPr>
            <w:tcW w:w="5658" w:type="dxa"/>
            <w:vAlign w:val="center"/>
          </w:tcPr>
          <w:p w14:paraId="213F1E52" w14:textId="77777777" w:rsidR="00EC1D5A" w:rsidRPr="00EC1D5A" w:rsidRDefault="00EC1D5A" w:rsidP="00EC1D5A">
            <w:pPr>
              <w:suppressAutoHyphens w:val="0"/>
              <w:spacing w:after="0" w:line="240" w:lineRule="auto"/>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Реабилитация пациентов</w:t>
            </w:r>
          </w:p>
        </w:tc>
        <w:tc>
          <w:tcPr>
            <w:tcW w:w="1158" w:type="dxa"/>
            <w:vAlign w:val="center"/>
          </w:tcPr>
          <w:p w14:paraId="0D7AF8D9"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158" w:type="dxa"/>
            <w:vAlign w:val="center"/>
          </w:tcPr>
          <w:p w14:paraId="41A95421"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0F26A686" w14:textId="77777777" w:rsidTr="00C11829">
        <w:trPr>
          <w:trHeight w:val="397"/>
        </w:trPr>
        <w:tc>
          <w:tcPr>
            <w:tcW w:w="5658" w:type="dxa"/>
            <w:vAlign w:val="center"/>
          </w:tcPr>
          <w:p w14:paraId="52070653" w14:textId="77777777" w:rsidR="00EC1D5A" w:rsidRPr="00EC1D5A" w:rsidRDefault="00EC1D5A" w:rsidP="00EC1D5A">
            <w:pPr>
              <w:suppressAutoHyphens w:val="0"/>
              <w:spacing w:after="0" w:line="240" w:lineRule="auto"/>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Школьное здравоохранение</w:t>
            </w:r>
          </w:p>
        </w:tc>
        <w:tc>
          <w:tcPr>
            <w:tcW w:w="1158" w:type="dxa"/>
            <w:vAlign w:val="center"/>
          </w:tcPr>
          <w:p w14:paraId="728A7F7B"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158" w:type="dxa"/>
            <w:vAlign w:val="center"/>
          </w:tcPr>
          <w:p w14:paraId="46499003"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3D29DE3C" w14:textId="77777777" w:rsidTr="00C11829">
        <w:trPr>
          <w:trHeight w:val="397"/>
        </w:trPr>
        <w:tc>
          <w:tcPr>
            <w:tcW w:w="5658" w:type="dxa"/>
            <w:vAlign w:val="center"/>
          </w:tcPr>
          <w:p w14:paraId="58CF1794" w14:textId="77777777" w:rsidR="00EC1D5A" w:rsidRPr="00EC1D5A" w:rsidRDefault="00EC1D5A" w:rsidP="00EC1D5A">
            <w:pPr>
              <w:suppressAutoHyphens w:val="0"/>
              <w:spacing w:after="0" w:line="240" w:lineRule="auto"/>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Скрининг рака шейки матки (онкоцитология)</w:t>
            </w:r>
          </w:p>
        </w:tc>
        <w:tc>
          <w:tcPr>
            <w:tcW w:w="1158" w:type="dxa"/>
            <w:vAlign w:val="center"/>
          </w:tcPr>
          <w:p w14:paraId="1BC86BC0"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158" w:type="dxa"/>
            <w:vAlign w:val="center"/>
          </w:tcPr>
          <w:p w14:paraId="72DA5633"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1C397C6E" w14:textId="77777777" w:rsidTr="00C11829">
        <w:trPr>
          <w:trHeight w:val="397"/>
        </w:trPr>
        <w:tc>
          <w:tcPr>
            <w:tcW w:w="5658" w:type="dxa"/>
            <w:vAlign w:val="center"/>
          </w:tcPr>
          <w:p w14:paraId="0A3F7972" w14:textId="77777777" w:rsidR="00EC1D5A" w:rsidRPr="00EC1D5A" w:rsidRDefault="00EC1D5A" w:rsidP="00EC1D5A">
            <w:pPr>
              <w:suppressAutoHyphens w:val="0"/>
              <w:spacing w:after="0" w:line="240" w:lineRule="auto"/>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Скрининг рака молочной железы</w:t>
            </w:r>
          </w:p>
        </w:tc>
        <w:tc>
          <w:tcPr>
            <w:tcW w:w="1158" w:type="dxa"/>
            <w:vAlign w:val="center"/>
          </w:tcPr>
          <w:p w14:paraId="4022AF21"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158" w:type="dxa"/>
            <w:vAlign w:val="center"/>
          </w:tcPr>
          <w:p w14:paraId="0DA55EFB"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bl>
    <w:p w14:paraId="6467591B" w14:textId="77777777" w:rsidR="00EC1D5A" w:rsidRPr="00EC1D5A" w:rsidRDefault="00EC1D5A" w:rsidP="00EC1D5A">
      <w:pPr>
        <w:suppressAutoHyphens w:val="0"/>
        <w:spacing w:after="0" w:line="240" w:lineRule="auto"/>
        <w:ind w:left="-540"/>
        <w:rPr>
          <w:rFonts w:ascii="Times New Roman" w:eastAsia="Times New Roman" w:hAnsi="Times New Roman" w:cs="Times New Roman"/>
          <w:lang w:val="en-GB" w:eastAsia="nl-NL"/>
        </w:rPr>
      </w:pPr>
    </w:p>
    <w:p w14:paraId="6BD25625" w14:textId="77777777" w:rsidR="00EC1D5A" w:rsidRPr="00EC1D5A" w:rsidRDefault="00EC1D5A" w:rsidP="00EC1D5A">
      <w:pPr>
        <w:keepNext/>
        <w:suppressAutoHyphens w:val="0"/>
        <w:spacing w:after="0" w:line="240" w:lineRule="auto"/>
        <w:outlineLvl w:val="1"/>
        <w:rPr>
          <w:rFonts w:ascii="Times New Roman" w:eastAsia="Times New Roman" w:hAnsi="Times New Roman" w:cs="Times New Roman"/>
          <w:b/>
          <w:sz w:val="24"/>
          <w:szCs w:val="24"/>
          <w:lang w:val="en-GB" w:eastAsia="nl-NL"/>
        </w:rPr>
      </w:pPr>
      <w:r w:rsidRPr="00EC1D5A">
        <w:rPr>
          <w:rFonts w:ascii="Times New Roman" w:eastAsia="Times New Roman" w:hAnsi="Times New Roman" w:cs="Times New Roman"/>
          <w:b/>
          <w:sz w:val="24"/>
          <w:szCs w:val="24"/>
          <w:lang w:eastAsia="nl-NL"/>
        </w:rPr>
        <w:t>Материнство и детство</w:t>
      </w:r>
    </w:p>
    <w:p w14:paraId="7F3FB483" w14:textId="77777777" w:rsidR="00EC1D5A" w:rsidRPr="00EC1D5A" w:rsidRDefault="00EC1D5A" w:rsidP="00EC1D5A">
      <w:pPr>
        <w:suppressAutoHyphens w:val="0"/>
        <w:spacing w:after="0" w:line="240" w:lineRule="auto"/>
        <w:ind w:left="-567"/>
        <w:rPr>
          <w:rFonts w:ascii="Times New Roman" w:eastAsia="Times New Roman" w:hAnsi="Times New Roman" w:cs="Times New Roman"/>
          <w:lang w:val="en-GB" w:eastAsia="nl-NL"/>
        </w:rPr>
      </w:pPr>
    </w:p>
    <w:p w14:paraId="49FCF528" w14:textId="77777777" w:rsidR="00EC1D5A" w:rsidRPr="00EC1D5A" w:rsidRDefault="00EC1D5A" w:rsidP="00EC1D5A">
      <w:pPr>
        <w:numPr>
          <w:ilvl w:val="0"/>
          <w:numId w:val="20"/>
        </w:numPr>
        <w:suppressAutoHyphens w:val="0"/>
        <w:spacing w:after="0" w:line="240" w:lineRule="auto"/>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Предоставляете ли вы следующие услуги матерям и детям вашего учреждения / амбулатории? </w:t>
      </w:r>
      <w:r w:rsidRPr="00EC1D5A">
        <w:rPr>
          <w:rFonts w:ascii="Times New Roman" w:eastAsia="Times New Roman" w:hAnsi="Times New Roman" w:cs="Times New Roman"/>
          <w:i/>
          <w:lang w:val="en-GB" w:eastAsia="nl-NL"/>
        </w:rPr>
        <w:t>(</w:t>
      </w:r>
      <w:r w:rsidRPr="00EC1D5A">
        <w:rPr>
          <w:rFonts w:ascii="Times New Roman" w:eastAsia="Times New Roman" w:hAnsi="Times New Roman" w:cs="Times New Roman"/>
          <w:i/>
          <w:lang w:eastAsia="nl-NL"/>
        </w:rPr>
        <w:t>Пожалуйста, отметьте один ответ для каждой позиции</w:t>
      </w:r>
      <w:r w:rsidRPr="00EC1D5A">
        <w:rPr>
          <w:rFonts w:ascii="Times New Roman" w:eastAsia="Times New Roman" w:hAnsi="Times New Roman" w:cs="Times New Roman"/>
          <w:i/>
          <w:lang w:val="en-GB" w:eastAsia="nl-NL"/>
        </w:rPr>
        <w:t>)</w:t>
      </w:r>
    </w:p>
    <w:tbl>
      <w:tblPr>
        <w:tblW w:w="8307" w:type="dxa"/>
        <w:tblCellSpacing w:w="28" w:type="dxa"/>
        <w:tblLook w:val="01E0" w:firstRow="1" w:lastRow="1" w:firstColumn="1" w:lastColumn="1" w:noHBand="0" w:noVBand="0"/>
      </w:tblPr>
      <w:tblGrid>
        <w:gridCol w:w="3361"/>
        <w:gridCol w:w="773"/>
        <w:gridCol w:w="1010"/>
        <w:gridCol w:w="937"/>
        <w:gridCol w:w="1063"/>
        <w:gridCol w:w="1163"/>
      </w:tblGrid>
      <w:tr w:rsidR="00EC1D5A" w:rsidRPr="00EC1D5A" w14:paraId="4C781749" w14:textId="77777777" w:rsidTr="00C11829">
        <w:trPr>
          <w:tblCellSpacing w:w="28" w:type="dxa"/>
        </w:trPr>
        <w:tc>
          <w:tcPr>
            <w:tcW w:w="3277" w:type="dxa"/>
          </w:tcPr>
          <w:p w14:paraId="0855EB35" w14:textId="77777777" w:rsidR="00EC1D5A" w:rsidRPr="00EC1D5A" w:rsidRDefault="00EC1D5A" w:rsidP="00EC1D5A">
            <w:pPr>
              <w:suppressAutoHyphens w:val="0"/>
              <w:spacing w:after="0" w:line="240" w:lineRule="auto"/>
              <w:rPr>
                <w:rFonts w:ascii="Times New Roman" w:eastAsia="Times New Roman" w:hAnsi="Times New Roman" w:cs="Times New Roman"/>
                <w:lang w:eastAsia="nl-NL"/>
              </w:rPr>
            </w:pPr>
          </w:p>
        </w:tc>
        <w:tc>
          <w:tcPr>
            <w:tcW w:w="717" w:type="dxa"/>
          </w:tcPr>
          <w:p w14:paraId="632D0467" w14:textId="77777777" w:rsidR="00EC1D5A" w:rsidRPr="00EC1D5A" w:rsidRDefault="00EC1D5A" w:rsidP="00EC1D5A">
            <w:pPr>
              <w:suppressAutoHyphens w:val="0"/>
              <w:spacing w:after="0" w:line="240" w:lineRule="auto"/>
              <w:jc w:val="center"/>
              <w:rPr>
                <w:rFonts w:ascii="Times New Roman" w:eastAsia="Times New Roman" w:hAnsi="Times New Roman" w:cs="Times New Roman"/>
                <w:i/>
                <w:sz w:val="20"/>
                <w:szCs w:val="20"/>
                <w:lang w:eastAsia="nl-NL"/>
              </w:rPr>
            </w:pPr>
            <w:r w:rsidRPr="00EC1D5A">
              <w:rPr>
                <w:rFonts w:ascii="Times New Roman" w:eastAsia="Times New Roman" w:hAnsi="Times New Roman" w:cs="Times New Roman"/>
                <w:i/>
                <w:sz w:val="20"/>
                <w:szCs w:val="20"/>
                <w:lang w:eastAsia="nl-NL"/>
              </w:rPr>
              <w:t>Да, всем</w:t>
            </w:r>
          </w:p>
        </w:tc>
        <w:tc>
          <w:tcPr>
            <w:tcW w:w="954" w:type="dxa"/>
          </w:tcPr>
          <w:p w14:paraId="510ECD71" w14:textId="77777777" w:rsidR="00EC1D5A" w:rsidRPr="00EC1D5A" w:rsidRDefault="00EC1D5A" w:rsidP="00EC1D5A">
            <w:pPr>
              <w:suppressAutoHyphens w:val="0"/>
              <w:spacing w:after="0" w:line="240" w:lineRule="auto"/>
              <w:jc w:val="center"/>
              <w:rPr>
                <w:rFonts w:ascii="Times New Roman" w:eastAsia="Times New Roman" w:hAnsi="Times New Roman" w:cs="Times New Roman"/>
                <w:i/>
                <w:sz w:val="20"/>
                <w:szCs w:val="20"/>
                <w:lang w:eastAsia="nl-NL"/>
              </w:rPr>
            </w:pPr>
            <w:r w:rsidRPr="00EC1D5A">
              <w:rPr>
                <w:rFonts w:ascii="Times New Roman" w:eastAsia="Times New Roman" w:hAnsi="Times New Roman" w:cs="Times New Roman"/>
                <w:i/>
                <w:sz w:val="20"/>
                <w:szCs w:val="20"/>
                <w:lang w:eastAsia="nl-NL"/>
              </w:rPr>
              <w:t>Да, большинству</w:t>
            </w:r>
          </w:p>
        </w:tc>
        <w:tc>
          <w:tcPr>
            <w:tcW w:w="881" w:type="dxa"/>
          </w:tcPr>
          <w:p w14:paraId="3FEC42B7" w14:textId="77777777" w:rsidR="00EC1D5A" w:rsidRPr="00EC1D5A" w:rsidRDefault="00EC1D5A" w:rsidP="00EC1D5A">
            <w:pPr>
              <w:suppressAutoHyphens w:val="0"/>
              <w:spacing w:after="0" w:line="240" w:lineRule="auto"/>
              <w:jc w:val="center"/>
              <w:rPr>
                <w:rFonts w:ascii="Times New Roman" w:eastAsia="Times New Roman" w:hAnsi="Times New Roman" w:cs="Times New Roman"/>
                <w:i/>
                <w:sz w:val="20"/>
                <w:szCs w:val="20"/>
                <w:lang w:eastAsia="nl-NL"/>
              </w:rPr>
            </w:pPr>
            <w:r w:rsidRPr="00EC1D5A">
              <w:rPr>
                <w:rFonts w:ascii="Times New Roman" w:eastAsia="Times New Roman" w:hAnsi="Times New Roman" w:cs="Times New Roman"/>
                <w:i/>
                <w:sz w:val="20"/>
                <w:szCs w:val="20"/>
                <w:lang w:eastAsia="nl-NL"/>
              </w:rPr>
              <w:t>Да, некоторым</w:t>
            </w:r>
          </w:p>
        </w:tc>
        <w:tc>
          <w:tcPr>
            <w:tcW w:w="1007" w:type="dxa"/>
          </w:tcPr>
          <w:p w14:paraId="65C83813" w14:textId="77777777" w:rsidR="00EC1D5A" w:rsidRPr="00EC1D5A" w:rsidRDefault="00EC1D5A" w:rsidP="00EC1D5A">
            <w:pPr>
              <w:suppressAutoHyphens w:val="0"/>
              <w:spacing w:after="0" w:line="240" w:lineRule="auto"/>
              <w:jc w:val="center"/>
              <w:rPr>
                <w:rFonts w:ascii="Times New Roman" w:eastAsia="Times New Roman" w:hAnsi="Times New Roman" w:cs="Times New Roman"/>
                <w:i/>
                <w:sz w:val="20"/>
                <w:szCs w:val="20"/>
                <w:lang w:eastAsia="nl-NL"/>
              </w:rPr>
            </w:pPr>
            <w:r w:rsidRPr="00EC1D5A">
              <w:rPr>
                <w:rFonts w:ascii="Times New Roman" w:eastAsia="Times New Roman" w:hAnsi="Times New Roman" w:cs="Times New Roman"/>
                <w:i/>
                <w:sz w:val="20"/>
                <w:szCs w:val="20"/>
                <w:lang w:eastAsia="nl-NL"/>
              </w:rPr>
              <w:t>Нет, никому</w:t>
            </w:r>
          </w:p>
        </w:tc>
        <w:tc>
          <w:tcPr>
            <w:tcW w:w="1079" w:type="dxa"/>
          </w:tcPr>
          <w:p w14:paraId="4D1C29B0" w14:textId="77777777" w:rsidR="00EC1D5A" w:rsidRPr="00EC1D5A" w:rsidRDefault="00EC1D5A" w:rsidP="00EC1D5A">
            <w:pPr>
              <w:suppressAutoHyphens w:val="0"/>
              <w:spacing w:after="0" w:line="240" w:lineRule="auto"/>
              <w:jc w:val="center"/>
              <w:rPr>
                <w:rFonts w:ascii="Times New Roman" w:eastAsia="Times New Roman" w:hAnsi="Times New Roman" w:cs="Times New Roman"/>
                <w:i/>
                <w:sz w:val="20"/>
                <w:szCs w:val="20"/>
                <w:lang w:eastAsia="nl-NL"/>
              </w:rPr>
            </w:pPr>
            <w:r w:rsidRPr="00EC1D5A">
              <w:rPr>
                <w:rFonts w:ascii="Times New Roman" w:eastAsia="Times New Roman" w:hAnsi="Times New Roman" w:cs="Times New Roman"/>
                <w:i/>
                <w:sz w:val="20"/>
                <w:szCs w:val="20"/>
                <w:lang w:eastAsia="nl-NL"/>
              </w:rPr>
              <w:t>Не знаю</w:t>
            </w:r>
          </w:p>
        </w:tc>
      </w:tr>
      <w:tr w:rsidR="00EC1D5A" w:rsidRPr="00EC1D5A" w14:paraId="277343CC" w14:textId="77777777" w:rsidTr="00C11829">
        <w:trPr>
          <w:tblCellSpacing w:w="28" w:type="dxa"/>
        </w:trPr>
        <w:tc>
          <w:tcPr>
            <w:tcW w:w="3277" w:type="dxa"/>
          </w:tcPr>
          <w:p w14:paraId="362216E6" w14:textId="77777777" w:rsidR="00EC1D5A" w:rsidRPr="00EC1D5A" w:rsidRDefault="00EC1D5A" w:rsidP="00EC1D5A">
            <w:pPr>
              <w:suppressAutoHyphens w:val="0"/>
              <w:spacing w:after="0" w:line="240" w:lineRule="auto"/>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eastAsia="nl-NL"/>
              </w:rPr>
              <w:t>планирование семьи</w:t>
            </w:r>
            <w:r w:rsidRPr="00EC1D5A">
              <w:rPr>
                <w:rFonts w:ascii="Times New Roman" w:eastAsia="Times New Roman" w:hAnsi="Times New Roman" w:cs="Times New Roman"/>
                <w:lang w:val="en-GB" w:eastAsia="nl-NL"/>
              </w:rPr>
              <w:t xml:space="preserve"> /   </w:t>
            </w:r>
          </w:p>
          <w:p w14:paraId="54D5450D" w14:textId="77777777" w:rsidR="00EC1D5A" w:rsidRPr="00EC1D5A" w:rsidRDefault="00EC1D5A" w:rsidP="00EC1D5A">
            <w:pPr>
              <w:suppressAutoHyphens w:val="0"/>
              <w:spacing w:after="0" w:line="240" w:lineRule="auto"/>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Контрацепция</w:t>
            </w:r>
          </w:p>
        </w:tc>
        <w:tc>
          <w:tcPr>
            <w:tcW w:w="717" w:type="dxa"/>
            <w:vAlign w:val="center"/>
          </w:tcPr>
          <w:p w14:paraId="14C6F937"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54" w:type="dxa"/>
            <w:vAlign w:val="center"/>
          </w:tcPr>
          <w:p w14:paraId="30535F44"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881" w:type="dxa"/>
            <w:vAlign w:val="center"/>
          </w:tcPr>
          <w:p w14:paraId="097A7498"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007" w:type="dxa"/>
            <w:vAlign w:val="center"/>
          </w:tcPr>
          <w:p w14:paraId="39D7AA3C"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079" w:type="dxa"/>
            <w:vAlign w:val="center"/>
          </w:tcPr>
          <w:p w14:paraId="21AA906C"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7DFF82CD" w14:textId="77777777" w:rsidTr="00C11829">
        <w:trPr>
          <w:tblCellSpacing w:w="28" w:type="dxa"/>
        </w:trPr>
        <w:tc>
          <w:tcPr>
            <w:tcW w:w="3277" w:type="dxa"/>
          </w:tcPr>
          <w:p w14:paraId="0BFCA44E" w14:textId="77777777" w:rsidR="00EC1D5A" w:rsidRPr="00EC1D5A" w:rsidRDefault="00EC1D5A" w:rsidP="00EC1D5A">
            <w:pPr>
              <w:suppressAutoHyphens w:val="0"/>
              <w:spacing w:after="0" w:line="240" w:lineRule="auto"/>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обычная антенатальная помощь / наблюдение за беременными</w:t>
            </w:r>
          </w:p>
        </w:tc>
        <w:tc>
          <w:tcPr>
            <w:tcW w:w="717" w:type="dxa"/>
            <w:vAlign w:val="center"/>
          </w:tcPr>
          <w:p w14:paraId="76380AD7"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54" w:type="dxa"/>
            <w:vAlign w:val="center"/>
          </w:tcPr>
          <w:p w14:paraId="5F04D762"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881" w:type="dxa"/>
            <w:vAlign w:val="center"/>
          </w:tcPr>
          <w:p w14:paraId="57C7BF6A"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007" w:type="dxa"/>
            <w:vAlign w:val="center"/>
          </w:tcPr>
          <w:p w14:paraId="2507262B"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079" w:type="dxa"/>
            <w:vAlign w:val="center"/>
          </w:tcPr>
          <w:p w14:paraId="1E4FFF3D"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31506D4E" w14:textId="77777777" w:rsidTr="00C11829">
        <w:trPr>
          <w:tblCellSpacing w:w="28" w:type="dxa"/>
        </w:trPr>
        <w:tc>
          <w:tcPr>
            <w:tcW w:w="3277" w:type="dxa"/>
          </w:tcPr>
          <w:p w14:paraId="4E49E2CA" w14:textId="77777777" w:rsidR="00EC1D5A" w:rsidRPr="00EC1D5A" w:rsidRDefault="00EC1D5A" w:rsidP="00EC1D5A">
            <w:pPr>
              <w:suppressAutoHyphens w:val="0"/>
              <w:spacing w:after="0" w:line="240" w:lineRule="auto"/>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иммунизация в соответствии с календарем прививок детям до 4 лет</w:t>
            </w:r>
          </w:p>
        </w:tc>
        <w:tc>
          <w:tcPr>
            <w:tcW w:w="717" w:type="dxa"/>
            <w:vAlign w:val="center"/>
          </w:tcPr>
          <w:p w14:paraId="038E4404"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54" w:type="dxa"/>
            <w:vAlign w:val="center"/>
          </w:tcPr>
          <w:p w14:paraId="03D3FEC3"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881" w:type="dxa"/>
            <w:vAlign w:val="center"/>
          </w:tcPr>
          <w:p w14:paraId="76E11FE1"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007" w:type="dxa"/>
            <w:vAlign w:val="center"/>
          </w:tcPr>
          <w:p w14:paraId="3590FEEA"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079" w:type="dxa"/>
            <w:vAlign w:val="center"/>
          </w:tcPr>
          <w:p w14:paraId="16901A5F"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r w:rsidR="00EC1D5A" w:rsidRPr="00EC1D5A" w14:paraId="00D099C1" w14:textId="77777777" w:rsidTr="00C11829">
        <w:trPr>
          <w:tblCellSpacing w:w="28" w:type="dxa"/>
        </w:trPr>
        <w:tc>
          <w:tcPr>
            <w:tcW w:w="3277" w:type="dxa"/>
          </w:tcPr>
          <w:p w14:paraId="757E050D" w14:textId="77777777" w:rsidR="00EC1D5A" w:rsidRPr="00EC1D5A" w:rsidRDefault="00EC1D5A" w:rsidP="00EC1D5A">
            <w:pPr>
              <w:suppressAutoHyphens w:val="0"/>
              <w:spacing w:after="0" w:line="240" w:lineRule="auto"/>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оценка развития ребенка (до возраста 4 лет)</w:t>
            </w:r>
          </w:p>
        </w:tc>
        <w:tc>
          <w:tcPr>
            <w:tcW w:w="717" w:type="dxa"/>
            <w:vAlign w:val="center"/>
          </w:tcPr>
          <w:p w14:paraId="7E94BB01"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954" w:type="dxa"/>
            <w:vAlign w:val="center"/>
          </w:tcPr>
          <w:p w14:paraId="2AD71C29"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881" w:type="dxa"/>
            <w:vAlign w:val="center"/>
          </w:tcPr>
          <w:p w14:paraId="1960220B"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007" w:type="dxa"/>
            <w:vAlign w:val="center"/>
          </w:tcPr>
          <w:p w14:paraId="1806CEF9"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c>
          <w:tcPr>
            <w:tcW w:w="1079" w:type="dxa"/>
            <w:vAlign w:val="center"/>
          </w:tcPr>
          <w:p w14:paraId="583EEB2A" w14:textId="77777777" w:rsidR="00EC1D5A" w:rsidRPr="00EC1D5A" w:rsidRDefault="00EC1D5A" w:rsidP="00EC1D5A">
            <w:pPr>
              <w:suppressAutoHyphens w:val="0"/>
              <w:spacing w:after="0" w:line="240" w:lineRule="auto"/>
              <w:jc w:val="center"/>
              <w:rPr>
                <w:rFonts w:ascii="Times New Roman" w:eastAsia="Times New Roman" w:hAnsi="Times New Roman" w:cs="Times New Roman"/>
                <w:lang w:val="en-GB" w:eastAsia="nl-NL"/>
              </w:rPr>
            </w:pPr>
            <w:r w:rsidRPr="00EC1D5A">
              <w:rPr>
                <w:rFonts w:ascii="Times New Roman" w:eastAsia="Times New Roman" w:hAnsi="Times New Roman" w:cs="Times New Roman"/>
                <w:lang w:val="nl-NL" w:eastAsia="nl-NL"/>
              </w:rPr>
              <w:sym w:font="Wingdings" w:char="F071"/>
            </w:r>
          </w:p>
        </w:tc>
      </w:tr>
    </w:tbl>
    <w:p w14:paraId="5DA73F61" w14:textId="77777777" w:rsidR="00EC1D5A" w:rsidRPr="00EC1D5A" w:rsidRDefault="00EC1D5A" w:rsidP="00EC1D5A">
      <w:pPr>
        <w:suppressAutoHyphens w:val="0"/>
        <w:spacing w:after="0" w:line="240" w:lineRule="auto"/>
        <w:outlineLvl w:val="0"/>
        <w:rPr>
          <w:rFonts w:ascii="Times New Roman" w:eastAsia="Times New Roman" w:hAnsi="Times New Roman" w:cs="Times New Roman"/>
          <w:lang w:val="en-GB" w:eastAsia="nl-NL"/>
        </w:rPr>
      </w:pPr>
    </w:p>
    <w:p w14:paraId="743743E7" w14:textId="77777777" w:rsidR="00EC1D5A" w:rsidRPr="00EC1D5A" w:rsidRDefault="00EC1D5A" w:rsidP="00EC1D5A">
      <w:pPr>
        <w:suppressAutoHyphens w:val="0"/>
        <w:spacing w:after="0" w:line="240" w:lineRule="auto"/>
        <w:outlineLvl w:val="0"/>
        <w:rPr>
          <w:rFonts w:ascii="Times New Roman" w:eastAsia="Times New Roman" w:hAnsi="Times New Roman" w:cs="Times New Roman"/>
          <w:lang w:val="en-GB" w:eastAsia="nl-NL"/>
        </w:rPr>
      </w:pPr>
    </w:p>
    <w:p w14:paraId="0734EE28" w14:textId="77777777" w:rsidR="00EC1D5A" w:rsidRPr="00EC1D5A" w:rsidRDefault="00EC1D5A" w:rsidP="00EC1D5A">
      <w:pPr>
        <w:suppressAutoHyphens w:val="0"/>
        <w:spacing w:after="0" w:line="240" w:lineRule="auto"/>
        <w:jc w:val="center"/>
        <w:rPr>
          <w:rFonts w:ascii="Arial" w:eastAsia="Times New Roman" w:hAnsi="Arial" w:cs="Arial"/>
          <w:b/>
          <w:i/>
          <w:sz w:val="24"/>
          <w:szCs w:val="24"/>
          <w:lang w:eastAsia="nl-NL"/>
        </w:rPr>
      </w:pPr>
      <w:r w:rsidRPr="00EC1D5A">
        <w:rPr>
          <w:rFonts w:ascii="Arial" w:eastAsia="Times New Roman" w:hAnsi="Arial" w:cs="Arial"/>
          <w:b/>
          <w:i/>
          <w:sz w:val="24"/>
          <w:szCs w:val="24"/>
          <w:lang w:eastAsia="nl-NL"/>
        </w:rPr>
        <w:t>Большое спасибо за ответы на вопросы !</w:t>
      </w:r>
    </w:p>
    <w:p w14:paraId="14A1241D" w14:textId="77777777" w:rsidR="00EC1D5A" w:rsidRPr="00EC1D5A" w:rsidRDefault="00EC1D5A" w:rsidP="00EC1D5A">
      <w:pPr>
        <w:suppressAutoHyphens w:val="0"/>
        <w:spacing w:after="0" w:line="260" w:lineRule="exact"/>
        <w:rPr>
          <w:rFonts w:ascii="Times New Roman" w:eastAsia="Times New Roman" w:hAnsi="Times New Roman" w:cs="Times New Roman"/>
          <w:b/>
          <w:sz w:val="24"/>
          <w:szCs w:val="24"/>
          <w:lang w:eastAsia="nl-NL"/>
        </w:rPr>
      </w:pPr>
    </w:p>
    <w:p w14:paraId="04F32D21"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0016EE22"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0ABA4919"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27930725"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4E85ED60"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02F068D3"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5BF21E2C"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727C6EAD"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2AAEDAE2"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110FE9A5"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2A8314BE"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01BF808A"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2AB2D47F"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298EE5FB"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6A19907E"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71C92875"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4D2205EB"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47A7B93B" w14:textId="77777777" w:rsidR="00366468" w:rsidRDefault="00366468" w:rsidP="00EC1D5A">
      <w:pPr>
        <w:tabs>
          <w:tab w:val="left" w:pos="3073"/>
        </w:tabs>
        <w:suppressAutoHyphens w:val="0"/>
        <w:spacing w:after="0" w:line="240" w:lineRule="auto"/>
        <w:ind w:right="620"/>
        <w:rPr>
          <w:rFonts w:ascii="Times New Roman" w:hAnsi="Times New Roman" w:cs="Times New Roman"/>
          <w:b/>
          <w:sz w:val="28"/>
          <w:szCs w:val="28"/>
        </w:rPr>
      </w:pPr>
    </w:p>
    <w:p w14:paraId="418A8709" w14:textId="09922BD1" w:rsidR="00EC1D5A" w:rsidRPr="00EC1D5A" w:rsidRDefault="00EC1D5A" w:rsidP="00EC1D5A">
      <w:pPr>
        <w:tabs>
          <w:tab w:val="left" w:pos="3073"/>
        </w:tabs>
        <w:suppressAutoHyphens w:val="0"/>
        <w:spacing w:after="0" w:line="240" w:lineRule="auto"/>
        <w:ind w:right="620"/>
        <w:rPr>
          <w:rFonts w:ascii="Arial" w:eastAsia="Times New Roman" w:hAnsi="Arial" w:cs="Arial"/>
          <w:b/>
          <w:sz w:val="32"/>
          <w:szCs w:val="32"/>
          <w:lang w:eastAsia="nl-NL"/>
        </w:rPr>
      </w:pPr>
      <w:r w:rsidRPr="00EC1D5A">
        <w:rPr>
          <w:rFonts w:ascii="Arial" w:eastAsia="Times New Roman" w:hAnsi="Arial" w:cs="Arial"/>
          <w:b/>
          <w:sz w:val="32"/>
          <w:szCs w:val="32"/>
          <w:lang w:eastAsia="nl-NL"/>
        </w:rPr>
        <w:t>Мониторинг развития первичной медицинской помощи в Республике Казахстан</w:t>
      </w:r>
    </w:p>
    <w:p w14:paraId="7A6B3ABC" w14:textId="77777777" w:rsidR="00EC1D5A" w:rsidRPr="00EC1D5A" w:rsidRDefault="00EC1D5A" w:rsidP="00EC1D5A">
      <w:pPr>
        <w:tabs>
          <w:tab w:val="left" w:pos="3073"/>
        </w:tabs>
        <w:suppressAutoHyphens w:val="0"/>
        <w:spacing w:after="0" w:line="240" w:lineRule="auto"/>
        <w:ind w:right="620"/>
        <w:rPr>
          <w:rFonts w:ascii="Arial" w:eastAsia="Times New Roman" w:hAnsi="Arial" w:cs="Arial"/>
          <w:sz w:val="32"/>
          <w:szCs w:val="32"/>
          <w:lang w:eastAsia="nl-NL"/>
        </w:rPr>
      </w:pPr>
      <w:r w:rsidRPr="00EC1D5A">
        <w:rPr>
          <w:rFonts w:ascii="Arial" w:eastAsia="Times New Roman" w:hAnsi="Arial" w:cs="Arial"/>
          <w:i/>
          <w:sz w:val="32"/>
          <w:szCs w:val="32"/>
          <w:lang w:eastAsia="nl-NL"/>
        </w:rPr>
        <w:t xml:space="preserve"> (часть3)</w:t>
      </w:r>
    </w:p>
    <w:p w14:paraId="7EB92FA9" w14:textId="77777777" w:rsidR="00EC1D5A" w:rsidRPr="00EC1D5A" w:rsidRDefault="00EC1D5A" w:rsidP="00EC1D5A">
      <w:pPr>
        <w:suppressAutoHyphens w:val="0"/>
        <w:spacing w:after="0" w:line="240" w:lineRule="auto"/>
        <w:rPr>
          <w:rFonts w:ascii="Arial" w:eastAsia="Times New Roman" w:hAnsi="Arial" w:cs="Arial"/>
          <w:sz w:val="18"/>
          <w:szCs w:val="18"/>
          <w:lang w:eastAsia="nl-NL"/>
        </w:rPr>
      </w:pPr>
      <w:r w:rsidRPr="00EC1D5A">
        <w:rPr>
          <w:rFonts w:ascii="Arial" w:eastAsia="Times New Roman" w:hAnsi="Arial" w:cs="Arial"/>
          <w:noProof/>
          <w:sz w:val="18"/>
          <w:szCs w:val="18"/>
          <w:lang w:eastAsia="ru-RU"/>
        </w:rPr>
        <w:drawing>
          <wp:anchor distT="0" distB="0" distL="114300" distR="114300" simplePos="0" relativeHeight="251671552" behindDoc="0" locked="0" layoutInCell="1" allowOverlap="1" wp14:anchorId="0B34D174" wp14:editId="04541487">
            <wp:simplePos x="0" y="0"/>
            <wp:positionH relativeFrom="column">
              <wp:posOffset>124460</wp:posOffset>
            </wp:positionH>
            <wp:positionV relativeFrom="paragraph">
              <wp:posOffset>66675</wp:posOffset>
            </wp:positionV>
            <wp:extent cx="450215" cy="429895"/>
            <wp:effectExtent l="0" t="0" r="0" b="0"/>
            <wp:wrapNone/>
            <wp:docPr id="92" name="Рисунок 92" descr="W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WHO"/>
                    <pic:cNvPicPr>
                      <a:picLocks noChangeAspect="1" noChangeArrowheads="1"/>
                    </pic:cNvPicPr>
                  </pic:nvPicPr>
                  <pic:blipFill>
                    <a:blip r:embed="rId64">
                      <a:extLst>
                        <a:ext uri="{28A0092B-C50C-407E-A947-70E740481C1C}">
                          <a14:useLocalDpi xmlns:a14="http://schemas.microsoft.com/office/drawing/2010/main" val="0"/>
                        </a:ext>
                      </a:extLst>
                    </a:blip>
                    <a:srcRect l="3345" t="3499" r="3345" b="3499"/>
                    <a:stretch>
                      <a:fillRect/>
                    </a:stretch>
                  </pic:blipFill>
                  <pic:spPr bwMode="auto">
                    <a:xfrm>
                      <a:off x="0" y="0"/>
                      <a:ext cx="450215" cy="429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665FDB" w14:textId="77777777" w:rsidR="00EC1D5A" w:rsidRPr="00EC1D5A" w:rsidRDefault="00EC1D5A" w:rsidP="00EC1D5A">
      <w:pPr>
        <w:tabs>
          <w:tab w:val="left" w:pos="1260"/>
        </w:tabs>
        <w:suppressAutoHyphens w:val="0"/>
        <w:spacing w:after="0" w:line="240" w:lineRule="auto"/>
        <w:rPr>
          <w:rFonts w:ascii="Arial" w:eastAsia="Times New Roman" w:hAnsi="Arial" w:cs="Arial"/>
          <w:sz w:val="18"/>
          <w:szCs w:val="18"/>
          <w:lang w:eastAsia="nl-NL"/>
        </w:rPr>
      </w:pPr>
      <w:r w:rsidRPr="00EC1D5A">
        <w:rPr>
          <w:rFonts w:ascii="Arial" w:eastAsia="Times New Roman" w:hAnsi="Arial" w:cs="Arial"/>
          <w:sz w:val="18"/>
          <w:szCs w:val="18"/>
          <w:lang w:eastAsia="nl-NL"/>
        </w:rPr>
        <w:t xml:space="preserve">                       Региональный офис Европейского Бюро ВОЗ (Копенгаген, Дания)</w:t>
      </w:r>
    </w:p>
    <w:p w14:paraId="6F7818F7" w14:textId="77777777" w:rsidR="00EC1D5A" w:rsidRPr="00EC1D5A" w:rsidRDefault="00EC1D5A" w:rsidP="00EC1D5A">
      <w:pPr>
        <w:tabs>
          <w:tab w:val="left" w:pos="1260"/>
        </w:tabs>
        <w:suppressAutoHyphens w:val="0"/>
        <w:spacing w:after="0" w:line="240" w:lineRule="auto"/>
        <w:rPr>
          <w:rFonts w:ascii="Arial" w:eastAsia="Times New Roman" w:hAnsi="Arial" w:cs="Arial"/>
          <w:sz w:val="18"/>
          <w:szCs w:val="18"/>
          <w:lang w:eastAsia="nl-NL"/>
        </w:rPr>
      </w:pPr>
    </w:p>
    <w:p w14:paraId="6D62B5B6" w14:textId="77777777" w:rsidR="00EC1D5A" w:rsidRPr="00EC1D5A" w:rsidRDefault="00EC1D5A" w:rsidP="00EC1D5A">
      <w:pPr>
        <w:tabs>
          <w:tab w:val="left" w:pos="1260"/>
        </w:tabs>
        <w:suppressAutoHyphens w:val="0"/>
        <w:spacing w:after="0" w:line="240" w:lineRule="auto"/>
        <w:rPr>
          <w:rFonts w:ascii="Arial" w:eastAsia="Times New Roman" w:hAnsi="Arial" w:cs="Arial"/>
          <w:sz w:val="18"/>
          <w:szCs w:val="18"/>
          <w:lang w:eastAsia="nl-NL"/>
        </w:rPr>
      </w:pPr>
    </w:p>
    <w:p w14:paraId="7EE1FC3A" w14:textId="77777777" w:rsidR="00EC1D5A" w:rsidRPr="00EC1D5A" w:rsidRDefault="00EC1D5A" w:rsidP="00EC1D5A">
      <w:pPr>
        <w:tabs>
          <w:tab w:val="left" w:pos="1260"/>
        </w:tabs>
        <w:suppressAutoHyphens w:val="0"/>
        <w:spacing w:after="0" w:line="240" w:lineRule="auto"/>
        <w:rPr>
          <w:rFonts w:ascii="Arial" w:eastAsia="Times New Roman" w:hAnsi="Arial" w:cs="Arial"/>
          <w:sz w:val="18"/>
          <w:szCs w:val="18"/>
          <w:lang w:eastAsia="nl-NL"/>
        </w:rPr>
      </w:pPr>
      <w:r w:rsidRPr="00EC1D5A">
        <w:rPr>
          <w:rFonts w:ascii="Arial" w:eastAsia="Times New Roman" w:hAnsi="Arial" w:cs="Arial"/>
          <w:sz w:val="18"/>
          <w:szCs w:val="18"/>
          <w:lang w:eastAsia="nl-NL"/>
        </w:rPr>
        <w:tab/>
        <w:t>Министерство здравоохранения Республики Казахстан</w:t>
      </w:r>
    </w:p>
    <w:p w14:paraId="3E9639AD" w14:textId="77777777" w:rsidR="00EC1D5A" w:rsidRPr="00EC1D5A" w:rsidRDefault="00EC1D5A" w:rsidP="00EC1D5A">
      <w:pPr>
        <w:suppressAutoHyphens w:val="0"/>
        <w:spacing w:after="0" w:line="240" w:lineRule="auto"/>
        <w:rPr>
          <w:rFonts w:ascii="Arial" w:eastAsia="Times New Roman" w:hAnsi="Arial" w:cs="Arial"/>
          <w:sz w:val="18"/>
          <w:szCs w:val="18"/>
          <w:lang w:eastAsia="nl-NL"/>
        </w:rPr>
      </w:pPr>
      <w:r w:rsidRPr="00EC1D5A">
        <w:rPr>
          <w:rFonts w:ascii="Arial" w:eastAsia="Times New Roman" w:hAnsi="Arial" w:cs="Arial"/>
          <w:noProof/>
          <w:sz w:val="18"/>
          <w:szCs w:val="18"/>
          <w:lang w:eastAsia="ru-RU"/>
        </w:rPr>
        <w:drawing>
          <wp:anchor distT="0" distB="0" distL="114300" distR="114300" simplePos="0" relativeHeight="251670528" behindDoc="0" locked="0" layoutInCell="1" allowOverlap="1" wp14:anchorId="28A43A2A" wp14:editId="3F581CCC">
            <wp:simplePos x="0" y="0"/>
            <wp:positionH relativeFrom="column">
              <wp:posOffset>114300</wp:posOffset>
            </wp:positionH>
            <wp:positionV relativeFrom="paragraph">
              <wp:posOffset>5715</wp:posOffset>
            </wp:positionV>
            <wp:extent cx="489585" cy="427990"/>
            <wp:effectExtent l="0" t="0" r="0" b="0"/>
            <wp:wrapNone/>
            <wp:docPr id="93" name="Рисунок 9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ogo"/>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9585" cy="427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2F7E63" w14:textId="77777777" w:rsidR="00EC1D5A" w:rsidRPr="00EC1D5A" w:rsidRDefault="00EC1D5A" w:rsidP="00EC1D5A">
      <w:pPr>
        <w:tabs>
          <w:tab w:val="left" w:pos="1440"/>
        </w:tabs>
        <w:suppressAutoHyphens w:val="0"/>
        <w:spacing w:after="0" w:line="240" w:lineRule="auto"/>
        <w:rPr>
          <w:rFonts w:ascii="Arial" w:eastAsia="Times New Roman" w:hAnsi="Arial" w:cs="Arial"/>
          <w:sz w:val="18"/>
          <w:szCs w:val="18"/>
          <w:lang w:eastAsia="nl-NL"/>
        </w:rPr>
      </w:pPr>
      <w:r w:rsidRPr="00EC1D5A">
        <w:rPr>
          <w:rFonts w:ascii="Arial" w:eastAsia="Times New Roman" w:hAnsi="Arial" w:cs="Arial"/>
          <w:sz w:val="18"/>
          <w:szCs w:val="18"/>
          <w:lang w:eastAsia="nl-NL"/>
        </w:rPr>
        <w:t xml:space="preserve">                      </w:t>
      </w:r>
      <w:r w:rsidRPr="00EC1D5A">
        <w:rPr>
          <w:rFonts w:ascii="Arial" w:eastAsia="Times New Roman" w:hAnsi="Arial" w:cs="Arial"/>
          <w:sz w:val="18"/>
          <w:szCs w:val="18"/>
          <w:lang w:eastAsia="nl-NL"/>
        </w:rPr>
        <w:br/>
        <w:t xml:space="preserve">                       </w:t>
      </w:r>
      <w:r w:rsidRPr="00EC1D5A">
        <w:rPr>
          <w:rFonts w:ascii="Arial" w:eastAsia="Times New Roman" w:hAnsi="Arial" w:cs="Arial"/>
          <w:sz w:val="18"/>
          <w:szCs w:val="18"/>
          <w:lang w:val="en-GB" w:eastAsia="nl-NL"/>
        </w:rPr>
        <w:t>NIVEL</w:t>
      </w:r>
      <w:r w:rsidRPr="00EC1D5A">
        <w:rPr>
          <w:rFonts w:ascii="Arial" w:eastAsia="Times New Roman" w:hAnsi="Arial" w:cs="Arial"/>
          <w:sz w:val="18"/>
          <w:szCs w:val="18"/>
          <w:lang w:eastAsia="nl-NL"/>
        </w:rPr>
        <w:t>, Нидерландский институт исследований в области здравоохранения</w:t>
      </w:r>
    </w:p>
    <w:p w14:paraId="07A47E21" w14:textId="75A60872" w:rsidR="00EC1D5A" w:rsidRPr="00366468" w:rsidRDefault="00EC1D5A" w:rsidP="00366468">
      <w:pPr>
        <w:tabs>
          <w:tab w:val="left" w:pos="1440"/>
        </w:tabs>
        <w:suppressAutoHyphens w:val="0"/>
        <w:spacing w:after="0" w:line="240" w:lineRule="auto"/>
        <w:rPr>
          <w:rFonts w:ascii="Arial" w:eastAsia="Times New Roman" w:hAnsi="Arial" w:cs="Arial"/>
          <w:sz w:val="18"/>
          <w:szCs w:val="18"/>
          <w:lang w:eastAsia="nl-NL"/>
        </w:rPr>
      </w:pPr>
      <w:r w:rsidRPr="00EC1D5A">
        <w:rPr>
          <w:rFonts w:ascii="Arial" w:eastAsia="Times New Roman" w:hAnsi="Arial" w:cs="Arial"/>
          <w:sz w:val="18"/>
          <w:szCs w:val="18"/>
          <w:lang w:eastAsia="nl-NL"/>
        </w:rPr>
        <w:tab/>
        <w:t xml:space="preserve"> (Утрехт, Нидерланды)</w:t>
      </w:r>
    </w:p>
    <w:p w14:paraId="4C876D56" w14:textId="057AF20F" w:rsidR="00EC1D5A" w:rsidRPr="00366468" w:rsidRDefault="00EC1D5A" w:rsidP="00EC1D5A">
      <w:pPr>
        <w:suppressAutoHyphens w:val="0"/>
        <w:spacing w:before="240" w:after="60" w:line="240" w:lineRule="atLeast"/>
        <w:jc w:val="center"/>
        <w:outlineLvl w:val="0"/>
        <w:rPr>
          <w:rFonts w:ascii="Arial" w:eastAsia="Times New Roman" w:hAnsi="Arial" w:cs="Arial"/>
          <w:b/>
          <w:bCs/>
          <w:kern w:val="28"/>
          <w:sz w:val="24"/>
          <w:szCs w:val="32"/>
          <w:lang w:eastAsia="nl-NL"/>
        </w:rPr>
      </w:pPr>
      <w:r w:rsidRPr="00366468">
        <w:rPr>
          <w:rFonts w:ascii="Arial" w:eastAsia="Times New Roman" w:hAnsi="Arial" w:cs="Arial"/>
          <w:b/>
          <w:bCs/>
          <w:kern w:val="28"/>
          <w:sz w:val="24"/>
          <w:szCs w:val="32"/>
          <w:lang w:eastAsia="nl-NL"/>
        </w:rPr>
        <w:t xml:space="preserve">Анкета для пациентов </w:t>
      </w:r>
    </w:p>
    <w:p w14:paraId="027A62AC" w14:textId="77777777" w:rsidR="00EC1D5A" w:rsidRPr="00EC1D5A" w:rsidRDefault="00EC1D5A" w:rsidP="00EC1D5A">
      <w:pPr>
        <w:suppressAutoHyphens w:val="0"/>
        <w:spacing w:after="0" w:line="240" w:lineRule="auto"/>
        <w:rPr>
          <w:rFonts w:ascii="Arial" w:eastAsia="Times New Roman" w:hAnsi="Arial" w:cs="Arial"/>
          <w:sz w:val="24"/>
          <w:szCs w:val="24"/>
          <w:lang w:eastAsia="nl-NL"/>
        </w:rPr>
      </w:pPr>
      <w:r w:rsidRPr="00EC1D5A">
        <w:rPr>
          <w:rFonts w:ascii="Arial" w:eastAsia="Times New Roman" w:hAnsi="Arial" w:cs="Arial"/>
          <w:noProof/>
          <w:sz w:val="24"/>
          <w:szCs w:val="24"/>
          <w:lang w:eastAsia="ru-RU"/>
        </w:rPr>
        <mc:AlternateContent>
          <mc:Choice Requires="wps">
            <w:drawing>
              <wp:anchor distT="0" distB="0" distL="114300" distR="114300" simplePos="0" relativeHeight="251673600" behindDoc="0" locked="0" layoutInCell="1" allowOverlap="1" wp14:anchorId="0DEADFEC" wp14:editId="069D0E98">
                <wp:simplePos x="0" y="0"/>
                <wp:positionH relativeFrom="column">
                  <wp:posOffset>0</wp:posOffset>
                </wp:positionH>
                <wp:positionV relativeFrom="paragraph">
                  <wp:posOffset>47625</wp:posOffset>
                </wp:positionV>
                <wp:extent cx="5715000" cy="0"/>
                <wp:effectExtent l="13335" t="12700" r="15240" b="6350"/>
                <wp:wrapNone/>
                <wp:docPr id="80"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line w14:anchorId="6519F7AA" id="Line 27"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3.75pt" to="450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QfkEgIAACsEAAAOAAAAZHJzL2Uyb0RvYy54bWysU82O2yAQvlfqOyDuie3U+Vkrzqqyk17S&#10;bqTdPgABHKNiQEDiRFXfvQOJo93tparqA55hZr755ofl47mT6MStE1qVOBunGHFFNRPqUOLvL5vR&#10;AiPniWJEasVLfOEOP64+flj2puAT3WrJuEUAolzRmxK33psiSRxteUfcWBuuwNho2xEPqj0kzJIe&#10;0DuZTNJ0lvTaMmM15c7BbX014lXEbxpO/VPTOO6RLDFw8/G08dyHM1ktSXGwxLSC3miQf2DREaEg&#10;6R2qJp6goxV/QHWCWu1048dUd4luGkF5rAGqydJ31Ty3xPBYCzTHmXub3P+Dpd9OO4sEK/EC2qNI&#10;BzPaCsXRZB560xtXgEuldjZUR8/q2Ww1/eGQ0lVL1IFHji8XA3FZiEjehATFGciw779qBj7k6HVs&#10;1LmxXYCEFqBznMflPg9+9ojC5XSeTdMUeNHBlpBiCDTW+S9cdygIJZZAOgKT09b5QIQUg0vIo/RG&#10;SBnHLRXqge1kDtDB5LQULFijYg/7Slp0ImFj4hfLeudm9VGxiNZywtY32RMhrzJklyrgQS3A5yZd&#10;V+LnQ/qwXqwX+SifzNajPK3r0edNlY9mm2w+rT/VVVVnvwK1LC9awRhXgd2wnln+d+O/PZTrYt0X&#10;9N6H5C16bBiQHf6RdBxmmN91E/aaXXZ2GDJsZHS+vZ6w8q91kF+/8dVvAAAA//8DAFBLAwQUAAYA&#10;CAAAACEANsmGJtkAAAAEAQAADwAAAGRycy9kb3ducmV2LnhtbEyPQUvDQBCF74L/YRnBm921oI0x&#10;myJKKYqXtoLXaTJmo9nZNLtt47937EWPH29475tiPvpOHWiIbWAL1xMDirgKdcuNhbfN4ioDFRNy&#10;jV1gsvBNEebl+VmBeR2OvKLDOjVKSjjmaMGl1Odax8qRxzgJPbFkH2HwmASHRtcDHqXcd3pqzK32&#10;2LIsOOzp0VH1td57C/i0XKX3bPoya5/d6+dmsVu6bGft5cX4cA8q0Zj+juFXX9ShFKdt2HMdVWdB&#10;HkkWZjegJLwzRnh7Yl0W+r98+QMAAP//AwBQSwECLQAUAAYACAAAACEAtoM4kv4AAADhAQAAEwAA&#10;AAAAAAAAAAAAAAAAAAAAW0NvbnRlbnRfVHlwZXNdLnhtbFBLAQItABQABgAIAAAAIQA4/SH/1gAA&#10;AJQBAAALAAAAAAAAAAAAAAAAAC8BAABfcmVscy8ucmVsc1BLAQItABQABgAIAAAAIQDTuQfkEgIA&#10;ACsEAAAOAAAAAAAAAAAAAAAAAC4CAABkcnMvZTJvRG9jLnhtbFBLAQItABQABgAIAAAAIQA2yYYm&#10;2QAAAAQBAAAPAAAAAAAAAAAAAAAAAGwEAABkcnMvZG93bnJldi54bWxQSwUGAAAAAAQABADzAAAA&#10;cgUAAAAA&#10;" strokeweight="1pt"/>
            </w:pict>
          </mc:Fallback>
        </mc:AlternateContent>
      </w:r>
    </w:p>
    <w:p w14:paraId="2C281F93" w14:textId="77777777" w:rsidR="00EC1D5A" w:rsidRPr="00EC1D5A" w:rsidRDefault="00EC1D5A" w:rsidP="00EC1D5A">
      <w:pPr>
        <w:suppressAutoHyphens w:val="0"/>
        <w:spacing w:after="0" w:line="240" w:lineRule="auto"/>
        <w:rPr>
          <w:rFonts w:ascii="Times New Roman" w:eastAsia="Times New Roman" w:hAnsi="Times New Roman" w:cs="Times New Roman"/>
          <w:b/>
          <w:color w:val="000000"/>
          <w:lang w:eastAsia="nl-NL"/>
        </w:rPr>
      </w:pPr>
      <w:r w:rsidRPr="00EC1D5A">
        <w:rPr>
          <w:rFonts w:ascii="Times New Roman" w:eastAsia="Times New Roman" w:hAnsi="Times New Roman" w:cs="Times New Roman"/>
          <w:b/>
          <w:color w:val="000000"/>
          <w:lang w:eastAsia="nl-NL"/>
        </w:rPr>
        <w:t>Уважаемый пациент,</w:t>
      </w:r>
    </w:p>
    <w:p w14:paraId="1A502200" w14:textId="77777777" w:rsidR="00EC1D5A" w:rsidRPr="00EC1D5A" w:rsidRDefault="00EC1D5A" w:rsidP="00EC1D5A">
      <w:pPr>
        <w:suppressAutoHyphens w:val="0"/>
        <w:spacing w:after="0" w:line="240" w:lineRule="auto"/>
        <w:rPr>
          <w:rFonts w:ascii="Times New Roman" w:eastAsia="Times New Roman" w:hAnsi="Times New Roman" w:cs="Times New Roman"/>
          <w:b/>
          <w:color w:val="000000"/>
          <w:lang w:eastAsia="nl-NL"/>
        </w:rPr>
      </w:pPr>
    </w:p>
    <w:p w14:paraId="0F350B15" w14:textId="77777777" w:rsidR="00EC1D5A" w:rsidRPr="00EC1D5A" w:rsidRDefault="00EC1D5A" w:rsidP="00EC1D5A">
      <w:pPr>
        <w:suppressAutoHyphens w:val="0"/>
        <w:spacing w:after="0" w:line="240" w:lineRule="auto"/>
        <w:rPr>
          <w:rFonts w:ascii="Times New Roman" w:eastAsia="Times New Roman" w:hAnsi="Times New Roman" w:cs="Times New Roman"/>
          <w:color w:val="000000"/>
          <w:lang w:eastAsia="nl-NL"/>
        </w:rPr>
      </w:pPr>
      <w:r w:rsidRPr="00EC1D5A">
        <w:rPr>
          <w:rFonts w:ascii="Times New Roman" w:eastAsia="Times New Roman" w:hAnsi="Times New Roman" w:cs="Times New Roman"/>
          <w:color w:val="000000"/>
          <w:lang w:eastAsia="nl-NL"/>
        </w:rPr>
        <w:t>Как посетителя данного лечебного учреждения мы любезно просим Вас ответить на вопросы данной анкеты касательно вашего лечебного учреждения и медицинского персонала. Ваши ответы на вопросы помогут показать, как пациенты воспринимают медицинские услуги данного лечебного учреждения и работающих здесь врачей и медицинских сестер. Ваш опыт в качестве пациента важен для дальнейшего улучшения здравоохранения в вашей стране. Поэтому, в дополнение к вашему положительному опыту мы надеемся услышать от Вас, что Вы считаете важным для улучшения оказания помощи в вашем лечебном учреждении. Вы можете откровенно отвечать на поставленные вопросы, это исследование анонимное и заполненные анкеты не будут просматриваться другими лицами из вашего учреждения или руководителями здравоохранения.</w:t>
      </w:r>
    </w:p>
    <w:p w14:paraId="00F6D722" w14:textId="77777777" w:rsidR="00EC1D5A" w:rsidRPr="00EC1D5A" w:rsidRDefault="00EC1D5A" w:rsidP="00EC1D5A">
      <w:pPr>
        <w:suppressAutoHyphens w:val="0"/>
        <w:spacing w:after="0" w:line="240" w:lineRule="auto"/>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Этот проект проводится по поручению Всемирной организации здравоохранения в сотрудничестве с Министерством здравоохранения Республики Казахстан. Проект выполняется под руководством института </w:t>
      </w:r>
      <w:r w:rsidRPr="00EC1D5A">
        <w:rPr>
          <w:rFonts w:ascii="Times New Roman" w:eastAsia="Times New Roman" w:hAnsi="Times New Roman" w:cs="Times New Roman"/>
          <w:lang w:val="en-US" w:eastAsia="nl-NL"/>
        </w:rPr>
        <w:t>NIVEL</w:t>
      </w:r>
      <w:r w:rsidRPr="00EC1D5A">
        <w:rPr>
          <w:rFonts w:ascii="Times New Roman" w:eastAsia="Times New Roman" w:hAnsi="Times New Roman" w:cs="Times New Roman"/>
          <w:lang w:eastAsia="nl-NL"/>
        </w:rPr>
        <w:t xml:space="preserve">, являющийся независимым исследовательским институтом в Нидерландах, </w:t>
      </w:r>
      <w:r w:rsidRPr="00EC1D5A">
        <w:rPr>
          <w:rFonts w:ascii="Times New Roman" w:eastAsia="Times New Roman" w:hAnsi="Times New Roman" w:cs="Times New Roman"/>
          <w:sz w:val="24"/>
          <w:szCs w:val="24"/>
          <w:lang w:eastAsia="nl-NL"/>
        </w:rPr>
        <w:t xml:space="preserve">в сотрудничестве с Национальным институтом здорового образа жизни в Алматы. </w:t>
      </w:r>
      <w:r w:rsidRPr="00EC1D5A">
        <w:rPr>
          <w:rFonts w:ascii="Times New Roman" w:eastAsia="Times New Roman" w:hAnsi="Times New Roman" w:cs="Times New Roman"/>
          <w:lang w:eastAsia="nl-NL"/>
        </w:rPr>
        <w:t xml:space="preserve">Институт </w:t>
      </w:r>
      <w:r w:rsidRPr="00EC1D5A">
        <w:rPr>
          <w:rFonts w:ascii="Times New Roman" w:eastAsia="Times New Roman" w:hAnsi="Times New Roman" w:cs="Times New Roman"/>
          <w:lang w:val="en-US" w:eastAsia="nl-NL"/>
        </w:rPr>
        <w:t>NIVEL</w:t>
      </w:r>
      <w:r w:rsidRPr="00EC1D5A">
        <w:rPr>
          <w:rFonts w:ascii="Times New Roman" w:eastAsia="Times New Roman" w:hAnsi="Times New Roman" w:cs="Times New Roman"/>
          <w:lang w:eastAsia="nl-NL"/>
        </w:rPr>
        <w:t xml:space="preserve"> предоставит отчет об исследовании во Всемирную организацию здравоохранения  и Министерство здравоохранения, которые затем смогут использовать результаты анализа для усовершенствования первичной медицинской помощи в стране.</w:t>
      </w:r>
    </w:p>
    <w:p w14:paraId="18A7F72A" w14:textId="77777777" w:rsidR="00EC1D5A" w:rsidRPr="00EC1D5A" w:rsidRDefault="00EC1D5A" w:rsidP="00EC1D5A">
      <w:pPr>
        <w:suppressAutoHyphens w:val="0"/>
        <w:spacing w:after="0" w:line="240" w:lineRule="auto"/>
        <w:rPr>
          <w:rFonts w:ascii="Times New Roman" w:eastAsia="Times New Roman" w:hAnsi="Times New Roman" w:cs="Times New Roman"/>
          <w:lang w:eastAsia="nl-NL"/>
        </w:rPr>
      </w:pPr>
    </w:p>
    <w:p w14:paraId="7EC1C87E" w14:textId="77777777" w:rsidR="00EC1D5A" w:rsidRPr="00EC1D5A" w:rsidRDefault="00EC1D5A" w:rsidP="00EC1D5A">
      <w:pPr>
        <w:suppressAutoHyphens w:val="0"/>
        <w:spacing w:after="0" w:line="240" w:lineRule="auto"/>
        <w:rPr>
          <w:rFonts w:ascii="Times New Roman" w:eastAsia="Times New Roman" w:hAnsi="Times New Roman" w:cs="Times New Roman"/>
          <w:sz w:val="24"/>
          <w:szCs w:val="24"/>
          <w:lang w:eastAsia="nl-NL"/>
        </w:rPr>
      </w:pPr>
      <w:r w:rsidRPr="00EC1D5A">
        <w:rPr>
          <w:rFonts w:ascii="Times New Roman" w:eastAsia="Times New Roman" w:hAnsi="Times New Roman" w:cs="Times New Roman"/>
          <w:b/>
          <w:lang w:eastAsia="nl-NL"/>
        </w:rPr>
        <w:t>Как заполнить эту анкету?</w:t>
      </w:r>
      <w:r w:rsidRPr="00EC1D5A">
        <w:rPr>
          <w:rFonts w:ascii="Times New Roman" w:eastAsia="Times New Roman" w:hAnsi="Times New Roman" w:cs="Times New Roman"/>
          <w:b/>
          <w:lang w:eastAsia="nl-NL"/>
        </w:rPr>
        <w:br/>
      </w:r>
      <w:r w:rsidRPr="00EC1D5A">
        <w:rPr>
          <w:rFonts w:ascii="Times New Roman" w:eastAsia="Times New Roman" w:hAnsi="Times New Roman" w:cs="Times New Roman"/>
          <w:lang w:eastAsia="nl-NL"/>
        </w:rPr>
        <w:t xml:space="preserve">Большинству вопросов соответствуют несколько вариантов ответов, среди которых Вы выбираете наиболее подходящий, который соответствует вашему опыту или мнению. Иногда ответы будут только «ДА» или «Нет» (или «не знаю», если вы не можете ответить). Другие вопросы будут содержать несколько ответов, из которых Вам нужно выбрать ответ. Выбранный вариант отметьте галочкой в квадрате, расположенном рядом с  вариантом ответа. Пожалуйста, отвечайте искренне, что Вы сами думаете, не беря во внимание мнение других людей по данному вопросу. </w:t>
      </w:r>
    </w:p>
    <w:p w14:paraId="6B3584FE" w14:textId="77777777" w:rsidR="00EC1D5A" w:rsidRPr="00EC1D5A" w:rsidRDefault="00EC1D5A" w:rsidP="00EC1D5A">
      <w:pPr>
        <w:suppressAutoHyphens w:val="0"/>
        <w:spacing w:after="0" w:line="240" w:lineRule="auto"/>
        <w:rPr>
          <w:rFonts w:ascii="Times New Roman" w:eastAsia="Times New Roman" w:hAnsi="Times New Roman" w:cs="Times New Roman"/>
          <w:b/>
          <w:lang w:eastAsia="nl-NL"/>
        </w:rPr>
      </w:pPr>
    </w:p>
    <w:p w14:paraId="7F3BE634" w14:textId="77777777" w:rsidR="00EC1D5A" w:rsidRPr="00EC1D5A" w:rsidRDefault="00EC1D5A" w:rsidP="00EC1D5A">
      <w:pPr>
        <w:suppressAutoHyphens w:val="0"/>
        <w:spacing w:after="0" w:line="240" w:lineRule="auto"/>
        <w:rPr>
          <w:rFonts w:ascii="Times New Roman" w:eastAsia="Times New Roman" w:hAnsi="Times New Roman" w:cs="Times New Roman"/>
          <w:lang w:eastAsia="nl-NL"/>
        </w:rPr>
      </w:pPr>
      <w:r w:rsidRPr="00EC1D5A">
        <w:rPr>
          <w:rFonts w:ascii="Times New Roman" w:eastAsia="Times New Roman" w:hAnsi="Times New Roman" w:cs="Times New Roman"/>
          <w:b/>
          <w:lang w:eastAsia="nl-NL"/>
        </w:rPr>
        <w:t>Есть ли у Вас какие-то вопросы?</w:t>
      </w:r>
      <w:r w:rsidRPr="00EC1D5A">
        <w:rPr>
          <w:rFonts w:ascii="Times New Roman" w:eastAsia="Times New Roman" w:hAnsi="Times New Roman" w:cs="Times New Roman"/>
          <w:b/>
          <w:lang w:eastAsia="nl-NL"/>
        </w:rPr>
        <w:br/>
      </w:r>
      <w:r w:rsidRPr="00EC1D5A">
        <w:rPr>
          <w:rFonts w:ascii="Times New Roman" w:eastAsia="Times New Roman" w:hAnsi="Times New Roman" w:cs="Times New Roman"/>
          <w:lang w:eastAsia="nl-NL"/>
        </w:rPr>
        <w:t xml:space="preserve">Если у Вас есть какие-то вопросы или Вам потребуется помощь в заполнении анкеты, помощник проведения анкетирования, который предоставил Вам эту анкету может помочь Вам.. </w:t>
      </w:r>
    </w:p>
    <w:p w14:paraId="37FB4251" w14:textId="77777777" w:rsidR="00EC1D5A" w:rsidRPr="00EC1D5A" w:rsidRDefault="00EC1D5A" w:rsidP="00EC1D5A">
      <w:pPr>
        <w:suppressAutoHyphens w:val="0"/>
        <w:spacing w:after="0" w:line="240" w:lineRule="auto"/>
        <w:rPr>
          <w:rFonts w:ascii="Times New Roman" w:eastAsia="Times New Roman" w:hAnsi="Times New Roman" w:cs="Times New Roman"/>
          <w:b/>
          <w:i/>
          <w:sz w:val="24"/>
          <w:szCs w:val="24"/>
          <w:lang w:eastAsia="nl-NL"/>
        </w:rPr>
      </w:pPr>
      <w:r w:rsidRPr="00EC1D5A">
        <w:rPr>
          <w:rFonts w:ascii="Times New Roman" w:eastAsia="Times New Roman" w:hAnsi="Times New Roman" w:cs="Times New Roman"/>
          <w:b/>
          <w:i/>
          <w:sz w:val="24"/>
          <w:szCs w:val="24"/>
          <w:lang w:eastAsia="nl-NL"/>
        </w:rPr>
        <w:t>Большое спасибо за сотрудничество!</w:t>
      </w:r>
    </w:p>
    <w:p w14:paraId="3D2BE6C8" w14:textId="77777777" w:rsidR="00EC1D5A" w:rsidRPr="00EC1D5A" w:rsidRDefault="00EC1D5A" w:rsidP="00EC1D5A">
      <w:pPr>
        <w:suppressAutoHyphens w:val="0"/>
        <w:spacing w:after="0" w:line="240" w:lineRule="auto"/>
        <w:jc w:val="right"/>
        <w:rPr>
          <w:rFonts w:ascii="Times New Roman" w:eastAsia="Times New Roman" w:hAnsi="Times New Roman" w:cs="Times New Roman"/>
          <w:b/>
          <w:i/>
          <w:sz w:val="32"/>
          <w:szCs w:val="24"/>
          <w:lang w:eastAsia="nl-NL"/>
        </w:rPr>
      </w:pPr>
      <w:r w:rsidRPr="00EC1D5A">
        <w:rPr>
          <w:rFonts w:ascii="Times New Roman" w:eastAsia="Times New Roman" w:hAnsi="Times New Roman" w:cs="Times New Roman"/>
          <w:szCs w:val="18"/>
          <w:lang w:val="nl-NL" w:eastAsia="nl-NL"/>
        </w:rPr>
        <w:t>PHC Development Tool v.08 #3</w:t>
      </w:r>
    </w:p>
    <w:p w14:paraId="584159D3" w14:textId="77777777" w:rsidR="00EC1D5A" w:rsidRPr="00EC1D5A" w:rsidRDefault="00EC1D5A" w:rsidP="00EC1D5A">
      <w:pPr>
        <w:suppressAutoHyphens w:val="0"/>
        <w:spacing w:after="0" w:line="240" w:lineRule="auto"/>
        <w:rPr>
          <w:rFonts w:ascii="Times New Roman" w:eastAsia="Times New Roman" w:hAnsi="Times New Roman" w:cs="Times New Roman"/>
          <w:sz w:val="24"/>
          <w:szCs w:val="24"/>
          <w:lang w:eastAsia="nl-NL"/>
        </w:rPr>
      </w:pPr>
      <w:r w:rsidRPr="00EC1D5A">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74624" behindDoc="0" locked="0" layoutInCell="1" allowOverlap="1" wp14:anchorId="524596FD" wp14:editId="52BE4379">
                <wp:simplePos x="0" y="0"/>
                <wp:positionH relativeFrom="column">
                  <wp:posOffset>0</wp:posOffset>
                </wp:positionH>
                <wp:positionV relativeFrom="paragraph">
                  <wp:posOffset>154940</wp:posOffset>
                </wp:positionV>
                <wp:extent cx="6172200" cy="0"/>
                <wp:effectExtent l="13335" t="12065" r="5715" b="6985"/>
                <wp:wrapNone/>
                <wp:docPr id="79"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2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line w14:anchorId="3BE83AA7" id="Line 28"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2.2pt" to="486pt,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yNBFAIAACoEAAAOAAAAZHJzL2Uyb0RvYy54bWysU02P2jAQvVfqf7B8h3wUWIgIqyqBXmiL&#10;tNsfYGyHWHVsyzYEVPW/d2wIYttLVTUHZ+yZeX4zb7x8PncSnbh1QqsSZ+MUI66oZkIdSvztdTOa&#10;Y+Q8UYxIrXiJL9zh59X7d8veFDzXrZaMWwQgyhW9KXHrvSmSxNGWd8SNteEKnI22HfGwtYeEWdID&#10;eieTPE1nSa8tM1ZT7hyc1lcnXkX8puHUf20axz2SJQZuPq42rvuwJqslKQ6WmFbQGw3yDyw6IhRc&#10;eoeqiSfoaMUfUJ2gVjvd+DHVXaKbRlAea4BqsvS3al5aYnisBZrjzL1N7v/B0i+nnUWClfhpgZEi&#10;HWi0FYqjfB560xtXQEildjZUR8/qxWw1/e6Q0lVL1IFHjq8XA3lZyEjepISNM3DDvv+sGcSQo9ex&#10;UefGdgESWoDOUY/LXQ9+9ojC4Sx7ykFkjOjgS0gxJBrr/CeuOxSMEksgHYHJaet8IEKKISTco/RG&#10;SBnllgr1JV5M82lMcFoKFpwhzNnDvpIWnUgYmPjFqsDzGGb1UbEI1nLC1jfbEyGvNlwuVcCDUoDO&#10;zbpOxI9FuljP1/PJaJLP1qNJWtejj5tqMpptsqdp/aGuqjr7Gahlk6IVjHEV2A3TmU3+Tv3bO7nO&#10;1X0+721I3qLHfgHZ4R9JRy2DfNdB2Gt22dlBYxjIGHx7PGHiH/dgPz7x1S8AAAD//wMAUEsDBBQA&#10;BgAIAAAAIQCLFid72wAAAAYBAAAPAAAAZHJzL2Rvd25yZXYueG1sTI9LT8MwEITvSPwHa5G4VNQh&#10;VDxCnAoBufXSB+K6jZckIl6nsdsGfn0XcYDjzKxmvs3no+vUgYbQejZwPU1AEVfetlwb2KzLq3tQ&#10;ISJb7DyTgS8KMC/Oz3LMrD/ykg6rWCsp4ZChgSbGPtM6VA05DFPfE0v24QeHUeRQazvgUcpdp9Mk&#10;udUOW5aFBnt6bqj6XO2dgVC+0a78nlST5P2m9pTuXhavaMzlxfj0CCrSGP+O4Qdf0KEQpq3fsw2q&#10;MyCPRAPpbAZK0oe7VIztr6GLXP/HL04AAAD//wMAUEsBAi0AFAAGAAgAAAAhALaDOJL+AAAA4QEA&#10;ABMAAAAAAAAAAAAAAAAAAAAAAFtDb250ZW50X1R5cGVzXS54bWxQSwECLQAUAAYACAAAACEAOP0h&#10;/9YAAACUAQAACwAAAAAAAAAAAAAAAAAvAQAAX3JlbHMvLnJlbHNQSwECLQAUAAYACAAAACEAg1sj&#10;QRQCAAAqBAAADgAAAAAAAAAAAAAAAAAuAgAAZHJzL2Uyb0RvYy54bWxQSwECLQAUAAYACAAAACEA&#10;ixYne9sAAAAGAQAADwAAAAAAAAAAAAAAAABuBAAAZHJzL2Rvd25yZXYueG1sUEsFBgAAAAAEAAQA&#10;8wAAAHYFAAAAAA==&#10;"/>
            </w:pict>
          </mc:Fallback>
        </mc:AlternateContent>
      </w:r>
    </w:p>
    <w:p w14:paraId="5E1FE551" w14:textId="77777777" w:rsidR="00EC1D5A" w:rsidRPr="00EC1D5A" w:rsidRDefault="00EC1D5A" w:rsidP="00EC1D5A">
      <w:pPr>
        <w:tabs>
          <w:tab w:val="center" w:pos="4536"/>
          <w:tab w:val="right" w:pos="9072"/>
        </w:tabs>
        <w:suppressAutoHyphens w:val="0"/>
        <w:spacing w:after="0" w:line="240" w:lineRule="auto"/>
        <w:rPr>
          <w:rFonts w:ascii="Times New Roman" w:eastAsia="Times New Roman" w:hAnsi="Times New Roman" w:cs="Times New Roman"/>
          <w:b/>
          <w:i/>
          <w:iCs/>
          <w:sz w:val="24"/>
          <w:szCs w:val="24"/>
          <w:lang w:eastAsia="nl-NL"/>
        </w:rPr>
      </w:pPr>
      <w:r w:rsidRPr="00EC1D5A">
        <w:rPr>
          <w:rFonts w:ascii="Times New Roman" w:eastAsia="Times New Roman" w:hAnsi="Times New Roman" w:cs="Times New Roman"/>
          <w:b/>
          <w:i/>
          <w:iCs/>
          <w:sz w:val="24"/>
          <w:szCs w:val="24"/>
          <w:lang w:eastAsia="nl-NL"/>
        </w:rPr>
        <w:t>Для заполнения ассистентом анкетирования (интервьюером)</w:t>
      </w:r>
    </w:p>
    <w:p w14:paraId="08AD4353" w14:textId="77777777" w:rsidR="00EC1D5A" w:rsidRPr="00EC1D5A" w:rsidRDefault="00EC1D5A" w:rsidP="00EC1D5A">
      <w:pPr>
        <w:tabs>
          <w:tab w:val="center" w:pos="4536"/>
          <w:tab w:val="right" w:pos="9072"/>
        </w:tabs>
        <w:suppressAutoHyphens w:val="0"/>
        <w:spacing w:after="0" w:line="240" w:lineRule="auto"/>
        <w:rPr>
          <w:rFonts w:ascii="Times New Roman" w:eastAsia="Times New Roman" w:hAnsi="Times New Roman" w:cs="Times New Roman"/>
          <w:i/>
          <w:iCs/>
          <w:sz w:val="20"/>
          <w:szCs w:val="20"/>
          <w:lang w:eastAsia="nl-NL"/>
        </w:rPr>
      </w:pPr>
    </w:p>
    <w:p w14:paraId="79FC7408" w14:textId="77777777" w:rsidR="00EC1D5A" w:rsidRPr="00EC1D5A" w:rsidRDefault="00EC1D5A" w:rsidP="00EC1D5A">
      <w:pPr>
        <w:tabs>
          <w:tab w:val="center" w:pos="4536"/>
          <w:tab w:val="right" w:pos="9072"/>
        </w:tabs>
        <w:suppressAutoHyphens w:val="0"/>
        <w:spacing w:after="0" w:line="240" w:lineRule="auto"/>
        <w:rPr>
          <w:rFonts w:ascii="Times New Roman" w:eastAsia="Times New Roman" w:hAnsi="Times New Roman" w:cs="Times New Roman"/>
          <w:i/>
          <w:iCs/>
          <w:sz w:val="20"/>
          <w:szCs w:val="20"/>
          <w:lang w:eastAsia="nl-NL"/>
        </w:rPr>
      </w:pPr>
      <w:r w:rsidRPr="00EC1D5A">
        <w:rPr>
          <w:rFonts w:ascii="Times New Roman" w:eastAsia="Times New Roman" w:hAnsi="Times New Roman" w:cs="Times New Roman"/>
          <w:i/>
          <w:iCs/>
          <w:sz w:val="20"/>
          <w:szCs w:val="20"/>
          <w:lang w:eastAsia="nl-NL"/>
        </w:rPr>
        <w:t>Имя интервьюера: … … … … … … …</w:t>
      </w:r>
      <w:r w:rsidRPr="00EC1D5A">
        <w:rPr>
          <w:rFonts w:ascii="Times New Roman" w:eastAsia="Times New Roman" w:hAnsi="Times New Roman" w:cs="Times New Roman"/>
          <w:sz w:val="24"/>
          <w:szCs w:val="24"/>
          <w:lang w:eastAsia="nl-NL"/>
        </w:rPr>
        <w:t xml:space="preserve"> </w:t>
      </w:r>
      <w:r w:rsidRPr="00EC1D5A">
        <w:rPr>
          <w:rFonts w:ascii="Times New Roman" w:eastAsia="Times New Roman" w:hAnsi="Times New Roman" w:cs="Times New Roman"/>
          <w:i/>
          <w:iCs/>
          <w:sz w:val="20"/>
          <w:szCs w:val="20"/>
          <w:lang w:eastAsia="nl-NL"/>
        </w:rPr>
        <w:t>… … …. Код врача … … … … … … … … … ….</w:t>
      </w:r>
    </w:p>
    <w:p w14:paraId="64FC4F8A" w14:textId="77777777" w:rsidR="00EC1D5A" w:rsidRPr="00EC1D5A" w:rsidRDefault="00EC1D5A" w:rsidP="00EC1D5A">
      <w:pPr>
        <w:tabs>
          <w:tab w:val="center" w:pos="4536"/>
          <w:tab w:val="right" w:pos="9072"/>
        </w:tabs>
        <w:suppressAutoHyphens w:val="0"/>
        <w:spacing w:after="0" w:line="240" w:lineRule="auto"/>
        <w:rPr>
          <w:rFonts w:ascii="Times New Roman" w:eastAsia="Times New Roman" w:hAnsi="Times New Roman" w:cs="Times New Roman"/>
          <w:i/>
          <w:iCs/>
          <w:sz w:val="20"/>
          <w:szCs w:val="20"/>
          <w:lang w:eastAsia="nl-NL"/>
        </w:rPr>
      </w:pPr>
      <w:r w:rsidRPr="00EC1D5A">
        <w:rPr>
          <w:rFonts w:ascii="Times New Roman" w:eastAsia="Times New Roman" w:hAnsi="Times New Roman" w:cs="Times New Roman"/>
          <w:i/>
          <w:iCs/>
          <w:sz w:val="20"/>
          <w:szCs w:val="20"/>
          <w:lang w:eastAsia="nl-NL"/>
        </w:rPr>
        <w:t>Код учреждения: … … … … … … … …</w:t>
      </w:r>
      <w:r w:rsidRPr="00EC1D5A">
        <w:rPr>
          <w:rFonts w:ascii="Times New Roman" w:eastAsia="Times New Roman" w:hAnsi="Times New Roman" w:cs="Times New Roman"/>
          <w:sz w:val="24"/>
          <w:szCs w:val="24"/>
          <w:lang w:eastAsia="nl-NL"/>
        </w:rPr>
        <w:t xml:space="preserve"> </w:t>
      </w:r>
      <w:r w:rsidRPr="00EC1D5A">
        <w:rPr>
          <w:rFonts w:ascii="Times New Roman" w:eastAsia="Times New Roman" w:hAnsi="Times New Roman" w:cs="Times New Roman"/>
          <w:i/>
          <w:iCs/>
          <w:sz w:val="20"/>
          <w:szCs w:val="20"/>
          <w:lang w:eastAsia="nl-NL"/>
        </w:rPr>
        <w:t xml:space="preserve">… …    Код пациента: … … … … … … … … … … … …. </w:t>
      </w:r>
    </w:p>
    <w:p w14:paraId="3E844C0E" w14:textId="77777777" w:rsidR="00EC1D5A" w:rsidRPr="00EC1D5A" w:rsidRDefault="00EC1D5A" w:rsidP="00EC1D5A">
      <w:pPr>
        <w:tabs>
          <w:tab w:val="center" w:pos="4536"/>
          <w:tab w:val="right" w:pos="9072"/>
        </w:tabs>
        <w:suppressAutoHyphens w:val="0"/>
        <w:spacing w:after="0" w:line="240" w:lineRule="auto"/>
        <w:rPr>
          <w:rFonts w:ascii="Times New Roman" w:eastAsia="Times New Roman" w:hAnsi="Times New Roman" w:cs="Times New Roman"/>
          <w:i/>
          <w:iCs/>
          <w:sz w:val="20"/>
          <w:szCs w:val="20"/>
          <w:lang w:eastAsia="nl-NL"/>
        </w:rPr>
      </w:pPr>
      <w:r w:rsidRPr="00EC1D5A">
        <w:rPr>
          <w:rFonts w:ascii="Times New Roman" w:eastAsia="Times New Roman" w:hAnsi="Times New Roman" w:cs="Times New Roman"/>
          <w:i/>
          <w:iCs/>
          <w:sz w:val="20"/>
          <w:szCs w:val="20"/>
          <w:lang w:eastAsia="nl-NL"/>
        </w:rPr>
        <w:t>Регион …………………………</w:t>
      </w:r>
    </w:p>
    <w:p w14:paraId="746696A4" w14:textId="77777777" w:rsidR="00EC1D5A" w:rsidRPr="00EC1D5A" w:rsidRDefault="00EC1D5A" w:rsidP="00EC1D5A">
      <w:pPr>
        <w:numPr>
          <w:ilvl w:val="0"/>
          <w:numId w:val="31"/>
        </w:numPr>
        <w:tabs>
          <w:tab w:val="center" w:pos="4536"/>
          <w:tab w:val="right" w:pos="9072"/>
        </w:tabs>
        <w:suppressAutoHyphens w:val="0"/>
        <w:spacing w:after="0" w:line="240" w:lineRule="auto"/>
        <w:rPr>
          <w:rFonts w:ascii="Times New Roman" w:eastAsia="Times New Roman" w:hAnsi="Times New Roman" w:cs="Times New Roman"/>
          <w:sz w:val="20"/>
          <w:szCs w:val="20"/>
          <w:lang w:eastAsia="nl-NL"/>
        </w:rPr>
      </w:pPr>
      <w:r w:rsidRPr="00EC1D5A">
        <w:rPr>
          <w:rFonts w:ascii="Times New Roman" w:eastAsia="Times New Roman" w:hAnsi="Times New Roman" w:cs="Times New Roman"/>
          <w:i/>
          <w:sz w:val="20"/>
          <w:szCs w:val="20"/>
          <w:lang w:eastAsia="nl-NL"/>
        </w:rPr>
        <w:t xml:space="preserve">Ответил ли респондент сам на анкету (без посторонней помощи)?   </w:t>
      </w:r>
      <w:r w:rsidRPr="00EC1D5A">
        <w:rPr>
          <w:rFonts w:ascii="Times New Roman" w:eastAsia="Times New Roman" w:hAnsi="Times New Roman" w:cs="Times New Roman"/>
          <w:sz w:val="20"/>
          <w:szCs w:val="20"/>
          <w:lang w:val="nl-NL" w:eastAsia="nl-NL"/>
        </w:rPr>
        <w:sym w:font="Wingdings" w:char="0071"/>
      </w:r>
      <w:r w:rsidRPr="00EC1D5A">
        <w:rPr>
          <w:rFonts w:ascii="Times New Roman" w:eastAsia="Times New Roman" w:hAnsi="Times New Roman" w:cs="Times New Roman"/>
          <w:sz w:val="20"/>
          <w:szCs w:val="20"/>
          <w:lang w:eastAsia="nl-NL"/>
        </w:rPr>
        <w:t xml:space="preserve"> Да </w:t>
      </w:r>
      <w:r w:rsidRPr="00EC1D5A">
        <w:rPr>
          <w:rFonts w:ascii="Times New Roman" w:eastAsia="Times New Roman" w:hAnsi="Times New Roman" w:cs="Times New Roman"/>
          <w:sz w:val="20"/>
          <w:szCs w:val="20"/>
          <w:lang w:val="nl-NL" w:eastAsia="nl-NL"/>
        </w:rPr>
        <w:sym w:font="Wingdings" w:char="0071"/>
      </w:r>
      <w:r w:rsidRPr="00EC1D5A">
        <w:rPr>
          <w:rFonts w:ascii="Times New Roman" w:eastAsia="Times New Roman" w:hAnsi="Times New Roman" w:cs="Times New Roman"/>
          <w:sz w:val="20"/>
          <w:szCs w:val="20"/>
          <w:lang w:eastAsia="nl-NL"/>
        </w:rPr>
        <w:t xml:space="preserve"> Нет</w:t>
      </w:r>
    </w:p>
    <w:p w14:paraId="1EADFE74" w14:textId="77777777" w:rsidR="00EC1D5A" w:rsidRPr="00EC1D5A" w:rsidRDefault="00EC1D5A" w:rsidP="00EC1D5A">
      <w:pPr>
        <w:numPr>
          <w:ilvl w:val="0"/>
          <w:numId w:val="23"/>
        </w:numPr>
        <w:suppressAutoHyphens w:val="0"/>
        <w:spacing w:after="0" w:line="260" w:lineRule="exact"/>
        <w:ind w:hanging="1134"/>
        <w:rPr>
          <w:rFonts w:ascii="Times New Roman" w:eastAsia="Times New Roman" w:hAnsi="Times New Roman" w:cs="Times New Roman"/>
          <w:lang w:eastAsia="nl-NL"/>
        </w:rPr>
      </w:pPr>
      <w:r w:rsidRPr="00EC1D5A">
        <w:rPr>
          <w:rFonts w:ascii="Times New Roman" w:eastAsia="Times New Roman" w:hAnsi="Times New Roman" w:cs="Times New Roman"/>
          <w:lang w:eastAsia="nl-NL"/>
        </w:rPr>
        <w:br w:type="page"/>
        <w:t>Ваш год рождения?</w:t>
      </w:r>
      <w:r w:rsidRPr="00EC1D5A">
        <w:rPr>
          <w:rFonts w:ascii="Times New Roman" w:eastAsia="Times New Roman" w:hAnsi="Times New Roman" w:cs="Times New Roman"/>
          <w:i/>
          <w:lang w:eastAsia="nl-NL"/>
        </w:rPr>
        <w:t xml:space="preserve"> </w:t>
      </w:r>
      <w:r w:rsidRPr="00EC1D5A">
        <w:rPr>
          <w:rFonts w:ascii="Times New Roman" w:eastAsia="Times New Roman" w:hAnsi="Times New Roman" w:cs="Times New Roman"/>
          <w:i/>
          <w:lang w:eastAsia="nl-NL"/>
        </w:rPr>
        <w:tab/>
        <w:t>(пожалуйста, заполните)</w:t>
      </w:r>
      <w:r w:rsidRPr="00EC1D5A">
        <w:rPr>
          <w:rFonts w:ascii="Times New Roman" w:eastAsia="Times New Roman" w:hAnsi="Times New Roman" w:cs="Times New Roman"/>
          <w:i/>
          <w:lang w:eastAsia="nl-NL"/>
        </w:rPr>
        <w:tab/>
      </w:r>
      <w:r w:rsidRPr="00EC1D5A">
        <w:rPr>
          <w:rFonts w:ascii="Times New Roman" w:eastAsia="Times New Roman" w:hAnsi="Times New Roman" w:cs="Times New Roman"/>
          <w:lang w:eastAsia="nl-NL"/>
        </w:rPr>
        <w:tab/>
        <w:t>19_____</w:t>
      </w:r>
    </w:p>
    <w:p w14:paraId="140758C6" w14:textId="77777777" w:rsidR="00EC1D5A" w:rsidRPr="00EC1D5A" w:rsidRDefault="00EC1D5A" w:rsidP="00EC1D5A">
      <w:pPr>
        <w:suppressAutoHyphens w:val="0"/>
        <w:spacing w:after="0" w:line="260" w:lineRule="exact"/>
        <w:rPr>
          <w:rFonts w:ascii="Times New Roman" w:eastAsia="Times New Roman" w:hAnsi="Times New Roman" w:cs="Times New Roman"/>
          <w:lang w:eastAsia="nl-NL"/>
        </w:rPr>
      </w:pPr>
    </w:p>
    <w:p w14:paraId="78E552FB" w14:textId="77777777" w:rsidR="00EC1D5A" w:rsidRPr="00EC1D5A" w:rsidRDefault="00EC1D5A" w:rsidP="00EC1D5A">
      <w:pPr>
        <w:numPr>
          <w:ilvl w:val="0"/>
          <w:numId w:val="23"/>
        </w:numPr>
        <w:suppressAutoHyphens w:val="0"/>
        <w:spacing w:after="0" w:line="260" w:lineRule="exact"/>
        <w:ind w:hanging="1134"/>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Ваш пол</w:t>
      </w:r>
      <w:r w:rsidRPr="00EC1D5A">
        <w:rPr>
          <w:rFonts w:ascii="Times New Roman" w:eastAsia="Times New Roman" w:hAnsi="Times New Roman" w:cs="Times New Roman"/>
          <w:lang w:val="en-GB" w:eastAsia="nl-NL"/>
        </w:rPr>
        <w:t>?</w:t>
      </w:r>
    </w:p>
    <w:p w14:paraId="10AD6A16" w14:textId="77777777" w:rsidR="00EC1D5A" w:rsidRPr="00EC1D5A" w:rsidRDefault="00EC1D5A" w:rsidP="00EC1D5A">
      <w:pPr>
        <w:numPr>
          <w:ilvl w:val="0"/>
          <w:numId w:val="11"/>
        </w:numPr>
        <w:suppressAutoHyphens w:val="0"/>
        <w:spacing w:after="0" w:line="260" w:lineRule="exact"/>
        <w:ind w:hanging="540"/>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Мужчина</w:t>
      </w:r>
    </w:p>
    <w:p w14:paraId="67CB8E0E" w14:textId="77777777" w:rsidR="00EC1D5A" w:rsidRPr="00EC1D5A" w:rsidRDefault="00EC1D5A" w:rsidP="00EC1D5A">
      <w:pPr>
        <w:numPr>
          <w:ilvl w:val="0"/>
          <w:numId w:val="11"/>
        </w:numPr>
        <w:suppressAutoHyphens w:val="0"/>
        <w:spacing w:after="0" w:line="260" w:lineRule="exact"/>
        <w:ind w:hanging="540"/>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Женщина</w:t>
      </w:r>
    </w:p>
    <w:p w14:paraId="0715948B" w14:textId="77777777" w:rsidR="00EC1D5A" w:rsidRPr="00EC1D5A" w:rsidRDefault="00EC1D5A" w:rsidP="00EC1D5A">
      <w:pPr>
        <w:tabs>
          <w:tab w:val="left" w:pos="-144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val="en-GB" w:eastAsia="nl-NL"/>
        </w:rPr>
      </w:pPr>
    </w:p>
    <w:p w14:paraId="61F049B9" w14:textId="77777777" w:rsidR="00EC1D5A" w:rsidRPr="00EC1D5A" w:rsidRDefault="00EC1D5A" w:rsidP="00EC1D5A">
      <w:pPr>
        <w:numPr>
          <w:ilvl w:val="0"/>
          <w:numId w:val="32"/>
        </w:numPr>
        <w:tabs>
          <w:tab w:val="left" w:pos="-144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i/>
          <w:lang w:eastAsia="nl-NL"/>
        </w:rPr>
      </w:pPr>
      <w:r w:rsidRPr="00EC1D5A">
        <w:rPr>
          <w:rFonts w:ascii="Times New Roman" w:eastAsia="Times New Roman" w:hAnsi="Times New Roman" w:cs="Times New Roman"/>
          <w:lang w:eastAsia="nl-NL"/>
        </w:rPr>
        <w:t xml:space="preserve">Какое семейное положение лучше всего относится к Вам? </w:t>
      </w:r>
      <w:r w:rsidRPr="00EC1D5A">
        <w:rPr>
          <w:rFonts w:ascii="Times New Roman" w:eastAsia="Times New Roman" w:hAnsi="Times New Roman" w:cs="Times New Roman"/>
          <w:i/>
          <w:lang w:eastAsia="nl-NL"/>
        </w:rPr>
        <w:t>(пожалуйста, отметьте один ответ)</w:t>
      </w:r>
    </w:p>
    <w:p w14:paraId="5A492502" w14:textId="77777777" w:rsidR="00EC1D5A" w:rsidRPr="00EC1D5A" w:rsidRDefault="00EC1D5A" w:rsidP="00EC1D5A">
      <w:pPr>
        <w:numPr>
          <w:ilvl w:val="0"/>
          <w:numId w:val="25"/>
        </w:numPr>
        <w:tabs>
          <w:tab w:val="left" w:pos="-144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ind w:hanging="720"/>
        <w:rPr>
          <w:rFonts w:ascii="Times New Roman" w:eastAsia="Times New Roman" w:hAnsi="Times New Roman" w:cs="Times New Roman"/>
          <w:i/>
          <w:lang w:val="en-GB" w:eastAsia="nl-NL"/>
        </w:rPr>
      </w:pPr>
      <w:r w:rsidRPr="00EC1D5A">
        <w:rPr>
          <w:rFonts w:ascii="Times New Roman" w:eastAsia="Times New Roman" w:hAnsi="Times New Roman" w:cs="Times New Roman"/>
          <w:lang w:eastAsia="nl-NL"/>
        </w:rPr>
        <w:t>Я живу один (одна)</w:t>
      </w:r>
    </w:p>
    <w:p w14:paraId="431D9FA8" w14:textId="77777777" w:rsidR="00EC1D5A" w:rsidRPr="00EC1D5A" w:rsidRDefault="00EC1D5A" w:rsidP="00EC1D5A">
      <w:pPr>
        <w:numPr>
          <w:ilvl w:val="0"/>
          <w:numId w:val="25"/>
        </w:numPr>
        <w:tabs>
          <w:tab w:val="left" w:pos="-144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ind w:hanging="720"/>
        <w:rPr>
          <w:rFonts w:ascii="Times New Roman" w:eastAsia="Times New Roman" w:hAnsi="Times New Roman" w:cs="Times New Roman"/>
          <w:i/>
          <w:lang w:eastAsia="nl-NL"/>
        </w:rPr>
      </w:pPr>
      <w:r w:rsidRPr="00EC1D5A">
        <w:rPr>
          <w:rFonts w:ascii="Times New Roman" w:eastAsia="Times New Roman" w:hAnsi="Times New Roman" w:cs="Times New Roman"/>
          <w:lang w:eastAsia="nl-NL"/>
        </w:rPr>
        <w:t>Я живу с супругой (супругой)</w:t>
      </w:r>
    </w:p>
    <w:p w14:paraId="6282D961" w14:textId="77777777" w:rsidR="00EC1D5A" w:rsidRPr="00EC1D5A" w:rsidRDefault="00EC1D5A" w:rsidP="00EC1D5A">
      <w:pPr>
        <w:numPr>
          <w:ilvl w:val="0"/>
          <w:numId w:val="25"/>
        </w:numPr>
        <w:tabs>
          <w:tab w:val="left" w:pos="-144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ind w:hanging="720"/>
        <w:rPr>
          <w:rFonts w:ascii="Times New Roman" w:eastAsia="Times New Roman" w:hAnsi="Times New Roman" w:cs="Times New Roman"/>
          <w:i/>
          <w:lang w:eastAsia="nl-NL"/>
        </w:rPr>
      </w:pPr>
      <w:r w:rsidRPr="00EC1D5A">
        <w:rPr>
          <w:rFonts w:ascii="Times New Roman" w:eastAsia="Times New Roman" w:hAnsi="Times New Roman" w:cs="Times New Roman"/>
          <w:lang w:eastAsia="nl-NL"/>
        </w:rPr>
        <w:t>Я живу с супругом (супругой) и одним или более детей</w:t>
      </w:r>
    </w:p>
    <w:p w14:paraId="50DA46EA" w14:textId="77777777" w:rsidR="00EC1D5A" w:rsidRPr="00EC1D5A" w:rsidRDefault="00EC1D5A" w:rsidP="00EC1D5A">
      <w:pPr>
        <w:numPr>
          <w:ilvl w:val="0"/>
          <w:numId w:val="25"/>
        </w:numPr>
        <w:tabs>
          <w:tab w:val="left" w:pos="-144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ind w:hanging="720"/>
        <w:rPr>
          <w:rFonts w:ascii="Times New Roman" w:eastAsia="Times New Roman" w:hAnsi="Times New Roman" w:cs="Times New Roman"/>
          <w:i/>
          <w:lang w:val="en-GB" w:eastAsia="nl-NL"/>
        </w:rPr>
      </w:pPr>
      <w:r w:rsidRPr="00EC1D5A">
        <w:rPr>
          <w:rFonts w:ascii="Times New Roman" w:eastAsia="Times New Roman" w:hAnsi="Times New Roman" w:cs="Times New Roman"/>
          <w:lang w:eastAsia="nl-NL"/>
        </w:rPr>
        <w:t>Я живу с моими родителями</w:t>
      </w:r>
    </w:p>
    <w:p w14:paraId="60DF4F54" w14:textId="77777777" w:rsidR="00EC1D5A" w:rsidRPr="00EC1D5A" w:rsidRDefault="00EC1D5A" w:rsidP="00EC1D5A">
      <w:pPr>
        <w:numPr>
          <w:ilvl w:val="0"/>
          <w:numId w:val="25"/>
        </w:numPr>
        <w:tabs>
          <w:tab w:val="left" w:pos="-144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ind w:hanging="720"/>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У меня другая семейная ситуация, отличная от вышеописанных </w:t>
      </w:r>
    </w:p>
    <w:p w14:paraId="71F33EED" w14:textId="77777777" w:rsidR="00EC1D5A" w:rsidRPr="00EC1D5A" w:rsidRDefault="00EC1D5A" w:rsidP="00EC1D5A">
      <w:pPr>
        <w:tabs>
          <w:tab w:val="left" w:pos="-1440"/>
          <w:tab w:val="left" w:pos="-720"/>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eastAsia="nl-NL"/>
        </w:rPr>
      </w:pPr>
    </w:p>
    <w:p w14:paraId="1BC1FC24" w14:textId="77777777" w:rsidR="00EC1D5A" w:rsidRPr="00EC1D5A" w:rsidRDefault="00EC1D5A" w:rsidP="00EC1D5A">
      <w:pPr>
        <w:numPr>
          <w:ilvl w:val="0"/>
          <w:numId w:val="33"/>
        </w:numPr>
        <w:tabs>
          <w:tab w:val="left" w:pos="-1440"/>
          <w:tab w:val="left" w:pos="-720"/>
          <w:tab w:val="left" w:pos="0"/>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 xml:space="preserve">Какое из следующих видов профессии / работы лучше всего подходит к описанию вашей ситуации? </w:t>
      </w:r>
      <w:r w:rsidRPr="00EC1D5A">
        <w:rPr>
          <w:rFonts w:ascii="Times New Roman" w:eastAsia="Times New Roman" w:hAnsi="Times New Roman" w:cs="Times New Roman"/>
          <w:i/>
          <w:lang w:eastAsia="nl-NL"/>
        </w:rPr>
        <w:t>(пожалуйста, отметьте один ответ)</w:t>
      </w:r>
      <w:r w:rsidRPr="00EC1D5A">
        <w:rPr>
          <w:rFonts w:ascii="Times New Roman" w:eastAsia="Times New Roman" w:hAnsi="Times New Roman" w:cs="Times New Roman"/>
          <w:i/>
          <w:lang w:val="en-GB" w:eastAsia="nl-NL"/>
        </w:rPr>
        <w:t xml:space="preserve"> </w:t>
      </w:r>
      <w:r w:rsidRPr="00EC1D5A">
        <w:rPr>
          <w:rFonts w:ascii="Times New Roman" w:eastAsia="Times New Roman" w:hAnsi="Times New Roman" w:cs="Times New Roman"/>
          <w:lang w:val="en-GB" w:eastAsia="nl-NL"/>
        </w:rPr>
        <w:tab/>
      </w:r>
    </w:p>
    <w:p w14:paraId="7BF2B63C" w14:textId="77777777" w:rsidR="00EC1D5A" w:rsidRPr="00EC1D5A" w:rsidRDefault="00EC1D5A" w:rsidP="00EC1D5A">
      <w:pPr>
        <w:numPr>
          <w:ilvl w:val="0"/>
          <w:numId w:val="26"/>
        </w:numPr>
        <w:tabs>
          <w:tab w:val="left" w:pos="-1440"/>
          <w:tab w:val="left" w:pos="-720"/>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Я работаю в подчинении (по найму)</w:t>
      </w:r>
    </w:p>
    <w:p w14:paraId="29460EBD" w14:textId="77777777" w:rsidR="00EC1D5A" w:rsidRPr="00EC1D5A" w:rsidRDefault="00EC1D5A" w:rsidP="00EC1D5A">
      <w:pPr>
        <w:numPr>
          <w:ilvl w:val="0"/>
          <w:numId w:val="26"/>
        </w:numPr>
        <w:tabs>
          <w:tab w:val="left" w:pos="-1440"/>
          <w:tab w:val="left" w:pos="-720"/>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Я не работаю</w:t>
      </w:r>
      <w:r w:rsidRPr="00EC1D5A">
        <w:rPr>
          <w:rFonts w:ascii="Times New Roman" w:eastAsia="Times New Roman" w:hAnsi="Times New Roman" w:cs="Times New Roman"/>
          <w:lang w:val="en-GB" w:eastAsia="nl-NL"/>
        </w:rPr>
        <w:t xml:space="preserve"> / </w:t>
      </w:r>
      <w:r w:rsidRPr="00EC1D5A">
        <w:rPr>
          <w:rFonts w:ascii="Times New Roman" w:eastAsia="Times New Roman" w:hAnsi="Times New Roman" w:cs="Times New Roman"/>
          <w:lang w:eastAsia="nl-NL"/>
        </w:rPr>
        <w:t>ищу работу</w:t>
      </w:r>
    </w:p>
    <w:p w14:paraId="7FB034B5" w14:textId="77777777" w:rsidR="00EC1D5A" w:rsidRPr="00EC1D5A" w:rsidRDefault="00EC1D5A" w:rsidP="00EC1D5A">
      <w:pPr>
        <w:numPr>
          <w:ilvl w:val="0"/>
          <w:numId w:val="26"/>
        </w:numPr>
        <w:tabs>
          <w:tab w:val="left" w:pos="-1440"/>
          <w:tab w:val="left" w:pos="-720"/>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Я предприниматель (например, фермер, владелец магазина или другой фирмы)</w:t>
      </w:r>
    </w:p>
    <w:p w14:paraId="25E311F8" w14:textId="77777777" w:rsidR="00EC1D5A" w:rsidRPr="00EC1D5A" w:rsidRDefault="00EC1D5A" w:rsidP="00EC1D5A">
      <w:pPr>
        <w:numPr>
          <w:ilvl w:val="0"/>
          <w:numId w:val="26"/>
        </w:numPr>
        <w:tabs>
          <w:tab w:val="left" w:pos="-1440"/>
          <w:tab w:val="left" w:pos="-720"/>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Я прохожу обучение</w:t>
      </w:r>
    </w:p>
    <w:p w14:paraId="133527A5" w14:textId="77777777" w:rsidR="00EC1D5A" w:rsidRPr="00EC1D5A" w:rsidRDefault="00EC1D5A" w:rsidP="00EC1D5A">
      <w:pPr>
        <w:numPr>
          <w:ilvl w:val="0"/>
          <w:numId w:val="26"/>
        </w:numPr>
        <w:tabs>
          <w:tab w:val="left" w:pos="-1440"/>
          <w:tab w:val="left" w:pos="-720"/>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Я инвалид (не могу работать)</w:t>
      </w:r>
    </w:p>
    <w:p w14:paraId="793EA288" w14:textId="77777777" w:rsidR="00EC1D5A" w:rsidRPr="00EC1D5A" w:rsidRDefault="00EC1D5A" w:rsidP="00EC1D5A">
      <w:pPr>
        <w:numPr>
          <w:ilvl w:val="0"/>
          <w:numId w:val="26"/>
        </w:numPr>
        <w:tabs>
          <w:tab w:val="left" w:pos="-1440"/>
          <w:tab w:val="left" w:pos="-720"/>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Я домохозяйка (ин) (присматриваю за домом, ухаживаю за членами семьи)</w:t>
      </w:r>
    </w:p>
    <w:p w14:paraId="72EE2115" w14:textId="77777777" w:rsidR="00EC1D5A" w:rsidRPr="00EC1D5A" w:rsidRDefault="00EC1D5A" w:rsidP="00EC1D5A">
      <w:pPr>
        <w:numPr>
          <w:ilvl w:val="0"/>
          <w:numId w:val="26"/>
        </w:numPr>
        <w:tabs>
          <w:tab w:val="left" w:pos="-1440"/>
          <w:tab w:val="left" w:pos="-720"/>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Я на пенсии</w:t>
      </w:r>
    </w:p>
    <w:p w14:paraId="34780F33" w14:textId="77777777" w:rsidR="00EC1D5A" w:rsidRPr="00EC1D5A" w:rsidRDefault="00EC1D5A" w:rsidP="00EC1D5A">
      <w:pPr>
        <w:numPr>
          <w:ilvl w:val="0"/>
          <w:numId w:val="26"/>
        </w:numPr>
        <w:tabs>
          <w:tab w:val="left" w:pos="-1440"/>
          <w:tab w:val="left" w:pos="-720"/>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У меня другая профессия, другая чем перечисленные выше</w:t>
      </w:r>
    </w:p>
    <w:p w14:paraId="7CEBF901" w14:textId="77777777" w:rsidR="00EC1D5A" w:rsidRPr="00EC1D5A" w:rsidRDefault="00EC1D5A" w:rsidP="00EC1D5A">
      <w:pPr>
        <w:tabs>
          <w:tab w:val="left" w:pos="-1440"/>
          <w:tab w:val="left" w:pos="-720"/>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lang w:eastAsia="nl-NL"/>
        </w:rPr>
      </w:pPr>
    </w:p>
    <w:p w14:paraId="03BCA7A2" w14:textId="77777777" w:rsidR="00EC1D5A" w:rsidRPr="00EC1D5A" w:rsidRDefault="00EC1D5A" w:rsidP="00EC1D5A">
      <w:pPr>
        <w:numPr>
          <w:ilvl w:val="2"/>
          <w:numId w:val="25"/>
        </w:numPr>
        <w:tabs>
          <w:tab w:val="left" w:pos="-1440"/>
          <w:tab w:val="left" w:pos="-900"/>
          <w:tab w:val="left" w:pos="-720"/>
          <w:tab w:val="left" w:pos="360"/>
          <w:tab w:val="left" w:pos="1440"/>
          <w:tab w:val="left" w:pos="2160"/>
          <w:tab w:val="left" w:pos="2880"/>
          <w:tab w:val="left" w:pos="3600"/>
          <w:tab w:val="left" w:pos="4320"/>
          <w:tab w:val="left" w:pos="5040"/>
          <w:tab w:val="left" w:pos="5760"/>
          <w:tab w:val="left" w:pos="6480"/>
          <w:tab w:val="left" w:pos="7920"/>
          <w:tab w:val="left" w:pos="8460"/>
          <w:tab w:val="left" w:pos="8640"/>
        </w:tabs>
        <w:suppressAutoHyphens w:val="0"/>
        <w:spacing w:after="0" w:line="260" w:lineRule="exact"/>
        <w:ind w:hanging="2400"/>
        <w:rPr>
          <w:rFonts w:ascii="Times New Roman" w:eastAsia="Times New Roman" w:hAnsi="Times New Roman" w:cs="Times New Roman"/>
          <w:iCs/>
          <w:lang w:eastAsia="nl-NL"/>
        </w:rPr>
      </w:pPr>
      <w:r w:rsidRPr="00EC1D5A">
        <w:rPr>
          <w:rFonts w:ascii="Times New Roman" w:eastAsia="Times New Roman" w:hAnsi="Times New Roman" w:cs="Times New Roman"/>
          <w:iCs/>
          <w:lang w:eastAsia="nl-NL"/>
        </w:rPr>
        <w:t xml:space="preserve">Как часто вы посетили вашего </w:t>
      </w:r>
      <w:r w:rsidRPr="00EC1D5A">
        <w:rPr>
          <w:rFonts w:ascii="Times New Roman" w:eastAsia="Times New Roman" w:hAnsi="Times New Roman" w:cs="Times New Roman"/>
          <w:iCs/>
          <w:u w:val="single"/>
          <w:lang w:eastAsia="nl-NL"/>
        </w:rPr>
        <w:t>врача общей практики / участкового врача</w:t>
      </w:r>
      <w:r w:rsidRPr="00EC1D5A">
        <w:rPr>
          <w:rFonts w:ascii="Times New Roman" w:eastAsia="Times New Roman" w:hAnsi="Times New Roman" w:cs="Times New Roman"/>
          <w:iCs/>
          <w:lang w:eastAsia="nl-NL"/>
        </w:rPr>
        <w:t xml:space="preserve"> за последние 12месяцев? </w:t>
      </w:r>
    </w:p>
    <w:p w14:paraId="7777A686"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iCs/>
          <w:lang w:val="en-GB" w:eastAsia="nl-NL"/>
        </w:rPr>
      </w:pPr>
      <w:r w:rsidRPr="00EC1D5A">
        <w:rPr>
          <w:rFonts w:ascii="Times New Roman" w:eastAsia="Times New Roman" w:hAnsi="Times New Roman" w:cs="Times New Roman"/>
          <w:iCs/>
          <w:lang w:eastAsia="nl-NL"/>
        </w:rPr>
        <w:tab/>
      </w:r>
      <w:r w:rsidRPr="00EC1D5A">
        <w:rPr>
          <w:rFonts w:ascii="Times New Roman" w:eastAsia="Times New Roman" w:hAnsi="Times New Roman" w:cs="Times New Roman"/>
          <w:iCs/>
          <w:lang w:eastAsia="nl-NL"/>
        </w:rPr>
        <w:tab/>
      </w:r>
      <w:r w:rsidRPr="00EC1D5A">
        <w:rPr>
          <w:rFonts w:ascii="Times New Roman" w:eastAsia="Times New Roman" w:hAnsi="Times New Roman" w:cs="Times New Roman"/>
          <w:i/>
          <w:lang w:eastAsia="nl-NL"/>
        </w:rPr>
        <w:t>(пожалуйста, заполните</w:t>
      </w:r>
      <w:r w:rsidRPr="00EC1D5A">
        <w:rPr>
          <w:rFonts w:ascii="Times New Roman" w:eastAsia="Times New Roman" w:hAnsi="Times New Roman" w:cs="Times New Roman"/>
          <w:i/>
          <w:iCs/>
          <w:lang w:val="en-GB" w:eastAsia="nl-NL"/>
        </w:rPr>
        <w:t>)</w:t>
      </w:r>
      <w:r w:rsidRPr="00EC1D5A">
        <w:rPr>
          <w:rFonts w:ascii="Times New Roman" w:eastAsia="Times New Roman" w:hAnsi="Times New Roman" w:cs="Times New Roman"/>
          <w:iCs/>
          <w:lang w:val="en-GB" w:eastAsia="nl-NL"/>
        </w:rPr>
        <w:t xml:space="preserve"> </w:t>
      </w:r>
      <w:r w:rsidRPr="00EC1D5A">
        <w:rPr>
          <w:rFonts w:ascii="Times New Roman" w:eastAsia="Times New Roman" w:hAnsi="Times New Roman" w:cs="Times New Roman"/>
          <w:iCs/>
          <w:lang w:val="en-GB" w:eastAsia="nl-NL"/>
        </w:rPr>
        <w:tab/>
        <w:t xml:space="preserve">   _____ </w:t>
      </w:r>
      <w:r w:rsidRPr="00EC1D5A">
        <w:rPr>
          <w:rFonts w:ascii="Times New Roman" w:eastAsia="Times New Roman" w:hAnsi="Times New Roman" w:cs="Times New Roman"/>
          <w:iCs/>
          <w:lang w:eastAsia="nl-NL"/>
        </w:rPr>
        <w:t>раз</w:t>
      </w:r>
    </w:p>
    <w:p w14:paraId="443C571E"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iCs/>
          <w:lang w:val="en-GB" w:eastAsia="nl-NL"/>
        </w:rPr>
      </w:pPr>
    </w:p>
    <w:p w14:paraId="59E6FE3A" w14:textId="77777777" w:rsidR="00EC1D5A" w:rsidRPr="00EC1D5A" w:rsidRDefault="00EC1D5A" w:rsidP="00EC1D5A">
      <w:pPr>
        <w:numPr>
          <w:ilvl w:val="2"/>
          <w:numId w:val="25"/>
        </w:numPr>
        <w:tabs>
          <w:tab w:val="left" w:pos="-1440"/>
          <w:tab w:val="left" w:pos="-720"/>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ind w:left="360" w:hanging="360"/>
        <w:rPr>
          <w:rFonts w:ascii="Times New Roman" w:eastAsia="Times New Roman" w:hAnsi="Times New Roman" w:cs="Times New Roman"/>
          <w:iCs/>
          <w:lang w:eastAsia="nl-NL"/>
        </w:rPr>
      </w:pPr>
      <w:r w:rsidRPr="00EC1D5A">
        <w:rPr>
          <w:rFonts w:ascii="Times New Roman" w:eastAsia="Times New Roman" w:hAnsi="Times New Roman" w:cs="Times New Roman"/>
          <w:iCs/>
          <w:lang w:eastAsia="nl-NL"/>
        </w:rPr>
        <w:t xml:space="preserve">Как часто Вы посетили </w:t>
      </w:r>
      <w:r w:rsidRPr="00EC1D5A">
        <w:rPr>
          <w:rFonts w:ascii="Times New Roman" w:eastAsia="Times New Roman" w:hAnsi="Times New Roman" w:cs="Times New Roman"/>
          <w:iCs/>
          <w:u w:val="single"/>
          <w:lang w:eastAsia="nl-NL"/>
        </w:rPr>
        <w:t>медицинскую сестру</w:t>
      </w:r>
      <w:r w:rsidRPr="00EC1D5A">
        <w:rPr>
          <w:rFonts w:ascii="Times New Roman" w:eastAsia="Times New Roman" w:hAnsi="Times New Roman" w:cs="Times New Roman"/>
          <w:iCs/>
          <w:lang w:eastAsia="nl-NL"/>
        </w:rPr>
        <w:t xml:space="preserve"> вашего лечебного учреждения без посещения участкового врача за последние 12 месяцев? </w:t>
      </w:r>
    </w:p>
    <w:p w14:paraId="0DB3D93B"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after="0" w:line="260" w:lineRule="exact"/>
        <w:rPr>
          <w:rFonts w:ascii="Times New Roman" w:eastAsia="Times New Roman" w:hAnsi="Times New Roman" w:cs="Times New Roman"/>
          <w:iCs/>
          <w:lang w:val="en-GB" w:eastAsia="nl-NL"/>
        </w:rPr>
      </w:pPr>
      <w:r w:rsidRPr="00EC1D5A">
        <w:rPr>
          <w:rFonts w:ascii="Times New Roman" w:eastAsia="Times New Roman" w:hAnsi="Times New Roman" w:cs="Times New Roman"/>
          <w:iCs/>
          <w:lang w:eastAsia="nl-NL"/>
        </w:rPr>
        <w:tab/>
      </w:r>
      <w:r w:rsidRPr="00EC1D5A">
        <w:rPr>
          <w:rFonts w:ascii="Times New Roman" w:eastAsia="Times New Roman" w:hAnsi="Times New Roman" w:cs="Times New Roman"/>
          <w:iCs/>
          <w:lang w:eastAsia="nl-NL"/>
        </w:rPr>
        <w:tab/>
      </w:r>
      <w:r w:rsidRPr="00EC1D5A">
        <w:rPr>
          <w:rFonts w:ascii="Times New Roman" w:eastAsia="Times New Roman" w:hAnsi="Times New Roman" w:cs="Times New Roman"/>
          <w:i/>
          <w:lang w:eastAsia="nl-NL"/>
        </w:rPr>
        <w:t>(пожалуйста, заполните</w:t>
      </w:r>
      <w:r w:rsidRPr="00EC1D5A">
        <w:rPr>
          <w:rFonts w:ascii="Times New Roman" w:eastAsia="Times New Roman" w:hAnsi="Times New Roman" w:cs="Times New Roman"/>
          <w:i/>
          <w:iCs/>
          <w:lang w:val="en-GB" w:eastAsia="nl-NL"/>
        </w:rPr>
        <w:t>)</w:t>
      </w:r>
      <w:r w:rsidRPr="00EC1D5A">
        <w:rPr>
          <w:rFonts w:ascii="Times New Roman" w:eastAsia="Times New Roman" w:hAnsi="Times New Roman" w:cs="Times New Roman"/>
          <w:iCs/>
          <w:lang w:val="en-GB" w:eastAsia="nl-NL"/>
        </w:rPr>
        <w:tab/>
        <w:t xml:space="preserve">   _____ </w:t>
      </w:r>
      <w:r w:rsidRPr="00EC1D5A">
        <w:rPr>
          <w:rFonts w:ascii="Times New Roman" w:eastAsia="Times New Roman" w:hAnsi="Times New Roman" w:cs="Times New Roman"/>
          <w:iCs/>
          <w:lang w:eastAsia="nl-NL"/>
        </w:rPr>
        <w:t>раз</w:t>
      </w:r>
    </w:p>
    <w:p w14:paraId="47A15DF6" w14:textId="77777777" w:rsidR="00EC1D5A" w:rsidRPr="00EC1D5A" w:rsidRDefault="00EC1D5A" w:rsidP="00EC1D5A">
      <w:pPr>
        <w:suppressAutoHyphens w:val="0"/>
        <w:spacing w:after="0" w:line="260" w:lineRule="exact"/>
        <w:rPr>
          <w:rFonts w:ascii="Times New Roman" w:eastAsia="Times New Roman" w:hAnsi="Times New Roman" w:cs="Times New Roman"/>
          <w:iCs/>
          <w:lang w:val="en-GB" w:eastAsia="nl-NL"/>
        </w:rPr>
      </w:pPr>
    </w:p>
    <w:p w14:paraId="149E82AF" w14:textId="77777777" w:rsidR="00EC1D5A" w:rsidRPr="00EC1D5A" w:rsidRDefault="00EC1D5A" w:rsidP="00EC1D5A">
      <w:pPr>
        <w:numPr>
          <w:ilvl w:val="2"/>
          <w:numId w:val="25"/>
        </w:numPr>
        <w:suppressAutoHyphens w:val="0"/>
        <w:spacing w:after="0" w:line="260" w:lineRule="exact"/>
        <w:ind w:left="1440" w:hanging="2400"/>
        <w:rPr>
          <w:rFonts w:ascii="Times New Roman" w:eastAsia="Times New Roman" w:hAnsi="Times New Roman" w:cs="Times New Roman"/>
          <w:lang w:val="en-GB" w:eastAsia="nl-NL"/>
        </w:rPr>
      </w:pPr>
      <w:r w:rsidRPr="00EC1D5A">
        <w:rPr>
          <w:rFonts w:ascii="Times New Roman" w:eastAsia="Times New Roman" w:hAnsi="Times New Roman" w:cs="Times New Roman"/>
          <w:iCs/>
          <w:lang w:eastAsia="nl-NL"/>
        </w:rPr>
        <w:t xml:space="preserve">На протяжение какого времени ваш сегодняшний участковый врач является вашим врачом? </w:t>
      </w:r>
      <w:r w:rsidRPr="00EC1D5A">
        <w:rPr>
          <w:rFonts w:ascii="Times New Roman" w:eastAsia="Times New Roman" w:hAnsi="Times New Roman" w:cs="Times New Roman"/>
          <w:i/>
          <w:sz w:val="24"/>
          <w:lang w:eastAsia="nl-NL"/>
        </w:rPr>
        <w:t>(пожалуйста, отметьте один ответ)</w:t>
      </w:r>
      <w:r w:rsidRPr="00EC1D5A">
        <w:rPr>
          <w:rFonts w:ascii="Times New Roman" w:eastAsia="Times New Roman" w:hAnsi="Times New Roman" w:cs="Times New Roman"/>
          <w:lang w:val="en-GB" w:eastAsia="nl-NL"/>
        </w:rPr>
        <w:t xml:space="preserve"> </w:t>
      </w:r>
    </w:p>
    <w:p w14:paraId="20081EA9" w14:textId="77777777" w:rsidR="00EC1D5A" w:rsidRPr="00EC1D5A" w:rsidRDefault="00EC1D5A" w:rsidP="00EC1D5A">
      <w:pPr>
        <w:numPr>
          <w:ilvl w:val="0"/>
          <w:numId w:val="27"/>
        </w:numPr>
        <w:suppressAutoHyphens w:val="0"/>
        <w:spacing w:after="0" w:line="260" w:lineRule="exact"/>
        <w:ind w:hanging="27"/>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Менее, чем один год</w:t>
      </w:r>
    </w:p>
    <w:p w14:paraId="728CFDE0" w14:textId="77777777" w:rsidR="00EC1D5A" w:rsidRPr="00EC1D5A" w:rsidRDefault="00EC1D5A" w:rsidP="00EC1D5A">
      <w:pPr>
        <w:numPr>
          <w:ilvl w:val="0"/>
          <w:numId w:val="27"/>
        </w:numPr>
        <w:suppressAutoHyphens w:val="0"/>
        <w:spacing w:after="0" w:line="260" w:lineRule="exact"/>
        <w:ind w:hanging="27"/>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1-3 </w:t>
      </w:r>
      <w:r w:rsidRPr="00EC1D5A">
        <w:rPr>
          <w:rFonts w:ascii="Times New Roman" w:eastAsia="Times New Roman" w:hAnsi="Times New Roman" w:cs="Times New Roman"/>
          <w:lang w:eastAsia="nl-NL"/>
        </w:rPr>
        <w:t>года</w:t>
      </w:r>
    </w:p>
    <w:p w14:paraId="25F47B54" w14:textId="77777777" w:rsidR="00EC1D5A" w:rsidRPr="00EC1D5A" w:rsidRDefault="00EC1D5A" w:rsidP="00EC1D5A">
      <w:pPr>
        <w:numPr>
          <w:ilvl w:val="0"/>
          <w:numId w:val="27"/>
        </w:numPr>
        <w:suppressAutoHyphens w:val="0"/>
        <w:spacing w:after="0" w:line="260" w:lineRule="exact"/>
        <w:ind w:hanging="27"/>
        <w:rPr>
          <w:rFonts w:ascii="Times New Roman" w:eastAsia="Times New Roman" w:hAnsi="Times New Roman" w:cs="Times New Roman"/>
          <w:lang w:val="nl-NL" w:eastAsia="nl-NL"/>
        </w:rPr>
      </w:pPr>
      <w:r w:rsidRPr="00EC1D5A">
        <w:rPr>
          <w:rFonts w:ascii="Times New Roman" w:eastAsia="Times New Roman" w:hAnsi="Times New Roman" w:cs="Times New Roman"/>
          <w:lang w:eastAsia="nl-NL"/>
        </w:rPr>
        <w:t>Более 3 лет</w:t>
      </w:r>
    </w:p>
    <w:p w14:paraId="2F2C1038" w14:textId="77777777" w:rsidR="00EC1D5A" w:rsidRPr="00EC1D5A" w:rsidRDefault="00EC1D5A" w:rsidP="00EC1D5A">
      <w:pPr>
        <w:numPr>
          <w:ilvl w:val="0"/>
          <w:numId w:val="27"/>
        </w:numPr>
        <w:suppressAutoHyphens w:val="0"/>
        <w:spacing w:after="0" w:line="260" w:lineRule="exact"/>
        <w:ind w:hanging="27"/>
        <w:rPr>
          <w:rFonts w:ascii="Times New Roman" w:eastAsia="Times New Roman" w:hAnsi="Times New Roman" w:cs="Times New Roman"/>
          <w:lang w:val="nl-NL" w:eastAsia="nl-NL"/>
        </w:rPr>
      </w:pPr>
      <w:r w:rsidRPr="00EC1D5A">
        <w:rPr>
          <w:rFonts w:ascii="Times New Roman" w:eastAsia="Times New Roman" w:hAnsi="Times New Roman" w:cs="Times New Roman"/>
          <w:lang w:eastAsia="nl-NL"/>
        </w:rPr>
        <w:t>Я не знаю</w:t>
      </w:r>
    </w:p>
    <w:p w14:paraId="487711DB" w14:textId="77777777" w:rsidR="00EC1D5A" w:rsidRPr="00EC1D5A" w:rsidRDefault="00EC1D5A" w:rsidP="00EC1D5A">
      <w:pPr>
        <w:suppressAutoHyphens w:val="0"/>
        <w:spacing w:after="0" w:line="260" w:lineRule="exact"/>
        <w:rPr>
          <w:rFonts w:ascii="Times New Roman" w:eastAsia="Times New Roman" w:hAnsi="Times New Roman" w:cs="Times New Roman"/>
          <w:lang w:val="en-GB" w:eastAsia="nl-NL"/>
        </w:rPr>
      </w:pPr>
    </w:p>
    <w:p w14:paraId="1AF4CC69" w14:textId="77777777" w:rsidR="00EC1D5A" w:rsidRPr="00EC1D5A" w:rsidRDefault="00EC1D5A" w:rsidP="00EC1D5A">
      <w:pPr>
        <w:numPr>
          <w:ilvl w:val="2"/>
          <w:numId w:val="25"/>
        </w:numPr>
        <w:suppressAutoHyphens w:val="0"/>
        <w:spacing w:after="0" w:line="260" w:lineRule="exact"/>
        <w:ind w:hanging="2400"/>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Вы сами выбрали этого доктора или были прикреплены к нему (ней)? </w:t>
      </w:r>
      <w:r w:rsidRPr="00EC1D5A">
        <w:rPr>
          <w:rFonts w:ascii="Times New Roman" w:eastAsia="Times New Roman" w:hAnsi="Times New Roman" w:cs="Times New Roman"/>
          <w:i/>
          <w:sz w:val="24"/>
          <w:lang w:eastAsia="nl-NL"/>
        </w:rPr>
        <w:t>(пожалуйста, отметьте один ответ)</w:t>
      </w:r>
      <w:r w:rsidRPr="00EC1D5A">
        <w:rPr>
          <w:rFonts w:ascii="Times New Roman" w:eastAsia="Times New Roman" w:hAnsi="Times New Roman" w:cs="Times New Roman"/>
          <w:lang w:eastAsia="nl-NL"/>
        </w:rPr>
        <w:t xml:space="preserve"> </w:t>
      </w:r>
    </w:p>
    <w:p w14:paraId="3C52A76B" w14:textId="77777777" w:rsidR="00EC1D5A" w:rsidRPr="00EC1D5A" w:rsidRDefault="00EC1D5A" w:rsidP="00EC1D5A">
      <w:pPr>
        <w:numPr>
          <w:ilvl w:val="0"/>
          <w:numId w:val="28"/>
        </w:numPr>
        <w:suppressAutoHyphens w:val="0"/>
        <w:spacing w:after="0" w:line="260" w:lineRule="exact"/>
        <w:ind w:hanging="720"/>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Я сам выбрал себе этого врача общей практики</w:t>
      </w:r>
    </w:p>
    <w:p w14:paraId="49ED9474" w14:textId="77777777" w:rsidR="00EC1D5A" w:rsidRPr="00EC1D5A" w:rsidRDefault="00EC1D5A" w:rsidP="00EC1D5A">
      <w:pPr>
        <w:numPr>
          <w:ilvl w:val="0"/>
          <w:numId w:val="28"/>
        </w:numPr>
        <w:suppressAutoHyphens w:val="0"/>
        <w:spacing w:after="0" w:line="260" w:lineRule="exact"/>
        <w:ind w:hanging="720"/>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Кто-нибудь из членов семьи выбрал этого врача</w:t>
      </w:r>
    </w:p>
    <w:p w14:paraId="3A650526" w14:textId="77777777" w:rsidR="00EC1D5A" w:rsidRPr="00EC1D5A" w:rsidRDefault="00EC1D5A" w:rsidP="00EC1D5A">
      <w:pPr>
        <w:numPr>
          <w:ilvl w:val="0"/>
          <w:numId w:val="28"/>
        </w:numPr>
        <w:suppressAutoHyphens w:val="0"/>
        <w:spacing w:after="0" w:line="260" w:lineRule="exact"/>
        <w:ind w:hanging="720"/>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Я не выбирал, меня прикрепили к этому врачу</w:t>
      </w:r>
    </w:p>
    <w:p w14:paraId="508368EE" w14:textId="77777777" w:rsidR="00EC1D5A" w:rsidRPr="00EC1D5A" w:rsidRDefault="00EC1D5A" w:rsidP="00EC1D5A">
      <w:pPr>
        <w:numPr>
          <w:ilvl w:val="0"/>
          <w:numId w:val="28"/>
        </w:numPr>
        <w:suppressAutoHyphens w:val="0"/>
        <w:spacing w:after="0" w:line="260" w:lineRule="exact"/>
        <w:ind w:hanging="720"/>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Я не знаю</w:t>
      </w:r>
    </w:p>
    <w:p w14:paraId="5C5D6267" w14:textId="77777777" w:rsidR="00EC1D5A" w:rsidRPr="00EC1D5A" w:rsidRDefault="00EC1D5A" w:rsidP="00EC1D5A">
      <w:pPr>
        <w:suppressAutoHyphens w:val="0"/>
        <w:spacing w:after="0" w:line="260" w:lineRule="exact"/>
        <w:rPr>
          <w:rFonts w:ascii="Times New Roman" w:eastAsia="Times New Roman" w:hAnsi="Times New Roman" w:cs="Times New Roman"/>
          <w:lang w:val="en-GB" w:eastAsia="nl-NL"/>
        </w:rPr>
      </w:pPr>
    </w:p>
    <w:p w14:paraId="0594F17F" w14:textId="77777777" w:rsidR="00EC1D5A" w:rsidRPr="00EC1D5A" w:rsidRDefault="00EC1D5A" w:rsidP="00EC1D5A">
      <w:pPr>
        <w:numPr>
          <w:ilvl w:val="0"/>
          <w:numId w:val="35"/>
        </w:numPr>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iCs/>
          <w:lang w:eastAsia="nl-NL"/>
        </w:rPr>
        <w:t>Сколько времени обычно уделяет Вам ваш участковый врач /врач общей практики, когда вы посещаете его (ее)?</w:t>
      </w:r>
    </w:p>
    <w:p w14:paraId="3E015414" w14:textId="77777777" w:rsidR="00EC1D5A" w:rsidRPr="00EC1D5A" w:rsidRDefault="00EC1D5A" w:rsidP="00EC1D5A">
      <w:pPr>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i/>
          <w:sz w:val="24"/>
          <w:lang w:eastAsia="nl-NL"/>
        </w:rPr>
        <w:t>(пожалуйста, заполните</w:t>
      </w:r>
      <w:r w:rsidRPr="00EC1D5A">
        <w:rPr>
          <w:rFonts w:ascii="Times New Roman" w:eastAsia="Times New Roman" w:hAnsi="Times New Roman" w:cs="Times New Roman"/>
          <w:i/>
          <w:lang w:val="en-GB" w:eastAsia="nl-NL"/>
        </w:rPr>
        <w:t>)</w:t>
      </w:r>
      <w:r w:rsidRPr="00EC1D5A">
        <w:rPr>
          <w:rFonts w:ascii="Times New Roman" w:eastAsia="Times New Roman" w:hAnsi="Times New Roman" w:cs="Times New Roman"/>
          <w:lang w:val="en-GB" w:eastAsia="nl-NL"/>
        </w:rPr>
        <w:t xml:space="preserve"> </w:t>
      </w:r>
      <w:r w:rsidRPr="00EC1D5A">
        <w:rPr>
          <w:rFonts w:ascii="Times New Roman" w:eastAsia="Times New Roman" w:hAnsi="Times New Roman" w:cs="Times New Roman"/>
          <w:lang w:val="en-GB" w:eastAsia="nl-NL"/>
        </w:rPr>
        <w:tab/>
        <w:t xml:space="preserve">   ….. </w:t>
      </w:r>
      <w:r w:rsidRPr="00EC1D5A">
        <w:rPr>
          <w:rFonts w:ascii="Times New Roman" w:eastAsia="Times New Roman" w:hAnsi="Times New Roman" w:cs="Times New Roman"/>
          <w:lang w:eastAsia="nl-NL"/>
        </w:rPr>
        <w:t>минут</w:t>
      </w:r>
    </w:p>
    <w:p w14:paraId="54034CEB" w14:textId="77777777" w:rsidR="00EC1D5A" w:rsidRPr="00EC1D5A" w:rsidRDefault="00EC1D5A" w:rsidP="00EC1D5A">
      <w:pPr>
        <w:suppressAutoHyphens w:val="0"/>
        <w:spacing w:after="0" w:line="260" w:lineRule="exact"/>
        <w:rPr>
          <w:rFonts w:ascii="Times New Roman" w:eastAsia="Times New Roman" w:hAnsi="Times New Roman" w:cs="Times New Roman"/>
          <w:iCs/>
          <w:lang w:val="en-GB" w:eastAsia="nl-NL"/>
        </w:rPr>
      </w:pPr>
    </w:p>
    <w:p w14:paraId="1DAAC26B" w14:textId="77777777" w:rsidR="00EC1D5A" w:rsidRPr="00EC1D5A" w:rsidRDefault="00EC1D5A" w:rsidP="00EC1D5A">
      <w:pPr>
        <w:numPr>
          <w:ilvl w:val="0"/>
          <w:numId w:val="35"/>
        </w:numPr>
        <w:suppressAutoHyphens w:val="0"/>
        <w:spacing w:after="0" w:line="260" w:lineRule="exact"/>
        <w:rPr>
          <w:rFonts w:ascii="Times New Roman" w:eastAsia="Times New Roman" w:hAnsi="Times New Roman" w:cs="Times New Roman"/>
          <w:iCs/>
          <w:lang w:val="en-GB" w:eastAsia="nl-NL"/>
        </w:rPr>
      </w:pPr>
      <w:r w:rsidRPr="00EC1D5A">
        <w:rPr>
          <w:rFonts w:ascii="Times New Roman" w:eastAsia="Times New Roman" w:hAnsi="Times New Roman" w:cs="Times New Roman"/>
          <w:iCs/>
          <w:lang w:eastAsia="nl-NL"/>
        </w:rPr>
        <w:t xml:space="preserve">Если бы вы захотели заменить своего участкового врача другим, было ли бы это возможно? </w:t>
      </w:r>
      <w:r w:rsidRPr="00EC1D5A">
        <w:rPr>
          <w:rFonts w:ascii="Times New Roman" w:eastAsia="Times New Roman" w:hAnsi="Times New Roman" w:cs="Times New Roman"/>
          <w:i/>
          <w:sz w:val="24"/>
          <w:lang w:eastAsia="nl-NL"/>
        </w:rPr>
        <w:t>(пожалуйста, отметьте один ответ)</w:t>
      </w:r>
      <w:r w:rsidRPr="00EC1D5A">
        <w:rPr>
          <w:rFonts w:ascii="Times New Roman" w:eastAsia="Times New Roman" w:hAnsi="Times New Roman" w:cs="Times New Roman"/>
          <w:lang w:val="en-GB" w:eastAsia="nl-NL"/>
        </w:rPr>
        <w:t xml:space="preserve">   </w:t>
      </w:r>
    </w:p>
    <w:p w14:paraId="3AF13DB1" w14:textId="77777777" w:rsidR="00EC1D5A" w:rsidRPr="00EC1D5A" w:rsidRDefault="00EC1D5A" w:rsidP="00EC1D5A">
      <w:pPr>
        <w:numPr>
          <w:ilvl w:val="0"/>
          <w:numId w:val="24"/>
        </w:numPr>
        <w:suppressAutoHyphens w:val="0"/>
        <w:spacing w:after="0" w:line="260" w:lineRule="exact"/>
        <w:ind w:hanging="720"/>
        <w:rPr>
          <w:rFonts w:ascii="Times New Roman" w:eastAsia="Times New Roman" w:hAnsi="Times New Roman" w:cs="Times New Roman"/>
          <w:iCs/>
          <w:lang w:eastAsia="nl-NL"/>
        </w:rPr>
      </w:pPr>
      <w:r w:rsidRPr="00EC1D5A">
        <w:rPr>
          <w:rFonts w:ascii="Times New Roman" w:eastAsia="Times New Roman" w:hAnsi="Times New Roman" w:cs="Times New Roman"/>
          <w:iCs/>
          <w:lang w:eastAsia="nl-NL"/>
        </w:rPr>
        <w:t>Да, я тогу сменить врача в любой момент</w:t>
      </w:r>
    </w:p>
    <w:p w14:paraId="53D87954" w14:textId="77777777" w:rsidR="00EC1D5A" w:rsidRPr="00EC1D5A" w:rsidRDefault="00EC1D5A" w:rsidP="00EC1D5A">
      <w:pPr>
        <w:numPr>
          <w:ilvl w:val="0"/>
          <w:numId w:val="24"/>
        </w:numPr>
        <w:suppressAutoHyphens w:val="0"/>
        <w:spacing w:after="0" w:line="260" w:lineRule="exact"/>
        <w:ind w:hanging="720"/>
        <w:rPr>
          <w:rFonts w:ascii="Times New Roman" w:eastAsia="Times New Roman" w:hAnsi="Times New Roman" w:cs="Times New Roman"/>
          <w:iCs/>
          <w:lang w:eastAsia="nl-NL"/>
        </w:rPr>
      </w:pPr>
      <w:r w:rsidRPr="00EC1D5A">
        <w:rPr>
          <w:rFonts w:ascii="Times New Roman" w:eastAsia="Times New Roman" w:hAnsi="Times New Roman" w:cs="Times New Roman"/>
          <w:iCs/>
          <w:lang w:eastAsia="nl-NL"/>
        </w:rPr>
        <w:t>Да, но только один раз в полгода</w:t>
      </w:r>
    </w:p>
    <w:p w14:paraId="32B3770A" w14:textId="77777777" w:rsidR="00EC1D5A" w:rsidRPr="00EC1D5A" w:rsidRDefault="00EC1D5A" w:rsidP="00EC1D5A">
      <w:pPr>
        <w:numPr>
          <w:ilvl w:val="0"/>
          <w:numId w:val="24"/>
        </w:numPr>
        <w:suppressAutoHyphens w:val="0"/>
        <w:spacing w:after="0" w:line="260" w:lineRule="exact"/>
        <w:ind w:hanging="720"/>
        <w:rPr>
          <w:rFonts w:ascii="Times New Roman" w:eastAsia="Times New Roman" w:hAnsi="Times New Roman" w:cs="Times New Roman"/>
          <w:iCs/>
          <w:lang w:eastAsia="nl-NL"/>
        </w:rPr>
      </w:pPr>
      <w:r w:rsidRPr="00EC1D5A">
        <w:rPr>
          <w:rFonts w:ascii="Times New Roman" w:eastAsia="Times New Roman" w:hAnsi="Times New Roman" w:cs="Times New Roman"/>
          <w:iCs/>
          <w:lang w:eastAsia="nl-NL"/>
        </w:rPr>
        <w:t>Да, но только один раз в году</w:t>
      </w:r>
    </w:p>
    <w:p w14:paraId="29EA8736" w14:textId="77777777" w:rsidR="00EC1D5A" w:rsidRPr="00EC1D5A" w:rsidRDefault="00EC1D5A" w:rsidP="00EC1D5A">
      <w:pPr>
        <w:numPr>
          <w:ilvl w:val="0"/>
          <w:numId w:val="24"/>
        </w:numPr>
        <w:suppressAutoHyphens w:val="0"/>
        <w:spacing w:after="0" w:line="260" w:lineRule="exact"/>
        <w:ind w:hanging="720"/>
        <w:rPr>
          <w:rFonts w:ascii="Times New Roman" w:eastAsia="Times New Roman" w:hAnsi="Times New Roman" w:cs="Times New Roman"/>
          <w:iCs/>
          <w:lang w:eastAsia="nl-NL"/>
        </w:rPr>
      </w:pPr>
      <w:r w:rsidRPr="00EC1D5A">
        <w:rPr>
          <w:rFonts w:ascii="Times New Roman" w:eastAsia="Times New Roman" w:hAnsi="Times New Roman" w:cs="Times New Roman"/>
          <w:iCs/>
          <w:lang w:eastAsia="nl-NL"/>
        </w:rPr>
        <w:t>Нет, я не могу сменить своего врача на другого врача</w:t>
      </w:r>
    </w:p>
    <w:p w14:paraId="2551EE86" w14:textId="77777777" w:rsidR="00EC1D5A" w:rsidRPr="00EC1D5A" w:rsidRDefault="00EC1D5A" w:rsidP="00EC1D5A">
      <w:pPr>
        <w:numPr>
          <w:ilvl w:val="0"/>
          <w:numId w:val="24"/>
        </w:numPr>
        <w:suppressAutoHyphens w:val="0"/>
        <w:spacing w:after="0" w:line="260" w:lineRule="exact"/>
        <w:ind w:hanging="720"/>
        <w:rPr>
          <w:rFonts w:ascii="Times New Roman" w:eastAsia="Times New Roman" w:hAnsi="Times New Roman" w:cs="Times New Roman"/>
          <w:iCs/>
          <w:lang w:val="en-GB" w:eastAsia="nl-NL"/>
        </w:rPr>
      </w:pPr>
      <w:r w:rsidRPr="00EC1D5A">
        <w:rPr>
          <w:rFonts w:ascii="Times New Roman" w:eastAsia="Times New Roman" w:hAnsi="Times New Roman" w:cs="Times New Roman"/>
          <w:iCs/>
          <w:lang w:eastAsia="nl-NL"/>
        </w:rPr>
        <w:t>Я не знаю</w:t>
      </w:r>
    </w:p>
    <w:p w14:paraId="53383E3B" w14:textId="77777777" w:rsidR="00EC1D5A" w:rsidRPr="00EC1D5A" w:rsidRDefault="00EC1D5A" w:rsidP="00EC1D5A">
      <w:pPr>
        <w:suppressAutoHyphens w:val="0"/>
        <w:spacing w:after="0" w:line="260" w:lineRule="exact"/>
        <w:rPr>
          <w:rFonts w:ascii="Times New Roman" w:eastAsia="Times New Roman" w:hAnsi="Times New Roman" w:cs="Times New Roman"/>
          <w:iCs/>
          <w:lang w:val="en-GB" w:eastAsia="nl-NL"/>
        </w:rPr>
      </w:pPr>
    </w:p>
    <w:p w14:paraId="2FB83613" w14:textId="77777777" w:rsidR="00EC1D5A" w:rsidRPr="00EC1D5A" w:rsidRDefault="00EC1D5A" w:rsidP="00EC1D5A">
      <w:pPr>
        <w:numPr>
          <w:ilvl w:val="1"/>
          <w:numId w:val="24"/>
        </w:numPr>
        <w:suppressAutoHyphens w:val="0"/>
        <w:spacing w:after="0" w:line="260" w:lineRule="exact"/>
        <w:ind w:left="360"/>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 xml:space="preserve">Если бы Вам потребовались сегодня следующие услуги, были бы они для вас бесплатны или вам нужно было бы заплатить за них? </w:t>
      </w:r>
      <w:r w:rsidRPr="00EC1D5A">
        <w:rPr>
          <w:rFonts w:ascii="Times New Roman" w:eastAsia="Times New Roman" w:hAnsi="Times New Roman" w:cs="Times New Roman"/>
          <w:i/>
          <w:sz w:val="24"/>
          <w:lang w:eastAsia="nl-NL"/>
        </w:rPr>
        <w:t>(пожалуйста, отметьте один ответ для каждой услуги)</w:t>
      </w:r>
      <w:r w:rsidRPr="00EC1D5A">
        <w:rPr>
          <w:rFonts w:ascii="Times New Roman" w:eastAsia="Times New Roman" w:hAnsi="Times New Roman" w:cs="Times New Roman"/>
          <w:lang w:val="en-GB" w:eastAsia="nl-NL"/>
        </w:rPr>
        <w:t xml:space="preserve"> </w:t>
      </w:r>
    </w:p>
    <w:tbl>
      <w:tblPr>
        <w:tblStyle w:val="310"/>
        <w:tblpPr w:leftFromText="141" w:rightFromText="141" w:vertAnchor="text" w:horzAnchor="margin" w:tblpXSpec="center" w:tblpY="178"/>
        <w:tblW w:w="9164" w:type="dxa"/>
        <w:tblCellSpacing w:w="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4484"/>
        <w:gridCol w:w="1080"/>
        <w:gridCol w:w="1260"/>
        <w:gridCol w:w="1260"/>
        <w:gridCol w:w="1080"/>
      </w:tblGrid>
      <w:tr w:rsidR="00EC1D5A" w:rsidRPr="00EC1D5A" w14:paraId="45208161" w14:textId="77777777" w:rsidTr="00C11829">
        <w:trPr>
          <w:trHeight w:val="600"/>
          <w:tblCellSpacing w:w="28" w:type="dxa"/>
        </w:trPr>
        <w:tc>
          <w:tcPr>
            <w:tcW w:w="4400" w:type="dxa"/>
          </w:tcPr>
          <w:p w14:paraId="48FF4C2C"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jc w:val="center"/>
              <w:rPr>
                <w:lang w:val="en-GB" w:eastAsia="nl-NL"/>
              </w:rPr>
            </w:pPr>
          </w:p>
          <w:p w14:paraId="051A0297"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rPr>
                <w:i/>
                <w:lang w:val="en-GB" w:eastAsia="nl-NL"/>
              </w:rPr>
            </w:pPr>
            <w:r w:rsidRPr="00EC1D5A">
              <w:rPr>
                <w:i/>
                <w:lang w:eastAsia="nl-NL"/>
              </w:rPr>
              <w:t>Если бы вам потребовалось</w:t>
            </w:r>
            <w:r w:rsidRPr="00EC1D5A">
              <w:rPr>
                <w:i/>
                <w:lang w:val="en-GB" w:eastAsia="nl-NL"/>
              </w:rPr>
              <w:t>:</w:t>
            </w:r>
          </w:p>
        </w:tc>
        <w:tc>
          <w:tcPr>
            <w:tcW w:w="1024" w:type="dxa"/>
            <w:vAlign w:val="center"/>
          </w:tcPr>
          <w:p w14:paraId="51E1FCB9"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jc w:val="center"/>
              <w:rPr>
                <w:i/>
                <w:lang w:eastAsia="nl-NL"/>
              </w:rPr>
            </w:pPr>
            <w:r w:rsidRPr="00EC1D5A">
              <w:rPr>
                <w:i/>
                <w:lang w:eastAsia="nl-NL"/>
              </w:rPr>
              <w:t>Бесплатно</w:t>
            </w:r>
          </w:p>
        </w:tc>
        <w:tc>
          <w:tcPr>
            <w:tcW w:w="1204" w:type="dxa"/>
            <w:vAlign w:val="center"/>
          </w:tcPr>
          <w:p w14:paraId="65A922F1" w14:textId="77777777" w:rsidR="00EC1D5A" w:rsidRPr="00EC1D5A" w:rsidRDefault="00EC1D5A" w:rsidP="00EC1D5A">
            <w:pPr>
              <w:spacing w:after="0" w:line="240" w:lineRule="auto"/>
              <w:jc w:val="center"/>
              <w:rPr>
                <w:i/>
                <w:lang w:eastAsia="nl-NL"/>
              </w:rPr>
            </w:pPr>
            <w:r w:rsidRPr="00EC1D5A">
              <w:rPr>
                <w:i/>
                <w:lang w:eastAsia="nl-NL"/>
              </w:rPr>
              <w:t>Частичная оплата</w:t>
            </w:r>
          </w:p>
        </w:tc>
        <w:tc>
          <w:tcPr>
            <w:tcW w:w="1204" w:type="dxa"/>
            <w:vAlign w:val="center"/>
          </w:tcPr>
          <w:p w14:paraId="24AE5A4F" w14:textId="77777777" w:rsidR="00EC1D5A" w:rsidRPr="00EC1D5A" w:rsidRDefault="00EC1D5A" w:rsidP="00EC1D5A">
            <w:pPr>
              <w:spacing w:after="0" w:line="240" w:lineRule="auto"/>
              <w:jc w:val="center"/>
              <w:rPr>
                <w:i/>
                <w:lang w:eastAsia="nl-NL"/>
              </w:rPr>
            </w:pPr>
            <w:r w:rsidRPr="00EC1D5A">
              <w:rPr>
                <w:i/>
                <w:lang w:eastAsia="nl-NL"/>
              </w:rPr>
              <w:t>Я должен полностью оплатить услугу</w:t>
            </w:r>
          </w:p>
        </w:tc>
        <w:tc>
          <w:tcPr>
            <w:tcW w:w="996" w:type="dxa"/>
          </w:tcPr>
          <w:p w14:paraId="4FCB4B9C" w14:textId="77777777" w:rsidR="00EC1D5A" w:rsidRPr="00EC1D5A" w:rsidRDefault="00EC1D5A" w:rsidP="00EC1D5A">
            <w:pPr>
              <w:spacing w:after="0" w:line="240" w:lineRule="auto"/>
              <w:jc w:val="center"/>
              <w:rPr>
                <w:i/>
                <w:lang w:eastAsia="nl-NL"/>
              </w:rPr>
            </w:pPr>
            <w:r w:rsidRPr="00EC1D5A">
              <w:rPr>
                <w:i/>
                <w:lang w:eastAsia="nl-NL"/>
              </w:rPr>
              <w:t>Я не знаю</w:t>
            </w:r>
          </w:p>
        </w:tc>
      </w:tr>
      <w:tr w:rsidR="00EC1D5A" w:rsidRPr="00EC1D5A" w14:paraId="4F4B2642" w14:textId="77777777" w:rsidTr="00C11829">
        <w:trPr>
          <w:trHeight w:val="262"/>
          <w:tblCellSpacing w:w="28" w:type="dxa"/>
        </w:trPr>
        <w:tc>
          <w:tcPr>
            <w:tcW w:w="4400" w:type="dxa"/>
            <w:vAlign w:val="center"/>
          </w:tcPr>
          <w:p w14:paraId="0B103AB0"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rPr>
                <w:lang w:eastAsia="nl-NL"/>
              </w:rPr>
            </w:pPr>
            <w:r w:rsidRPr="00EC1D5A">
              <w:rPr>
                <w:lang w:eastAsia="nl-NL"/>
              </w:rPr>
              <w:t>- Посещение вашего врача общей практики /участкового врача</w:t>
            </w:r>
          </w:p>
        </w:tc>
        <w:tc>
          <w:tcPr>
            <w:tcW w:w="1024" w:type="dxa"/>
          </w:tcPr>
          <w:p w14:paraId="08A81A41"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jc w:val="center"/>
              <w:rPr>
                <w:lang w:val="en-GB" w:eastAsia="nl-NL"/>
              </w:rPr>
            </w:pPr>
            <w:r w:rsidRPr="00EC1D5A">
              <w:rPr>
                <w:lang w:val="nl-NL" w:eastAsia="nl-NL"/>
              </w:rPr>
              <w:sym w:font="Wingdings" w:char="F071"/>
            </w:r>
          </w:p>
        </w:tc>
        <w:tc>
          <w:tcPr>
            <w:tcW w:w="1204" w:type="dxa"/>
          </w:tcPr>
          <w:p w14:paraId="3403D873"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204" w:type="dxa"/>
          </w:tcPr>
          <w:p w14:paraId="12938D65"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jc w:val="center"/>
              <w:rPr>
                <w:lang w:val="en-GB" w:eastAsia="nl-NL"/>
              </w:rPr>
            </w:pPr>
            <w:r w:rsidRPr="00EC1D5A">
              <w:rPr>
                <w:lang w:val="nl-NL" w:eastAsia="nl-NL"/>
              </w:rPr>
              <w:sym w:font="Wingdings" w:char="F071"/>
            </w:r>
          </w:p>
        </w:tc>
        <w:tc>
          <w:tcPr>
            <w:tcW w:w="996" w:type="dxa"/>
          </w:tcPr>
          <w:p w14:paraId="41A41875"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jc w:val="center"/>
              <w:rPr>
                <w:lang w:val="en-GB" w:eastAsia="nl-NL"/>
              </w:rPr>
            </w:pPr>
            <w:r w:rsidRPr="00EC1D5A">
              <w:rPr>
                <w:lang w:val="nl-NL" w:eastAsia="nl-NL"/>
              </w:rPr>
              <w:sym w:font="Wingdings" w:char="F071"/>
            </w:r>
          </w:p>
        </w:tc>
      </w:tr>
      <w:tr w:rsidR="00EC1D5A" w:rsidRPr="00EC1D5A" w14:paraId="31313324" w14:textId="77777777" w:rsidTr="00C11829">
        <w:trPr>
          <w:trHeight w:val="540"/>
          <w:tblCellSpacing w:w="28" w:type="dxa"/>
        </w:trPr>
        <w:tc>
          <w:tcPr>
            <w:tcW w:w="4400" w:type="dxa"/>
            <w:vAlign w:val="center"/>
          </w:tcPr>
          <w:p w14:paraId="11077F15"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rPr>
                <w:lang w:eastAsia="nl-NL"/>
              </w:rPr>
            </w:pPr>
            <w:r w:rsidRPr="00EC1D5A">
              <w:rPr>
                <w:lang w:eastAsia="nl-NL"/>
              </w:rPr>
              <w:t>- Лекарства или инъекции, выписанные вашим участковым врачом /варчом общей практики</w:t>
            </w:r>
          </w:p>
        </w:tc>
        <w:tc>
          <w:tcPr>
            <w:tcW w:w="1024" w:type="dxa"/>
          </w:tcPr>
          <w:p w14:paraId="67A2F895"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jc w:val="center"/>
              <w:rPr>
                <w:lang w:val="en-GB" w:eastAsia="nl-NL"/>
              </w:rPr>
            </w:pPr>
            <w:r w:rsidRPr="00EC1D5A">
              <w:rPr>
                <w:lang w:val="nl-NL" w:eastAsia="nl-NL"/>
              </w:rPr>
              <w:sym w:font="Wingdings" w:char="F071"/>
            </w:r>
          </w:p>
        </w:tc>
        <w:tc>
          <w:tcPr>
            <w:tcW w:w="1204" w:type="dxa"/>
          </w:tcPr>
          <w:p w14:paraId="72274F8E"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jc w:val="center"/>
              <w:rPr>
                <w:lang w:val="en-GB" w:eastAsia="nl-NL"/>
              </w:rPr>
            </w:pPr>
            <w:r w:rsidRPr="00EC1D5A">
              <w:rPr>
                <w:lang w:val="nl-NL" w:eastAsia="nl-NL"/>
              </w:rPr>
              <w:sym w:font="Wingdings" w:char="F071"/>
            </w:r>
          </w:p>
        </w:tc>
        <w:tc>
          <w:tcPr>
            <w:tcW w:w="1204" w:type="dxa"/>
          </w:tcPr>
          <w:p w14:paraId="6923FC36"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jc w:val="center"/>
              <w:rPr>
                <w:lang w:val="en-GB" w:eastAsia="nl-NL"/>
              </w:rPr>
            </w:pPr>
            <w:r w:rsidRPr="00EC1D5A">
              <w:rPr>
                <w:lang w:val="nl-NL" w:eastAsia="nl-NL"/>
              </w:rPr>
              <w:sym w:font="Wingdings" w:char="F071"/>
            </w:r>
          </w:p>
        </w:tc>
        <w:tc>
          <w:tcPr>
            <w:tcW w:w="996" w:type="dxa"/>
          </w:tcPr>
          <w:p w14:paraId="248F86C0"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jc w:val="center"/>
              <w:rPr>
                <w:lang w:val="en-GB" w:eastAsia="nl-NL"/>
              </w:rPr>
            </w:pPr>
            <w:r w:rsidRPr="00EC1D5A">
              <w:rPr>
                <w:lang w:val="nl-NL" w:eastAsia="nl-NL"/>
              </w:rPr>
              <w:sym w:font="Wingdings" w:char="F071"/>
            </w:r>
          </w:p>
        </w:tc>
      </w:tr>
      <w:tr w:rsidR="00EC1D5A" w:rsidRPr="00EC1D5A" w14:paraId="74845577" w14:textId="77777777" w:rsidTr="00C11829">
        <w:trPr>
          <w:trHeight w:val="266"/>
          <w:tblCellSpacing w:w="28" w:type="dxa"/>
        </w:trPr>
        <w:tc>
          <w:tcPr>
            <w:tcW w:w="4400" w:type="dxa"/>
            <w:vAlign w:val="center"/>
          </w:tcPr>
          <w:p w14:paraId="4783B92E"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rPr>
                <w:lang w:eastAsia="nl-NL"/>
              </w:rPr>
            </w:pPr>
            <w:r w:rsidRPr="00EC1D5A">
              <w:rPr>
                <w:lang w:eastAsia="nl-NL"/>
              </w:rPr>
              <w:t>- Консультация узкого специалиста по направлению вашего участкового врача / врача общей практики</w:t>
            </w:r>
          </w:p>
        </w:tc>
        <w:tc>
          <w:tcPr>
            <w:tcW w:w="1024" w:type="dxa"/>
          </w:tcPr>
          <w:p w14:paraId="2363F008"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jc w:val="center"/>
              <w:rPr>
                <w:lang w:val="en-GB" w:eastAsia="nl-NL"/>
              </w:rPr>
            </w:pPr>
            <w:r w:rsidRPr="00EC1D5A">
              <w:rPr>
                <w:lang w:val="nl-NL" w:eastAsia="nl-NL"/>
              </w:rPr>
              <w:sym w:font="Wingdings" w:char="F071"/>
            </w:r>
          </w:p>
        </w:tc>
        <w:tc>
          <w:tcPr>
            <w:tcW w:w="1204" w:type="dxa"/>
          </w:tcPr>
          <w:p w14:paraId="4BFC1FF9"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jc w:val="center"/>
              <w:rPr>
                <w:lang w:val="en-GB" w:eastAsia="nl-NL"/>
              </w:rPr>
            </w:pPr>
            <w:r w:rsidRPr="00EC1D5A">
              <w:rPr>
                <w:lang w:val="nl-NL" w:eastAsia="nl-NL"/>
              </w:rPr>
              <w:sym w:font="Wingdings" w:char="F071"/>
            </w:r>
          </w:p>
        </w:tc>
        <w:tc>
          <w:tcPr>
            <w:tcW w:w="1204" w:type="dxa"/>
          </w:tcPr>
          <w:p w14:paraId="22636EB9"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jc w:val="center"/>
              <w:rPr>
                <w:lang w:val="en-GB" w:eastAsia="nl-NL"/>
              </w:rPr>
            </w:pPr>
            <w:r w:rsidRPr="00EC1D5A">
              <w:rPr>
                <w:lang w:val="nl-NL" w:eastAsia="nl-NL"/>
              </w:rPr>
              <w:sym w:font="Wingdings" w:char="F071"/>
            </w:r>
          </w:p>
        </w:tc>
        <w:tc>
          <w:tcPr>
            <w:tcW w:w="996" w:type="dxa"/>
          </w:tcPr>
          <w:p w14:paraId="5B9B6BD3"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jc w:val="center"/>
              <w:rPr>
                <w:lang w:val="en-GB" w:eastAsia="nl-NL"/>
              </w:rPr>
            </w:pPr>
            <w:r w:rsidRPr="00EC1D5A">
              <w:rPr>
                <w:lang w:val="nl-NL" w:eastAsia="nl-NL"/>
              </w:rPr>
              <w:sym w:font="Wingdings" w:char="F071"/>
            </w:r>
          </w:p>
        </w:tc>
      </w:tr>
      <w:tr w:rsidR="00EC1D5A" w:rsidRPr="00EC1D5A" w14:paraId="7BBC86BF" w14:textId="77777777" w:rsidTr="00C11829">
        <w:trPr>
          <w:trHeight w:val="277"/>
          <w:tblCellSpacing w:w="28" w:type="dxa"/>
        </w:trPr>
        <w:tc>
          <w:tcPr>
            <w:tcW w:w="4400" w:type="dxa"/>
            <w:vAlign w:val="center"/>
          </w:tcPr>
          <w:p w14:paraId="13CFB1F1"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rPr>
                <w:lang w:eastAsia="nl-NL"/>
              </w:rPr>
            </w:pPr>
            <w:r w:rsidRPr="00EC1D5A">
              <w:rPr>
                <w:lang w:eastAsia="nl-NL"/>
              </w:rPr>
              <w:t>- Посещение вас на дому вашим участковым врачом /врачом общей практики</w:t>
            </w:r>
          </w:p>
        </w:tc>
        <w:tc>
          <w:tcPr>
            <w:tcW w:w="1024" w:type="dxa"/>
          </w:tcPr>
          <w:p w14:paraId="21EA19D5"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jc w:val="center"/>
              <w:rPr>
                <w:lang w:val="en-GB" w:eastAsia="nl-NL"/>
              </w:rPr>
            </w:pPr>
            <w:r w:rsidRPr="00EC1D5A">
              <w:rPr>
                <w:lang w:val="nl-NL" w:eastAsia="nl-NL"/>
              </w:rPr>
              <w:sym w:font="Wingdings" w:char="F071"/>
            </w:r>
          </w:p>
        </w:tc>
        <w:tc>
          <w:tcPr>
            <w:tcW w:w="1204" w:type="dxa"/>
          </w:tcPr>
          <w:p w14:paraId="2CEDCB75"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jc w:val="center"/>
              <w:rPr>
                <w:lang w:val="en-GB" w:eastAsia="nl-NL"/>
              </w:rPr>
            </w:pPr>
            <w:r w:rsidRPr="00EC1D5A">
              <w:rPr>
                <w:lang w:val="nl-NL" w:eastAsia="nl-NL"/>
              </w:rPr>
              <w:sym w:font="Wingdings" w:char="F071"/>
            </w:r>
          </w:p>
        </w:tc>
        <w:tc>
          <w:tcPr>
            <w:tcW w:w="1204" w:type="dxa"/>
          </w:tcPr>
          <w:p w14:paraId="39A3217E"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jc w:val="center"/>
              <w:rPr>
                <w:lang w:val="en-GB" w:eastAsia="nl-NL"/>
              </w:rPr>
            </w:pPr>
            <w:r w:rsidRPr="00EC1D5A">
              <w:rPr>
                <w:lang w:val="nl-NL" w:eastAsia="nl-NL"/>
              </w:rPr>
              <w:sym w:font="Wingdings" w:char="F071"/>
            </w:r>
          </w:p>
        </w:tc>
        <w:tc>
          <w:tcPr>
            <w:tcW w:w="996" w:type="dxa"/>
          </w:tcPr>
          <w:p w14:paraId="4248BE62"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jc w:val="center"/>
              <w:rPr>
                <w:lang w:val="en-GB" w:eastAsia="nl-NL"/>
              </w:rPr>
            </w:pPr>
            <w:r w:rsidRPr="00EC1D5A">
              <w:rPr>
                <w:lang w:val="nl-NL" w:eastAsia="nl-NL"/>
              </w:rPr>
              <w:sym w:font="Wingdings" w:char="F071"/>
            </w:r>
          </w:p>
        </w:tc>
      </w:tr>
      <w:tr w:rsidR="00EC1D5A" w:rsidRPr="00EC1D5A" w14:paraId="2BE54AE2" w14:textId="77777777" w:rsidTr="00C11829">
        <w:trPr>
          <w:trHeight w:val="364"/>
          <w:tblCellSpacing w:w="28" w:type="dxa"/>
        </w:trPr>
        <w:tc>
          <w:tcPr>
            <w:tcW w:w="4400" w:type="dxa"/>
            <w:vAlign w:val="center"/>
          </w:tcPr>
          <w:p w14:paraId="0A8A42BA"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rPr>
                <w:lang w:eastAsia="nl-NL"/>
              </w:rPr>
            </w:pPr>
            <w:r w:rsidRPr="00EC1D5A">
              <w:rPr>
                <w:lang w:eastAsia="nl-NL"/>
              </w:rPr>
              <w:t>- Текущий медицинский осмотр вашего грудного ребенка или ребенка дошкольного возраста</w:t>
            </w:r>
          </w:p>
        </w:tc>
        <w:tc>
          <w:tcPr>
            <w:tcW w:w="1024" w:type="dxa"/>
          </w:tcPr>
          <w:p w14:paraId="752E9E6D"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jc w:val="center"/>
              <w:rPr>
                <w:lang w:val="en-GB" w:eastAsia="nl-NL"/>
              </w:rPr>
            </w:pPr>
            <w:r w:rsidRPr="00EC1D5A">
              <w:rPr>
                <w:lang w:val="nl-NL" w:eastAsia="nl-NL"/>
              </w:rPr>
              <w:sym w:font="Wingdings" w:char="F071"/>
            </w:r>
          </w:p>
        </w:tc>
        <w:tc>
          <w:tcPr>
            <w:tcW w:w="1204" w:type="dxa"/>
          </w:tcPr>
          <w:p w14:paraId="1880B908"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jc w:val="center"/>
              <w:rPr>
                <w:lang w:val="en-GB" w:eastAsia="nl-NL"/>
              </w:rPr>
            </w:pPr>
            <w:r w:rsidRPr="00EC1D5A">
              <w:rPr>
                <w:lang w:val="nl-NL" w:eastAsia="nl-NL"/>
              </w:rPr>
              <w:sym w:font="Wingdings" w:char="F071"/>
            </w:r>
          </w:p>
        </w:tc>
        <w:tc>
          <w:tcPr>
            <w:tcW w:w="1204" w:type="dxa"/>
          </w:tcPr>
          <w:p w14:paraId="1D471E15"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jc w:val="center"/>
              <w:rPr>
                <w:lang w:val="en-GB" w:eastAsia="nl-NL"/>
              </w:rPr>
            </w:pPr>
            <w:r w:rsidRPr="00EC1D5A">
              <w:rPr>
                <w:lang w:val="nl-NL" w:eastAsia="nl-NL"/>
              </w:rPr>
              <w:sym w:font="Wingdings" w:char="F071"/>
            </w:r>
          </w:p>
        </w:tc>
        <w:tc>
          <w:tcPr>
            <w:tcW w:w="996" w:type="dxa"/>
          </w:tcPr>
          <w:p w14:paraId="4C59CB9E"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jc w:val="center"/>
              <w:rPr>
                <w:lang w:val="en-GB" w:eastAsia="nl-NL"/>
              </w:rPr>
            </w:pPr>
            <w:r w:rsidRPr="00EC1D5A">
              <w:rPr>
                <w:lang w:val="nl-NL" w:eastAsia="nl-NL"/>
              </w:rPr>
              <w:sym w:font="Wingdings" w:char="F071"/>
            </w:r>
          </w:p>
        </w:tc>
      </w:tr>
    </w:tbl>
    <w:p w14:paraId="16769BD1" w14:textId="77777777" w:rsidR="00EC1D5A" w:rsidRPr="00EC1D5A" w:rsidRDefault="00EC1D5A" w:rsidP="00EC1D5A">
      <w:pPr>
        <w:suppressAutoHyphens w:val="0"/>
        <w:spacing w:after="0" w:line="260" w:lineRule="exact"/>
        <w:rPr>
          <w:rFonts w:ascii="Times New Roman" w:eastAsia="Times New Roman" w:hAnsi="Times New Roman" w:cs="Times New Roman"/>
          <w:sz w:val="24"/>
          <w:lang w:val="en-GB" w:eastAsia="nl-NL"/>
        </w:rPr>
      </w:pPr>
      <w:r w:rsidRPr="00EC1D5A">
        <w:rPr>
          <w:rFonts w:ascii="Times New Roman" w:eastAsia="Times New Roman" w:hAnsi="Times New Roman" w:cs="Times New Roman"/>
          <w:sz w:val="24"/>
          <w:lang w:val="en-GB" w:eastAsia="nl-NL"/>
        </w:rPr>
        <w:t xml:space="preserve">           </w:t>
      </w:r>
    </w:p>
    <w:p w14:paraId="5F4460FD" w14:textId="77777777" w:rsidR="00EC1D5A" w:rsidRPr="00EC1D5A" w:rsidRDefault="00EC1D5A" w:rsidP="00EC1D5A">
      <w:pPr>
        <w:numPr>
          <w:ilvl w:val="0"/>
          <w:numId w:val="34"/>
        </w:numPr>
        <w:suppressAutoHyphens w:val="0"/>
        <w:spacing w:after="0" w:line="260" w:lineRule="exact"/>
        <w:ind w:left="360"/>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В течение последнего года принимали ли вы решение не посещать вашего </w:t>
      </w:r>
      <w:r w:rsidRPr="00EC1D5A">
        <w:rPr>
          <w:rFonts w:ascii="Times New Roman" w:eastAsia="Times New Roman" w:hAnsi="Times New Roman" w:cs="Times New Roman"/>
          <w:u w:val="single"/>
          <w:lang w:eastAsia="nl-NL"/>
        </w:rPr>
        <w:t>врача общей практики</w:t>
      </w:r>
      <w:r w:rsidRPr="00EC1D5A">
        <w:rPr>
          <w:rFonts w:ascii="Times New Roman" w:eastAsia="Times New Roman" w:hAnsi="Times New Roman" w:cs="Times New Roman"/>
          <w:lang w:eastAsia="nl-NL"/>
        </w:rPr>
        <w:t xml:space="preserve"> / </w:t>
      </w:r>
      <w:r w:rsidRPr="00EC1D5A">
        <w:rPr>
          <w:rFonts w:ascii="Times New Roman" w:eastAsia="Times New Roman" w:hAnsi="Times New Roman" w:cs="Times New Roman"/>
          <w:u w:val="single"/>
          <w:lang w:eastAsia="nl-NL"/>
        </w:rPr>
        <w:t>участкового врача</w:t>
      </w:r>
      <w:r w:rsidRPr="00EC1D5A">
        <w:rPr>
          <w:rFonts w:ascii="Times New Roman" w:eastAsia="Times New Roman" w:hAnsi="Times New Roman" w:cs="Times New Roman"/>
          <w:lang w:eastAsia="nl-NL"/>
        </w:rPr>
        <w:t xml:space="preserve"> или отложить посещение  по причине того, что Вы не могли заплатить за посещение врача или за выписанные медикаменты?</w:t>
      </w:r>
      <w:r w:rsidRPr="00EC1D5A">
        <w:rPr>
          <w:rFonts w:ascii="Times New Roman" w:eastAsia="Times New Roman" w:hAnsi="Times New Roman" w:cs="Times New Roman"/>
          <w:i/>
          <w:sz w:val="24"/>
          <w:lang w:eastAsia="nl-NL"/>
        </w:rPr>
        <w:t xml:space="preserve"> (пожалуйста, отметьте один ответ)</w:t>
      </w:r>
      <w:r w:rsidRPr="00EC1D5A">
        <w:rPr>
          <w:rFonts w:ascii="Times New Roman" w:eastAsia="Times New Roman" w:hAnsi="Times New Roman" w:cs="Times New Roman"/>
          <w:lang w:eastAsia="nl-NL"/>
        </w:rPr>
        <w:t xml:space="preserve"> </w:t>
      </w:r>
    </w:p>
    <w:p w14:paraId="5D49AF5D" w14:textId="77777777" w:rsidR="00EC1D5A" w:rsidRPr="00EC1D5A" w:rsidRDefault="00EC1D5A" w:rsidP="00EC1D5A">
      <w:pPr>
        <w:numPr>
          <w:ilvl w:val="0"/>
          <w:numId w:val="29"/>
        </w:numPr>
        <w:suppressAutoHyphens w:val="0"/>
        <w:spacing w:after="0" w:line="260" w:lineRule="exact"/>
        <w:ind w:hanging="1413"/>
        <w:rPr>
          <w:rFonts w:ascii="Times New Roman" w:eastAsia="Times New Roman" w:hAnsi="Times New Roman" w:cs="Times New Roman"/>
          <w:lang w:val="nl-NL" w:eastAsia="nl-NL"/>
        </w:rPr>
      </w:pPr>
      <w:r w:rsidRPr="00EC1D5A">
        <w:rPr>
          <w:rFonts w:ascii="Times New Roman" w:eastAsia="Times New Roman" w:hAnsi="Times New Roman" w:cs="Times New Roman"/>
          <w:lang w:eastAsia="nl-NL"/>
        </w:rPr>
        <w:t>Да</w:t>
      </w:r>
      <w:r w:rsidRPr="00EC1D5A">
        <w:rPr>
          <w:rFonts w:ascii="Times New Roman" w:eastAsia="Times New Roman" w:hAnsi="Times New Roman" w:cs="Times New Roman"/>
          <w:lang w:val="en-GB" w:eastAsia="nl-NL"/>
        </w:rPr>
        <w:t>s</w:t>
      </w:r>
    </w:p>
    <w:p w14:paraId="6ED95A60" w14:textId="77777777" w:rsidR="00EC1D5A" w:rsidRPr="00EC1D5A" w:rsidRDefault="00EC1D5A" w:rsidP="00EC1D5A">
      <w:pPr>
        <w:numPr>
          <w:ilvl w:val="0"/>
          <w:numId w:val="29"/>
        </w:numPr>
        <w:suppressAutoHyphens w:val="0"/>
        <w:spacing w:after="0" w:line="260" w:lineRule="exact"/>
        <w:ind w:hanging="1413"/>
        <w:rPr>
          <w:rFonts w:ascii="Times New Roman" w:eastAsia="Times New Roman" w:hAnsi="Times New Roman" w:cs="Times New Roman"/>
          <w:lang w:val="nl-NL" w:eastAsia="nl-NL"/>
        </w:rPr>
      </w:pPr>
      <w:r w:rsidRPr="00EC1D5A">
        <w:rPr>
          <w:rFonts w:ascii="Times New Roman" w:eastAsia="Times New Roman" w:hAnsi="Times New Roman" w:cs="Times New Roman"/>
          <w:lang w:eastAsia="nl-NL"/>
        </w:rPr>
        <w:t>Нет</w:t>
      </w:r>
    </w:p>
    <w:p w14:paraId="236CFBAE" w14:textId="77777777" w:rsidR="00EC1D5A" w:rsidRPr="00EC1D5A" w:rsidRDefault="00EC1D5A" w:rsidP="00EC1D5A">
      <w:pPr>
        <w:numPr>
          <w:ilvl w:val="0"/>
          <w:numId w:val="29"/>
        </w:numPr>
        <w:suppressAutoHyphens w:val="0"/>
        <w:spacing w:after="0" w:line="260" w:lineRule="exact"/>
        <w:ind w:hanging="1413"/>
        <w:rPr>
          <w:rFonts w:ascii="Times New Roman" w:eastAsia="Times New Roman" w:hAnsi="Times New Roman" w:cs="Times New Roman"/>
          <w:lang w:val="nl-NL" w:eastAsia="nl-NL"/>
        </w:rPr>
      </w:pPr>
      <w:r w:rsidRPr="00EC1D5A">
        <w:rPr>
          <w:rFonts w:ascii="Times New Roman" w:eastAsia="Times New Roman" w:hAnsi="Times New Roman" w:cs="Times New Roman"/>
          <w:lang w:eastAsia="nl-NL"/>
        </w:rPr>
        <w:t>Я не знаю</w:t>
      </w:r>
      <w:r w:rsidRPr="00EC1D5A">
        <w:rPr>
          <w:rFonts w:ascii="Times New Roman" w:eastAsia="Times New Roman" w:hAnsi="Times New Roman" w:cs="Times New Roman"/>
          <w:i/>
          <w:sz w:val="20"/>
          <w:szCs w:val="20"/>
          <w:lang w:val="en-GB" w:eastAsia="nl-NL"/>
        </w:rPr>
        <w:br/>
      </w:r>
    </w:p>
    <w:p w14:paraId="26FFFDC8" w14:textId="77777777" w:rsidR="00EC1D5A" w:rsidRPr="00EC1D5A" w:rsidRDefault="00EC1D5A" w:rsidP="00EC1D5A">
      <w:pPr>
        <w:numPr>
          <w:ilvl w:val="0"/>
          <w:numId w:val="34"/>
        </w:numPr>
        <w:suppressAutoHyphens w:val="0"/>
        <w:spacing w:after="0" w:line="260" w:lineRule="exact"/>
        <w:ind w:left="360"/>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Беседует ли Ваш врач общей практики / участковый врач, как сохранить свое здоровье? Например, предоставляет ли врач Вам совет относительно следующих тем? </w:t>
      </w:r>
      <w:r w:rsidRPr="00EC1D5A">
        <w:rPr>
          <w:rFonts w:ascii="Times New Roman" w:eastAsia="Times New Roman" w:hAnsi="Times New Roman" w:cs="Times New Roman"/>
          <w:i/>
          <w:sz w:val="24"/>
          <w:lang w:eastAsia="nl-NL"/>
        </w:rPr>
        <w:t>(пожалуйста, отметьте один ответ по каждой из тем)</w:t>
      </w:r>
      <w:r w:rsidRPr="00EC1D5A">
        <w:rPr>
          <w:rFonts w:ascii="Times New Roman" w:eastAsia="Times New Roman" w:hAnsi="Times New Roman" w:cs="Times New Roman"/>
          <w:i/>
          <w:lang w:eastAsia="nl-NL"/>
        </w:rPr>
        <w:t xml:space="preserve"> </w:t>
      </w:r>
      <w:r w:rsidRPr="00EC1D5A">
        <w:rPr>
          <w:rFonts w:ascii="Times New Roman" w:eastAsia="Times New Roman" w:hAnsi="Times New Roman" w:cs="Times New Roman"/>
          <w:lang w:eastAsia="nl-NL"/>
        </w:rPr>
        <w:t xml:space="preserve"> </w:t>
      </w:r>
    </w:p>
    <w:p w14:paraId="45B7A4A4" w14:textId="77777777" w:rsidR="00EC1D5A" w:rsidRPr="00EC1D5A" w:rsidRDefault="00EC1D5A" w:rsidP="00EC1D5A">
      <w:pPr>
        <w:suppressAutoHyphens w:val="0"/>
        <w:spacing w:after="0" w:line="260" w:lineRule="exact"/>
        <w:rPr>
          <w:rFonts w:ascii="Times New Roman" w:eastAsia="Times New Roman" w:hAnsi="Times New Roman" w:cs="Times New Roman"/>
          <w:lang w:eastAsia="nl-NL"/>
        </w:rPr>
      </w:pPr>
    </w:p>
    <w:tbl>
      <w:tblPr>
        <w:tblStyle w:val="310"/>
        <w:tblW w:w="6493" w:type="dxa"/>
        <w:jc w:val="center"/>
        <w:tblCellSpacing w:w="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278"/>
        <w:gridCol w:w="1223"/>
        <w:gridCol w:w="768"/>
        <w:gridCol w:w="1224"/>
      </w:tblGrid>
      <w:tr w:rsidR="00EC1D5A" w:rsidRPr="00EC1D5A" w14:paraId="43A2171D" w14:textId="77777777" w:rsidTr="00C11829">
        <w:trPr>
          <w:trHeight w:val="276"/>
          <w:tblCellSpacing w:w="28" w:type="dxa"/>
          <w:jc w:val="center"/>
        </w:trPr>
        <w:tc>
          <w:tcPr>
            <w:tcW w:w="3194" w:type="dxa"/>
            <w:vAlign w:val="center"/>
          </w:tcPr>
          <w:p w14:paraId="31341041" w14:textId="77777777" w:rsidR="00EC1D5A" w:rsidRPr="00EC1D5A" w:rsidRDefault="00EC1D5A" w:rsidP="00EC1D5A">
            <w:pPr>
              <w:spacing w:after="0" w:line="260" w:lineRule="exact"/>
              <w:rPr>
                <w:i/>
                <w:lang w:val="en-GB" w:eastAsia="nl-NL"/>
              </w:rPr>
            </w:pPr>
            <w:r w:rsidRPr="00EC1D5A">
              <w:rPr>
                <w:i/>
                <w:lang w:eastAsia="nl-NL"/>
              </w:rPr>
              <w:t>Темы</w:t>
            </w:r>
          </w:p>
        </w:tc>
        <w:tc>
          <w:tcPr>
            <w:tcW w:w="1167" w:type="dxa"/>
            <w:vAlign w:val="center"/>
          </w:tcPr>
          <w:p w14:paraId="35605DF0" w14:textId="77777777" w:rsidR="00EC1D5A" w:rsidRPr="00EC1D5A" w:rsidRDefault="00EC1D5A" w:rsidP="00EC1D5A">
            <w:pPr>
              <w:spacing w:after="0" w:line="260" w:lineRule="exact"/>
              <w:jc w:val="center"/>
              <w:rPr>
                <w:i/>
                <w:lang w:eastAsia="nl-NL"/>
              </w:rPr>
            </w:pPr>
            <w:r w:rsidRPr="00EC1D5A">
              <w:rPr>
                <w:i/>
                <w:lang w:eastAsia="nl-NL"/>
              </w:rPr>
              <w:t>Да</w:t>
            </w:r>
          </w:p>
        </w:tc>
        <w:tc>
          <w:tcPr>
            <w:tcW w:w="712" w:type="dxa"/>
            <w:vAlign w:val="center"/>
          </w:tcPr>
          <w:p w14:paraId="4D008F3D" w14:textId="77777777" w:rsidR="00EC1D5A" w:rsidRPr="00EC1D5A" w:rsidRDefault="00EC1D5A" w:rsidP="00EC1D5A">
            <w:pPr>
              <w:spacing w:after="0" w:line="260" w:lineRule="exact"/>
              <w:jc w:val="center"/>
              <w:rPr>
                <w:i/>
                <w:lang w:eastAsia="nl-NL"/>
              </w:rPr>
            </w:pPr>
            <w:r w:rsidRPr="00EC1D5A">
              <w:rPr>
                <w:i/>
                <w:lang w:eastAsia="nl-NL"/>
              </w:rPr>
              <w:t>Нет</w:t>
            </w:r>
          </w:p>
        </w:tc>
        <w:tc>
          <w:tcPr>
            <w:tcW w:w="1140" w:type="dxa"/>
            <w:vAlign w:val="center"/>
          </w:tcPr>
          <w:p w14:paraId="2983E2D7" w14:textId="77777777" w:rsidR="00EC1D5A" w:rsidRPr="00EC1D5A" w:rsidRDefault="00EC1D5A" w:rsidP="00EC1D5A">
            <w:pPr>
              <w:spacing w:after="0" w:line="260" w:lineRule="exact"/>
              <w:jc w:val="center"/>
              <w:rPr>
                <w:i/>
                <w:lang w:eastAsia="nl-NL"/>
              </w:rPr>
            </w:pPr>
            <w:r w:rsidRPr="00EC1D5A">
              <w:rPr>
                <w:i/>
                <w:lang w:eastAsia="nl-NL"/>
              </w:rPr>
              <w:t>Не знаю</w:t>
            </w:r>
          </w:p>
        </w:tc>
      </w:tr>
      <w:tr w:rsidR="00EC1D5A" w:rsidRPr="00EC1D5A" w14:paraId="443973CB" w14:textId="77777777" w:rsidTr="00C11829">
        <w:trPr>
          <w:trHeight w:val="276"/>
          <w:tblCellSpacing w:w="28" w:type="dxa"/>
          <w:jc w:val="center"/>
        </w:trPr>
        <w:tc>
          <w:tcPr>
            <w:tcW w:w="3194" w:type="dxa"/>
          </w:tcPr>
          <w:p w14:paraId="3C5D988A" w14:textId="77777777" w:rsidR="00EC1D5A" w:rsidRPr="00EC1D5A" w:rsidRDefault="00EC1D5A" w:rsidP="00EC1D5A">
            <w:pPr>
              <w:spacing w:after="0" w:line="260" w:lineRule="exact"/>
              <w:rPr>
                <w:lang w:val="en-GB" w:eastAsia="nl-NL"/>
              </w:rPr>
            </w:pPr>
            <w:r w:rsidRPr="00EC1D5A">
              <w:rPr>
                <w:lang w:val="en-GB" w:eastAsia="nl-NL"/>
              </w:rPr>
              <w:t xml:space="preserve">- </w:t>
            </w:r>
            <w:r w:rsidRPr="00EC1D5A">
              <w:rPr>
                <w:lang w:eastAsia="nl-NL"/>
              </w:rPr>
              <w:t>Здоровое питание</w:t>
            </w:r>
          </w:p>
        </w:tc>
        <w:tc>
          <w:tcPr>
            <w:tcW w:w="1167" w:type="dxa"/>
          </w:tcPr>
          <w:p w14:paraId="6DB1BA46" w14:textId="77777777" w:rsidR="00EC1D5A" w:rsidRPr="00EC1D5A" w:rsidRDefault="00EC1D5A" w:rsidP="00EC1D5A">
            <w:pPr>
              <w:spacing w:after="0" w:line="260" w:lineRule="exact"/>
              <w:jc w:val="center"/>
              <w:rPr>
                <w:lang w:val="en-GB" w:eastAsia="nl-NL"/>
              </w:rPr>
            </w:pPr>
            <w:r w:rsidRPr="00EC1D5A">
              <w:rPr>
                <w:lang w:val="nl-NL" w:eastAsia="nl-NL"/>
              </w:rPr>
              <w:sym w:font="Wingdings" w:char="F071"/>
            </w:r>
          </w:p>
        </w:tc>
        <w:tc>
          <w:tcPr>
            <w:tcW w:w="712" w:type="dxa"/>
          </w:tcPr>
          <w:p w14:paraId="56440EF5" w14:textId="77777777" w:rsidR="00EC1D5A" w:rsidRPr="00EC1D5A" w:rsidRDefault="00EC1D5A" w:rsidP="00EC1D5A">
            <w:pPr>
              <w:spacing w:after="0" w:line="260" w:lineRule="exact"/>
              <w:jc w:val="center"/>
              <w:rPr>
                <w:lang w:val="en-GB" w:eastAsia="nl-NL"/>
              </w:rPr>
            </w:pPr>
            <w:r w:rsidRPr="00EC1D5A">
              <w:rPr>
                <w:lang w:val="nl-NL" w:eastAsia="nl-NL"/>
              </w:rPr>
              <w:sym w:font="Wingdings" w:char="F071"/>
            </w:r>
          </w:p>
        </w:tc>
        <w:tc>
          <w:tcPr>
            <w:tcW w:w="1140" w:type="dxa"/>
          </w:tcPr>
          <w:p w14:paraId="0BFEACD7" w14:textId="77777777" w:rsidR="00EC1D5A" w:rsidRPr="00EC1D5A" w:rsidRDefault="00EC1D5A" w:rsidP="00EC1D5A">
            <w:pPr>
              <w:spacing w:after="0" w:line="260" w:lineRule="exact"/>
              <w:jc w:val="center"/>
              <w:rPr>
                <w:lang w:val="en-GB" w:eastAsia="nl-NL"/>
              </w:rPr>
            </w:pPr>
            <w:r w:rsidRPr="00EC1D5A">
              <w:rPr>
                <w:lang w:val="nl-NL" w:eastAsia="nl-NL"/>
              </w:rPr>
              <w:sym w:font="Wingdings" w:char="F071"/>
            </w:r>
          </w:p>
        </w:tc>
      </w:tr>
      <w:tr w:rsidR="00EC1D5A" w:rsidRPr="00EC1D5A" w14:paraId="03F4DFDA" w14:textId="77777777" w:rsidTr="00C11829">
        <w:trPr>
          <w:trHeight w:val="263"/>
          <w:tblCellSpacing w:w="28" w:type="dxa"/>
          <w:jc w:val="center"/>
        </w:trPr>
        <w:tc>
          <w:tcPr>
            <w:tcW w:w="3194" w:type="dxa"/>
          </w:tcPr>
          <w:p w14:paraId="6B1C1BB8" w14:textId="77777777" w:rsidR="00EC1D5A" w:rsidRPr="00EC1D5A" w:rsidRDefault="00EC1D5A" w:rsidP="00EC1D5A">
            <w:pPr>
              <w:spacing w:after="0" w:line="260" w:lineRule="exact"/>
              <w:rPr>
                <w:lang w:val="en-GB" w:eastAsia="nl-NL"/>
              </w:rPr>
            </w:pPr>
            <w:r w:rsidRPr="00EC1D5A">
              <w:rPr>
                <w:lang w:val="en-GB" w:eastAsia="nl-NL"/>
              </w:rPr>
              <w:t xml:space="preserve">- </w:t>
            </w:r>
            <w:r w:rsidRPr="00EC1D5A">
              <w:rPr>
                <w:lang w:eastAsia="nl-NL"/>
              </w:rPr>
              <w:t>Физические упражнения</w:t>
            </w:r>
          </w:p>
        </w:tc>
        <w:tc>
          <w:tcPr>
            <w:tcW w:w="1167" w:type="dxa"/>
          </w:tcPr>
          <w:p w14:paraId="30604E0B" w14:textId="77777777" w:rsidR="00EC1D5A" w:rsidRPr="00EC1D5A" w:rsidRDefault="00EC1D5A" w:rsidP="00EC1D5A">
            <w:pPr>
              <w:spacing w:after="0" w:line="260" w:lineRule="exact"/>
              <w:jc w:val="center"/>
              <w:rPr>
                <w:lang w:val="en-GB" w:eastAsia="nl-NL"/>
              </w:rPr>
            </w:pPr>
            <w:r w:rsidRPr="00EC1D5A">
              <w:rPr>
                <w:lang w:val="nl-NL" w:eastAsia="nl-NL"/>
              </w:rPr>
              <w:sym w:font="Wingdings" w:char="F071"/>
            </w:r>
          </w:p>
        </w:tc>
        <w:tc>
          <w:tcPr>
            <w:tcW w:w="712" w:type="dxa"/>
          </w:tcPr>
          <w:p w14:paraId="799EBA8F" w14:textId="77777777" w:rsidR="00EC1D5A" w:rsidRPr="00EC1D5A" w:rsidRDefault="00EC1D5A" w:rsidP="00EC1D5A">
            <w:pPr>
              <w:spacing w:after="0" w:line="260" w:lineRule="exact"/>
              <w:jc w:val="center"/>
              <w:rPr>
                <w:lang w:val="en-GB" w:eastAsia="nl-NL"/>
              </w:rPr>
            </w:pPr>
            <w:r w:rsidRPr="00EC1D5A">
              <w:rPr>
                <w:lang w:val="nl-NL" w:eastAsia="nl-NL"/>
              </w:rPr>
              <w:sym w:font="Wingdings" w:char="F071"/>
            </w:r>
          </w:p>
        </w:tc>
        <w:tc>
          <w:tcPr>
            <w:tcW w:w="1140" w:type="dxa"/>
          </w:tcPr>
          <w:p w14:paraId="5967F37D" w14:textId="77777777" w:rsidR="00EC1D5A" w:rsidRPr="00EC1D5A" w:rsidRDefault="00EC1D5A" w:rsidP="00EC1D5A">
            <w:pPr>
              <w:spacing w:after="0" w:line="260" w:lineRule="exact"/>
              <w:jc w:val="center"/>
              <w:rPr>
                <w:lang w:val="en-GB" w:eastAsia="nl-NL"/>
              </w:rPr>
            </w:pPr>
            <w:r w:rsidRPr="00EC1D5A">
              <w:rPr>
                <w:lang w:val="nl-NL" w:eastAsia="nl-NL"/>
              </w:rPr>
              <w:sym w:font="Wingdings" w:char="F071"/>
            </w:r>
          </w:p>
        </w:tc>
      </w:tr>
      <w:tr w:rsidR="00EC1D5A" w:rsidRPr="00EC1D5A" w14:paraId="5F7767C3" w14:textId="77777777" w:rsidTr="00C11829">
        <w:trPr>
          <w:trHeight w:val="263"/>
          <w:tblCellSpacing w:w="28" w:type="dxa"/>
          <w:jc w:val="center"/>
        </w:trPr>
        <w:tc>
          <w:tcPr>
            <w:tcW w:w="3194" w:type="dxa"/>
          </w:tcPr>
          <w:p w14:paraId="643C4EB6" w14:textId="77777777" w:rsidR="00EC1D5A" w:rsidRPr="00EC1D5A" w:rsidRDefault="00EC1D5A" w:rsidP="00EC1D5A">
            <w:pPr>
              <w:spacing w:after="0" w:line="260" w:lineRule="exact"/>
              <w:rPr>
                <w:lang w:val="en-GB" w:eastAsia="nl-NL"/>
              </w:rPr>
            </w:pPr>
            <w:r w:rsidRPr="00EC1D5A">
              <w:rPr>
                <w:lang w:val="en-GB" w:eastAsia="nl-NL"/>
              </w:rPr>
              <w:t xml:space="preserve">- </w:t>
            </w:r>
            <w:r w:rsidRPr="00EC1D5A">
              <w:rPr>
                <w:lang w:eastAsia="nl-NL"/>
              </w:rPr>
              <w:t>Употребление алкоголя</w:t>
            </w:r>
          </w:p>
        </w:tc>
        <w:tc>
          <w:tcPr>
            <w:tcW w:w="1167" w:type="dxa"/>
          </w:tcPr>
          <w:p w14:paraId="78A495DF" w14:textId="77777777" w:rsidR="00EC1D5A" w:rsidRPr="00EC1D5A" w:rsidRDefault="00EC1D5A" w:rsidP="00EC1D5A">
            <w:pPr>
              <w:spacing w:after="0" w:line="260" w:lineRule="exact"/>
              <w:jc w:val="center"/>
              <w:rPr>
                <w:lang w:val="en-GB" w:eastAsia="nl-NL"/>
              </w:rPr>
            </w:pPr>
            <w:r w:rsidRPr="00EC1D5A">
              <w:rPr>
                <w:lang w:val="nl-NL" w:eastAsia="nl-NL"/>
              </w:rPr>
              <w:sym w:font="Wingdings" w:char="F071"/>
            </w:r>
          </w:p>
        </w:tc>
        <w:tc>
          <w:tcPr>
            <w:tcW w:w="712" w:type="dxa"/>
          </w:tcPr>
          <w:p w14:paraId="5D169295" w14:textId="77777777" w:rsidR="00EC1D5A" w:rsidRPr="00EC1D5A" w:rsidRDefault="00EC1D5A" w:rsidP="00EC1D5A">
            <w:pPr>
              <w:spacing w:after="0" w:line="260" w:lineRule="exact"/>
              <w:jc w:val="center"/>
              <w:rPr>
                <w:lang w:val="en-GB" w:eastAsia="nl-NL"/>
              </w:rPr>
            </w:pPr>
            <w:r w:rsidRPr="00EC1D5A">
              <w:rPr>
                <w:lang w:val="nl-NL" w:eastAsia="nl-NL"/>
              </w:rPr>
              <w:sym w:font="Wingdings" w:char="F071"/>
            </w:r>
          </w:p>
        </w:tc>
        <w:tc>
          <w:tcPr>
            <w:tcW w:w="1140" w:type="dxa"/>
          </w:tcPr>
          <w:p w14:paraId="460240A9" w14:textId="77777777" w:rsidR="00EC1D5A" w:rsidRPr="00EC1D5A" w:rsidRDefault="00EC1D5A" w:rsidP="00EC1D5A">
            <w:pPr>
              <w:spacing w:after="0" w:line="260" w:lineRule="exact"/>
              <w:jc w:val="center"/>
              <w:rPr>
                <w:lang w:val="en-GB" w:eastAsia="nl-NL"/>
              </w:rPr>
            </w:pPr>
            <w:r w:rsidRPr="00EC1D5A">
              <w:rPr>
                <w:lang w:val="nl-NL" w:eastAsia="nl-NL"/>
              </w:rPr>
              <w:sym w:font="Wingdings" w:char="F071"/>
            </w:r>
          </w:p>
        </w:tc>
      </w:tr>
      <w:tr w:rsidR="00EC1D5A" w:rsidRPr="00EC1D5A" w14:paraId="4C3589AE" w14:textId="77777777" w:rsidTr="00C11829">
        <w:trPr>
          <w:trHeight w:val="276"/>
          <w:tblCellSpacing w:w="28" w:type="dxa"/>
          <w:jc w:val="center"/>
        </w:trPr>
        <w:tc>
          <w:tcPr>
            <w:tcW w:w="3194" w:type="dxa"/>
          </w:tcPr>
          <w:p w14:paraId="02D491EA" w14:textId="77777777" w:rsidR="00EC1D5A" w:rsidRPr="00EC1D5A" w:rsidRDefault="00EC1D5A" w:rsidP="00EC1D5A">
            <w:pPr>
              <w:spacing w:after="0" w:line="260" w:lineRule="exact"/>
              <w:rPr>
                <w:lang w:val="en-GB" w:eastAsia="nl-NL"/>
              </w:rPr>
            </w:pPr>
            <w:r w:rsidRPr="00EC1D5A">
              <w:rPr>
                <w:lang w:val="en-GB" w:eastAsia="nl-NL"/>
              </w:rPr>
              <w:t xml:space="preserve">- </w:t>
            </w:r>
            <w:r w:rsidRPr="00EC1D5A">
              <w:rPr>
                <w:lang w:eastAsia="nl-NL"/>
              </w:rPr>
              <w:t>Уменьшение или прекращение курения</w:t>
            </w:r>
          </w:p>
        </w:tc>
        <w:tc>
          <w:tcPr>
            <w:tcW w:w="1167" w:type="dxa"/>
          </w:tcPr>
          <w:p w14:paraId="2FEE6AF7" w14:textId="77777777" w:rsidR="00EC1D5A" w:rsidRPr="00EC1D5A" w:rsidRDefault="00EC1D5A" w:rsidP="00EC1D5A">
            <w:pPr>
              <w:spacing w:after="0" w:line="260" w:lineRule="exact"/>
              <w:jc w:val="center"/>
              <w:rPr>
                <w:lang w:val="en-GB" w:eastAsia="nl-NL"/>
              </w:rPr>
            </w:pPr>
            <w:r w:rsidRPr="00EC1D5A">
              <w:rPr>
                <w:lang w:val="nl-NL" w:eastAsia="nl-NL"/>
              </w:rPr>
              <w:sym w:font="Wingdings" w:char="F071"/>
            </w:r>
          </w:p>
        </w:tc>
        <w:tc>
          <w:tcPr>
            <w:tcW w:w="712" w:type="dxa"/>
          </w:tcPr>
          <w:p w14:paraId="688A5EF8" w14:textId="77777777" w:rsidR="00EC1D5A" w:rsidRPr="00EC1D5A" w:rsidRDefault="00EC1D5A" w:rsidP="00EC1D5A">
            <w:pPr>
              <w:spacing w:after="0" w:line="260" w:lineRule="exact"/>
              <w:jc w:val="center"/>
              <w:rPr>
                <w:lang w:val="en-GB" w:eastAsia="nl-NL"/>
              </w:rPr>
            </w:pPr>
            <w:r w:rsidRPr="00EC1D5A">
              <w:rPr>
                <w:lang w:val="nl-NL" w:eastAsia="nl-NL"/>
              </w:rPr>
              <w:sym w:font="Wingdings" w:char="F071"/>
            </w:r>
          </w:p>
        </w:tc>
        <w:tc>
          <w:tcPr>
            <w:tcW w:w="1140" w:type="dxa"/>
          </w:tcPr>
          <w:p w14:paraId="1F6A4DC0" w14:textId="77777777" w:rsidR="00EC1D5A" w:rsidRPr="00EC1D5A" w:rsidRDefault="00EC1D5A" w:rsidP="00EC1D5A">
            <w:pPr>
              <w:spacing w:after="0" w:line="260" w:lineRule="exact"/>
              <w:jc w:val="center"/>
              <w:rPr>
                <w:lang w:val="en-GB" w:eastAsia="nl-NL"/>
              </w:rPr>
            </w:pPr>
            <w:r w:rsidRPr="00EC1D5A">
              <w:rPr>
                <w:lang w:val="nl-NL" w:eastAsia="nl-NL"/>
              </w:rPr>
              <w:sym w:font="Wingdings" w:char="F071"/>
            </w:r>
          </w:p>
        </w:tc>
      </w:tr>
    </w:tbl>
    <w:p w14:paraId="3CEFA443" w14:textId="77777777" w:rsidR="00EC1D5A" w:rsidRPr="00EC1D5A" w:rsidRDefault="00EC1D5A" w:rsidP="00EC1D5A">
      <w:pPr>
        <w:suppressAutoHyphens w:val="0"/>
        <w:spacing w:after="0" w:line="260" w:lineRule="exact"/>
        <w:rPr>
          <w:rFonts w:ascii="Times New Roman" w:eastAsia="Times New Roman" w:hAnsi="Times New Roman" w:cs="Times New Roman"/>
          <w:lang w:val="en-GB" w:eastAsia="nl-NL"/>
        </w:rPr>
      </w:pPr>
    </w:p>
    <w:p w14:paraId="507D8631" w14:textId="77777777" w:rsidR="00EC1D5A" w:rsidRPr="00EC1D5A" w:rsidRDefault="00EC1D5A" w:rsidP="00EC1D5A">
      <w:pPr>
        <w:numPr>
          <w:ilvl w:val="0"/>
          <w:numId w:val="34"/>
        </w:numPr>
        <w:suppressAutoHyphens w:val="0"/>
        <w:spacing w:after="0" w:line="260" w:lineRule="exact"/>
        <w:ind w:left="360"/>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Сколько времени затрачиваете Вы, чтобы добраться для следующих лечебных учреждений (используя ваши обычные способы передвижения (пешком или на транспорте)? </w:t>
      </w:r>
      <w:r w:rsidRPr="00EC1D5A">
        <w:rPr>
          <w:rFonts w:ascii="Times New Roman" w:eastAsia="Times New Roman" w:hAnsi="Times New Roman" w:cs="Times New Roman"/>
          <w:i/>
          <w:sz w:val="24"/>
          <w:lang w:eastAsia="nl-NL"/>
        </w:rPr>
        <w:t>(пожалуйста, отметьте вариант, отражающий затрачиваемое время</w:t>
      </w:r>
      <w:r w:rsidRPr="00EC1D5A">
        <w:rPr>
          <w:rFonts w:ascii="Times New Roman" w:eastAsia="Times New Roman" w:hAnsi="Times New Roman" w:cs="Times New Roman"/>
          <w:i/>
          <w:lang w:eastAsia="nl-NL"/>
        </w:rPr>
        <w:t>)</w:t>
      </w:r>
      <w:r w:rsidRPr="00EC1D5A">
        <w:rPr>
          <w:rFonts w:ascii="Times New Roman" w:eastAsia="Times New Roman" w:hAnsi="Times New Roman" w:cs="Times New Roman"/>
          <w:lang w:eastAsia="nl-NL"/>
        </w:rPr>
        <w:t xml:space="preserve"> </w:t>
      </w:r>
      <w:r w:rsidRPr="00EC1D5A">
        <w:rPr>
          <w:rFonts w:ascii="Times New Roman" w:eastAsia="Times New Roman" w:hAnsi="Times New Roman" w:cs="Times New Roman"/>
          <w:lang w:eastAsia="nl-NL"/>
        </w:rPr>
        <w:br/>
      </w:r>
    </w:p>
    <w:tbl>
      <w:tblPr>
        <w:tblStyle w:val="310"/>
        <w:tblW w:w="9062" w:type="dxa"/>
        <w:jc w:val="center"/>
        <w:tblCellSpacing w:w="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3478"/>
        <w:gridCol w:w="1257"/>
        <w:gridCol w:w="1020"/>
        <w:gridCol w:w="1057"/>
        <w:gridCol w:w="1211"/>
        <w:gridCol w:w="1039"/>
      </w:tblGrid>
      <w:tr w:rsidR="00EC1D5A" w:rsidRPr="00EC1D5A" w14:paraId="75C48BCC" w14:textId="77777777" w:rsidTr="00C11829">
        <w:trPr>
          <w:trHeight w:val="458"/>
          <w:tblCellSpacing w:w="28" w:type="dxa"/>
          <w:jc w:val="center"/>
        </w:trPr>
        <w:tc>
          <w:tcPr>
            <w:tcW w:w="3394" w:type="dxa"/>
            <w:vAlign w:val="center"/>
          </w:tcPr>
          <w:p w14:paraId="7A91D632"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rPr>
                <w:i/>
                <w:lang w:eastAsia="nl-NL"/>
              </w:rPr>
            </w:pPr>
            <w:r w:rsidRPr="00EC1D5A">
              <w:rPr>
                <w:i/>
                <w:lang w:eastAsia="nl-NL"/>
              </w:rPr>
              <w:t>Время, затрачиваемое, чтобы добраться до:</w:t>
            </w:r>
          </w:p>
        </w:tc>
        <w:tc>
          <w:tcPr>
            <w:tcW w:w="1201" w:type="dxa"/>
            <w:vAlign w:val="center"/>
          </w:tcPr>
          <w:p w14:paraId="47D3388B"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jc w:val="center"/>
              <w:rPr>
                <w:i/>
                <w:lang w:eastAsia="nl-NL"/>
              </w:rPr>
            </w:pPr>
            <w:r w:rsidRPr="00EC1D5A">
              <w:rPr>
                <w:i/>
                <w:lang w:eastAsia="nl-NL"/>
              </w:rPr>
              <w:t>Менее 20 минут</w:t>
            </w:r>
          </w:p>
        </w:tc>
        <w:tc>
          <w:tcPr>
            <w:tcW w:w="964" w:type="dxa"/>
            <w:vAlign w:val="center"/>
          </w:tcPr>
          <w:p w14:paraId="0D2D1A6B" w14:textId="77777777" w:rsidR="00EC1D5A" w:rsidRPr="00EC1D5A" w:rsidRDefault="00EC1D5A" w:rsidP="00EC1D5A">
            <w:pPr>
              <w:spacing w:after="0" w:line="240" w:lineRule="auto"/>
              <w:jc w:val="center"/>
              <w:rPr>
                <w:i/>
                <w:lang w:eastAsia="nl-NL"/>
              </w:rPr>
            </w:pPr>
            <w:r w:rsidRPr="00EC1D5A">
              <w:rPr>
                <w:i/>
                <w:lang w:eastAsia="nl-NL"/>
              </w:rPr>
              <w:t>20-40 минут</w:t>
            </w:r>
          </w:p>
        </w:tc>
        <w:tc>
          <w:tcPr>
            <w:tcW w:w="1001" w:type="dxa"/>
            <w:vAlign w:val="center"/>
          </w:tcPr>
          <w:p w14:paraId="165B4042" w14:textId="77777777" w:rsidR="00EC1D5A" w:rsidRPr="00EC1D5A" w:rsidRDefault="00EC1D5A" w:rsidP="00EC1D5A">
            <w:pPr>
              <w:spacing w:after="0" w:line="240" w:lineRule="auto"/>
              <w:jc w:val="center"/>
              <w:rPr>
                <w:i/>
                <w:lang w:eastAsia="nl-NL"/>
              </w:rPr>
            </w:pPr>
            <w:r w:rsidRPr="00EC1D5A">
              <w:rPr>
                <w:i/>
                <w:lang w:eastAsia="nl-NL"/>
              </w:rPr>
              <w:t>40-60 минут</w:t>
            </w:r>
          </w:p>
        </w:tc>
        <w:tc>
          <w:tcPr>
            <w:tcW w:w="1155" w:type="dxa"/>
            <w:vAlign w:val="center"/>
          </w:tcPr>
          <w:p w14:paraId="45BCDF18"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jc w:val="center"/>
              <w:rPr>
                <w:i/>
                <w:lang w:eastAsia="nl-NL"/>
              </w:rPr>
            </w:pPr>
            <w:r w:rsidRPr="00EC1D5A">
              <w:rPr>
                <w:i/>
                <w:lang w:eastAsia="nl-NL"/>
              </w:rPr>
              <w:t>Более одного часа</w:t>
            </w:r>
          </w:p>
        </w:tc>
        <w:tc>
          <w:tcPr>
            <w:tcW w:w="955" w:type="dxa"/>
            <w:vAlign w:val="center"/>
          </w:tcPr>
          <w:p w14:paraId="79C7819E"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jc w:val="center"/>
              <w:rPr>
                <w:i/>
                <w:lang w:eastAsia="nl-NL"/>
              </w:rPr>
            </w:pPr>
            <w:r w:rsidRPr="00EC1D5A">
              <w:rPr>
                <w:i/>
                <w:lang w:eastAsia="nl-NL"/>
              </w:rPr>
              <w:t>Не знаю</w:t>
            </w:r>
          </w:p>
        </w:tc>
      </w:tr>
      <w:tr w:rsidR="00EC1D5A" w:rsidRPr="00EC1D5A" w14:paraId="154AE3DF" w14:textId="77777777" w:rsidTr="00C11829">
        <w:trPr>
          <w:trHeight w:val="262"/>
          <w:tblCellSpacing w:w="28" w:type="dxa"/>
          <w:jc w:val="center"/>
        </w:trPr>
        <w:tc>
          <w:tcPr>
            <w:tcW w:w="3394" w:type="dxa"/>
          </w:tcPr>
          <w:p w14:paraId="103405A0"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rPr>
                <w:lang w:eastAsia="nl-NL"/>
              </w:rPr>
            </w:pPr>
            <w:r w:rsidRPr="00EC1D5A">
              <w:rPr>
                <w:lang w:eastAsia="nl-NL"/>
              </w:rPr>
              <w:t>- Вашего врача общей практики /участкового врача</w:t>
            </w:r>
            <w:r w:rsidRPr="00EC1D5A" w:rsidDel="00894A6D">
              <w:rPr>
                <w:lang w:eastAsia="nl-NL"/>
              </w:rPr>
              <w:t xml:space="preserve"> </w:t>
            </w:r>
          </w:p>
        </w:tc>
        <w:tc>
          <w:tcPr>
            <w:tcW w:w="1201" w:type="dxa"/>
          </w:tcPr>
          <w:p w14:paraId="36C88FFC"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jc w:val="center"/>
              <w:rPr>
                <w:lang w:val="en-GB" w:eastAsia="nl-NL"/>
              </w:rPr>
            </w:pPr>
            <w:r w:rsidRPr="00EC1D5A">
              <w:rPr>
                <w:lang w:val="nl-NL" w:eastAsia="nl-NL"/>
              </w:rPr>
              <w:sym w:font="Wingdings" w:char="F071"/>
            </w:r>
          </w:p>
        </w:tc>
        <w:tc>
          <w:tcPr>
            <w:tcW w:w="964" w:type="dxa"/>
          </w:tcPr>
          <w:p w14:paraId="47488D9D"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001" w:type="dxa"/>
          </w:tcPr>
          <w:p w14:paraId="456D9C6C"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jc w:val="center"/>
              <w:rPr>
                <w:lang w:val="en-GB" w:eastAsia="nl-NL"/>
              </w:rPr>
            </w:pPr>
            <w:r w:rsidRPr="00EC1D5A">
              <w:rPr>
                <w:lang w:val="nl-NL" w:eastAsia="nl-NL"/>
              </w:rPr>
              <w:sym w:font="Wingdings" w:char="F071"/>
            </w:r>
          </w:p>
        </w:tc>
        <w:tc>
          <w:tcPr>
            <w:tcW w:w="1155" w:type="dxa"/>
          </w:tcPr>
          <w:p w14:paraId="1916B3A7"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955" w:type="dxa"/>
          </w:tcPr>
          <w:p w14:paraId="16F6CE09"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jc w:val="center"/>
              <w:rPr>
                <w:lang w:val="en-GB" w:eastAsia="nl-NL"/>
              </w:rPr>
            </w:pPr>
            <w:r w:rsidRPr="00EC1D5A">
              <w:rPr>
                <w:lang w:val="nl-NL" w:eastAsia="nl-NL"/>
              </w:rPr>
              <w:sym w:font="Wingdings" w:char="F071"/>
            </w:r>
          </w:p>
        </w:tc>
      </w:tr>
      <w:tr w:rsidR="00EC1D5A" w:rsidRPr="00EC1D5A" w14:paraId="1178D9EC" w14:textId="77777777" w:rsidTr="00C11829">
        <w:trPr>
          <w:trHeight w:val="219"/>
          <w:tblCellSpacing w:w="28" w:type="dxa"/>
          <w:jc w:val="center"/>
        </w:trPr>
        <w:tc>
          <w:tcPr>
            <w:tcW w:w="3394" w:type="dxa"/>
          </w:tcPr>
          <w:p w14:paraId="7514A91E"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rPr>
                <w:lang w:val="en-GB" w:eastAsia="nl-NL"/>
              </w:rPr>
            </w:pPr>
            <w:r w:rsidRPr="00EC1D5A">
              <w:rPr>
                <w:lang w:val="en-GB" w:eastAsia="nl-NL"/>
              </w:rPr>
              <w:t xml:space="preserve">- </w:t>
            </w:r>
            <w:r w:rsidRPr="00EC1D5A">
              <w:rPr>
                <w:lang w:eastAsia="nl-NL"/>
              </w:rPr>
              <w:t>Вашей предпочитаемой аптеки</w:t>
            </w:r>
            <w:r w:rsidRPr="00EC1D5A">
              <w:rPr>
                <w:lang w:val="en-GB" w:eastAsia="nl-NL"/>
              </w:rPr>
              <w:t xml:space="preserve"> </w:t>
            </w:r>
          </w:p>
        </w:tc>
        <w:tc>
          <w:tcPr>
            <w:tcW w:w="1201" w:type="dxa"/>
          </w:tcPr>
          <w:p w14:paraId="34A8CC33"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jc w:val="center"/>
              <w:rPr>
                <w:lang w:val="en-GB" w:eastAsia="nl-NL"/>
              </w:rPr>
            </w:pPr>
            <w:r w:rsidRPr="00EC1D5A">
              <w:rPr>
                <w:lang w:val="nl-NL" w:eastAsia="nl-NL"/>
              </w:rPr>
              <w:sym w:font="Wingdings" w:char="F071"/>
            </w:r>
          </w:p>
        </w:tc>
        <w:tc>
          <w:tcPr>
            <w:tcW w:w="964" w:type="dxa"/>
          </w:tcPr>
          <w:p w14:paraId="4AAE945F"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jc w:val="center"/>
              <w:rPr>
                <w:lang w:val="en-GB" w:eastAsia="nl-NL"/>
              </w:rPr>
            </w:pPr>
            <w:r w:rsidRPr="00EC1D5A">
              <w:rPr>
                <w:lang w:val="nl-NL" w:eastAsia="nl-NL"/>
              </w:rPr>
              <w:sym w:font="Wingdings" w:char="F071"/>
            </w:r>
          </w:p>
        </w:tc>
        <w:tc>
          <w:tcPr>
            <w:tcW w:w="1001" w:type="dxa"/>
          </w:tcPr>
          <w:p w14:paraId="267EE42B"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jc w:val="center"/>
              <w:rPr>
                <w:lang w:val="en-GB" w:eastAsia="nl-NL"/>
              </w:rPr>
            </w:pPr>
            <w:r w:rsidRPr="00EC1D5A">
              <w:rPr>
                <w:lang w:val="nl-NL" w:eastAsia="nl-NL"/>
              </w:rPr>
              <w:sym w:font="Wingdings" w:char="F071"/>
            </w:r>
          </w:p>
        </w:tc>
        <w:tc>
          <w:tcPr>
            <w:tcW w:w="1155" w:type="dxa"/>
          </w:tcPr>
          <w:p w14:paraId="6D040F6C"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jc w:val="center"/>
              <w:rPr>
                <w:lang w:val="en-GB" w:eastAsia="nl-NL"/>
              </w:rPr>
            </w:pPr>
            <w:r w:rsidRPr="00EC1D5A">
              <w:rPr>
                <w:lang w:val="nl-NL" w:eastAsia="nl-NL"/>
              </w:rPr>
              <w:sym w:font="Wingdings" w:char="F071"/>
            </w:r>
          </w:p>
        </w:tc>
        <w:tc>
          <w:tcPr>
            <w:tcW w:w="955" w:type="dxa"/>
          </w:tcPr>
          <w:p w14:paraId="4FD09F37"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jc w:val="center"/>
              <w:rPr>
                <w:lang w:val="en-GB" w:eastAsia="nl-NL"/>
              </w:rPr>
            </w:pPr>
            <w:r w:rsidRPr="00EC1D5A">
              <w:rPr>
                <w:lang w:val="nl-NL" w:eastAsia="nl-NL"/>
              </w:rPr>
              <w:sym w:font="Wingdings" w:char="F071"/>
            </w:r>
          </w:p>
        </w:tc>
      </w:tr>
      <w:tr w:rsidR="00EC1D5A" w:rsidRPr="00EC1D5A" w14:paraId="1AA4D3A2" w14:textId="77777777" w:rsidTr="00C11829">
        <w:trPr>
          <w:trHeight w:val="149"/>
          <w:tblCellSpacing w:w="28" w:type="dxa"/>
          <w:jc w:val="center"/>
        </w:trPr>
        <w:tc>
          <w:tcPr>
            <w:tcW w:w="3394" w:type="dxa"/>
          </w:tcPr>
          <w:p w14:paraId="644CFD83"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rPr>
                <w:lang w:val="en-GB" w:eastAsia="nl-NL"/>
              </w:rPr>
            </w:pPr>
            <w:r w:rsidRPr="00EC1D5A">
              <w:rPr>
                <w:lang w:val="en-GB" w:eastAsia="nl-NL"/>
              </w:rPr>
              <w:t xml:space="preserve">- </w:t>
            </w:r>
            <w:r w:rsidRPr="00EC1D5A">
              <w:rPr>
                <w:lang w:eastAsia="nl-NL"/>
              </w:rPr>
              <w:t>Вашему предпочитаемому стоматологу</w:t>
            </w:r>
          </w:p>
        </w:tc>
        <w:tc>
          <w:tcPr>
            <w:tcW w:w="1201" w:type="dxa"/>
          </w:tcPr>
          <w:p w14:paraId="78A66F11"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jc w:val="center"/>
              <w:rPr>
                <w:lang w:val="en-GB" w:eastAsia="nl-NL"/>
              </w:rPr>
            </w:pPr>
            <w:r w:rsidRPr="00EC1D5A">
              <w:rPr>
                <w:lang w:val="nl-NL" w:eastAsia="nl-NL"/>
              </w:rPr>
              <w:sym w:font="Wingdings" w:char="F071"/>
            </w:r>
          </w:p>
        </w:tc>
        <w:tc>
          <w:tcPr>
            <w:tcW w:w="964" w:type="dxa"/>
          </w:tcPr>
          <w:p w14:paraId="23FFCF45"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jc w:val="center"/>
              <w:rPr>
                <w:lang w:val="en-GB" w:eastAsia="nl-NL"/>
              </w:rPr>
            </w:pPr>
            <w:r w:rsidRPr="00EC1D5A">
              <w:rPr>
                <w:lang w:val="nl-NL" w:eastAsia="nl-NL"/>
              </w:rPr>
              <w:sym w:font="Wingdings" w:char="F071"/>
            </w:r>
          </w:p>
        </w:tc>
        <w:tc>
          <w:tcPr>
            <w:tcW w:w="1001" w:type="dxa"/>
          </w:tcPr>
          <w:p w14:paraId="27BF59B8"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jc w:val="center"/>
              <w:rPr>
                <w:lang w:val="en-GB" w:eastAsia="nl-NL"/>
              </w:rPr>
            </w:pPr>
            <w:r w:rsidRPr="00EC1D5A">
              <w:rPr>
                <w:lang w:val="nl-NL" w:eastAsia="nl-NL"/>
              </w:rPr>
              <w:sym w:font="Wingdings" w:char="F071"/>
            </w:r>
          </w:p>
        </w:tc>
        <w:tc>
          <w:tcPr>
            <w:tcW w:w="1155" w:type="dxa"/>
          </w:tcPr>
          <w:p w14:paraId="72E19E8A"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jc w:val="center"/>
              <w:rPr>
                <w:lang w:val="en-GB" w:eastAsia="nl-NL"/>
              </w:rPr>
            </w:pPr>
            <w:r w:rsidRPr="00EC1D5A">
              <w:rPr>
                <w:lang w:val="nl-NL" w:eastAsia="nl-NL"/>
              </w:rPr>
              <w:sym w:font="Wingdings" w:char="F071"/>
            </w:r>
          </w:p>
        </w:tc>
        <w:tc>
          <w:tcPr>
            <w:tcW w:w="955" w:type="dxa"/>
          </w:tcPr>
          <w:p w14:paraId="548C04E6"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jc w:val="center"/>
              <w:rPr>
                <w:lang w:val="en-GB" w:eastAsia="nl-NL"/>
              </w:rPr>
            </w:pPr>
            <w:r w:rsidRPr="00EC1D5A">
              <w:rPr>
                <w:lang w:val="nl-NL" w:eastAsia="nl-NL"/>
              </w:rPr>
              <w:sym w:font="Wingdings" w:char="F071"/>
            </w:r>
          </w:p>
        </w:tc>
      </w:tr>
      <w:tr w:rsidR="00EC1D5A" w:rsidRPr="00EC1D5A" w14:paraId="6C62CB3F" w14:textId="77777777" w:rsidTr="00C11829">
        <w:trPr>
          <w:trHeight w:val="315"/>
          <w:tblCellSpacing w:w="28" w:type="dxa"/>
          <w:jc w:val="center"/>
        </w:trPr>
        <w:tc>
          <w:tcPr>
            <w:tcW w:w="3394" w:type="dxa"/>
            <w:vAlign w:val="center"/>
          </w:tcPr>
          <w:p w14:paraId="4057ACCB"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rPr>
                <w:lang w:val="en-GB" w:eastAsia="nl-NL"/>
              </w:rPr>
            </w:pPr>
            <w:r w:rsidRPr="00EC1D5A">
              <w:rPr>
                <w:lang w:val="en-GB" w:eastAsia="nl-NL"/>
              </w:rPr>
              <w:t xml:space="preserve">- </w:t>
            </w:r>
            <w:r w:rsidRPr="00EC1D5A">
              <w:rPr>
                <w:lang w:eastAsia="nl-NL"/>
              </w:rPr>
              <w:t>Ближайшей больницы</w:t>
            </w:r>
          </w:p>
        </w:tc>
        <w:tc>
          <w:tcPr>
            <w:tcW w:w="1201" w:type="dxa"/>
            <w:vAlign w:val="center"/>
          </w:tcPr>
          <w:p w14:paraId="7E8CB166"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jc w:val="center"/>
              <w:rPr>
                <w:lang w:val="en-GB" w:eastAsia="nl-NL"/>
              </w:rPr>
            </w:pPr>
            <w:r w:rsidRPr="00EC1D5A">
              <w:rPr>
                <w:lang w:val="nl-NL" w:eastAsia="nl-NL"/>
              </w:rPr>
              <w:sym w:font="Wingdings" w:char="F071"/>
            </w:r>
          </w:p>
        </w:tc>
        <w:tc>
          <w:tcPr>
            <w:tcW w:w="964" w:type="dxa"/>
            <w:vAlign w:val="center"/>
          </w:tcPr>
          <w:p w14:paraId="767E8518"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jc w:val="center"/>
              <w:rPr>
                <w:lang w:val="en-GB" w:eastAsia="nl-NL"/>
              </w:rPr>
            </w:pPr>
            <w:r w:rsidRPr="00EC1D5A">
              <w:rPr>
                <w:lang w:val="nl-NL" w:eastAsia="nl-NL"/>
              </w:rPr>
              <w:sym w:font="Wingdings" w:char="F071"/>
            </w:r>
          </w:p>
        </w:tc>
        <w:tc>
          <w:tcPr>
            <w:tcW w:w="1001" w:type="dxa"/>
            <w:vAlign w:val="center"/>
          </w:tcPr>
          <w:p w14:paraId="6EC4F169"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jc w:val="center"/>
              <w:rPr>
                <w:lang w:val="en-GB" w:eastAsia="nl-NL"/>
              </w:rPr>
            </w:pPr>
            <w:r w:rsidRPr="00EC1D5A">
              <w:rPr>
                <w:lang w:val="nl-NL" w:eastAsia="nl-NL"/>
              </w:rPr>
              <w:sym w:font="Wingdings" w:char="F071"/>
            </w:r>
          </w:p>
        </w:tc>
        <w:tc>
          <w:tcPr>
            <w:tcW w:w="1155" w:type="dxa"/>
            <w:vAlign w:val="center"/>
          </w:tcPr>
          <w:p w14:paraId="146E478D"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jc w:val="center"/>
              <w:rPr>
                <w:lang w:val="en-GB" w:eastAsia="nl-NL"/>
              </w:rPr>
            </w:pPr>
            <w:r w:rsidRPr="00EC1D5A">
              <w:rPr>
                <w:lang w:val="nl-NL" w:eastAsia="nl-NL"/>
              </w:rPr>
              <w:sym w:font="Wingdings" w:char="F071"/>
            </w:r>
          </w:p>
        </w:tc>
        <w:tc>
          <w:tcPr>
            <w:tcW w:w="955" w:type="dxa"/>
            <w:vAlign w:val="center"/>
          </w:tcPr>
          <w:p w14:paraId="65BBB02E" w14:textId="77777777" w:rsidR="00EC1D5A" w:rsidRPr="00EC1D5A" w:rsidRDefault="00EC1D5A" w:rsidP="00EC1D5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60" w:lineRule="exact"/>
              <w:jc w:val="center"/>
              <w:rPr>
                <w:lang w:val="en-GB" w:eastAsia="nl-NL"/>
              </w:rPr>
            </w:pPr>
            <w:r w:rsidRPr="00EC1D5A">
              <w:rPr>
                <w:lang w:val="nl-NL" w:eastAsia="nl-NL"/>
              </w:rPr>
              <w:sym w:font="Wingdings" w:char="F071"/>
            </w:r>
          </w:p>
        </w:tc>
      </w:tr>
    </w:tbl>
    <w:p w14:paraId="251C175D" w14:textId="77777777" w:rsidR="00EC1D5A" w:rsidRPr="00EC1D5A" w:rsidRDefault="00EC1D5A" w:rsidP="00EC1D5A">
      <w:pPr>
        <w:suppressAutoHyphens w:val="0"/>
        <w:spacing w:after="0" w:line="260" w:lineRule="exact"/>
        <w:rPr>
          <w:rFonts w:ascii="Times New Roman" w:eastAsia="Times New Roman" w:hAnsi="Times New Roman" w:cs="Times New Roman"/>
          <w:lang w:val="en-GB" w:eastAsia="nl-NL"/>
        </w:rPr>
      </w:pPr>
    </w:p>
    <w:tbl>
      <w:tblPr>
        <w:tblStyle w:val="310"/>
        <w:tblpPr w:leftFromText="141" w:rightFromText="141" w:vertAnchor="text" w:horzAnchor="margin" w:tblpX="492" w:tblpY="674"/>
        <w:tblW w:w="9164" w:type="dxa"/>
        <w:tblCellSpacing w:w="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664"/>
        <w:gridCol w:w="1080"/>
        <w:gridCol w:w="1080"/>
        <w:gridCol w:w="1080"/>
        <w:gridCol w:w="1260"/>
      </w:tblGrid>
      <w:tr w:rsidR="00EC1D5A" w:rsidRPr="00EC1D5A" w14:paraId="10894444" w14:textId="77777777" w:rsidTr="00C11829">
        <w:trPr>
          <w:tblCellSpacing w:w="28" w:type="dxa"/>
        </w:trPr>
        <w:tc>
          <w:tcPr>
            <w:tcW w:w="4580" w:type="dxa"/>
            <w:vAlign w:val="center"/>
          </w:tcPr>
          <w:p w14:paraId="41B91EC8" w14:textId="77777777" w:rsidR="00EC1D5A" w:rsidRPr="00EC1D5A" w:rsidRDefault="00EC1D5A" w:rsidP="00EC1D5A">
            <w:pPr>
              <w:spacing w:after="0" w:line="240" w:lineRule="auto"/>
              <w:rPr>
                <w:i/>
                <w:lang w:eastAsia="nl-NL"/>
              </w:rPr>
            </w:pPr>
            <w:r w:rsidRPr="00EC1D5A">
              <w:rPr>
                <w:i/>
                <w:lang w:eastAsia="nl-NL"/>
              </w:rPr>
              <w:t>Утверждение</w:t>
            </w:r>
          </w:p>
        </w:tc>
        <w:tc>
          <w:tcPr>
            <w:tcW w:w="1024" w:type="dxa"/>
            <w:vAlign w:val="center"/>
          </w:tcPr>
          <w:p w14:paraId="75DEA9E2" w14:textId="77777777" w:rsidR="00EC1D5A" w:rsidRPr="00EC1D5A" w:rsidRDefault="00EC1D5A" w:rsidP="00EC1D5A">
            <w:pPr>
              <w:spacing w:after="0" w:line="240" w:lineRule="auto"/>
              <w:jc w:val="center"/>
              <w:rPr>
                <w:lang w:eastAsia="nl-NL"/>
              </w:rPr>
            </w:pPr>
            <w:r w:rsidRPr="00EC1D5A">
              <w:rPr>
                <w:i/>
                <w:u w:val="single"/>
                <w:lang w:eastAsia="nl-NL"/>
              </w:rPr>
              <w:t>Да, я согласен</w:t>
            </w:r>
          </w:p>
        </w:tc>
        <w:tc>
          <w:tcPr>
            <w:tcW w:w="1024" w:type="dxa"/>
            <w:vAlign w:val="center"/>
          </w:tcPr>
          <w:p w14:paraId="7A282B06" w14:textId="77777777" w:rsidR="00EC1D5A" w:rsidRPr="00EC1D5A" w:rsidRDefault="00EC1D5A" w:rsidP="00EC1D5A">
            <w:pPr>
              <w:spacing w:after="0" w:line="240" w:lineRule="auto"/>
              <w:jc w:val="center"/>
              <w:rPr>
                <w:lang w:eastAsia="nl-NL"/>
              </w:rPr>
            </w:pPr>
            <w:r w:rsidRPr="00EC1D5A">
              <w:rPr>
                <w:i/>
                <w:lang w:eastAsia="nl-NL"/>
              </w:rPr>
              <w:t>Я частично согласен</w:t>
            </w:r>
          </w:p>
        </w:tc>
        <w:tc>
          <w:tcPr>
            <w:tcW w:w="1024" w:type="dxa"/>
            <w:vAlign w:val="center"/>
          </w:tcPr>
          <w:p w14:paraId="720782FB" w14:textId="77777777" w:rsidR="00EC1D5A" w:rsidRPr="00EC1D5A" w:rsidRDefault="00EC1D5A" w:rsidP="00EC1D5A">
            <w:pPr>
              <w:spacing w:after="0" w:line="240" w:lineRule="auto"/>
              <w:jc w:val="center"/>
              <w:rPr>
                <w:lang w:eastAsia="nl-NL"/>
              </w:rPr>
            </w:pPr>
            <w:r w:rsidRPr="00EC1D5A">
              <w:rPr>
                <w:i/>
                <w:lang w:eastAsia="nl-NL"/>
              </w:rPr>
              <w:t>Я не согласен</w:t>
            </w:r>
          </w:p>
        </w:tc>
        <w:tc>
          <w:tcPr>
            <w:tcW w:w="1176" w:type="dxa"/>
            <w:vAlign w:val="center"/>
          </w:tcPr>
          <w:p w14:paraId="2538D67D" w14:textId="77777777" w:rsidR="00EC1D5A" w:rsidRPr="00EC1D5A" w:rsidRDefault="00EC1D5A" w:rsidP="00EC1D5A">
            <w:pPr>
              <w:spacing w:after="0" w:line="240" w:lineRule="auto"/>
              <w:ind w:right="16"/>
              <w:jc w:val="center"/>
              <w:rPr>
                <w:lang w:eastAsia="nl-NL"/>
              </w:rPr>
            </w:pPr>
            <w:r w:rsidRPr="00EC1D5A">
              <w:rPr>
                <w:i/>
                <w:lang w:eastAsia="nl-NL"/>
              </w:rPr>
              <w:t xml:space="preserve"> Я не знаю</w:t>
            </w:r>
          </w:p>
        </w:tc>
      </w:tr>
      <w:tr w:rsidR="00EC1D5A" w:rsidRPr="00EC1D5A" w14:paraId="78365ACE" w14:textId="77777777" w:rsidTr="00C11829">
        <w:trPr>
          <w:tblCellSpacing w:w="28" w:type="dxa"/>
        </w:trPr>
        <w:tc>
          <w:tcPr>
            <w:tcW w:w="4580" w:type="dxa"/>
          </w:tcPr>
          <w:p w14:paraId="7D0CA9C9" w14:textId="77777777" w:rsidR="00EC1D5A" w:rsidRPr="00EC1D5A" w:rsidRDefault="00EC1D5A" w:rsidP="00EC1D5A">
            <w:pPr>
              <w:spacing w:after="80" w:line="240" w:lineRule="auto"/>
              <w:rPr>
                <w:lang w:eastAsia="nl-NL"/>
              </w:rPr>
            </w:pPr>
            <w:r w:rsidRPr="00EC1D5A">
              <w:rPr>
                <w:lang w:eastAsia="nl-NL"/>
              </w:rPr>
              <w:t>- Амбулатория хорошо доступна для инвалидов и людей на инвалидных колясках</w:t>
            </w:r>
          </w:p>
        </w:tc>
        <w:tc>
          <w:tcPr>
            <w:tcW w:w="1024" w:type="dxa"/>
            <w:vAlign w:val="center"/>
          </w:tcPr>
          <w:p w14:paraId="69DA6FFD"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024" w:type="dxa"/>
            <w:vAlign w:val="center"/>
          </w:tcPr>
          <w:p w14:paraId="7C07335E"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024" w:type="dxa"/>
            <w:vAlign w:val="center"/>
          </w:tcPr>
          <w:p w14:paraId="3B4AA405"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176" w:type="dxa"/>
            <w:vAlign w:val="center"/>
          </w:tcPr>
          <w:p w14:paraId="39832BDC"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r>
      <w:tr w:rsidR="00EC1D5A" w:rsidRPr="00EC1D5A" w14:paraId="45F26567" w14:textId="77777777" w:rsidTr="00C11829">
        <w:trPr>
          <w:tblCellSpacing w:w="28" w:type="dxa"/>
        </w:trPr>
        <w:tc>
          <w:tcPr>
            <w:tcW w:w="4580" w:type="dxa"/>
          </w:tcPr>
          <w:p w14:paraId="58468067" w14:textId="77777777" w:rsidR="00EC1D5A" w:rsidRPr="00EC1D5A" w:rsidRDefault="00EC1D5A" w:rsidP="00EC1D5A">
            <w:pPr>
              <w:spacing w:after="80" w:line="240" w:lineRule="auto"/>
              <w:rPr>
                <w:lang w:eastAsia="nl-NL"/>
              </w:rPr>
            </w:pPr>
            <w:r w:rsidRPr="00EC1D5A">
              <w:rPr>
                <w:lang w:eastAsia="nl-NL"/>
              </w:rPr>
              <w:t xml:space="preserve">- Персонал регистратуры доброжелателен и старается помочь </w:t>
            </w:r>
          </w:p>
        </w:tc>
        <w:tc>
          <w:tcPr>
            <w:tcW w:w="1024" w:type="dxa"/>
            <w:vAlign w:val="center"/>
          </w:tcPr>
          <w:p w14:paraId="23B8DB18"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024" w:type="dxa"/>
            <w:vAlign w:val="center"/>
          </w:tcPr>
          <w:p w14:paraId="05B9DBDF"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024" w:type="dxa"/>
            <w:vAlign w:val="center"/>
          </w:tcPr>
          <w:p w14:paraId="4634BDAC"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176" w:type="dxa"/>
            <w:vAlign w:val="center"/>
          </w:tcPr>
          <w:p w14:paraId="705D4A25"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r>
      <w:tr w:rsidR="00EC1D5A" w:rsidRPr="00EC1D5A" w14:paraId="51CA7F59" w14:textId="77777777" w:rsidTr="00C11829">
        <w:trPr>
          <w:tblCellSpacing w:w="28" w:type="dxa"/>
        </w:trPr>
        <w:tc>
          <w:tcPr>
            <w:tcW w:w="4580" w:type="dxa"/>
          </w:tcPr>
          <w:p w14:paraId="7F28F2E9" w14:textId="77777777" w:rsidR="00EC1D5A" w:rsidRPr="00EC1D5A" w:rsidRDefault="00EC1D5A" w:rsidP="00EC1D5A">
            <w:pPr>
              <w:spacing w:after="80" w:line="240" w:lineRule="auto"/>
              <w:rPr>
                <w:lang w:eastAsia="nl-NL"/>
              </w:rPr>
            </w:pPr>
            <w:r w:rsidRPr="00EC1D5A">
              <w:rPr>
                <w:lang w:eastAsia="nl-NL"/>
              </w:rPr>
              <w:t>- Комната для ожидания приема удобна</w:t>
            </w:r>
          </w:p>
        </w:tc>
        <w:tc>
          <w:tcPr>
            <w:tcW w:w="1024" w:type="dxa"/>
            <w:vAlign w:val="center"/>
          </w:tcPr>
          <w:p w14:paraId="60FBD452"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024" w:type="dxa"/>
            <w:vAlign w:val="center"/>
          </w:tcPr>
          <w:p w14:paraId="380D3B69"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024" w:type="dxa"/>
            <w:vAlign w:val="center"/>
          </w:tcPr>
          <w:p w14:paraId="6EACFB04"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176" w:type="dxa"/>
            <w:vAlign w:val="center"/>
          </w:tcPr>
          <w:p w14:paraId="7D26BA6A"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r>
      <w:tr w:rsidR="00EC1D5A" w:rsidRPr="00EC1D5A" w14:paraId="5FE326DB" w14:textId="77777777" w:rsidTr="00C11829">
        <w:trPr>
          <w:tblCellSpacing w:w="28" w:type="dxa"/>
        </w:trPr>
        <w:tc>
          <w:tcPr>
            <w:tcW w:w="4580" w:type="dxa"/>
          </w:tcPr>
          <w:p w14:paraId="6084697F" w14:textId="77777777" w:rsidR="00EC1D5A" w:rsidRPr="00EC1D5A" w:rsidRDefault="00EC1D5A" w:rsidP="00EC1D5A">
            <w:pPr>
              <w:spacing w:after="80" w:line="240" w:lineRule="auto"/>
              <w:rPr>
                <w:lang w:eastAsia="nl-NL"/>
              </w:rPr>
            </w:pPr>
            <w:r w:rsidRPr="00EC1D5A">
              <w:rPr>
                <w:lang w:eastAsia="nl-NL"/>
              </w:rPr>
              <w:t>- Мне нужно долго ожидать в коридоре приема моего врача</w:t>
            </w:r>
          </w:p>
        </w:tc>
        <w:tc>
          <w:tcPr>
            <w:tcW w:w="1024" w:type="dxa"/>
            <w:vAlign w:val="center"/>
          </w:tcPr>
          <w:p w14:paraId="52D02A1E" w14:textId="77777777" w:rsidR="00EC1D5A" w:rsidRPr="00EC1D5A" w:rsidRDefault="00EC1D5A" w:rsidP="00EC1D5A">
            <w:pPr>
              <w:spacing w:after="0" w:line="240" w:lineRule="auto"/>
              <w:jc w:val="center"/>
              <w:rPr>
                <w:lang w:val="en-GB" w:eastAsia="nl-NL"/>
              </w:rPr>
            </w:pPr>
            <w:r w:rsidRPr="00EC1D5A">
              <w:rPr>
                <w:sz w:val="24"/>
                <w:lang w:val="nl-NL" w:eastAsia="nl-NL"/>
              </w:rPr>
              <w:sym w:font="Wingdings" w:char="F071"/>
            </w:r>
          </w:p>
        </w:tc>
        <w:tc>
          <w:tcPr>
            <w:tcW w:w="1024" w:type="dxa"/>
            <w:vAlign w:val="center"/>
          </w:tcPr>
          <w:p w14:paraId="16EC99D7" w14:textId="77777777" w:rsidR="00EC1D5A" w:rsidRPr="00EC1D5A" w:rsidRDefault="00EC1D5A" w:rsidP="00EC1D5A">
            <w:pPr>
              <w:spacing w:after="0" w:line="240" w:lineRule="auto"/>
              <w:jc w:val="center"/>
              <w:rPr>
                <w:lang w:val="en-GB" w:eastAsia="nl-NL"/>
              </w:rPr>
            </w:pPr>
            <w:r w:rsidRPr="00EC1D5A">
              <w:rPr>
                <w:sz w:val="24"/>
                <w:lang w:val="nl-NL" w:eastAsia="nl-NL"/>
              </w:rPr>
              <w:sym w:font="Wingdings" w:char="F071"/>
            </w:r>
          </w:p>
        </w:tc>
        <w:tc>
          <w:tcPr>
            <w:tcW w:w="1024" w:type="dxa"/>
            <w:vAlign w:val="center"/>
          </w:tcPr>
          <w:p w14:paraId="0DD697E3" w14:textId="77777777" w:rsidR="00EC1D5A" w:rsidRPr="00EC1D5A" w:rsidRDefault="00EC1D5A" w:rsidP="00EC1D5A">
            <w:pPr>
              <w:spacing w:after="0" w:line="240" w:lineRule="auto"/>
              <w:jc w:val="center"/>
              <w:rPr>
                <w:lang w:val="en-GB" w:eastAsia="nl-NL"/>
              </w:rPr>
            </w:pPr>
            <w:r w:rsidRPr="00EC1D5A">
              <w:rPr>
                <w:sz w:val="24"/>
                <w:lang w:val="nl-NL" w:eastAsia="nl-NL"/>
              </w:rPr>
              <w:sym w:font="Wingdings" w:char="F071"/>
            </w:r>
          </w:p>
        </w:tc>
        <w:tc>
          <w:tcPr>
            <w:tcW w:w="1176" w:type="dxa"/>
            <w:vAlign w:val="center"/>
          </w:tcPr>
          <w:p w14:paraId="7C8D9D94" w14:textId="77777777" w:rsidR="00EC1D5A" w:rsidRPr="00EC1D5A" w:rsidRDefault="00EC1D5A" w:rsidP="00EC1D5A">
            <w:pPr>
              <w:spacing w:after="0" w:line="240" w:lineRule="auto"/>
              <w:jc w:val="center"/>
              <w:rPr>
                <w:lang w:val="en-GB" w:eastAsia="nl-NL"/>
              </w:rPr>
            </w:pPr>
            <w:r w:rsidRPr="00EC1D5A">
              <w:rPr>
                <w:sz w:val="24"/>
                <w:lang w:val="nl-NL" w:eastAsia="nl-NL"/>
              </w:rPr>
              <w:sym w:font="Wingdings" w:char="F071"/>
            </w:r>
          </w:p>
        </w:tc>
      </w:tr>
      <w:tr w:rsidR="00EC1D5A" w:rsidRPr="00EC1D5A" w14:paraId="76178541" w14:textId="77777777" w:rsidTr="00C11829">
        <w:trPr>
          <w:tblCellSpacing w:w="28" w:type="dxa"/>
        </w:trPr>
        <w:tc>
          <w:tcPr>
            <w:tcW w:w="4580" w:type="dxa"/>
          </w:tcPr>
          <w:p w14:paraId="28569593" w14:textId="77777777" w:rsidR="00EC1D5A" w:rsidRPr="00EC1D5A" w:rsidRDefault="00EC1D5A" w:rsidP="00EC1D5A">
            <w:pPr>
              <w:spacing w:after="80" w:line="240" w:lineRule="auto"/>
              <w:rPr>
                <w:lang w:eastAsia="nl-NL"/>
              </w:rPr>
            </w:pPr>
            <w:r w:rsidRPr="00EC1D5A">
              <w:rPr>
                <w:lang w:eastAsia="nl-NL"/>
              </w:rPr>
              <w:t xml:space="preserve">- Во время работы амбулатории легко дозвониться до врача для получения совета </w:t>
            </w:r>
          </w:p>
        </w:tc>
        <w:tc>
          <w:tcPr>
            <w:tcW w:w="1024" w:type="dxa"/>
            <w:vAlign w:val="center"/>
          </w:tcPr>
          <w:p w14:paraId="1CB4DF1A"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024" w:type="dxa"/>
            <w:vAlign w:val="center"/>
          </w:tcPr>
          <w:p w14:paraId="61DFB2D9"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024" w:type="dxa"/>
            <w:vAlign w:val="center"/>
          </w:tcPr>
          <w:p w14:paraId="5DDD16D5"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176" w:type="dxa"/>
            <w:vAlign w:val="center"/>
          </w:tcPr>
          <w:p w14:paraId="05C1C7B8"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r>
      <w:tr w:rsidR="00EC1D5A" w:rsidRPr="00EC1D5A" w14:paraId="53AD27F5" w14:textId="77777777" w:rsidTr="00C11829">
        <w:trPr>
          <w:tblCellSpacing w:w="28" w:type="dxa"/>
        </w:trPr>
        <w:tc>
          <w:tcPr>
            <w:tcW w:w="4580" w:type="dxa"/>
          </w:tcPr>
          <w:p w14:paraId="7F5FFD47" w14:textId="77777777" w:rsidR="00EC1D5A" w:rsidRPr="00EC1D5A" w:rsidRDefault="00EC1D5A" w:rsidP="00EC1D5A">
            <w:pPr>
              <w:spacing w:after="80" w:line="240" w:lineRule="auto"/>
              <w:rPr>
                <w:lang w:eastAsia="nl-NL"/>
              </w:rPr>
            </w:pPr>
            <w:r w:rsidRPr="00EC1D5A">
              <w:rPr>
                <w:lang w:eastAsia="nl-NL"/>
              </w:rPr>
              <w:t xml:space="preserve">- Я удовлетворен(а) часами работы лечебного учреждения </w:t>
            </w:r>
          </w:p>
        </w:tc>
        <w:tc>
          <w:tcPr>
            <w:tcW w:w="1024" w:type="dxa"/>
            <w:vAlign w:val="center"/>
          </w:tcPr>
          <w:p w14:paraId="208497F0"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024" w:type="dxa"/>
            <w:vAlign w:val="center"/>
          </w:tcPr>
          <w:p w14:paraId="19C59181"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024" w:type="dxa"/>
            <w:vAlign w:val="center"/>
          </w:tcPr>
          <w:p w14:paraId="4B6BC7FF"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176" w:type="dxa"/>
            <w:vAlign w:val="center"/>
          </w:tcPr>
          <w:p w14:paraId="00E45C14"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r>
      <w:tr w:rsidR="00EC1D5A" w:rsidRPr="00EC1D5A" w14:paraId="7A847340" w14:textId="77777777" w:rsidTr="00C11829">
        <w:trPr>
          <w:tblCellSpacing w:w="28" w:type="dxa"/>
        </w:trPr>
        <w:tc>
          <w:tcPr>
            <w:tcW w:w="4580" w:type="dxa"/>
          </w:tcPr>
          <w:p w14:paraId="34E2C0CA" w14:textId="77777777" w:rsidR="00EC1D5A" w:rsidRPr="00EC1D5A" w:rsidRDefault="00EC1D5A" w:rsidP="00EC1D5A">
            <w:pPr>
              <w:spacing w:after="80" w:line="240" w:lineRule="auto"/>
              <w:rPr>
                <w:lang w:eastAsia="nl-NL"/>
              </w:rPr>
            </w:pPr>
            <w:r w:rsidRPr="00EC1D5A">
              <w:rPr>
                <w:lang w:eastAsia="nl-NL"/>
              </w:rPr>
              <w:t xml:space="preserve">- Когда я прихожу в амбулаторию, всегда есть по крайней мере один врач, к которому можно обратиться  </w:t>
            </w:r>
          </w:p>
        </w:tc>
        <w:tc>
          <w:tcPr>
            <w:tcW w:w="1024" w:type="dxa"/>
            <w:vAlign w:val="center"/>
          </w:tcPr>
          <w:p w14:paraId="7A0AE211"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024" w:type="dxa"/>
            <w:vAlign w:val="center"/>
          </w:tcPr>
          <w:p w14:paraId="0E8F9A78"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024" w:type="dxa"/>
            <w:vAlign w:val="center"/>
          </w:tcPr>
          <w:p w14:paraId="36259D79"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176" w:type="dxa"/>
            <w:vAlign w:val="center"/>
          </w:tcPr>
          <w:p w14:paraId="5C17076B"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r>
      <w:tr w:rsidR="00EC1D5A" w:rsidRPr="00EC1D5A" w14:paraId="57732A73" w14:textId="77777777" w:rsidTr="00C11829">
        <w:trPr>
          <w:tblCellSpacing w:w="28" w:type="dxa"/>
        </w:trPr>
        <w:tc>
          <w:tcPr>
            <w:tcW w:w="4580" w:type="dxa"/>
          </w:tcPr>
          <w:p w14:paraId="46466738" w14:textId="77777777" w:rsidR="00EC1D5A" w:rsidRPr="00EC1D5A" w:rsidRDefault="00EC1D5A" w:rsidP="00EC1D5A">
            <w:pPr>
              <w:spacing w:after="80" w:line="240" w:lineRule="auto"/>
              <w:rPr>
                <w:lang w:eastAsia="nl-NL"/>
              </w:rPr>
            </w:pPr>
            <w:r w:rsidRPr="00EC1D5A">
              <w:rPr>
                <w:lang w:eastAsia="nl-NL"/>
              </w:rPr>
              <w:t xml:space="preserve">- Если амбулатория открыта и мне нужно попасть на прием к врачу общей практики по неотложному вопросу, это возможно в сделать тот же день </w:t>
            </w:r>
          </w:p>
        </w:tc>
        <w:tc>
          <w:tcPr>
            <w:tcW w:w="1024" w:type="dxa"/>
            <w:vAlign w:val="center"/>
          </w:tcPr>
          <w:p w14:paraId="15F2AAAF" w14:textId="77777777" w:rsidR="00EC1D5A" w:rsidRPr="00EC1D5A" w:rsidRDefault="00EC1D5A" w:rsidP="00EC1D5A">
            <w:pPr>
              <w:spacing w:after="0" w:line="240" w:lineRule="auto"/>
              <w:jc w:val="center"/>
              <w:rPr>
                <w:lang w:val="en-GB" w:eastAsia="nl-NL"/>
              </w:rPr>
            </w:pPr>
            <w:r w:rsidRPr="00EC1D5A">
              <w:rPr>
                <w:sz w:val="24"/>
                <w:lang w:val="nl-NL" w:eastAsia="nl-NL"/>
              </w:rPr>
              <w:sym w:font="Wingdings" w:char="F071"/>
            </w:r>
          </w:p>
        </w:tc>
        <w:tc>
          <w:tcPr>
            <w:tcW w:w="1024" w:type="dxa"/>
            <w:vAlign w:val="center"/>
          </w:tcPr>
          <w:p w14:paraId="198ABF2A" w14:textId="77777777" w:rsidR="00EC1D5A" w:rsidRPr="00EC1D5A" w:rsidRDefault="00EC1D5A" w:rsidP="00EC1D5A">
            <w:pPr>
              <w:spacing w:after="0" w:line="240" w:lineRule="auto"/>
              <w:jc w:val="center"/>
              <w:rPr>
                <w:lang w:val="en-GB" w:eastAsia="nl-NL"/>
              </w:rPr>
            </w:pPr>
            <w:r w:rsidRPr="00EC1D5A">
              <w:rPr>
                <w:sz w:val="24"/>
                <w:lang w:val="nl-NL" w:eastAsia="nl-NL"/>
              </w:rPr>
              <w:sym w:font="Wingdings" w:char="F071"/>
            </w:r>
          </w:p>
        </w:tc>
        <w:tc>
          <w:tcPr>
            <w:tcW w:w="1024" w:type="dxa"/>
            <w:vAlign w:val="center"/>
          </w:tcPr>
          <w:p w14:paraId="7AD45B96" w14:textId="77777777" w:rsidR="00EC1D5A" w:rsidRPr="00EC1D5A" w:rsidRDefault="00EC1D5A" w:rsidP="00EC1D5A">
            <w:pPr>
              <w:spacing w:after="0" w:line="240" w:lineRule="auto"/>
              <w:jc w:val="center"/>
              <w:rPr>
                <w:lang w:val="en-GB" w:eastAsia="nl-NL"/>
              </w:rPr>
            </w:pPr>
            <w:r w:rsidRPr="00EC1D5A">
              <w:rPr>
                <w:sz w:val="24"/>
                <w:lang w:val="nl-NL" w:eastAsia="nl-NL"/>
              </w:rPr>
              <w:sym w:font="Wingdings" w:char="F071"/>
            </w:r>
          </w:p>
        </w:tc>
        <w:tc>
          <w:tcPr>
            <w:tcW w:w="1176" w:type="dxa"/>
            <w:vAlign w:val="center"/>
          </w:tcPr>
          <w:p w14:paraId="3FCA8593" w14:textId="77777777" w:rsidR="00EC1D5A" w:rsidRPr="00EC1D5A" w:rsidRDefault="00EC1D5A" w:rsidP="00EC1D5A">
            <w:pPr>
              <w:spacing w:after="0" w:line="240" w:lineRule="auto"/>
              <w:jc w:val="center"/>
              <w:rPr>
                <w:lang w:val="en-GB" w:eastAsia="nl-NL"/>
              </w:rPr>
            </w:pPr>
            <w:r w:rsidRPr="00EC1D5A">
              <w:rPr>
                <w:sz w:val="24"/>
                <w:lang w:val="nl-NL" w:eastAsia="nl-NL"/>
              </w:rPr>
              <w:sym w:font="Wingdings" w:char="F071"/>
            </w:r>
          </w:p>
        </w:tc>
      </w:tr>
      <w:tr w:rsidR="00EC1D5A" w:rsidRPr="00EC1D5A" w14:paraId="423FFA55" w14:textId="77777777" w:rsidTr="00C11829">
        <w:trPr>
          <w:tblCellSpacing w:w="28" w:type="dxa"/>
        </w:trPr>
        <w:tc>
          <w:tcPr>
            <w:tcW w:w="4580" w:type="dxa"/>
          </w:tcPr>
          <w:p w14:paraId="783053A4" w14:textId="77777777" w:rsidR="00EC1D5A" w:rsidRPr="00EC1D5A" w:rsidRDefault="00EC1D5A" w:rsidP="00EC1D5A">
            <w:pPr>
              <w:spacing w:after="80" w:line="240" w:lineRule="auto"/>
              <w:rPr>
                <w:lang w:eastAsia="nl-NL"/>
              </w:rPr>
            </w:pPr>
            <w:r w:rsidRPr="00EC1D5A">
              <w:rPr>
                <w:lang w:eastAsia="nl-NL"/>
              </w:rPr>
              <w:t>- Назначение времени консультации с моим врачом отнимает слишком много времени.</w:t>
            </w:r>
          </w:p>
        </w:tc>
        <w:tc>
          <w:tcPr>
            <w:tcW w:w="1024" w:type="dxa"/>
            <w:vAlign w:val="center"/>
          </w:tcPr>
          <w:p w14:paraId="7105C0EC" w14:textId="77777777" w:rsidR="00EC1D5A" w:rsidRPr="00EC1D5A" w:rsidRDefault="00EC1D5A" w:rsidP="00EC1D5A">
            <w:pPr>
              <w:spacing w:after="0" w:line="240" w:lineRule="auto"/>
              <w:jc w:val="center"/>
              <w:rPr>
                <w:lang w:val="en-GB" w:eastAsia="nl-NL"/>
              </w:rPr>
            </w:pPr>
            <w:r w:rsidRPr="00EC1D5A">
              <w:rPr>
                <w:sz w:val="24"/>
                <w:lang w:val="nl-NL" w:eastAsia="nl-NL"/>
              </w:rPr>
              <w:sym w:font="Wingdings" w:char="F071"/>
            </w:r>
          </w:p>
        </w:tc>
        <w:tc>
          <w:tcPr>
            <w:tcW w:w="1024" w:type="dxa"/>
            <w:vAlign w:val="center"/>
          </w:tcPr>
          <w:p w14:paraId="04C711CD" w14:textId="77777777" w:rsidR="00EC1D5A" w:rsidRPr="00EC1D5A" w:rsidRDefault="00EC1D5A" w:rsidP="00EC1D5A">
            <w:pPr>
              <w:spacing w:after="0" w:line="240" w:lineRule="auto"/>
              <w:jc w:val="center"/>
              <w:rPr>
                <w:lang w:val="en-GB" w:eastAsia="nl-NL"/>
              </w:rPr>
            </w:pPr>
            <w:r w:rsidRPr="00EC1D5A">
              <w:rPr>
                <w:sz w:val="24"/>
                <w:lang w:val="nl-NL" w:eastAsia="nl-NL"/>
              </w:rPr>
              <w:sym w:font="Wingdings" w:char="F071"/>
            </w:r>
          </w:p>
        </w:tc>
        <w:tc>
          <w:tcPr>
            <w:tcW w:w="1024" w:type="dxa"/>
            <w:vAlign w:val="center"/>
          </w:tcPr>
          <w:p w14:paraId="6402A6E2" w14:textId="77777777" w:rsidR="00EC1D5A" w:rsidRPr="00EC1D5A" w:rsidRDefault="00EC1D5A" w:rsidP="00EC1D5A">
            <w:pPr>
              <w:spacing w:after="0" w:line="240" w:lineRule="auto"/>
              <w:jc w:val="center"/>
              <w:rPr>
                <w:lang w:val="en-GB" w:eastAsia="nl-NL"/>
              </w:rPr>
            </w:pPr>
            <w:r w:rsidRPr="00EC1D5A">
              <w:rPr>
                <w:sz w:val="24"/>
                <w:lang w:val="nl-NL" w:eastAsia="nl-NL"/>
              </w:rPr>
              <w:sym w:font="Wingdings" w:char="F071"/>
            </w:r>
          </w:p>
        </w:tc>
        <w:tc>
          <w:tcPr>
            <w:tcW w:w="1176" w:type="dxa"/>
            <w:vAlign w:val="center"/>
          </w:tcPr>
          <w:p w14:paraId="54C91BE5" w14:textId="77777777" w:rsidR="00EC1D5A" w:rsidRPr="00EC1D5A" w:rsidRDefault="00EC1D5A" w:rsidP="00EC1D5A">
            <w:pPr>
              <w:spacing w:after="0" w:line="240" w:lineRule="auto"/>
              <w:jc w:val="center"/>
              <w:rPr>
                <w:lang w:val="en-GB" w:eastAsia="nl-NL"/>
              </w:rPr>
            </w:pPr>
            <w:r w:rsidRPr="00EC1D5A">
              <w:rPr>
                <w:sz w:val="24"/>
                <w:lang w:val="nl-NL" w:eastAsia="nl-NL"/>
              </w:rPr>
              <w:sym w:font="Wingdings" w:char="F071"/>
            </w:r>
          </w:p>
        </w:tc>
      </w:tr>
    </w:tbl>
    <w:p w14:paraId="2B735610" w14:textId="77777777" w:rsidR="00EC1D5A" w:rsidRPr="00EC1D5A" w:rsidRDefault="00EC1D5A" w:rsidP="00EC1D5A">
      <w:pPr>
        <w:numPr>
          <w:ilvl w:val="0"/>
          <w:numId w:val="34"/>
        </w:numPr>
        <w:suppressAutoHyphens w:val="0"/>
        <w:spacing w:after="0" w:line="260" w:lineRule="exact"/>
        <w:ind w:left="360"/>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Согласны ли Вы со следующими утверждениями о вашем лечебном учреждении /амбулатории?</w:t>
      </w:r>
    </w:p>
    <w:p w14:paraId="02B96CB9" w14:textId="77777777" w:rsidR="00EC1D5A" w:rsidRPr="00EC1D5A" w:rsidRDefault="00EC1D5A" w:rsidP="00EC1D5A">
      <w:pPr>
        <w:suppressAutoHyphens w:val="0"/>
        <w:spacing w:after="0" w:line="260" w:lineRule="exact"/>
        <w:rPr>
          <w:rFonts w:ascii="Times New Roman" w:eastAsia="Times New Roman" w:hAnsi="Times New Roman" w:cs="Times New Roman"/>
          <w:sz w:val="20"/>
          <w:szCs w:val="20"/>
          <w:lang w:eastAsia="nl-NL"/>
        </w:rPr>
      </w:pPr>
      <w:r w:rsidRPr="00EC1D5A">
        <w:rPr>
          <w:rFonts w:ascii="Times New Roman" w:eastAsia="Times New Roman" w:hAnsi="Times New Roman" w:cs="Times New Roman"/>
          <w:i/>
          <w:sz w:val="20"/>
          <w:szCs w:val="20"/>
          <w:lang w:eastAsia="nl-NL"/>
        </w:rPr>
        <w:t>(Для каждого утверждения отметьте, соглашаетесь ли вы полностью, частично  или не соглашаетесь)</w:t>
      </w:r>
      <w:r w:rsidRPr="00EC1D5A">
        <w:rPr>
          <w:rFonts w:ascii="Times New Roman" w:eastAsia="Times New Roman" w:hAnsi="Times New Roman" w:cs="Times New Roman"/>
          <w:sz w:val="20"/>
          <w:szCs w:val="20"/>
          <w:lang w:eastAsia="nl-NL"/>
        </w:rPr>
        <w:t xml:space="preserve">  </w:t>
      </w:r>
      <w:r w:rsidRPr="00EC1D5A">
        <w:rPr>
          <w:rFonts w:ascii="Times New Roman" w:eastAsia="Times New Roman" w:hAnsi="Times New Roman" w:cs="Times New Roman"/>
          <w:sz w:val="20"/>
          <w:szCs w:val="20"/>
          <w:lang w:eastAsia="nl-NL"/>
        </w:rPr>
        <w:br/>
      </w:r>
    </w:p>
    <w:p w14:paraId="1E8C9E92" w14:textId="77777777" w:rsidR="00EC1D5A" w:rsidRPr="00EC1D5A" w:rsidRDefault="00EC1D5A" w:rsidP="00EC1D5A">
      <w:pPr>
        <w:numPr>
          <w:ilvl w:val="0"/>
          <w:numId w:val="34"/>
        </w:numPr>
        <w:suppressAutoHyphens w:val="0"/>
        <w:spacing w:after="0" w:line="260" w:lineRule="exact"/>
        <w:ind w:left="360"/>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Ниже приводятся еще утверждения, на которые мы хотели бы услышать Ваше мнение.</w:t>
      </w:r>
      <w:r w:rsidRPr="00EC1D5A">
        <w:rPr>
          <w:rFonts w:ascii="Times New Roman" w:eastAsia="Times New Roman" w:hAnsi="Times New Roman" w:cs="Times New Roman"/>
          <w:i/>
          <w:lang w:eastAsia="nl-NL"/>
        </w:rPr>
        <w:t xml:space="preserve"> </w:t>
      </w:r>
    </w:p>
    <w:p w14:paraId="13AC04B6" w14:textId="77777777" w:rsidR="00EC1D5A" w:rsidRPr="00EC1D5A" w:rsidRDefault="00EC1D5A" w:rsidP="00EC1D5A">
      <w:pPr>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i/>
          <w:sz w:val="20"/>
          <w:szCs w:val="20"/>
          <w:lang w:eastAsia="nl-NL"/>
        </w:rPr>
        <w:t>(Для каждого утверждения отметьте, соглашаетесь ли вы полностью, частично  или не соглашаетесь</w:t>
      </w:r>
      <w:r w:rsidRPr="00EC1D5A">
        <w:rPr>
          <w:rFonts w:ascii="Times New Roman" w:eastAsia="Times New Roman" w:hAnsi="Times New Roman" w:cs="Times New Roman"/>
          <w:i/>
          <w:lang w:eastAsia="nl-NL"/>
        </w:rPr>
        <w:t xml:space="preserve"> </w:t>
      </w:r>
    </w:p>
    <w:tbl>
      <w:tblPr>
        <w:tblStyle w:val="310"/>
        <w:tblW w:w="9360" w:type="dxa"/>
        <w:tblCellSpacing w:w="28" w:type="dxa"/>
        <w:tblInd w:w="3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723"/>
        <w:gridCol w:w="1115"/>
        <w:gridCol w:w="1178"/>
        <w:gridCol w:w="1076"/>
        <w:gridCol w:w="1268"/>
      </w:tblGrid>
      <w:tr w:rsidR="00EC1D5A" w:rsidRPr="00EC1D5A" w14:paraId="5F66106B" w14:textId="77777777" w:rsidTr="00C11829">
        <w:trPr>
          <w:tblCellSpacing w:w="28" w:type="dxa"/>
        </w:trPr>
        <w:tc>
          <w:tcPr>
            <w:tcW w:w="4639" w:type="dxa"/>
            <w:vAlign w:val="center"/>
          </w:tcPr>
          <w:p w14:paraId="493D710A" w14:textId="77777777" w:rsidR="00EC1D5A" w:rsidRPr="00EC1D5A" w:rsidRDefault="00EC1D5A" w:rsidP="00EC1D5A">
            <w:pPr>
              <w:spacing w:after="0" w:line="240" w:lineRule="auto"/>
              <w:rPr>
                <w:i/>
                <w:lang w:val="en-GB" w:eastAsia="nl-NL"/>
              </w:rPr>
            </w:pPr>
            <w:r w:rsidRPr="00EC1D5A">
              <w:rPr>
                <w:i/>
                <w:lang w:eastAsia="nl-NL"/>
              </w:rPr>
              <w:t>Утверждение</w:t>
            </w:r>
          </w:p>
        </w:tc>
        <w:tc>
          <w:tcPr>
            <w:tcW w:w="1059" w:type="dxa"/>
            <w:vAlign w:val="center"/>
          </w:tcPr>
          <w:p w14:paraId="55266BF1" w14:textId="77777777" w:rsidR="00EC1D5A" w:rsidRPr="00EC1D5A" w:rsidRDefault="00EC1D5A" w:rsidP="00EC1D5A">
            <w:pPr>
              <w:spacing w:after="0" w:line="240" w:lineRule="auto"/>
              <w:rPr>
                <w:lang w:eastAsia="nl-NL"/>
              </w:rPr>
            </w:pPr>
            <w:r w:rsidRPr="00EC1D5A">
              <w:rPr>
                <w:i/>
                <w:u w:val="single"/>
                <w:lang w:eastAsia="nl-NL"/>
              </w:rPr>
              <w:t>Да, я согласен</w:t>
            </w:r>
          </w:p>
        </w:tc>
        <w:tc>
          <w:tcPr>
            <w:tcW w:w="1122" w:type="dxa"/>
            <w:vAlign w:val="center"/>
          </w:tcPr>
          <w:p w14:paraId="3E07D830" w14:textId="77777777" w:rsidR="00EC1D5A" w:rsidRPr="00EC1D5A" w:rsidRDefault="00EC1D5A" w:rsidP="00EC1D5A">
            <w:pPr>
              <w:spacing w:after="0" w:line="240" w:lineRule="auto"/>
              <w:jc w:val="center"/>
              <w:rPr>
                <w:lang w:eastAsia="nl-NL"/>
              </w:rPr>
            </w:pPr>
            <w:r w:rsidRPr="00EC1D5A">
              <w:rPr>
                <w:i/>
                <w:lang w:eastAsia="nl-NL"/>
              </w:rPr>
              <w:t xml:space="preserve">Я согласен частично </w:t>
            </w:r>
          </w:p>
        </w:tc>
        <w:tc>
          <w:tcPr>
            <w:tcW w:w="1020" w:type="dxa"/>
            <w:vAlign w:val="center"/>
          </w:tcPr>
          <w:p w14:paraId="4DFD88E5" w14:textId="77777777" w:rsidR="00EC1D5A" w:rsidRPr="00EC1D5A" w:rsidRDefault="00EC1D5A" w:rsidP="00EC1D5A">
            <w:pPr>
              <w:spacing w:after="0" w:line="240" w:lineRule="auto"/>
              <w:jc w:val="center"/>
              <w:rPr>
                <w:lang w:eastAsia="nl-NL"/>
              </w:rPr>
            </w:pPr>
            <w:r w:rsidRPr="00EC1D5A">
              <w:rPr>
                <w:i/>
                <w:lang w:eastAsia="nl-NL"/>
              </w:rPr>
              <w:t>Я не согласен</w:t>
            </w:r>
          </w:p>
        </w:tc>
        <w:tc>
          <w:tcPr>
            <w:tcW w:w="1184" w:type="dxa"/>
            <w:vAlign w:val="center"/>
          </w:tcPr>
          <w:p w14:paraId="1279A2C5" w14:textId="77777777" w:rsidR="00EC1D5A" w:rsidRPr="00EC1D5A" w:rsidRDefault="00EC1D5A" w:rsidP="00EC1D5A">
            <w:pPr>
              <w:spacing w:after="0" w:line="240" w:lineRule="auto"/>
              <w:ind w:right="-223"/>
              <w:jc w:val="center"/>
              <w:rPr>
                <w:lang w:eastAsia="nl-NL"/>
              </w:rPr>
            </w:pPr>
            <w:r w:rsidRPr="00EC1D5A">
              <w:rPr>
                <w:i/>
                <w:lang w:eastAsia="nl-NL"/>
              </w:rPr>
              <w:t>Я не знаю</w:t>
            </w:r>
          </w:p>
        </w:tc>
      </w:tr>
      <w:tr w:rsidR="00EC1D5A" w:rsidRPr="00EC1D5A" w14:paraId="2F6AF8CE" w14:textId="77777777" w:rsidTr="00C11829">
        <w:trPr>
          <w:tblCellSpacing w:w="28" w:type="dxa"/>
        </w:trPr>
        <w:tc>
          <w:tcPr>
            <w:tcW w:w="4639" w:type="dxa"/>
            <w:vAlign w:val="center"/>
          </w:tcPr>
          <w:p w14:paraId="6990C331" w14:textId="77777777" w:rsidR="00EC1D5A" w:rsidRPr="00EC1D5A" w:rsidRDefault="00EC1D5A" w:rsidP="00EC1D5A">
            <w:pPr>
              <w:spacing w:after="80" w:line="260" w:lineRule="exact"/>
              <w:rPr>
                <w:lang w:eastAsia="nl-NL"/>
              </w:rPr>
            </w:pPr>
            <w:r w:rsidRPr="00EC1D5A">
              <w:rPr>
                <w:lang w:eastAsia="nl-NL"/>
              </w:rPr>
              <w:t xml:space="preserve">- Если я иду на прием в мое лечебное учреждение / амбулаторию я наблюдаюсь одним и тем же врачом каждый раз  </w:t>
            </w:r>
          </w:p>
        </w:tc>
        <w:tc>
          <w:tcPr>
            <w:tcW w:w="1059" w:type="dxa"/>
            <w:vAlign w:val="center"/>
          </w:tcPr>
          <w:p w14:paraId="719D2556"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122" w:type="dxa"/>
            <w:vAlign w:val="center"/>
          </w:tcPr>
          <w:p w14:paraId="34AE3BB8"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020" w:type="dxa"/>
            <w:vAlign w:val="center"/>
          </w:tcPr>
          <w:p w14:paraId="1B35D5D7"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184" w:type="dxa"/>
            <w:vAlign w:val="center"/>
          </w:tcPr>
          <w:p w14:paraId="7B596455"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r>
      <w:tr w:rsidR="00EC1D5A" w:rsidRPr="00EC1D5A" w14:paraId="6934D428" w14:textId="77777777" w:rsidTr="00C11829">
        <w:trPr>
          <w:tblCellSpacing w:w="28" w:type="dxa"/>
        </w:trPr>
        <w:tc>
          <w:tcPr>
            <w:tcW w:w="4639" w:type="dxa"/>
            <w:vAlign w:val="center"/>
          </w:tcPr>
          <w:p w14:paraId="35D7CE47" w14:textId="77777777" w:rsidR="00EC1D5A" w:rsidRPr="00EC1D5A" w:rsidRDefault="00EC1D5A" w:rsidP="00EC1D5A">
            <w:pPr>
              <w:spacing w:after="80" w:line="260" w:lineRule="exact"/>
              <w:rPr>
                <w:lang w:eastAsia="nl-NL"/>
              </w:rPr>
            </w:pPr>
            <w:r w:rsidRPr="00EC1D5A">
              <w:rPr>
                <w:lang w:eastAsia="nl-NL"/>
              </w:rPr>
              <w:t xml:space="preserve">- Мне легко добираться до моей поликлиники /амбулатории на общественном транспорте </w:t>
            </w:r>
          </w:p>
        </w:tc>
        <w:tc>
          <w:tcPr>
            <w:tcW w:w="1059" w:type="dxa"/>
            <w:vAlign w:val="center"/>
          </w:tcPr>
          <w:p w14:paraId="331152A9"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122" w:type="dxa"/>
            <w:vAlign w:val="center"/>
          </w:tcPr>
          <w:p w14:paraId="3A9CE135"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020" w:type="dxa"/>
            <w:vAlign w:val="center"/>
          </w:tcPr>
          <w:p w14:paraId="2F78707E"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184" w:type="dxa"/>
            <w:vAlign w:val="center"/>
          </w:tcPr>
          <w:p w14:paraId="3A805B21"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r>
      <w:tr w:rsidR="00EC1D5A" w:rsidRPr="00EC1D5A" w14:paraId="39B5D934" w14:textId="77777777" w:rsidTr="00C11829">
        <w:trPr>
          <w:tblCellSpacing w:w="28" w:type="dxa"/>
        </w:trPr>
        <w:tc>
          <w:tcPr>
            <w:tcW w:w="4639" w:type="dxa"/>
            <w:vAlign w:val="center"/>
          </w:tcPr>
          <w:p w14:paraId="2ABBF433" w14:textId="77777777" w:rsidR="00EC1D5A" w:rsidRPr="00EC1D5A" w:rsidRDefault="00EC1D5A" w:rsidP="00EC1D5A">
            <w:pPr>
              <w:spacing w:after="80" w:line="260" w:lineRule="exact"/>
              <w:rPr>
                <w:lang w:eastAsia="nl-NL"/>
              </w:rPr>
            </w:pPr>
            <w:r w:rsidRPr="00EC1D5A">
              <w:rPr>
                <w:lang w:eastAsia="nl-NL"/>
              </w:rPr>
              <w:t xml:space="preserve">- Моя поликлиника /амбулатория имеет свой сайт в Интернете </w:t>
            </w:r>
          </w:p>
        </w:tc>
        <w:tc>
          <w:tcPr>
            <w:tcW w:w="1059" w:type="dxa"/>
            <w:vAlign w:val="center"/>
          </w:tcPr>
          <w:p w14:paraId="07941110"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122" w:type="dxa"/>
            <w:vAlign w:val="center"/>
          </w:tcPr>
          <w:p w14:paraId="565F3FB2"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020" w:type="dxa"/>
            <w:vAlign w:val="center"/>
          </w:tcPr>
          <w:p w14:paraId="1F1B61F0"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184" w:type="dxa"/>
            <w:vAlign w:val="center"/>
          </w:tcPr>
          <w:p w14:paraId="7888F898"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r>
      <w:tr w:rsidR="00EC1D5A" w:rsidRPr="00EC1D5A" w14:paraId="3DC5B6DD" w14:textId="77777777" w:rsidTr="00C11829">
        <w:trPr>
          <w:tblCellSpacing w:w="28" w:type="dxa"/>
        </w:trPr>
        <w:tc>
          <w:tcPr>
            <w:tcW w:w="4639" w:type="dxa"/>
            <w:vAlign w:val="center"/>
          </w:tcPr>
          <w:p w14:paraId="105A6EA5" w14:textId="77777777" w:rsidR="00EC1D5A" w:rsidRPr="00EC1D5A" w:rsidRDefault="00EC1D5A" w:rsidP="00EC1D5A">
            <w:pPr>
              <w:spacing w:after="80" w:line="260" w:lineRule="exact"/>
              <w:rPr>
                <w:lang w:eastAsia="nl-NL"/>
              </w:rPr>
            </w:pPr>
            <w:r w:rsidRPr="00EC1D5A">
              <w:rPr>
                <w:lang w:eastAsia="nl-NL"/>
              </w:rPr>
              <w:t xml:space="preserve">- Если поликлиника /амбулатория закрыты, есть телефон, куда я могу позвонить, если заболею   </w:t>
            </w:r>
          </w:p>
        </w:tc>
        <w:tc>
          <w:tcPr>
            <w:tcW w:w="1059" w:type="dxa"/>
            <w:vAlign w:val="center"/>
          </w:tcPr>
          <w:p w14:paraId="78535FBE" w14:textId="77777777" w:rsidR="00EC1D5A" w:rsidRPr="00EC1D5A" w:rsidRDefault="00EC1D5A" w:rsidP="00EC1D5A">
            <w:pPr>
              <w:spacing w:after="0" w:line="240" w:lineRule="auto"/>
              <w:jc w:val="center"/>
              <w:rPr>
                <w:lang w:val="en-GB" w:eastAsia="nl-NL"/>
              </w:rPr>
            </w:pPr>
            <w:r w:rsidRPr="00EC1D5A">
              <w:rPr>
                <w:sz w:val="24"/>
                <w:lang w:val="nl-NL" w:eastAsia="nl-NL"/>
              </w:rPr>
              <w:sym w:font="Wingdings" w:char="F071"/>
            </w:r>
          </w:p>
        </w:tc>
        <w:tc>
          <w:tcPr>
            <w:tcW w:w="1122" w:type="dxa"/>
            <w:vAlign w:val="center"/>
          </w:tcPr>
          <w:p w14:paraId="318CF7E2" w14:textId="77777777" w:rsidR="00EC1D5A" w:rsidRPr="00EC1D5A" w:rsidRDefault="00EC1D5A" w:rsidP="00EC1D5A">
            <w:pPr>
              <w:spacing w:after="0" w:line="240" w:lineRule="auto"/>
              <w:jc w:val="center"/>
              <w:rPr>
                <w:lang w:val="en-GB" w:eastAsia="nl-NL"/>
              </w:rPr>
            </w:pPr>
            <w:r w:rsidRPr="00EC1D5A">
              <w:rPr>
                <w:sz w:val="24"/>
                <w:lang w:val="nl-NL" w:eastAsia="nl-NL"/>
              </w:rPr>
              <w:sym w:font="Wingdings" w:char="F071"/>
            </w:r>
          </w:p>
        </w:tc>
        <w:tc>
          <w:tcPr>
            <w:tcW w:w="1020" w:type="dxa"/>
            <w:vAlign w:val="center"/>
          </w:tcPr>
          <w:p w14:paraId="080E5652" w14:textId="77777777" w:rsidR="00EC1D5A" w:rsidRPr="00EC1D5A" w:rsidRDefault="00EC1D5A" w:rsidP="00EC1D5A">
            <w:pPr>
              <w:spacing w:after="0" w:line="240" w:lineRule="auto"/>
              <w:jc w:val="center"/>
              <w:rPr>
                <w:lang w:val="en-GB" w:eastAsia="nl-NL"/>
              </w:rPr>
            </w:pPr>
            <w:r w:rsidRPr="00EC1D5A">
              <w:rPr>
                <w:sz w:val="24"/>
                <w:lang w:val="nl-NL" w:eastAsia="nl-NL"/>
              </w:rPr>
              <w:sym w:font="Wingdings" w:char="F071"/>
            </w:r>
          </w:p>
        </w:tc>
        <w:tc>
          <w:tcPr>
            <w:tcW w:w="1184" w:type="dxa"/>
            <w:vAlign w:val="center"/>
          </w:tcPr>
          <w:p w14:paraId="29124AA0" w14:textId="77777777" w:rsidR="00EC1D5A" w:rsidRPr="00EC1D5A" w:rsidRDefault="00EC1D5A" w:rsidP="00EC1D5A">
            <w:pPr>
              <w:spacing w:after="0" w:line="240" w:lineRule="auto"/>
              <w:jc w:val="center"/>
              <w:rPr>
                <w:lang w:val="en-GB" w:eastAsia="nl-NL"/>
              </w:rPr>
            </w:pPr>
            <w:r w:rsidRPr="00EC1D5A">
              <w:rPr>
                <w:sz w:val="24"/>
                <w:lang w:val="nl-NL" w:eastAsia="nl-NL"/>
              </w:rPr>
              <w:sym w:font="Wingdings" w:char="F071"/>
            </w:r>
          </w:p>
        </w:tc>
      </w:tr>
      <w:tr w:rsidR="00EC1D5A" w:rsidRPr="00EC1D5A" w14:paraId="7A467F38" w14:textId="77777777" w:rsidTr="00C11829">
        <w:trPr>
          <w:tblCellSpacing w:w="28" w:type="dxa"/>
        </w:trPr>
        <w:tc>
          <w:tcPr>
            <w:tcW w:w="4639" w:type="dxa"/>
            <w:vAlign w:val="center"/>
          </w:tcPr>
          <w:p w14:paraId="650514D9" w14:textId="77777777" w:rsidR="00EC1D5A" w:rsidRPr="00EC1D5A" w:rsidRDefault="00EC1D5A" w:rsidP="00EC1D5A">
            <w:pPr>
              <w:spacing w:after="80" w:line="260" w:lineRule="exact"/>
              <w:rPr>
                <w:lang w:eastAsia="nl-NL"/>
              </w:rPr>
            </w:pPr>
            <w:r w:rsidRPr="00EC1D5A">
              <w:rPr>
                <w:lang w:eastAsia="nl-NL"/>
              </w:rPr>
              <w:t xml:space="preserve">- В моей поликлинике /амбулатории возможно посещение врача в субботу или воскресенье </w:t>
            </w:r>
          </w:p>
        </w:tc>
        <w:tc>
          <w:tcPr>
            <w:tcW w:w="1059" w:type="dxa"/>
            <w:vAlign w:val="center"/>
          </w:tcPr>
          <w:p w14:paraId="0EFDBD80"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122" w:type="dxa"/>
            <w:vAlign w:val="center"/>
          </w:tcPr>
          <w:p w14:paraId="375B83DC"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020" w:type="dxa"/>
            <w:vAlign w:val="center"/>
          </w:tcPr>
          <w:p w14:paraId="4CDE56C7"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184" w:type="dxa"/>
            <w:vAlign w:val="center"/>
          </w:tcPr>
          <w:p w14:paraId="08B3F18E"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r>
      <w:tr w:rsidR="00EC1D5A" w:rsidRPr="00EC1D5A" w14:paraId="234F0FC9" w14:textId="77777777" w:rsidTr="00C11829">
        <w:trPr>
          <w:tblCellSpacing w:w="28" w:type="dxa"/>
        </w:trPr>
        <w:tc>
          <w:tcPr>
            <w:tcW w:w="4639" w:type="dxa"/>
            <w:vAlign w:val="center"/>
          </w:tcPr>
          <w:p w14:paraId="7D8B6EBE" w14:textId="77777777" w:rsidR="00EC1D5A" w:rsidRPr="00EC1D5A" w:rsidRDefault="00EC1D5A" w:rsidP="00EC1D5A">
            <w:pPr>
              <w:spacing w:after="80" w:line="260" w:lineRule="exact"/>
              <w:rPr>
                <w:lang w:eastAsia="nl-NL"/>
              </w:rPr>
            </w:pPr>
            <w:r w:rsidRPr="00EC1D5A">
              <w:rPr>
                <w:lang w:eastAsia="nl-NL"/>
              </w:rPr>
              <w:t xml:space="preserve">- В моей поликлинике /амбулатории возможно посетить врача после 18.00 (по крайней мере один раз в неделю) </w:t>
            </w:r>
          </w:p>
        </w:tc>
        <w:tc>
          <w:tcPr>
            <w:tcW w:w="1059" w:type="dxa"/>
            <w:vAlign w:val="center"/>
          </w:tcPr>
          <w:p w14:paraId="69246256"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122" w:type="dxa"/>
            <w:vAlign w:val="center"/>
          </w:tcPr>
          <w:p w14:paraId="33DD6C10"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020" w:type="dxa"/>
            <w:vAlign w:val="center"/>
          </w:tcPr>
          <w:p w14:paraId="50876E17"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184" w:type="dxa"/>
            <w:vAlign w:val="center"/>
          </w:tcPr>
          <w:p w14:paraId="76973EBF"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r>
      <w:tr w:rsidR="00EC1D5A" w:rsidRPr="00EC1D5A" w14:paraId="5FF4F70B" w14:textId="77777777" w:rsidTr="00C11829">
        <w:trPr>
          <w:tblCellSpacing w:w="28" w:type="dxa"/>
        </w:trPr>
        <w:tc>
          <w:tcPr>
            <w:tcW w:w="4639" w:type="dxa"/>
            <w:vAlign w:val="center"/>
          </w:tcPr>
          <w:p w14:paraId="2B1D692A" w14:textId="77777777" w:rsidR="00EC1D5A" w:rsidRPr="00EC1D5A" w:rsidRDefault="00EC1D5A" w:rsidP="00EC1D5A">
            <w:pPr>
              <w:spacing w:after="80" w:line="260" w:lineRule="exact"/>
              <w:rPr>
                <w:lang w:eastAsia="nl-NL"/>
              </w:rPr>
            </w:pPr>
            <w:r w:rsidRPr="00EC1D5A">
              <w:rPr>
                <w:lang w:eastAsia="nl-NL"/>
              </w:rPr>
              <w:t xml:space="preserve">- В моей поликлинике есть специальный ящик для жалоб, куда я могу обратиться с жалобой, если не удовлетворен </w:t>
            </w:r>
          </w:p>
        </w:tc>
        <w:tc>
          <w:tcPr>
            <w:tcW w:w="1059" w:type="dxa"/>
            <w:vAlign w:val="center"/>
          </w:tcPr>
          <w:p w14:paraId="22582D40"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122" w:type="dxa"/>
            <w:vAlign w:val="center"/>
          </w:tcPr>
          <w:p w14:paraId="2BCCC48C"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020" w:type="dxa"/>
            <w:vAlign w:val="center"/>
          </w:tcPr>
          <w:p w14:paraId="699CEF98"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184" w:type="dxa"/>
            <w:vAlign w:val="center"/>
          </w:tcPr>
          <w:p w14:paraId="44A09806"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r>
      <w:tr w:rsidR="00EC1D5A" w:rsidRPr="00EC1D5A" w14:paraId="2ACE8EBA" w14:textId="77777777" w:rsidTr="00C11829">
        <w:trPr>
          <w:tblCellSpacing w:w="28" w:type="dxa"/>
        </w:trPr>
        <w:tc>
          <w:tcPr>
            <w:tcW w:w="4639" w:type="dxa"/>
            <w:vAlign w:val="center"/>
          </w:tcPr>
          <w:p w14:paraId="53B64B2B" w14:textId="77777777" w:rsidR="00EC1D5A" w:rsidRPr="00EC1D5A" w:rsidRDefault="00EC1D5A" w:rsidP="00EC1D5A">
            <w:pPr>
              <w:spacing w:after="80" w:line="260" w:lineRule="exact"/>
              <w:rPr>
                <w:lang w:eastAsia="nl-NL"/>
              </w:rPr>
            </w:pPr>
            <w:r w:rsidRPr="00EC1D5A">
              <w:rPr>
                <w:lang w:eastAsia="nl-NL"/>
              </w:rPr>
              <w:t>- Моя поликлиника /амбулатория располагает достаточным количеством оборудования</w:t>
            </w:r>
          </w:p>
        </w:tc>
        <w:tc>
          <w:tcPr>
            <w:tcW w:w="1059" w:type="dxa"/>
            <w:vAlign w:val="center"/>
          </w:tcPr>
          <w:p w14:paraId="136E9939" w14:textId="77777777" w:rsidR="00EC1D5A" w:rsidRPr="00EC1D5A" w:rsidRDefault="00EC1D5A" w:rsidP="00EC1D5A">
            <w:pPr>
              <w:spacing w:after="0" w:line="240" w:lineRule="auto"/>
              <w:jc w:val="center"/>
              <w:rPr>
                <w:lang w:val="en-GB" w:eastAsia="nl-NL"/>
              </w:rPr>
            </w:pPr>
            <w:r w:rsidRPr="00EC1D5A">
              <w:rPr>
                <w:sz w:val="24"/>
                <w:lang w:val="nl-NL" w:eastAsia="nl-NL"/>
              </w:rPr>
              <w:sym w:font="Wingdings" w:char="F071"/>
            </w:r>
          </w:p>
        </w:tc>
        <w:tc>
          <w:tcPr>
            <w:tcW w:w="1122" w:type="dxa"/>
            <w:vAlign w:val="center"/>
          </w:tcPr>
          <w:p w14:paraId="14F8E911" w14:textId="77777777" w:rsidR="00EC1D5A" w:rsidRPr="00EC1D5A" w:rsidRDefault="00EC1D5A" w:rsidP="00EC1D5A">
            <w:pPr>
              <w:spacing w:after="0" w:line="240" w:lineRule="auto"/>
              <w:jc w:val="center"/>
              <w:rPr>
                <w:lang w:val="en-GB" w:eastAsia="nl-NL"/>
              </w:rPr>
            </w:pPr>
            <w:r w:rsidRPr="00EC1D5A">
              <w:rPr>
                <w:sz w:val="24"/>
                <w:lang w:val="nl-NL" w:eastAsia="nl-NL"/>
              </w:rPr>
              <w:sym w:font="Wingdings" w:char="F071"/>
            </w:r>
          </w:p>
        </w:tc>
        <w:tc>
          <w:tcPr>
            <w:tcW w:w="1020" w:type="dxa"/>
            <w:vAlign w:val="center"/>
          </w:tcPr>
          <w:p w14:paraId="2C11DDFC" w14:textId="77777777" w:rsidR="00EC1D5A" w:rsidRPr="00EC1D5A" w:rsidRDefault="00EC1D5A" w:rsidP="00EC1D5A">
            <w:pPr>
              <w:spacing w:after="0" w:line="240" w:lineRule="auto"/>
              <w:jc w:val="center"/>
              <w:rPr>
                <w:lang w:val="en-GB" w:eastAsia="nl-NL"/>
              </w:rPr>
            </w:pPr>
            <w:r w:rsidRPr="00EC1D5A">
              <w:rPr>
                <w:sz w:val="24"/>
                <w:lang w:val="nl-NL" w:eastAsia="nl-NL"/>
              </w:rPr>
              <w:sym w:font="Wingdings" w:char="F071"/>
            </w:r>
          </w:p>
        </w:tc>
        <w:tc>
          <w:tcPr>
            <w:tcW w:w="1184" w:type="dxa"/>
            <w:vAlign w:val="center"/>
          </w:tcPr>
          <w:p w14:paraId="447DD7DA" w14:textId="77777777" w:rsidR="00EC1D5A" w:rsidRPr="00EC1D5A" w:rsidRDefault="00EC1D5A" w:rsidP="00EC1D5A">
            <w:pPr>
              <w:spacing w:after="0" w:line="240" w:lineRule="auto"/>
              <w:jc w:val="center"/>
              <w:rPr>
                <w:lang w:val="en-GB" w:eastAsia="nl-NL"/>
              </w:rPr>
            </w:pPr>
            <w:r w:rsidRPr="00EC1D5A">
              <w:rPr>
                <w:sz w:val="24"/>
                <w:lang w:val="nl-NL" w:eastAsia="nl-NL"/>
              </w:rPr>
              <w:sym w:font="Wingdings" w:char="F071"/>
            </w:r>
          </w:p>
        </w:tc>
      </w:tr>
    </w:tbl>
    <w:p w14:paraId="514648D1" w14:textId="77777777" w:rsidR="00EC1D5A" w:rsidRPr="00EC1D5A" w:rsidRDefault="00EC1D5A" w:rsidP="00EC1D5A">
      <w:pPr>
        <w:suppressAutoHyphens w:val="0"/>
        <w:spacing w:after="0" w:line="260" w:lineRule="exact"/>
        <w:rPr>
          <w:rFonts w:ascii="Times New Roman" w:eastAsia="Times New Roman" w:hAnsi="Times New Roman" w:cs="Times New Roman"/>
          <w:lang w:val="en-GB" w:eastAsia="nl-NL"/>
        </w:rPr>
      </w:pPr>
    </w:p>
    <w:p w14:paraId="10644C33" w14:textId="77777777" w:rsidR="00EC1D5A" w:rsidRPr="00EC1D5A" w:rsidRDefault="00EC1D5A" w:rsidP="00EC1D5A">
      <w:pPr>
        <w:numPr>
          <w:ilvl w:val="0"/>
          <w:numId w:val="34"/>
        </w:numPr>
        <w:suppressAutoHyphens w:val="0"/>
        <w:spacing w:after="0" w:line="260" w:lineRule="exact"/>
        <w:ind w:left="360"/>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Согласитесь ли Вы со следующими утверждениями о вашем участковом враче /враче общей практики, которого Вы обычно посещаете? </w:t>
      </w:r>
      <w:bookmarkStart w:id="3" w:name="OLE_LINK3"/>
      <w:bookmarkStart w:id="4" w:name="OLE_LINK4"/>
      <w:r w:rsidRPr="00EC1D5A">
        <w:rPr>
          <w:rFonts w:ascii="Times New Roman" w:eastAsia="Times New Roman" w:hAnsi="Times New Roman" w:cs="Times New Roman"/>
          <w:i/>
          <w:sz w:val="20"/>
          <w:szCs w:val="20"/>
          <w:lang w:eastAsia="nl-NL"/>
        </w:rPr>
        <w:t>(Для каждого утверждения отметьте, соглашаетесь ли вы полностью, частично  или не соглашаетесь</w:t>
      </w:r>
      <w:r w:rsidRPr="00EC1D5A">
        <w:rPr>
          <w:rFonts w:ascii="Times New Roman" w:eastAsia="Times New Roman" w:hAnsi="Times New Roman" w:cs="Times New Roman"/>
          <w:i/>
          <w:lang w:eastAsia="nl-NL"/>
        </w:rPr>
        <w:t>)</w:t>
      </w:r>
    </w:p>
    <w:tbl>
      <w:tblPr>
        <w:tblStyle w:val="310"/>
        <w:tblW w:w="9180" w:type="dxa"/>
        <w:tblCellSpacing w:w="28" w:type="dxa"/>
        <w:tblInd w:w="3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860"/>
        <w:gridCol w:w="1117"/>
        <w:gridCol w:w="1043"/>
        <w:gridCol w:w="1048"/>
        <w:gridCol w:w="1112"/>
      </w:tblGrid>
      <w:tr w:rsidR="00EC1D5A" w:rsidRPr="00EC1D5A" w14:paraId="6F58669A" w14:textId="77777777" w:rsidTr="00C11829">
        <w:trPr>
          <w:tblCellSpacing w:w="28" w:type="dxa"/>
        </w:trPr>
        <w:tc>
          <w:tcPr>
            <w:tcW w:w="4776" w:type="dxa"/>
            <w:vAlign w:val="center"/>
          </w:tcPr>
          <w:p w14:paraId="72CC04EF" w14:textId="77777777" w:rsidR="00EC1D5A" w:rsidRPr="00EC1D5A" w:rsidRDefault="00EC1D5A" w:rsidP="00EC1D5A">
            <w:pPr>
              <w:spacing w:after="0" w:line="240" w:lineRule="auto"/>
              <w:rPr>
                <w:i/>
                <w:lang w:val="en-GB" w:eastAsia="nl-NL"/>
              </w:rPr>
            </w:pPr>
            <w:r w:rsidRPr="00EC1D5A">
              <w:rPr>
                <w:i/>
                <w:lang w:eastAsia="nl-NL"/>
              </w:rPr>
              <w:t>Утверждение</w:t>
            </w:r>
          </w:p>
        </w:tc>
        <w:tc>
          <w:tcPr>
            <w:tcW w:w="1061" w:type="dxa"/>
            <w:vAlign w:val="center"/>
          </w:tcPr>
          <w:p w14:paraId="17E63ECF" w14:textId="77777777" w:rsidR="00EC1D5A" w:rsidRPr="00EC1D5A" w:rsidRDefault="00EC1D5A" w:rsidP="00EC1D5A">
            <w:pPr>
              <w:spacing w:after="0" w:line="240" w:lineRule="auto"/>
              <w:jc w:val="center"/>
              <w:rPr>
                <w:lang w:eastAsia="nl-NL"/>
              </w:rPr>
            </w:pPr>
            <w:r w:rsidRPr="00EC1D5A">
              <w:rPr>
                <w:i/>
                <w:u w:val="single"/>
                <w:lang w:eastAsia="nl-NL"/>
              </w:rPr>
              <w:t>Да, я согласен</w:t>
            </w:r>
          </w:p>
        </w:tc>
        <w:tc>
          <w:tcPr>
            <w:tcW w:w="987" w:type="dxa"/>
            <w:vAlign w:val="center"/>
          </w:tcPr>
          <w:p w14:paraId="770459F2" w14:textId="77777777" w:rsidR="00EC1D5A" w:rsidRPr="00EC1D5A" w:rsidRDefault="00EC1D5A" w:rsidP="00EC1D5A">
            <w:pPr>
              <w:spacing w:after="0" w:line="240" w:lineRule="auto"/>
              <w:jc w:val="center"/>
              <w:rPr>
                <w:lang w:eastAsia="nl-NL"/>
              </w:rPr>
            </w:pPr>
            <w:r w:rsidRPr="00EC1D5A">
              <w:rPr>
                <w:i/>
                <w:lang w:eastAsia="nl-NL"/>
              </w:rPr>
              <w:t>Я согласен частично</w:t>
            </w:r>
          </w:p>
        </w:tc>
        <w:tc>
          <w:tcPr>
            <w:tcW w:w="992" w:type="dxa"/>
            <w:vAlign w:val="center"/>
          </w:tcPr>
          <w:p w14:paraId="7CFB9571" w14:textId="77777777" w:rsidR="00EC1D5A" w:rsidRPr="00EC1D5A" w:rsidRDefault="00EC1D5A" w:rsidP="00EC1D5A">
            <w:pPr>
              <w:spacing w:after="0" w:line="240" w:lineRule="auto"/>
              <w:jc w:val="center"/>
              <w:rPr>
                <w:u w:val="single"/>
                <w:lang w:eastAsia="nl-NL"/>
              </w:rPr>
            </w:pPr>
            <w:r w:rsidRPr="00EC1D5A">
              <w:rPr>
                <w:i/>
                <w:u w:val="single"/>
                <w:lang w:eastAsia="nl-NL"/>
              </w:rPr>
              <w:t>Я не согласен</w:t>
            </w:r>
          </w:p>
        </w:tc>
        <w:tc>
          <w:tcPr>
            <w:tcW w:w="1028" w:type="dxa"/>
            <w:vAlign w:val="center"/>
          </w:tcPr>
          <w:p w14:paraId="5AA10C0E" w14:textId="77777777" w:rsidR="00EC1D5A" w:rsidRPr="00EC1D5A" w:rsidRDefault="00EC1D5A" w:rsidP="00EC1D5A">
            <w:pPr>
              <w:spacing w:after="0" w:line="240" w:lineRule="auto"/>
              <w:ind w:right="-223"/>
              <w:jc w:val="center"/>
              <w:rPr>
                <w:lang w:eastAsia="nl-NL"/>
              </w:rPr>
            </w:pPr>
            <w:r w:rsidRPr="00EC1D5A">
              <w:rPr>
                <w:i/>
                <w:lang w:eastAsia="nl-NL"/>
              </w:rPr>
              <w:t>Я не знаю</w:t>
            </w:r>
          </w:p>
        </w:tc>
      </w:tr>
      <w:tr w:rsidR="00EC1D5A" w:rsidRPr="00EC1D5A" w14:paraId="23932CF0" w14:textId="77777777" w:rsidTr="00C11829">
        <w:trPr>
          <w:tblCellSpacing w:w="28" w:type="dxa"/>
        </w:trPr>
        <w:tc>
          <w:tcPr>
            <w:tcW w:w="4776" w:type="dxa"/>
          </w:tcPr>
          <w:p w14:paraId="2D6502E7" w14:textId="77777777" w:rsidR="00EC1D5A" w:rsidRPr="00EC1D5A" w:rsidRDefault="00EC1D5A" w:rsidP="00EC1D5A">
            <w:pPr>
              <w:spacing w:after="0" w:line="260" w:lineRule="exact"/>
              <w:rPr>
                <w:lang w:eastAsia="nl-NL"/>
              </w:rPr>
            </w:pPr>
            <w:r w:rsidRPr="00EC1D5A">
              <w:rPr>
                <w:lang w:eastAsia="nl-NL"/>
              </w:rPr>
              <w:t xml:space="preserve">- Мой врач / участковый врач знает мою персональную ситуацию (например, рабочую и домашнюю ситуацию) </w:t>
            </w:r>
          </w:p>
        </w:tc>
        <w:tc>
          <w:tcPr>
            <w:tcW w:w="1061" w:type="dxa"/>
            <w:vAlign w:val="center"/>
          </w:tcPr>
          <w:p w14:paraId="172D338F"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987" w:type="dxa"/>
            <w:vAlign w:val="center"/>
          </w:tcPr>
          <w:p w14:paraId="3C1FAE0C"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992" w:type="dxa"/>
            <w:vAlign w:val="center"/>
          </w:tcPr>
          <w:p w14:paraId="2664C592"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028" w:type="dxa"/>
            <w:vAlign w:val="center"/>
          </w:tcPr>
          <w:p w14:paraId="02FC4942"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r>
      <w:tr w:rsidR="00EC1D5A" w:rsidRPr="00EC1D5A" w14:paraId="1D4A77EA" w14:textId="77777777" w:rsidTr="00C11829">
        <w:trPr>
          <w:tblCellSpacing w:w="28" w:type="dxa"/>
        </w:trPr>
        <w:tc>
          <w:tcPr>
            <w:tcW w:w="4776" w:type="dxa"/>
          </w:tcPr>
          <w:p w14:paraId="602FC35D" w14:textId="77777777" w:rsidR="00EC1D5A" w:rsidRPr="00EC1D5A" w:rsidRDefault="00EC1D5A" w:rsidP="00EC1D5A">
            <w:pPr>
              <w:spacing w:after="0" w:line="260" w:lineRule="exact"/>
              <w:rPr>
                <w:lang w:eastAsia="nl-NL"/>
              </w:rPr>
            </w:pPr>
            <w:r w:rsidRPr="00EC1D5A">
              <w:rPr>
                <w:lang w:eastAsia="nl-NL"/>
              </w:rPr>
              <w:t>- Мой участковый врач / врач общей практики знает о моих прошлых проблемах со здоровьем  и заболеваниях (из моей медицинской карты)</w:t>
            </w:r>
          </w:p>
        </w:tc>
        <w:tc>
          <w:tcPr>
            <w:tcW w:w="1061" w:type="dxa"/>
            <w:vAlign w:val="center"/>
          </w:tcPr>
          <w:p w14:paraId="23669EE7"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987" w:type="dxa"/>
            <w:vAlign w:val="center"/>
          </w:tcPr>
          <w:p w14:paraId="32EACEC6"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992" w:type="dxa"/>
            <w:vAlign w:val="center"/>
          </w:tcPr>
          <w:p w14:paraId="750B4703"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028" w:type="dxa"/>
            <w:vAlign w:val="center"/>
          </w:tcPr>
          <w:p w14:paraId="4CB02A10"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r>
      <w:tr w:rsidR="00EC1D5A" w:rsidRPr="00EC1D5A" w14:paraId="00AACD7B" w14:textId="77777777" w:rsidTr="00C11829">
        <w:trPr>
          <w:tblCellSpacing w:w="28" w:type="dxa"/>
        </w:trPr>
        <w:tc>
          <w:tcPr>
            <w:tcW w:w="4776" w:type="dxa"/>
          </w:tcPr>
          <w:p w14:paraId="4CE70627" w14:textId="77777777" w:rsidR="00EC1D5A" w:rsidRPr="00EC1D5A" w:rsidRDefault="00EC1D5A" w:rsidP="00EC1D5A">
            <w:pPr>
              <w:spacing w:after="0" w:line="260" w:lineRule="exact"/>
              <w:rPr>
                <w:lang w:eastAsia="nl-NL"/>
              </w:rPr>
            </w:pPr>
            <w:r w:rsidRPr="00EC1D5A">
              <w:rPr>
                <w:lang w:eastAsia="nl-NL"/>
              </w:rPr>
              <w:t xml:space="preserve">- Мой участковый врач / врач общей практики уделяет достаточно времени мне на приеме </w:t>
            </w:r>
          </w:p>
        </w:tc>
        <w:tc>
          <w:tcPr>
            <w:tcW w:w="1061" w:type="dxa"/>
            <w:vAlign w:val="center"/>
          </w:tcPr>
          <w:p w14:paraId="55E3DE35"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987" w:type="dxa"/>
            <w:vAlign w:val="center"/>
          </w:tcPr>
          <w:p w14:paraId="21D08181"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992" w:type="dxa"/>
            <w:vAlign w:val="center"/>
          </w:tcPr>
          <w:p w14:paraId="5704FB11"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028" w:type="dxa"/>
            <w:vAlign w:val="center"/>
          </w:tcPr>
          <w:p w14:paraId="7520A6C5"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r>
      <w:tr w:rsidR="00EC1D5A" w:rsidRPr="00EC1D5A" w14:paraId="29C5837A" w14:textId="77777777" w:rsidTr="00C11829">
        <w:trPr>
          <w:tblCellSpacing w:w="28" w:type="dxa"/>
        </w:trPr>
        <w:tc>
          <w:tcPr>
            <w:tcW w:w="4776" w:type="dxa"/>
          </w:tcPr>
          <w:p w14:paraId="3399892D" w14:textId="77777777" w:rsidR="00EC1D5A" w:rsidRPr="00EC1D5A" w:rsidRDefault="00EC1D5A" w:rsidP="00EC1D5A">
            <w:pPr>
              <w:spacing w:after="80" w:line="260" w:lineRule="exact"/>
              <w:rPr>
                <w:lang w:eastAsia="nl-NL"/>
              </w:rPr>
            </w:pPr>
            <w:r w:rsidRPr="00EC1D5A">
              <w:rPr>
                <w:lang w:eastAsia="nl-NL"/>
              </w:rPr>
              <w:t xml:space="preserve">- Мой участковый врач / врач общей практики хорошо выслушает мои жалобы на приеме </w:t>
            </w:r>
          </w:p>
        </w:tc>
        <w:tc>
          <w:tcPr>
            <w:tcW w:w="1061" w:type="dxa"/>
            <w:vAlign w:val="center"/>
          </w:tcPr>
          <w:p w14:paraId="2430649C" w14:textId="77777777" w:rsidR="00EC1D5A" w:rsidRPr="00EC1D5A" w:rsidRDefault="00EC1D5A" w:rsidP="00EC1D5A">
            <w:pPr>
              <w:spacing w:after="0" w:line="240" w:lineRule="auto"/>
              <w:jc w:val="center"/>
              <w:rPr>
                <w:lang w:val="en-GB" w:eastAsia="nl-NL"/>
              </w:rPr>
            </w:pPr>
            <w:r w:rsidRPr="00EC1D5A">
              <w:rPr>
                <w:sz w:val="24"/>
                <w:lang w:val="nl-NL" w:eastAsia="nl-NL"/>
              </w:rPr>
              <w:sym w:font="Wingdings" w:char="F071"/>
            </w:r>
          </w:p>
        </w:tc>
        <w:tc>
          <w:tcPr>
            <w:tcW w:w="987" w:type="dxa"/>
            <w:vAlign w:val="center"/>
          </w:tcPr>
          <w:p w14:paraId="6F906ACE" w14:textId="77777777" w:rsidR="00EC1D5A" w:rsidRPr="00EC1D5A" w:rsidRDefault="00EC1D5A" w:rsidP="00EC1D5A">
            <w:pPr>
              <w:spacing w:after="0" w:line="240" w:lineRule="auto"/>
              <w:jc w:val="center"/>
              <w:rPr>
                <w:lang w:val="en-GB" w:eastAsia="nl-NL"/>
              </w:rPr>
            </w:pPr>
            <w:r w:rsidRPr="00EC1D5A">
              <w:rPr>
                <w:sz w:val="24"/>
                <w:lang w:val="nl-NL" w:eastAsia="nl-NL"/>
              </w:rPr>
              <w:sym w:font="Wingdings" w:char="F071"/>
            </w:r>
          </w:p>
        </w:tc>
        <w:tc>
          <w:tcPr>
            <w:tcW w:w="992" w:type="dxa"/>
            <w:vAlign w:val="center"/>
          </w:tcPr>
          <w:p w14:paraId="125E56E3" w14:textId="77777777" w:rsidR="00EC1D5A" w:rsidRPr="00EC1D5A" w:rsidRDefault="00EC1D5A" w:rsidP="00EC1D5A">
            <w:pPr>
              <w:spacing w:after="0" w:line="240" w:lineRule="auto"/>
              <w:jc w:val="center"/>
              <w:rPr>
                <w:lang w:val="en-GB" w:eastAsia="nl-NL"/>
              </w:rPr>
            </w:pPr>
            <w:r w:rsidRPr="00EC1D5A">
              <w:rPr>
                <w:sz w:val="24"/>
                <w:lang w:val="nl-NL" w:eastAsia="nl-NL"/>
              </w:rPr>
              <w:sym w:font="Wingdings" w:char="F071"/>
            </w:r>
          </w:p>
        </w:tc>
        <w:tc>
          <w:tcPr>
            <w:tcW w:w="1028" w:type="dxa"/>
            <w:vAlign w:val="center"/>
          </w:tcPr>
          <w:p w14:paraId="48380FDE" w14:textId="77777777" w:rsidR="00EC1D5A" w:rsidRPr="00EC1D5A" w:rsidRDefault="00EC1D5A" w:rsidP="00EC1D5A">
            <w:pPr>
              <w:spacing w:after="0" w:line="240" w:lineRule="auto"/>
              <w:jc w:val="center"/>
              <w:rPr>
                <w:lang w:val="en-GB" w:eastAsia="nl-NL"/>
              </w:rPr>
            </w:pPr>
            <w:r w:rsidRPr="00EC1D5A">
              <w:rPr>
                <w:sz w:val="24"/>
                <w:lang w:val="nl-NL" w:eastAsia="nl-NL"/>
              </w:rPr>
              <w:sym w:font="Wingdings" w:char="F071"/>
            </w:r>
          </w:p>
        </w:tc>
      </w:tr>
      <w:tr w:rsidR="00EC1D5A" w:rsidRPr="00EC1D5A" w14:paraId="7E62DA75" w14:textId="77777777" w:rsidTr="00C11829">
        <w:trPr>
          <w:tblCellSpacing w:w="28" w:type="dxa"/>
        </w:trPr>
        <w:tc>
          <w:tcPr>
            <w:tcW w:w="4776" w:type="dxa"/>
          </w:tcPr>
          <w:p w14:paraId="1951B245" w14:textId="77777777" w:rsidR="00EC1D5A" w:rsidRPr="00EC1D5A" w:rsidRDefault="00EC1D5A" w:rsidP="00EC1D5A">
            <w:pPr>
              <w:spacing w:after="0" w:line="260" w:lineRule="exact"/>
              <w:rPr>
                <w:lang w:eastAsia="nl-NL"/>
              </w:rPr>
            </w:pPr>
            <w:r w:rsidRPr="00EC1D5A">
              <w:rPr>
                <w:lang w:eastAsia="nl-NL"/>
              </w:rPr>
              <w:t>- Мой участковый врач / врач общей практики уделяет внимание не только медицинским проблемам, но также помогает мне справляться с личными проблемами и тревогами</w:t>
            </w:r>
          </w:p>
        </w:tc>
        <w:tc>
          <w:tcPr>
            <w:tcW w:w="1061" w:type="dxa"/>
            <w:vAlign w:val="center"/>
          </w:tcPr>
          <w:p w14:paraId="6E30B776"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987" w:type="dxa"/>
            <w:vAlign w:val="center"/>
          </w:tcPr>
          <w:p w14:paraId="5DFB251F"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992" w:type="dxa"/>
            <w:vAlign w:val="center"/>
          </w:tcPr>
          <w:p w14:paraId="06CC0ED3"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028" w:type="dxa"/>
            <w:vAlign w:val="center"/>
          </w:tcPr>
          <w:p w14:paraId="5D617218"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r>
      <w:tr w:rsidR="00EC1D5A" w:rsidRPr="00EC1D5A" w14:paraId="77F66C9F" w14:textId="77777777" w:rsidTr="00C11829">
        <w:trPr>
          <w:tblCellSpacing w:w="28" w:type="dxa"/>
        </w:trPr>
        <w:tc>
          <w:tcPr>
            <w:tcW w:w="4776" w:type="dxa"/>
            <w:vAlign w:val="center"/>
          </w:tcPr>
          <w:p w14:paraId="3163AF3E" w14:textId="77777777" w:rsidR="00EC1D5A" w:rsidRPr="00EC1D5A" w:rsidRDefault="00EC1D5A" w:rsidP="00EC1D5A">
            <w:pPr>
              <w:spacing w:after="80" w:line="260" w:lineRule="exact"/>
              <w:rPr>
                <w:lang w:eastAsia="nl-NL"/>
              </w:rPr>
            </w:pPr>
            <w:r w:rsidRPr="00EC1D5A">
              <w:rPr>
                <w:lang w:eastAsia="nl-NL"/>
              </w:rPr>
              <w:t>- Мой участковый врач / врач общей практики дает ясное объяснение о моем заболевании и назначаемых лекарствах</w:t>
            </w:r>
          </w:p>
        </w:tc>
        <w:tc>
          <w:tcPr>
            <w:tcW w:w="1061" w:type="dxa"/>
            <w:vAlign w:val="center"/>
          </w:tcPr>
          <w:p w14:paraId="5846B75C"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987" w:type="dxa"/>
            <w:vAlign w:val="center"/>
          </w:tcPr>
          <w:p w14:paraId="2BF53C75"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992" w:type="dxa"/>
            <w:vAlign w:val="center"/>
          </w:tcPr>
          <w:p w14:paraId="7A1D2DE4"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028" w:type="dxa"/>
            <w:vAlign w:val="center"/>
          </w:tcPr>
          <w:p w14:paraId="4C76786B"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r>
      <w:tr w:rsidR="00EC1D5A" w:rsidRPr="00EC1D5A" w14:paraId="192E55AB" w14:textId="77777777" w:rsidTr="00C11829">
        <w:trPr>
          <w:tblCellSpacing w:w="28" w:type="dxa"/>
        </w:trPr>
        <w:tc>
          <w:tcPr>
            <w:tcW w:w="4776" w:type="dxa"/>
            <w:vAlign w:val="center"/>
          </w:tcPr>
          <w:p w14:paraId="43B2021A" w14:textId="77777777" w:rsidR="00EC1D5A" w:rsidRPr="00EC1D5A" w:rsidRDefault="00EC1D5A" w:rsidP="00EC1D5A">
            <w:pPr>
              <w:spacing w:after="80" w:line="260" w:lineRule="exact"/>
              <w:rPr>
                <w:lang w:eastAsia="nl-NL"/>
              </w:rPr>
            </w:pPr>
            <w:r w:rsidRPr="00EC1D5A">
              <w:rPr>
                <w:lang w:eastAsia="nl-NL"/>
              </w:rPr>
              <w:t>- Мой участковый врач / врач общей практики посетит меня на дому, если потребуется</w:t>
            </w:r>
          </w:p>
        </w:tc>
        <w:tc>
          <w:tcPr>
            <w:tcW w:w="1061" w:type="dxa"/>
            <w:vAlign w:val="center"/>
          </w:tcPr>
          <w:p w14:paraId="1F07807B"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987" w:type="dxa"/>
            <w:vAlign w:val="center"/>
          </w:tcPr>
          <w:p w14:paraId="7DD8AAC6"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992" w:type="dxa"/>
            <w:vAlign w:val="center"/>
          </w:tcPr>
          <w:p w14:paraId="7C1C61B1"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028" w:type="dxa"/>
            <w:vAlign w:val="center"/>
          </w:tcPr>
          <w:p w14:paraId="67DCB590"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r>
      <w:tr w:rsidR="00EC1D5A" w:rsidRPr="00EC1D5A" w14:paraId="5A922272" w14:textId="77777777" w:rsidTr="00C11829">
        <w:trPr>
          <w:tblCellSpacing w:w="28" w:type="dxa"/>
        </w:trPr>
        <w:tc>
          <w:tcPr>
            <w:tcW w:w="4776" w:type="dxa"/>
            <w:vAlign w:val="center"/>
          </w:tcPr>
          <w:p w14:paraId="21993A5E" w14:textId="77777777" w:rsidR="00EC1D5A" w:rsidRPr="00EC1D5A" w:rsidRDefault="00EC1D5A" w:rsidP="00EC1D5A">
            <w:pPr>
              <w:spacing w:after="80" w:line="260" w:lineRule="exact"/>
              <w:rPr>
                <w:lang w:eastAsia="nl-NL"/>
              </w:rPr>
            </w:pPr>
            <w:r w:rsidRPr="00EC1D5A">
              <w:rPr>
                <w:lang w:eastAsia="nl-NL"/>
              </w:rPr>
              <w:t>- После посещения моего участкового врача / врача общей практики я чувствую, что могу лучше справляться с моими заболеваниями, проблемами со здоровьем</w:t>
            </w:r>
          </w:p>
        </w:tc>
        <w:tc>
          <w:tcPr>
            <w:tcW w:w="1061" w:type="dxa"/>
            <w:vAlign w:val="center"/>
          </w:tcPr>
          <w:p w14:paraId="0E60F94D" w14:textId="77777777" w:rsidR="00EC1D5A" w:rsidRPr="00EC1D5A" w:rsidRDefault="00EC1D5A" w:rsidP="00EC1D5A">
            <w:pPr>
              <w:spacing w:after="0" w:line="240" w:lineRule="auto"/>
              <w:jc w:val="center"/>
              <w:rPr>
                <w:lang w:val="en-GB" w:eastAsia="nl-NL"/>
              </w:rPr>
            </w:pPr>
            <w:r w:rsidRPr="00EC1D5A">
              <w:rPr>
                <w:sz w:val="24"/>
                <w:lang w:val="nl-NL" w:eastAsia="nl-NL"/>
              </w:rPr>
              <w:sym w:font="Wingdings" w:char="F071"/>
            </w:r>
          </w:p>
        </w:tc>
        <w:tc>
          <w:tcPr>
            <w:tcW w:w="987" w:type="dxa"/>
            <w:vAlign w:val="center"/>
          </w:tcPr>
          <w:p w14:paraId="3948A796" w14:textId="77777777" w:rsidR="00EC1D5A" w:rsidRPr="00EC1D5A" w:rsidRDefault="00EC1D5A" w:rsidP="00EC1D5A">
            <w:pPr>
              <w:spacing w:after="0" w:line="240" w:lineRule="auto"/>
              <w:jc w:val="center"/>
              <w:rPr>
                <w:lang w:val="en-GB" w:eastAsia="nl-NL"/>
              </w:rPr>
            </w:pPr>
            <w:r w:rsidRPr="00EC1D5A">
              <w:rPr>
                <w:sz w:val="24"/>
                <w:lang w:val="nl-NL" w:eastAsia="nl-NL"/>
              </w:rPr>
              <w:sym w:font="Wingdings" w:char="F071"/>
            </w:r>
          </w:p>
        </w:tc>
        <w:tc>
          <w:tcPr>
            <w:tcW w:w="992" w:type="dxa"/>
            <w:vAlign w:val="center"/>
          </w:tcPr>
          <w:p w14:paraId="3351EA34" w14:textId="77777777" w:rsidR="00EC1D5A" w:rsidRPr="00EC1D5A" w:rsidRDefault="00EC1D5A" w:rsidP="00EC1D5A">
            <w:pPr>
              <w:spacing w:after="0" w:line="240" w:lineRule="auto"/>
              <w:jc w:val="center"/>
              <w:rPr>
                <w:lang w:val="en-GB" w:eastAsia="nl-NL"/>
              </w:rPr>
            </w:pPr>
            <w:r w:rsidRPr="00EC1D5A">
              <w:rPr>
                <w:sz w:val="24"/>
                <w:lang w:val="nl-NL" w:eastAsia="nl-NL"/>
              </w:rPr>
              <w:sym w:font="Wingdings" w:char="F071"/>
            </w:r>
          </w:p>
        </w:tc>
        <w:tc>
          <w:tcPr>
            <w:tcW w:w="1028" w:type="dxa"/>
            <w:vAlign w:val="center"/>
          </w:tcPr>
          <w:p w14:paraId="68929605" w14:textId="77777777" w:rsidR="00EC1D5A" w:rsidRPr="00EC1D5A" w:rsidRDefault="00EC1D5A" w:rsidP="00EC1D5A">
            <w:pPr>
              <w:spacing w:after="0" w:line="240" w:lineRule="auto"/>
              <w:jc w:val="center"/>
              <w:rPr>
                <w:lang w:val="en-GB" w:eastAsia="nl-NL"/>
              </w:rPr>
            </w:pPr>
            <w:r w:rsidRPr="00EC1D5A">
              <w:rPr>
                <w:sz w:val="24"/>
                <w:lang w:val="nl-NL" w:eastAsia="nl-NL"/>
              </w:rPr>
              <w:sym w:font="Wingdings" w:char="F071"/>
            </w:r>
          </w:p>
        </w:tc>
      </w:tr>
      <w:tr w:rsidR="00EC1D5A" w:rsidRPr="00EC1D5A" w14:paraId="1D46CDC4" w14:textId="77777777" w:rsidTr="00C11829">
        <w:trPr>
          <w:tblCellSpacing w:w="28" w:type="dxa"/>
        </w:trPr>
        <w:tc>
          <w:tcPr>
            <w:tcW w:w="4776" w:type="dxa"/>
            <w:vAlign w:val="center"/>
          </w:tcPr>
          <w:p w14:paraId="33404715" w14:textId="77777777" w:rsidR="00EC1D5A" w:rsidRPr="00EC1D5A" w:rsidRDefault="00EC1D5A" w:rsidP="00EC1D5A">
            <w:pPr>
              <w:spacing w:after="80" w:line="260" w:lineRule="exact"/>
              <w:rPr>
                <w:lang w:eastAsia="nl-NL"/>
              </w:rPr>
            </w:pPr>
            <w:r w:rsidRPr="00EC1D5A">
              <w:rPr>
                <w:lang w:eastAsia="nl-NL"/>
              </w:rPr>
              <w:t>- Если у меня появляется новая проблема со здоровьем, я  вначале посещаю моего участкового врача / врача общей практики перед тем, как обратиться к узкому специалисту</w:t>
            </w:r>
          </w:p>
        </w:tc>
        <w:tc>
          <w:tcPr>
            <w:tcW w:w="1061" w:type="dxa"/>
            <w:vAlign w:val="center"/>
          </w:tcPr>
          <w:p w14:paraId="43F3B809" w14:textId="77777777" w:rsidR="00EC1D5A" w:rsidRPr="00EC1D5A" w:rsidRDefault="00EC1D5A" w:rsidP="00EC1D5A">
            <w:pPr>
              <w:spacing w:after="0" w:line="240" w:lineRule="auto"/>
              <w:jc w:val="center"/>
              <w:rPr>
                <w:lang w:val="en-GB" w:eastAsia="nl-NL"/>
              </w:rPr>
            </w:pPr>
            <w:r w:rsidRPr="00EC1D5A">
              <w:rPr>
                <w:sz w:val="24"/>
                <w:lang w:val="nl-NL" w:eastAsia="nl-NL"/>
              </w:rPr>
              <w:sym w:font="Wingdings" w:char="F071"/>
            </w:r>
          </w:p>
        </w:tc>
        <w:tc>
          <w:tcPr>
            <w:tcW w:w="987" w:type="dxa"/>
            <w:vAlign w:val="center"/>
          </w:tcPr>
          <w:p w14:paraId="77E80F14" w14:textId="77777777" w:rsidR="00EC1D5A" w:rsidRPr="00EC1D5A" w:rsidRDefault="00EC1D5A" w:rsidP="00EC1D5A">
            <w:pPr>
              <w:spacing w:after="0" w:line="240" w:lineRule="auto"/>
              <w:jc w:val="center"/>
              <w:rPr>
                <w:lang w:val="en-GB" w:eastAsia="nl-NL"/>
              </w:rPr>
            </w:pPr>
            <w:r w:rsidRPr="00EC1D5A">
              <w:rPr>
                <w:sz w:val="24"/>
                <w:lang w:val="nl-NL" w:eastAsia="nl-NL"/>
              </w:rPr>
              <w:sym w:font="Wingdings" w:char="F071"/>
            </w:r>
          </w:p>
        </w:tc>
        <w:tc>
          <w:tcPr>
            <w:tcW w:w="992" w:type="dxa"/>
            <w:vAlign w:val="center"/>
          </w:tcPr>
          <w:p w14:paraId="1C975BFE" w14:textId="77777777" w:rsidR="00EC1D5A" w:rsidRPr="00EC1D5A" w:rsidRDefault="00EC1D5A" w:rsidP="00EC1D5A">
            <w:pPr>
              <w:spacing w:after="0" w:line="240" w:lineRule="auto"/>
              <w:jc w:val="center"/>
              <w:rPr>
                <w:lang w:val="en-GB" w:eastAsia="nl-NL"/>
              </w:rPr>
            </w:pPr>
            <w:r w:rsidRPr="00EC1D5A">
              <w:rPr>
                <w:sz w:val="24"/>
                <w:lang w:val="nl-NL" w:eastAsia="nl-NL"/>
              </w:rPr>
              <w:sym w:font="Wingdings" w:char="F071"/>
            </w:r>
          </w:p>
        </w:tc>
        <w:tc>
          <w:tcPr>
            <w:tcW w:w="1028" w:type="dxa"/>
            <w:vAlign w:val="center"/>
          </w:tcPr>
          <w:p w14:paraId="75B0DE23" w14:textId="77777777" w:rsidR="00EC1D5A" w:rsidRPr="00EC1D5A" w:rsidRDefault="00EC1D5A" w:rsidP="00EC1D5A">
            <w:pPr>
              <w:spacing w:after="0" w:line="240" w:lineRule="auto"/>
              <w:jc w:val="center"/>
              <w:rPr>
                <w:lang w:val="en-GB" w:eastAsia="nl-NL"/>
              </w:rPr>
            </w:pPr>
            <w:r w:rsidRPr="00EC1D5A">
              <w:rPr>
                <w:sz w:val="24"/>
                <w:lang w:val="nl-NL" w:eastAsia="nl-NL"/>
              </w:rPr>
              <w:sym w:font="Wingdings" w:char="F071"/>
            </w:r>
          </w:p>
        </w:tc>
      </w:tr>
      <w:bookmarkEnd w:id="3"/>
      <w:bookmarkEnd w:id="4"/>
    </w:tbl>
    <w:p w14:paraId="4050A528" w14:textId="77777777" w:rsidR="00EC1D5A" w:rsidRPr="00EC1D5A" w:rsidRDefault="00EC1D5A" w:rsidP="00EC1D5A">
      <w:pPr>
        <w:suppressAutoHyphens w:val="0"/>
        <w:spacing w:after="0" w:line="260" w:lineRule="exact"/>
        <w:rPr>
          <w:rFonts w:ascii="Times New Roman" w:eastAsia="Times New Roman" w:hAnsi="Times New Roman" w:cs="Times New Roman"/>
          <w:sz w:val="16"/>
          <w:szCs w:val="16"/>
          <w:lang w:val="en-GB" w:eastAsia="nl-NL"/>
        </w:rPr>
      </w:pPr>
    </w:p>
    <w:p w14:paraId="70DCB7E9" w14:textId="77777777" w:rsidR="00EC1D5A" w:rsidRPr="00EC1D5A" w:rsidRDefault="00EC1D5A" w:rsidP="00EC1D5A">
      <w:pPr>
        <w:numPr>
          <w:ilvl w:val="0"/>
          <w:numId w:val="34"/>
        </w:numPr>
        <w:suppressAutoHyphens w:val="0"/>
        <w:spacing w:after="0" w:line="240" w:lineRule="auto"/>
        <w:ind w:left="360"/>
        <w:rPr>
          <w:rFonts w:ascii="Times New Roman" w:eastAsia="Times New Roman" w:hAnsi="Times New Roman" w:cs="Times New Roman"/>
          <w:i/>
          <w:lang w:val="en-GB" w:eastAsia="nl-NL"/>
        </w:rPr>
      </w:pPr>
      <w:r w:rsidRPr="00EC1D5A">
        <w:rPr>
          <w:rFonts w:ascii="Times New Roman" w:eastAsia="Times New Roman" w:hAnsi="Times New Roman" w:cs="Times New Roman"/>
          <w:lang w:eastAsia="nl-NL"/>
        </w:rPr>
        <w:t xml:space="preserve">Если Вы хотите попасть на прием к своему участковому врачу / врачу общей практики по предварительной записи по несрочной ситуации, сколько дней обычно необходимо ждать, чтобы попасть на прием к врачу? </w:t>
      </w:r>
      <w:r w:rsidRPr="00EC1D5A">
        <w:rPr>
          <w:rFonts w:ascii="Times New Roman" w:eastAsia="Times New Roman" w:hAnsi="Times New Roman" w:cs="Times New Roman"/>
          <w:lang w:val="en-GB" w:eastAsia="nl-NL"/>
        </w:rPr>
        <w:t>(</w:t>
      </w:r>
      <w:r w:rsidRPr="00EC1D5A">
        <w:rPr>
          <w:rFonts w:ascii="Times New Roman" w:eastAsia="Times New Roman" w:hAnsi="Times New Roman" w:cs="Times New Roman"/>
          <w:i/>
          <w:lang w:eastAsia="nl-NL"/>
        </w:rPr>
        <w:t>Пожалуйста, отметьте один вариант</w:t>
      </w:r>
      <w:r w:rsidRPr="00EC1D5A">
        <w:rPr>
          <w:rFonts w:ascii="Times New Roman" w:eastAsia="Times New Roman" w:hAnsi="Times New Roman" w:cs="Times New Roman"/>
          <w:i/>
          <w:lang w:val="en-GB" w:eastAsia="nl-NL"/>
        </w:rPr>
        <w:t>)</w:t>
      </w:r>
    </w:p>
    <w:p w14:paraId="5E885151" w14:textId="77777777" w:rsidR="00EC1D5A" w:rsidRPr="00EC1D5A" w:rsidRDefault="00EC1D5A" w:rsidP="00EC1D5A">
      <w:pPr>
        <w:numPr>
          <w:ilvl w:val="0"/>
          <w:numId w:val="30"/>
        </w:numPr>
        <w:suppressAutoHyphens w:val="0"/>
        <w:spacing w:after="0" w:line="260" w:lineRule="exact"/>
        <w:ind w:hanging="1413"/>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Прием возможен в тот же день  </w:t>
      </w:r>
    </w:p>
    <w:p w14:paraId="2EA46B04" w14:textId="77777777" w:rsidR="00EC1D5A" w:rsidRPr="00EC1D5A" w:rsidRDefault="00EC1D5A" w:rsidP="00EC1D5A">
      <w:pPr>
        <w:numPr>
          <w:ilvl w:val="0"/>
          <w:numId w:val="30"/>
        </w:numPr>
        <w:suppressAutoHyphens w:val="0"/>
        <w:spacing w:after="0" w:line="260" w:lineRule="exact"/>
        <w:ind w:hanging="1413"/>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Нужно ждать один день</w:t>
      </w:r>
      <w:r w:rsidRPr="00EC1D5A">
        <w:rPr>
          <w:rFonts w:ascii="Times New Roman" w:eastAsia="Times New Roman" w:hAnsi="Times New Roman" w:cs="Times New Roman"/>
          <w:lang w:val="en-GB" w:eastAsia="nl-NL"/>
        </w:rPr>
        <w:t xml:space="preserve">  </w:t>
      </w:r>
    </w:p>
    <w:p w14:paraId="74AA4314" w14:textId="77777777" w:rsidR="00EC1D5A" w:rsidRPr="00EC1D5A" w:rsidRDefault="00EC1D5A" w:rsidP="00EC1D5A">
      <w:pPr>
        <w:numPr>
          <w:ilvl w:val="0"/>
          <w:numId w:val="30"/>
        </w:numPr>
        <w:suppressAutoHyphens w:val="0"/>
        <w:spacing w:after="0" w:line="260" w:lineRule="exact"/>
        <w:ind w:hanging="1413"/>
        <w:rPr>
          <w:rFonts w:ascii="Times New Roman" w:eastAsia="Times New Roman" w:hAnsi="Times New Roman" w:cs="Times New Roman"/>
          <w:lang w:val="en-GB" w:eastAsia="nl-NL"/>
        </w:rPr>
      </w:pPr>
      <w:r w:rsidRPr="00EC1D5A">
        <w:rPr>
          <w:rFonts w:ascii="Times New Roman" w:eastAsia="Times New Roman" w:hAnsi="Times New Roman" w:cs="Times New Roman"/>
          <w:lang w:val="en-GB" w:eastAsia="nl-NL"/>
        </w:rPr>
        <w:t xml:space="preserve">2-3 </w:t>
      </w:r>
      <w:r w:rsidRPr="00EC1D5A">
        <w:rPr>
          <w:rFonts w:ascii="Times New Roman" w:eastAsia="Times New Roman" w:hAnsi="Times New Roman" w:cs="Times New Roman"/>
          <w:lang w:eastAsia="nl-NL"/>
        </w:rPr>
        <w:t>дня</w:t>
      </w:r>
      <w:r w:rsidRPr="00EC1D5A">
        <w:rPr>
          <w:rFonts w:ascii="Times New Roman" w:eastAsia="Times New Roman" w:hAnsi="Times New Roman" w:cs="Times New Roman"/>
          <w:lang w:val="en-GB" w:eastAsia="nl-NL"/>
        </w:rPr>
        <w:t xml:space="preserve">  </w:t>
      </w:r>
    </w:p>
    <w:p w14:paraId="42DC532C" w14:textId="77777777" w:rsidR="00EC1D5A" w:rsidRPr="00EC1D5A" w:rsidRDefault="00EC1D5A" w:rsidP="00EC1D5A">
      <w:pPr>
        <w:numPr>
          <w:ilvl w:val="0"/>
          <w:numId w:val="30"/>
        </w:numPr>
        <w:suppressAutoHyphens w:val="0"/>
        <w:spacing w:after="0" w:line="260" w:lineRule="exact"/>
        <w:ind w:hanging="1413"/>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Более</w:t>
      </w:r>
      <w:r w:rsidRPr="00EC1D5A">
        <w:rPr>
          <w:rFonts w:ascii="Times New Roman" w:eastAsia="Times New Roman" w:hAnsi="Times New Roman" w:cs="Times New Roman"/>
          <w:lang w:val="en-GB" w:eastAsia="nl-NL"/>
        </w:rPr>
        <w:t xml:space="preserve"> 3 </w:t>
      </w:r>
      <w:r w:rsidRPr="00EC1D5A">
        <w:rPr>
          <w:rFonts w:ascii="Times New Roman" w:eastAsia="Times New Roman" w:hAnsi="Times New Roman" w:cs="Times New Roman"/>
          <w:lang w:eastAsia="nl-NL"/>
        </w:rPr>
        <w:t>дней</w:t>
      </w:r>
    </w:p>
    <w:p w14:paraId="196F9109" w14:textId="77777777" w:rsidR="00EC1D5A" w:rsidRPr="00EC1D5A" w:rsidRDefault="00EC1D5A" w:rsidP="00EC1D5A">
      <w:pPr>
        <w:numPr>
          <w:ilvl w:val="0"/>
          <w:numId w:val="30"/>
        </w:numPr>
        <w:suppressAutoHyphens w:val="0"/>
        <w:spacing w:after="0" w:line="260" w:lineRule="exact"/>
        <w:ind w:hanging="1413"/>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Я никогда не записываюсь предварительно</w:t>
      </w:r>
    </w:p>
    <w:p w14:paraId="681BB5C6" w14:textId="77777777" w:rsidR="00EC1D5A" w:rsidRPr="00EC1D5A" w:rsidRDefault="00EC1D5A" w:rsidP="00EC1D5A">
      <w:pPr>
        <w:numPr>
          <w:ilvl w:val="0"/>
          <w:numId w:val="30"/>
        </w:numPr>
        <w:suppressAutoHyphens w:val="0"/>
        <w:spacing w:after="0" w:line="260" w:lineRule="exact"/>
        <w:ind w:hanging="1413"/>
        <w:rPr>
          <w:rFonts w:ascii="Times New Roman" w:eastAsia="Times New Roman" w:hAnsi="Times New Roman" w:cs="Times New Roman"/>
          <w:lang w:val="en-GB" w:eastAsia="nl-NL"/>
        </w:rPr>
      </w:pPr>
      <w:r w:rsidRPr="00EC1D5A">
        <w:rPr>
          <w:rFonts w:ascii="Times New Roman" w:eastAsia="Times New Roman" w:hAnsi="Times New Roman" w:cs="Times New Roman"/>
          <w:lang w:eastAsia="nl-NL"/>
        </w:rPr>
        <w:t>Я не знаю</w:t>
      </w:r>
      <w:r w:rsidRPr="00EC1D5A">
        <w:rPr>
          <w:rFonts w:ascii="Times New Roman" w:eastAsia="Times New Roman" w:hAnsi="Times New Roman" w:cs="Times New Roman"/>
          <w:lang w:val="en-GB" w:eastAsia="nl-NL"/>
        </w:rPr>
        <w:t xml:space="preserve">  </w:t>
      </w:r>
    </w:p>
    <w:p w14:paraId="0A194CEB" w14:textId="77777777" w:rsidR="00EC1D5A" w:rsidRPr="00EC1D5A" w:rsidRDefault="00EC1D5A" w:rsidP="00EC1D5A">
      <w:pPr>
        <w:suppressAutoHyphens w:val="0"/>
        <w:spacing w:after="0" w:line="260" w:lineRule="exact"/>
        <w:rPr>
          <w:rFonts w:ascii="Times New Roman" w:eastAsia="Times New Roman" w:hAnsi="Times New Roman" w:cs="Times New Roman"/>
          <w:lang w:val="en-GB" w:eastAsia="nl-NL"/>
        </w:rPr>
      </w:pPr>
    </w:p>
    <w:p w14:paraId="07A87AA3" w14:textId="77777777" w:rsidR="00EC1D5A" w:rsidRPr="00EC1D5A" w:rsidRDefault="00EC1D5A" w:rsidP="00EC1D5A">
      <w:pPr>
        <w:numPr>
          <w:ilvl w:val="1"/>
          <w:numId w:val="30"/>
        </w:numPr>
        <w:suppressAutoHyphens w:val="0"/>
        <w:spacing w:after="0" w:line="260" w:lineRule="exact"/>
        <w:ind w:left="360" w:hanging="360"/>
        <w:rPr>
          <w:rFonts w:ascii="Times New Roman" w:eastAsia="Times New Roman" w:hAnsi="Times New Roman" w:cs="Times New Roman"/>
          <w:i/>
          <w:lang w:val="en-US" w:eastAsia="nl-NL"/>
        </w:rPr>
      </w:pPr>
      <w:r w:rsidRPr="00EC1D5A">
        <w:rPr>
          <w:rFonts w:ascii="Times New Roman" w:eastAsia="Times New Roman" w:hAnsi="Times New Roman" w:cs="Times New Roman"/>
          <w:lang w:eastAsia="nl-NL"/>
        </w:rPr>
        <w:t xml:space="preserve">Следующая группа утверждений касается информации и сотрудничества между медработниками вашей поликлиники / амбулатории. </w:t>
      </w:r>
      <w:r w:rsidRPr="00EC1D5A">
        <w:rPr>
          <w:rFonts w:ascii="Times New Roman" w:eastAsia="Times New Roman" w:hAnsi="Times New Roman" w:cs="Times New Roman"/>
          <w:i/>
          <w:lang w:eastAsia="nl-NL"/>
        </w:rPr>
        <w:t>(Пожалуйста, отметьте вариант ответа, который отражает ваш опыт</w:t>
      </w:r>
      <w:r w:rsidRPr="00EC1D5A">
        <w:rPr>
          <w:rFonts w:ascii="Times New Roman" w:eastAsia="Times New Roman" w:hAnsi="Times New Roman" w:cs="Times New Roman"/>
          <w:i/>
          <w:lang w:val="en-US" w:eastAsia="nl-NL"/>
        </w:rPr>
        <w:t xml:space="preserve">) </w:t>
      </w:r>
    </w:p>
    <w:tbl>
      <w:tblPr>
        <w:tblStyle w:val="310"/>
        <w:tblW w:w="9360" w:type="dxa"/>
        <w:tblCellSpacing w:w="28" w:type="dxa"/>
        <w:tblInd w:w="3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723"/>
        <w:gridCol w:w="1115"/>
        <w:gridCol w:w="1178"/>
        <w:gridCol w:w="1076"/>
        <w:gridCol w:w="1268"/>
      </w:tblGrid>
      <w:tr w:rsidR="00EC1D5A" w:rsidRPr="00EC1D5A" w14:paraId="755F2A42" w14:textId="77777777" w:rsidTr="00C11829">
        <w:trPr>
          <w:tblCellSpacing w:w="28" w:type="dxa"/>
        </w:trPr>
        <w:tc>
          <w:tcPr>
            <w:tcW w:w="4639" w:type="dxa"/>
            <w:vAlign w:val="center"/>
          </w:tcPr>
          <w:p w14:paraId="65757995" w14:textId="77777777" w:rsidR="00EC1D5A" w:rsidRPr="00EC1D5A" w:rsidRDefault="00EC1D5A" w:rsidP="00EC1D5A">
            <w:pPr>
              <w:spacing w:after="0" w:line="240" w:lineRule="auto"/>
              <w:rPr>
                <w:i/>
                <w:lang w:val="en-GB" w:eastAsia="nl-NL"/>
              </w:rPr>
            </w:pPr>
            <w:r w:rsidRPr="00EC1D5A">
              <w:rPr>
                <w:i/>
                <w:lang w:eastAsia="nl-NL"/>
              </w:rPr>
              <w:t>Утверждение</w:t>
            </w:r>
          </w:p>
        </w:tc>
        <w:tc>
          <w:tcPr>
            <w:tcW w:w="1059" w:type="dxa"/>
            <w:vAlign w:val="center"/>
          </w:tcPr>
          <w:p w14:paraId="66C63613" w14:textId="77777777" w:rsidR="00EC1D5A" w:rsidRPr="00EC1D5A" w:rsidRDefault="00EC1D5A" w:rsidP="00EC1D5A">
            <w:pPr>
              <w:spacing w:after="0" w:line="240" w:lineRule="auto"/>
              <w:jc w:val="center"/>
              <w:rPr>
                <w:lang w:eastAsia="nl-NL"/>
              </w:rPr>
            </w:pPr>
            <w:r w:rsidRPr="00EC1D5A">
              <w:rPr>
                <w:i/>
                <w:u w:val="single"/>
                <w:lang w:eastAsia="nl-NL"/>
              </w:rPr>
              <w:t>Да, я согласен</w:t>
            </w:r>
          </w:p>
        </w:tc>
        <w:tc>
          <w:tcPr>
            <w:tcW w:w="1122" w:type="dxa"/>
            <w:vAlign w:val="center"/>
          </w:tcPr>
          <w:p w14:paraId="5D1554C9" w14:textId="77777777" w:rsidR="00EC1D5A" w:rsidRPr="00EC1D5A" w:rsidRDefault="00EC1D5A" w:rsidP="00EC1D5A">
            <w:pPr>
              <w:spacing w:after="0" w:line="240" w:lineRule="auto"/>
              <w:jc w:val="center"/>
              <w:rPr>
                <w:lang w:eastAsia="nl-NL"/>
              </w:rPr>
            </w:pPr>
            <w:r w:rsidRPr="00EC1D5A">
              <w:rPr>
                <w:i/>
                <w:lang w:eastAsia="nl-NL"/>
              </w:rPr>
              <w:t>Я частично согласен</w:t>
            </w:r>
          </w:p>
        </w:tc>
        <w:tc>
          <w:tcPr>
            <w:tcW w:w="1020" w:type="dxa"/>
            <w:vAlign w:val="center"/>
          </w:tcPr>
          <w:p w14:paraId="166293B7" w14:textId="77777777" w:rsidR="00EC1D5A" w:rsidRPr="00EC1D5A" w:rsidRDefault="00EC1D5A" w:rsidP="00EC1D5A">
            <w:pPr>
              <w:spacing w:after="0" w:line="240" w:lineRule="auto"/>
              <w:jc w:val="center"/>
              <w:rPr>
                <w:lang w:eastAsia="nl-NL"/>
              </w:rPr>
            </w:pPr>
            <w:r w:rsidRPr="00EC1D5A">
              <w:rPr>
                <w:i/>
                <w:lang w:eastAsia="nl-NL"/>
              </w:rPr>
              <w:t>Я не согласен</w:t>
            </w:r>
          </w:p>
        </w:tc>
        <w:tc>
          <w:tcPr>
            <w:tcW w:w="1184" w:type="dxa"/>
            <w:vAlign w:val="center"/>
          </w:tcPr>
          <w:p w14:paraId="5EC98E26" w14:textId="77777777" w:rsidR="00EC1D5A" w:rsidRPr="00EC1D5A" w:rsidRDefault="00EC1D5A" w:rsidP="00EC1D5A">
            <w:pPr>
              <w:spacing w:after="0" w:line="240" w:lineRule="auto"/>
              <w:ind w:right="-223"/>
              <w:jc w:val="center"/>
              <w:rPr>
                <w:lang w:eastAsia="nl-NL"/>
              </w:rPr>
            </w:pPr>
            <w:r w:rsidRPr="00EC1D5A">
              <w:rPr>
                <w:i/>
                <w:lang w:eastAsia="nl-NL"/>
              </w:rPr>
              <w:t>Я не знаю</w:t>
            </w:r>
          </w:p>
        </w:tc>
      </w:tr>
      <w:tr w:rsidR="00EC1D5A" w:rsidRPr="00EC1D5A" w14:paraId="351F8A7E" w14:textId="77777777" w:rsidTr="00C11829">
        <w:trPr>
          <w:tblCellSpacing w:w="28" w:type="dxa"/>
        </w:trPr>
        <w:tc>
          <w:tcPr>
            <w:tcW w:w="4639" w:type="dxa"/>
          </w:tcPr>
          <w:p w14:paraId="5EE519BD" w14:textId="77777777" w:rsidR="00EC1D5A" w:rsidRPr="00EC1D5A" w:rsidRDefault="00EC1D5A" w:rsidP="00EC1D5A">
            <w:pPr>
              <w:spacing w:after="80" w:line="260" w:lineRule="exact"/>
              <w:rPr>
                <w:lang w:eastAsia="nl-NL"/>
              </w:rPr>
            </w:pPr>
            <w:r w:rsidRPr="00EC1D5A">
              <w:rPr>
                <w:lang w:eastAsia="nl-NL"/>
              </w:rPr>
              <w:t>- Если я посещаю другого врача, помимо моего участкового врача /врача общей практики, он/она располагает необходимой информацией обо мне</w:t>
            </w:r>
          </w:p>
        </w:tc>
        <w:tc>
          <w:tcPr>
            <w:tcW w:w="1059" w:type="dxa"/>
            <w:vAlign w:val="center"/>
          </w:tcPr>
          <w:p w14:paraId="161959EE"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122" w:type="dxa"/>
            <w:vAlign w:val="center"/>
          </w:tcPr>
          <w:p w14:paraId="659BB302"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020" w:type="dxa"/>
            <w:vAlign w:val="center"/>
          </w:tcPr>
          <w:p w14:paraId="212F52BB"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184" w:type="dxa"/>
            <w:vAlign w:val="center"/>
          </w:tcPr>
          <w:p w14:paraId="2F85A534"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r>
      <w:tr w:rsidR="00EC1D5A" w:rsidRPr="00EC1D5A" w14:paraId="358F0057" w14:textId="77777777" w:rsidTr="00C11829">
        <w:trPr>
          <w:tblCellSpacing w:w="28" w:type="dxa"/>
        </w:trPr>
        <w:tc>
          <w:tcPr>
            <w:tcW w:w="4639" w:type="dxa"/>
          </w:tcPr>
          <w:p w14:paraId="1610CC02" w14:textId="77777777" w:rsidR="00EC1D5A" w:rsidRPr="00EC1D5A" w:rsidRDefault="00EC1D5A" w:rsidP="00EC1D5A">
            <w:pPr>
              <w:spacing w:after="80" w:line="260" w:lineRule="exact"/>
              <w:rPr>
                <w:lang w:eastAsia="nl-NL"/>
              </w:rPr>
            </w:pPr>
            <w:r w:rsidRPr="00EC1D5A">
              <w:rPr>
                <w:lang w:eastAsia="nl-NL"/>
              </w:rPr>
              <w:t>- Если меня направляют на консультацию, мой врач общей практики /участковый врач информирует узкого специалиста о моем заболевании</w:t>
            </w:r>
          </w:p>
        </w:tc>
        <w:tc>
          <w:tcPr>
            <w:tcW w:w="1059" w:type="dxa"/>
            <w:vAlign w:val="center"/>
          </w:tcPr>
          <w:p w14:paraId="1D6F201A"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122" w:type="dxa"/>
            <w:vAlign w:val="center"/>
          </w:tcPr>
          <w:p w14:paraId="4B2F41D6"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020" w:type="dxa"/>
            <w:vAlign w:val="center"/>
          </w:tcPr>
          <w:p w14:paraId="6EFD9804"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184" w:type="dxa"/>
            <w:vAlign w:val="center"/>
          </w:tcPr>
          <w:p w14:paraId="11BDB32A"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r>
      <w:tr w:rsidR="00EC1D5A" w:rsidRPr="00EC1D5A" w14:paraId="48494C7C" w14:textId="77777777" w:rsidTr="00C11829">
        <w:trPr>
          <w:tblCellSpacing w:w="28" w:type="dxa"/>
        </w:trPr>
        <w:tc>
          <w:tcPr>
            <w:tcW w:w="4639" w:type="dxa"/>
          </w:tcPr>
          <w:p w14:paraId="4A0CD848" w14:textId="77777777" w:rsidR="00EC1D5A" w:rsidRPr="00EC1D5A" w:rsidRDefault="00EC1D5A" w:rsidP="00EC1D5A">
            <w:pPr>
              <w:spacing w:after="80" w:line="260" w:lineRule="exact"/>
              <w:rPr>
                <w:lang w:eastAsia="nl-NL"/>
              </w:rPr>
            </w:pPr>
            <w:r w:rsidRPr="00EC1D5A">
              <w:rPr>
                <w:lang w:eastAsia="nl-NL"/>
              </w:rPr>
              <w:t>- Если я находился на лечении у узкого специалиста, мой врач общей практики знаком с результатами диагностики и лечения у специалиста</w:t>
            </w:r>
          </w:p>
        </w:tc>
        <w:tc>
          <w:tcPr>
            <w:tcW w:w="1059" w:type="dxa"/>
            <w:vAlign w:val="center"/>
          </w:tcPr>
          <w:p w14:paraId="69D2115A"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122" w:type="dxa"/>
            <w:vAlign w:val="center"/>
          </w:tcPr>
          <w:p w14:paraId="3AF0A9AC"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020" w:type="dxa"/>
            <w:vAlign w:val="center"/>
          </w:tcPr>
          <w:p w14:paraId="3DAA0E9D"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184" w:type="dxa"/>
            <w:vAlign w:val="center"/>
          </w:tcPr>
          <w:p w14:paraId="3FFF82CA"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r>
      <w:tr w:rsidR="00EC1D5A" w:rsidRPr="00EC1D5A" w14:paraId="5E50748E" w14:textId="77777777" w:rsidTr="00C11829">
        <w:trPr>
          <w:tblCellSpacing w:w="28" w:type="dxa"/>
        </w:trPr>
        <w:tc>
          <w:tcPr>
            <w:tcW w:w="4639" w:type="dxa"/>
          </w:tcPr>
          <w:p w14:paraId="3F08075D" w14:textId="77777777" w:rsidR="00EC1D5A" w:rsidRPr="00EC1D5A" w:rsidRDefault="00EC1D5A" w:rsidP="00EC1D5A">
            <w:pPr>
              <w:spacing w:after="80" w:line="260" w:lineRule="exact"/>
              <w:rPr>
                <w:lang w:eastAsia="nl-NL"/>
              </w:rPr>
            </w:pPr>
            <w:r w:rsidRPr="00EC1D5A">
              <w:rPr>
                <w:lang w:eastAsia="nl-NL"/>
              </w:rPr>
              <w:t>- Чтобы попасть на консультацию узкого специалиста мне нужно в первую очередь обратиться к своему участковому врачу /врачу общей практики за направлением</w:t>
            </w:r>
          </w:p>
        </w:tc>
        <w:tc>
          <w:tcPr>
            <w:tcW w:w="1059" w:type="dxa"/>
            <w:vAlign w:val="center"/>
          </w:tcPr>
          <w:p w14:paraId="320F5E37" w14:textId="77777777" w:rsidR="00EC1D5A" w:rsidRPr="00EC1D5A" w:rsidRDefault="00EC1D5A" w:rsidP="00EC1D5A">
            <w:pPr>
              <w:spacing w:after="0" w:line="240" w:lineRule="auto"/>
              <w:jc w:val="center"/>
              <w:rPr>
                <w:lang w:val="en-GB" w:eastAsia="nl-NL"/>
              </w:rPr>
            </w:pPr>
            <w:r w:rsidRPr="00EC1D5A">
              <w:rPr>
                <w:sz w:val="24"/>
                <w:lang w:val="nl-NL" w:eastAsia="nl-NL"/>
              </w:rPr>
              <w:sym w:font="Wingdings" w:char="F071"/>
            </w:r>
          </w:p>
        </w:tc>
        <w:tc>
          <w:tcPr>
            <w:tcW w:w="1122" w:type="dxa"/>
            <w:vAlign w:val="center"/>
          </w:tcPr>
          <w:p w14:paraId="129E3F3F" w14:textId="77777777" w:rsidR="00EC1D5A" w:rsidRPr="00EC1D5A" w:rsidRDefault="00EC1D5A" w:rsidP="00EC1D5A">
            <w:pPr>
              <w:spacing w:after="0" w:line="240" w:lineRule="auto"/>
              <w:jc w:val="center"/>
              <w:rPr>
                <w:lang w:val="en-GB" w:eastAsia="nl-NL"/>
              </w:rPr>
            </w:pPr>
            <w:r w:rsidRPr="00EC1D5A">
              <w:rPr>
                <w:sz w:val="24"/>
                <w:lang w:val="nl-NL" w:eastAsia="nl-NL"/>
              </w:rPr>
              <w:sym w:font="Wingdings" w:char="F071"/>
            </w:r>
          </w:p>
        </w:tc>
        <w:tc>
          <w:tcPr>
            <w:tcW w:w="1020" w:type="dxa"/>
            <w:vAlign w:val="center"/>
          </w:tcPr>
          <w:p w14:paraId="5BED1081" w14:textId="77777777" w:rsidR="00EC1D5A" w:rsidRPr="00EC1D5A" w:rsidRDefault="00EC1D5A" w:rsidP="00EC1D5A">
            <w:pPr>
              <w:spacing w:after="0" w:line="240" w:lineRule="auto"/>
              <w:jc w:val="center"/>
              <w:rPr>
                <w:lang w:val="en-GB" w:eastAsia="nl-NL"/>
              </w:rPr>
            </w:pPr>
            <w:r w:rsidRPr="00EC1D5A">
              <w:rPr>
                <w:sz w:val="24"/>
                <w:lang w:val="nl-NL" w:eastAsia="nl-NL"/>
              </w:rPr>
              <w:sym w:font="Wingdings" w:char="F071"/>
            </w:r>
          </w:p>
        </w:tc>
        <w:tc>
          <w:tcPr>
            <w:tcW w:w="1184" w:type="dxa"/>
            <w:vAlign w:val="center"/>
          </w:tcPr>
          <w:p w14:paraId="309EFCAE" w14:textId="77777777" w:rsidR="00EC1D5A" w:rsidRPr="00EC1D5A" w:rsidRDefault="00EC1D5A" w:rsidP="00EC1D5A">
            <w:pPr>
              <w:spacing w:after="0" w:line="240" w:lineRule="auto"/>
              <w:jc w:val="center"/>
              <w:rPr>
                <w:lang w:val="en-GB" w:eastAsia="nl-NL"/>
              </w:rPr>
            </w:pPr>
            <w:r w:rsidRPr="00EC1D5A">
              <w:rPr>
                <w:sz w:val="24"/>
                <w:lang w:val="nl-NL" w:eastAsia="nl-NL"/>
              </w:rPr>
              <w:sym w:font="Wingdings" w:char="F071"/>
            </w:r>
          </w:p>
        </w:tc>
      </w:tr>
      <w:tr w:rsidR="00EC1D5A" w:rsidRPr="00EC1D5A" w14:paraId="2AED6140" w14:textId="77777777" w:rsidTr="00C11829">
        <w:trPr>
          <w:tblCellSpacing w:w="28" w:type="dxa"/>
        </w:trPr>
        <w:tc>
          <w:tcPr>
            <w:tcW w:w="4639" w:type="dxa"/>
            <w:vAlign w:val="center"/>
          </w:tcPr>
          <w:p w14:paraId="4F944127" w14:textId="77777777" w:rsidR="00EC1D5A" w:rsidRPr="00EC1D5A" w:rsidRDefault="00EC1D5A" w:rsidP="00EC1D5A">
            <w:pPr>
              <w:spacing w:after="80" w:line="260" w:lineRule="exact"/>
              <w:rPr>
                <w:lang w:eastAsia="nl-NL"/>
              </w:rPr>
            </w:pPr>
            <w:r w:rsidRPr="00EC1D5A">
              <w:rPr>
                <w:lang w:eastAsia="nl-NL"/>
              </w:rPr>
              <w:t>- Мой участковый врач / врач общей практики и участковая медсестра хорошо работают вместе</w:t>
            </w:r>
          </w:p>
        </w:tc>
        <w:tc>
          <w:tcPr>
            <w:tcW w:w="1059" w:type="dxa"/>
            <w:vAlign w:val="center"/>
          </w:tcPr>
          <w:p w14:paraId="05945FA5"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122" w:type="dxa"/>
            <w:vAlign w:val="center"/>
          </w:tcPr>
          <w:p w14:paraId="2825F4B1"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020" w:type="dxa"/>
            <w:vAlign w:val="center"/>
          </w:tcPr>
          <w:p w14:paraId="5328E32C"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184" w:type="dxa"/>
            <w:vAlign w:val="center"/>
          </w:tcPr>
          <w:p w14:paraId="629FE3A7"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r>
      <w:tr w:rsidR="00EC1D5A" w:rsidRPr="00EC1D5A" w14:paraId="467FD7F7" w14:textId="77777777" w:rsidTr="00C11829">
        <w:trPr>
          <w:tblCellSpacing w:w="28" w:type="dxa"/>
        </w:trPr>
        <w:tc>
          <w:tcPr>
            <w:tcW w:w="4639" w:type="dxa"/>
            <w:vAlign w:val="center"/>
          </w:tcPr>
          <w:p w14:paraId="6FB89715" w14:textId="77777777" w:rsidR="00EC1D5A" w:rsidRPr="00EC1D5A" w:rsidRDefault="00EC1D5A" w:rsidP="00EC1D5A">
            <w:pPr>
              <w:spacing w:after="80" w:line="260" w:lineRule="exact"/>
              <w:rPr>
                <w:lang w:eastAsia="nl-NL"/>
              </w:rPr>
            </w:pPr>
            <w:r w:rsidRPr="00EC1D5A">
              <w:rPr>
                <w:lang w:eastAsia="nl-NL"/>
              </w:rPr>
              <w:t xml:space="preserve">- Иногда участковая медсестра предоставляет мне консультацию и мне не нужно обращаться к моему участковому врачу / врачу общей практики  </w:t>
            </w:r>
          </w:p>
        </w:tc>
        <w:tc>
          <w:tcPr>
            <w:tcW w:w="1059" w:type="dxa"/>
            <w:vAlign w:val="center"/>
          </w:tcPr>
          <w:p w14:paraId="178901BC"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122" w:type="dxa"/>
            <w:vAlign w:val="center"/>
          </w:tcPr>
          <w:p w14:paraId="7E143B92"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020" w:type="dxa"/>
            <w:vAlign w:val="center"/>
          </w:tcPr>
          <w:p w14:paraId="693E4BAB"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c>
          <w:tcPr>
            <w:tcW w:w="1184" w:type="dxa"/>
            <w:vAlign w:val="center"/>
          </w:tcPr>
          <w:p w14:paraId="15E9D43D" w14:textId="77777777" w:rsidR="00EC1D5A" w:rsidRPr="00EC1D5A" w:rsidRDefault="00EC1D5A" w:rsidP="00EC1D5A">
            <w:pPr>
              <w:spacing w:after="0" w:line="240" w:lineRule="auto"/>
              <w:jc w:val="center"/>
              <w:rPr>
                <w:lang w:val="en-GB" w:eastAsia="nl-NL"/>
              </w:rPr>
            </w:pPr>
            <w:r w:rsidRPr="00EC1D5A">
              <w:rPr>
                <w:lang w:val="nl-NL" w:eastAsia="nl-NL"/>
              </w:rPr>
              <w:sym w:font="Wingdings" w:char="F071"/>
            </w:r>
          </w:p>
        </w:tc>
      </w:tr>
    </w:tbl>
    <w:p w14:paraId="318CF43A" w14:textId="77777777" w:rsidR="00EC1D5A" w:rsidRPr="00EC1D5A" w:rsidRDefault="00EC1D5A" w:rsidP="00EC1D5A">
      <w:pPr>
        <w:suppressAutoHyphens w:val="0"/>
        <w:spacing w:after="0" w:line="240" w:lineRule="auto"/>
        <w:rPr>
          <w:rFonts w:ascii="Times New Roman" w:eastAsia="Times New Roman" w:hAnsi="Times New Roman" w:cs="Times New Roman"/>
          <w:lang w:val="nl-NL" w:eastAsia="nl-NL"/>
        </w:rPr>
      </w:pPr>
    </w:p>
    <w:p w14:paraId="07821237" w14:textId="77777777" w:rsidR="00EC1D5A" w:rsidRPr="00EC1D5A" w:rsidRDefault="00EC1D5A" w:rsidP="00EC1D5A">
      <w:pPr>
        <w:suppressAutoHyphens w:val="0"/>
        <w:spacing w:after="0" w:line="260" w:lineRule="exact"/>
        <w:rPr>
          <w:rFonts w:ascii="Times New Roman" w:eastAsia="Times New Roman" w:hAnsi="Times New Roman" w:cs="Times New Roman"/>
          <w:lang w:val="en-GB" w:eastAsia="nl-NL"/>
        </w:rPr>
      </w:pPr>
    </w:p>
    <w:p w14:paraId="240183DA" w14:textId="77777777" w:rsidR="00EC1D5A" w:rsidRPr="00EC1D5A" w:rsidRDefault="00EC1D5A" w:rsidP="00EC1D5A">
      <w:pPr>
        <w:suppressAutoHyphens w:val="0"/>
        <w:spacing w:after="0" w:line="240" w:lineRule="auto"/>
        <w:jc w:val="center"/>
        <w:rPr>
          <w:rFonts w:ascii="Times New Roman" w:eastAsia="Times New Roman" w:hAnsi="Times New Roman" w:cs="Times New Roman"/>
          <w:b/>
          <w:i/>
          <w:lang w:val="en-GB" w:eastAsia="nl-NL"/>
        </w:rPr>
      </w:pPr>
    </w:p>
    <w:p w14:paraId="692BFAB0" w14:textId="77777777" w:rsidR="00EC1D5A" w:rsidRPr="00EC1D5A" w:rsidRDefault="00EC1D5A" w:rsidP="00EC1D5A">
      <w:pPr>
        <w:suppressAutoHyphens w:val="0"/>
        <w:spacing w:after="0" w:line="240" w:lineRule="auto"/>
        <w:jc w:val="center"/>
        <w:rPr>
          <w:rFonts w:ascii="Times New Roman" w:eastAsia="Times New Roman" w:hAnsi="Times New Roman" w:cs="Times New Roman"/>
          <w:b/>
          <w:i/>
          <w:sz w:val="24"/>
          <w:szCs w:val="24"/>
          <w:lang w:val="en-GB" w:eastAsia="nl-NL"/>
        </w:rPr>
      </w:pPr>
    </w:p>
    <w:p w14:paraId="573D307E" w14:textId="77777777" w:rsidR="00EC1D5A" w:rsidRPr="00EC1D5A" w:rsidRDefault="00EC1D5A" w:rsidP="00EC1D5A">
      <w:pPr>
        <w:suppressAutoHyphens w:val="0"/>
        <w:spacing w:after="0" w:line="240" w:lineRule="auto"/>
        <w:jc w:val="center"/>
        <w:rPr>
          <w:rFonts w:ascii="Times New Roman" w:eastAsia="Times New Roman" w:hAnsi="Times New Roman" w:cs="Times New Roman"/>
          <w:b/>
          <w:i/>
          <w:sz w:val="24"/>
          <w:szCs w:val="24"/>
          <w:lang w:eastAsia="nl-NL"/>
        </w:rPr>
      </w:pPr>
      <w:bookmarkStart w:id="5" w:name="OLE_LINK5"/>
      <w:bookmarkStart w:id="6" w:name="OLE_LINK6"/>
      <w:r w:rsidRPr="00EC1D5A">
        <w:rPr>
          <w:rFonts w:ascii="Times New Roman" w:eastAsia="Times New Roman" w:hAnsi="Times New Roman" w:cs="Times New Roman"/>
          <w:b/>
          <w:i/>
          <w:sz w:val="24"/>
          <w:szCs w:val="24"/>
          <w:lang w:eastAsia="nl-NL"/>
        </w:rPr>
        <w:t>Большое спасибо за ответы на вопросы!</w:t>
      </w:r>
    </w:p>
    <w:bookmarkEnd w:id="5"/>
    <w:bookmarkEnd w:id="6"/>
    <w:p w14:paraId="617A2398" w14:textId="77777777" w:rsidR="00EC1D5A" w:rsidRPr="00EC1D5A" w:rsidRDefault="00EC1D5A" w:rsidP="00EC1D5A">
      <w:pPr>
        <w:suppressAutoHyphens w:val="0"/>
        <w:spacing w:after="0" w:line="260" w:lineRule="exact"/>
        <w:rPr>
          <w:rFonts w:ascii="Times New Roman" w:eastAsia="Times New Roman" w:hAnsi="Times New Roman" w:cs="Times New Roman"/>
          <w:lang w:eastAsia="nl-NL"/>
        </w:rPr>
      </w:pPr>
      <w:r w:rsidRPr="00EC1D5A">
        <w:rPr>
          <w:rFonts w:ascii="Times New Roman" w:eastAsia="Times New Roman" w:hAnsi="Times New Roman" w:cs="Times New Roman"/>
          <w:lang w:eastAsia="nl-NL"/>
        </w:rPr>
        <w:t xml:space="preserve"> </w:t>
      </w:r>
    </w:p>
    <w:p w14:paraId="25B4658C"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14A871D8"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11841065" w14:textId="577199D3" w:rsidR="00EC1D5A" w:rsidRDefault="00EC1D5A" w:rsidP="00EC1D5A">
      <w:pPr>
        <w:spacing w:line="240" w:lineRule="auto"/>
        <w:contextualSpacing/>
        <w:jc w:val="center"/>
        <w:rPr>
          <w:rFonts w:ascii="Times New Roman" w:hAnsi="Times New Roman" w:cs="Times New Roman"/>
          <w:b/>
          <w:sz w:val="28"/>
          <w:szCs w:val="28"/>
        </w:rPr>
      </w:pPr>
    </w:p>
    <w:p w14:paraId="3C272984" w14:textId="77777777" w:rsidR="00F60F13" w:rsidRPr="00EC1D5A" w:rsidRDefault="00F60F13" w:rsidP="00EC1D5A">
      <w:pPr>
        <w:spacing w:line="240" w:lineRule="auto"/>
        <w:contextualSpacing/>
        <w:jc w:val="center"/>
        <w:rPr>
          <w:rFonts w:ascii="Times New Roman" w:hAnsi="Times New Roman" w:cs="Times New Roman"/>
          <w:b/>
          <w:sz w:val="28"/>
          <w:szCs w:val="28"/>
        </w:rPr>
      </w:pPr>
    </w:p>
    <w:p w14:paraId="1275AA5E"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47158A0D"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205DED84"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4E6D9DCB"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5E4B6177"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0CE70194"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15343B19"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0FCBE7A1"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1C81D226"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3B67BA4C"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1562BBD2"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7EBA85E7" w14:textId="302BB3B6" w:rsidR="00EC1D5A" w:rsidRDefault="00EC1D5A" w:rsidP="00194CCE">
      <w:pPr>
        <w:spacing w:line="240" w:lineRule="auto"/>
        <w:contextualSpacing/>
        <w:rPr>
          <w:rFonts w:ascii="Times New Roman" w:hAnsi="Times New Roman" w:cs="Times New Roman"/>
          <w:b/>
          <w:sz w:val="28"/>
          <w:szCs w:val="28"/>
        </w:rPr>
      </w:pPr>
    </w:p>
    <w:p w14:paraId="179A2AA1" w14:textId="77777777" w:rsidR="00194CCE" w:rsidRPr="00EC1D5A" w:rsidRDefault="00194CCE" w:rsidP="00194CCE">
      <w:pPr>
        <w:spacing w:line="240" w:lineRule="auto"/>
        <w:contextualSpacing/>
        <w:rPr>
          <w:rFonts w:ascii="Times New Roman" w:hAnsi="Times New Roman" w:cs="Times New Roman"/>
          <w:b/>
          <w:sz w:val="28"/>
          <w:szCs w:val="28"/>
        </w:rPr>
      </w:pPr>
    </w:p>
    <w:p w14:paraId="54AFFD0E"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7E8BF1F3" w14:textId="77777777" w:rsidR="00EC1D5A" w:rsidRPr="00EC1D5A" w:rsidRDefault="00EC1D5A" w:rsidP="00EC1D5A">
      <w:pPr>
        <w:spacing w:line="240" w:lineRule="auto"/>
        <w:contextualSpacing/>
        <w:jc w:val="center"/>
        <w:rPr>
          <w:rFonts w:ascii="Times New Roman" w:hAnsi="Times New Roman" w:cs="Times New Roman"/>
          <w:b/>
          <w:sz w:val="28"/>
          <w:szCs w:val="28"/>
        </w:rPr>
      </w:pPr>
      <w:r w:rsidRPr="00EC1D5A">
        <w:rPr>
          <w:rFonts w:ascii="Times New Roman" w:hAnsi="Times New Roman" w:cs="Times New Roman"/>
          <w:b/>
          <w:sz w:val="28"/>
          <w:szCs w:val="28"/>
        </w:rPr>
        <w:t>ПРИЛОЖЕНИЕ Ж</w:t>
      </w:r>
    </w:p>
    <w:p w14:paraId="59CDFEBF" w14:textId="77777777" w:rsidR="00EC1D5A" w:rsidRPr="00EC1D5A" w:rsidRDefault="00EC1D5A" w:rsidP="00EC1D5A">
      <w:pPr>
        <w:spacing w:line="240" w:lineRule="auto"/>
        <w:contextualSpacing/>
        <w:jc w:val="center"/>
        <w:rPr>
          <w:rFonts w:ascii="Times New Roman" w:hAnsi="Times New Roman" w:cs="Times New Roman"/>
          <w:b/>
          <w:sz w:val="28"/>
          <w:szCs w:val="28"/>
        </w:rPr>
      </w:pPr>
    </w:p>
    <w:p w14:paraId="4EB2CECF" w14:textId="77777777" w:rsidR="00EC1D5A" w:rsidRPr="00EC1D5A" w:rsidRDefault="00EC1D5A" w:rsidP="00EC1D5A">
      <w:pPr>
        <w:spacing w:line="240" w:lineRule="auto"/>
        <w:contextualSpacing/>
        <w:jc w:val="center"/>
        <w:rPr>
          <w:rFonts w:ascii="Times New Roman" w:hAnsi="Times New Roman" w:cs="Times New Roman"/>
          <w:sz w:val="28"/>
          <w:szCs w:val="28"/>
        </w:rPr>
      </w:pPr>
      <w:r w:rsidRPr="00EC1D5A">
        <w:rPr>
          <w:rFonts w:ascii="Times New Roman" w:hAnsi="Times New Roman" w:cs="Times New Roman"/>
          <w:sz w:val="28"/>
          <w:szCs w:val="28"/>
        </w:rPr>
        <w:t>Информированное согласие</w:t>
      </w:r>
    </w:p>
    <w:p w14:paraId="3CB4CAD8" w14:textId="77777777" w:rsidR="00EC1D5A" w:rsidRPr="00EC1D5A" w:rsidRDefault="00EC1D5A" w:rsidP="00EC1D5A">
      <w:pPr>
        <w:suppressAutoHyphens w:val="0"/>
        <w:spacing w:after="0" w:line="240" w:lineRule="auto"/>
        <w:jc w:val="center"/>
        <w:rPr>
          <w:rFonts w:ascii="Times New Roman" w:eastAsia="Calibri" w:hAnsi="Times New Roman" w:cs="Times New Roman"/>
          <w:sz w:val="24"/>
          <w:szCs w:val="24"/>
        </w:rPr>
      </w:pPr>
      <w:r w:rsidRPr="00EC1D5A">
        <w:rPr>
          <w:rFonts w:ascii="Times New Roman" w:eastAsia="Calibri" w:hAnsi="Times New Roman" w:cs="Times New Roman"/>
          <w:noProof/>
          <w:sz w:val="24"/>
          <w:szCs w:val="24"/>
          <w:lang w:eastAsia="ru-RU"/>
        </w:rPr>
        <w:drawing>
          <wp:inline distT="0" distB="0" distL="0" distR="0" wp14:anchorId="682F5172" wp14:editId="7A54701B">
            <wp:extent cx="3343275" cy="893594"/>
            <wp:effectExtent l="0" t="0" r="0" b="190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Без названия.png"/>
                    <pic:cNvPicPr/>
                  </pic:nvPicPr>
                  <pic:blipFill>
                    <a:blip r:embed="rId67">
                      <a:extLst>
                        <a:ext uri="{28A0092B-C50C-407E-A947-70E740481C1C}">
                          <a14:useLocalDpi xmlns:a14="http://schemas.microsoft.com/office/drawing/2010/main" val="0"/>
                        </a:ext>
                      </a:extLst>
                    </a:blip>
                    <a:stretch>
                      <a:fillRect/>
                    </a:stretch>
                  </pic:blipFill>
                  <pic:spPr>
                    <a:xfrm>
                      <a:off x="0" y="0"/>
                      <a:ext cx="3398638" cy="908391"/>
                    </a:xfrm>
                    <a:prstGeom prst="rect">
                      <a:avLst/>
                    </a:prstGeom>
                  </pic:spPr>
                </pic:pic>
              </a:graphicData>
            </a:graphic>
          </wp:inline>
        </w:drawing>
      </w:r>
    </w:p>
    <w:p w14:paraId="7ED68CAB" w14:textId="77777777" w:rsidR="00EC1D5A" w:rsidRPr="00EC1D5A" w:rsidRDefault="00EC1D5A" w:rsidP="00EC1D5A">
      <w:pPr>
        <w:suppressAutoHyphens w:val="0"/>
        <w:spacing w:after="0" w:line="240" w:lineRule="auto"/>
        <w:jc w:val="center"/>
        <w:rPr>
          <w:rFonts w:ascii="Times New Roman" w:eastAsia="Calibri" w:hAnsi="Times New Roman" w:cs="Times New Roman"/>
          <w:b/>
          <w:sz w:val="12"/>
          <w:szCs w:val="24"/>
        </w:rPr>
      </w:pPr>
    </w:p>
    <w:p w14:paraId="07DF71EA" w14:textId="77777777" w:rsidR="00EC1D5A" w:rsidRPr="00EC1D5A" w:rsidRDefault="00EC1D5A" w:rsidP="00EC1D5A">
      <w:pPr>
        <w:suppressAutoHyphens w:val="0"/>
        <w:spacing w:after="0" w:line="240" w:lineRule="auto"/>
        <w:jc w:val="center"/>
        <w:rPr>
          <w:rFonts w:ascii="Times New Roman" w:eastAsia="Calibri" w:hAnsi="Times New Roman" w:cs="Times New Roman"/>
          <w:b/>
          <w:sz w:val="12"/>
          <w:szCs w:val="24"/>
        </w:rPr>
      </w:pPr>
    </w:p>
    <w:p w14:paraId="2221BFCD" w14:textId="77777777" w:rsidR="00EC1D5A" w:rsidRPr="00EC1D5A" w:rsidRDefault="00EC1D5A" w:rsidP="00EC1D5A">
      <w:pPr>
        <w:suppressAutoHyphens w:val="0"/>
        <w:spacing w:after="0" w:line="240" w:lineRule="auto"/>
        <w:jc w:val="center"/>
        <w:rPr>
          <w:rFonts w:ascii="Times New Roman" w:eastAsia="Calibri" w:hAnsi="Times New Roman" w:cs="Times New Roman"/>
          <w:b/>
          <w:sz w:val="12"/>
          <w:szCs w:val="24"/>
        </w:rPr>
      </w:pPr>
    </w:p>
    <w:p w14:paraId="03C7F23E" w14:textId="77777777" w:rsidR="00EC1D5A" w:rsidRPr="00EC1D5A" w:rsidRDefault="00EC1D5A" w:rsidP="00EC1D5A">
      <w:pPr>
        <w:suppressAutoHyphens w:val="0"/>
        <w:spacing w:after="0" w:line="240" w:lineRule="auto"/>
        <w:jc w:val="center"/>
        <w:rPr>
          <w:rFonts w:ascii="Times New Roman" w:eastAsia="Calibri" w:hAnsi="Times New Roman" w:cs="Times New Roman"/>
          <w:b/>
          <w:sz w:val="24"/>
          <w:szCs w:val="24"/>
        </w:rPr>
      </w:pPr>
      <w:r w:rsidRPr="00EC1D5A">
        <w:rPr>
          <w:rFonts w:ascii="Times New Roman" w:eastAsia="Calibri" w:hAnsi="Times New Roman" w:cs="Times New Roman"/>
          <w:b/>
          <w:sz w:val="24"/>
          <w:szCs w:val="24"/>
        </w:rPr>
        <w:t>ИНФОРМИРОВАННОЕ СОГЛАСИЕ</w:t>
      </w:r>
    </w:p>
    <w:p w14:paraId="28A4F50A" w14:textId="77777777" w:rsidR="00EC1D5A" w:rsidRPr="00EC1D5A" w:rsidRDefault="00EC1D5A" w:rsidP="00EC1D5A">
      <w:pPr>
        <w:suppressAutoHyphens w:val="0"/>
        <w:spacing w:after="0" w:line="240" w:lineRule="auto"/>
        <w:jc w:val="center"/>
        <w:rPr>
          <w:rFonts w:ascii="Times New Roman" w:eastAsia="Calibri" w:hAnsi="Times New Roman" w:cs="Times New Roman"/>
          <w:b/>
          <w:sz w:val="12"/>
          <w:szCs w:val="24"/>
        </w:rPr>
      </w:pPr>
    </w:p>
    <w:p w14:paraId="5B59432B" w14:textId="77777777" w:rsidR="00EC1D5A" w:rsidRPr="00EC1D5A" w:rsidRDefault="00EC1D5A" w:rsidP="00EC1D5A">
      <w:pPr>
        <w:suppressAutoHyphens w:val="0"/>
        <w:spacing w:after="0" w:line="240" w:lineRule="auto"/>
        <w:jc w:val="center"/>
        <w:rPr>
          <w:rFonts w:ascii="Times New Roman" w:eastAsia="Calibri" w:hAnsi="Times New Roman" w:cs="Times New Roman"/>
          <w:sz w:val="4"/>
          <w:szCs w:val="24"/>
        </w:rPr>
      </w:pPr>
    </w:p>
    <w:p w14:paraId="0A72ADDA" w14:textId="77777777" w:rsidR="00EC1D5A" w:rsidRPr="00EC1D5A" w:rsidRDefault="00EC1D5A" w:rsidP="00EC1D5A">
      <w:pPr>
        <w:suppressAutoHyphens w:val="0"/>
        <w:spacing w:after="0" w:line="240" w:lineRule="auto"/>
        <w:jc w:val="center"/>
        <w:rPr>
          <w:rFonts w:ascii="Times New Roman" w:eastAsia="Calibri" w:hAnsi="Times New Roman" w:cs="Times New Roman"/>
          <w:sz w:val="24"/>
          <w:szCs w:val="24"/>
        </w:rPr>
      </w:pPr>
      <w:r w:rsidRPr="00EC1D5A">
        <w:rPr>
          <w:rFonts w:ascii="Times New Roman" w:eastAsia="Calibri" w:hAnsi="Times New Roman" w:cs="Times New Roman"/>
          <w:sz w:val="24"/>
          <w:szCs w:val="24"/>
        </w:rPr>
        <w:t>Уважаемые респонденты!</w:t>
      </w:r>
    </w:p>
    <w:p w14:paraId="6C8446E1" w14:textId="77777777" w:rsidR="00EC1D5A" w:rsidRPr="00EC1D5A" w:rsidRDefault="00EC1D5A" w:rsidP="00EC1D5A">
      <w:pPr>
        <w:tabs>
          <w:tab w:val="left" w:pos="993"/>
        </w:tabs>
        <w:suppressAutoHyphens w:val="0"/>
        <w:spacing w:after="0" w:line="240" w:lineRule="auto"/>
        <w:jc w:val="both"/>
        <w:rPr>
          <w:rFonts w:ascii="Times New Roman" w:eastAsia="Calibri" w:hAnsi="Times New Roman" w:cs="Times New Roman"/>
          <w:sz w:val="24"/>
          <w:szCs w:val="24"/>
        </w:rPr>
      </w:pPr>
      <w:r w:rsidRPr="00EC1D5A">
        <w:rPr>
          <w:rFonts w:ascii="Times New Roman" w:eastAsia="Calibri" w:hAnsi="Times New Roman" w:cs="Times New Roman"/>
          <w:sz w:val="24"/>
          <w:szCs w:val="24"/>
        </w:rPr>
        <w:t xml:space="preserve">НАО «Медицинский Университет Семей» (далее НАО «МУС») проводит научное исследование на тему: «Методологические подходы к оценке доступности и неравенства на уровне первичной медико-санитарной помощи». </w:t>
      </w:r>
    </w:p>
    <w:p w14:paraId="29A018E8" w14:textId="77777777" w:rsidR="00EC1D5A" w:rsidRPr="00EC1D5A" w:rsidRDefault="00EC1D5A" w:rsidP="00EC1D5A">
      <w:pPr>
        <w:tabs>
          <w:tab w:val="left" w:pos="993"/>
        </w:tabs>
        <w:suppressAutoHyphens w:val="0"/>
        <w:spacing w:after="0" w:line="240" w:lineRule="auto"/>
        <w:ind w:firstLine="567"/>
        <w:jc w:val="both"/>
        <w:rPr>
          <w:rFonts w:ascii="Times New Roman" w:eastAsia="Calibri" w:hAnsi="Times New Roman" w:cs="Times New Roman"/>
          <w:sz w:val="24"/>
          <w:szCs w:val="24"/>
        </w:rPr>
      </w:pPr>
    </w:p>
    <w:p w14:paraId="7DE836CC" w14:textId="77777777" w:rsidR="00EC1D5A" w:rsidRPr="00EC1D5A" w:rsidRDefault="00EC1D5A" w:rsidP="00EC1D5A">
      <w:pPr>
        <w:numPr>
          <w:ilvl w:val="0"/>
          <w:numId w:val="36"/>
        </w:numPr>
        <w:suppressAutoHyphens w:val="0"/>
        <w:spacing w:after="0" w:line="240" w:lineRule="auto"/>
        <w:rPr>
          <w:rFonts w:ascii="Times New Roman" w:eastAsia="Calibri" w:hAnsi="Times New Roman" w:cs="Times New Roman"/>
          <w:b/>
          <w:sz w:val="24"/>
          <w:szCs w:val="24"/>
        </w:rPr>
      </w:pPr>
      <w:r w:rsidRPr="00EC1D5A">
        <w:rPr>
          <w:rFonts w:ascii="Times New Roman" w:eastAsia="Calibri" w:hAnsi="Times New Roman" w:cs="Times New Roman"/>
          <w:b/>
          <w:sz w:val="24"/>
          <w:szCs w:val="24"/>
        </w:rPr>
        <w:t xml:space="preserve">Исследовательская группа: </w:t>
      </w:r>
    </w:p>
    <w:p w14:paraId="508B2AFE" w14:textId="77777777" w:rsidR="00EC1D5A" w:rsidRPr="00EC1D5A" w:rsidRDefault="00EC1D5A" w:rsidP="00EC1D5A">
      <w:pPr>
        <w:suppressAutoHyphens w:val="0"/>
        <w:spacing w:after="0" w:line="240" w:lineRule="auto"/>
        <w:ind w:left="720"/>
        <w:rPr>
          <w:rFonts w:ascii="Times New Roman" w:eastAsia="Calibri" w:hAnsi="Times New Roman" w:cs="Times New Roman"/>
          <w:sz w:val="24"/>
          <w:szCs w:val="24"/>
        </w:rPr>
      </w:pPr>
      <w:r w:rsidRPr="00EC1D5A">
        <w:rPr>
          <w:rFonts w:ascii="Times New Roman" w:eastAsia="Calibri" w:hAnsi="Times New Roman" w:cs="Times New Roman"/>
          <w:sz w:val="24"/>
          <w:szCs w:val="24"/>
        </w:rPr>
        <w:t xml:space="preserve">Мысаев Аян Оралханович, </w:t>
      </w:r>
      <w:r w:rsidRPr="00EC1D5A">
        <w:rPr>
          <w:rFonts w:ascii="Times New Roman" w:eastAsia="Calibri" w:hAnsi="Times New Roman" w:cs="Times New Roman"/>
          <w:sz w:val="24"/>
          <w:szCs w:val="24"/>
          <w:lang w:val="en-US"/>
        </w:rPr>
        <w:t>MD</w:t>
      </w:r>
      <w:r w:rsidRPr="00EC1D5A">
        <w:rPr>
          <w:rFonts w:ascii="Times New Roman" w:eastAsia="Calibri" w:hAnsi="Times New Roman" w:cs="Times New Roman"/>
          <w:sz w:val="24"/>
          <w:szCs w:val="24"/>
        </w:rPr>
        <w:t xml:space="preserve">, </w:t>
      </w:r>
      <w:r w:rsidRPr="00EC1D5A">
        <w:rPr>
          <w:rFonts w:ascii="Times New Roman" w:eastAsia="Calibri" w:hAnsi="Times New Roman" w:cs="Times New Roman"/>
          <w:sz w:val="24"/>
          <w:szCs w:val="24"/>
          <w:lang w:val="en-US"/>
        </w:rPr>
        <w:t>PhD</w:t>
      </w:r>
      <w:r w:rsidRPr="00EC1D5A">
        <w:rPr>
          <w:rFonts w:ascii="Times New Roman" w:eastAsia="Calibri" w:hAnsi="Times New Roman" w:cs="Times New Roman"/>
          <w:sz w:val="24"/>
          <w:szCs w:val="24"/>
        </w:rPr>
        <w:t xml:space="preserve">, Департамент науки и человеческих ресурсов Министерства Здравоохранения РК </w:t>
      </w:r>
    </w:p>
    <w:p w14:paraId="05FD27EC" w14:textId="77777777" w:rsidR="00EC1D5A" w:rsidRPr="00EC1D5A" w:rsidRDefault="00EC1D5A" w:rsidP="00EC1D5A">
      <w:pPr>
        <w:suppressAutoHyphens w:val="0"/>
        <w:spacing w:after="0" w:line="240" w:lineRule="auto"/>
        <w:ind w:left="720"/>
        <w:rPr>
          <w:rFonts w:ascii="Times New Roman" w:eastAsia="Calibri" w:hAnsi="Times New Roman" w:cs="Times New Roman"/>
          <w:sz w:val="24"/>
          <w:szCs w:val="24"/>
        </w:rPr>
      </w:pPr>
      <w:r w:rsidRPr="00EC1D5A">
        <w:rPr>
          <w:rFonts w:ascii="Times New Roman" w:eastAsia="Calibri" w:hAnsi="Times New Roman" w:cs="Times New Roman"/>
          <w:sz w:val="24"/>
          <w:szCs w:val="24"/>
        </w:rPr>
        <w:t>Шалтынов Асхат Токтарович, докторант НАО «МУС»</w:t>
      </w:r>
    </w:p>
    <w:p w14:paraId="5BF12D73" w14:textId="77777777" w:rsidR="00EC1D5A" w:rsidRPr="00EC1D5A" w:rsidRDefault="00EC1D5A" w:rsidP="00EC1D5A">
      <w:pPr>
        <w:suppressAutoHyphens w:val="0"/>
        <w:spacing w:after="0" w:line="240" w:lineRule="auto"/>
        <w:ind w:left="720"/>
        <w:rPr>
          <w:rFonts w:ascii="Times New Roman" w:eastAsia="Calibri" w:hAnsi="Times New Roman" w:cs="Times New Roman"/>
          <w:sz w:val="24"/>
          <w:szCs w:val="24"/>
        </w:rPr>
      </w:pPr>
      <w:r w:rsidRPr="00EC1D5A">
        <w:rPr>
          <w:rFonts w:ascii="Times New Roman" w:eastAsia="Calibri" w:hAnsi="Times New Roman" w:cs="Times New Roman"/>
          <w:sz w:val="24"/>
          <w:szCs w:val="24"/>
        </w:rPr>
        <w:t xml:space="preserve">Бекболатова Мәрия </w:t>
      </w:r>
      <w:r w:rsidRPr="00EC1D5A">
        <w:rPr>
          <w:rFonts w:ascii="Times New Roman" w:eastAsia="Calibri" w:hAnsi="Times New Roman" w:cs="Times New Roman"/>
          <w:sz w:val="24"/>
          <w:szCs w:val="24"/>
          <w:lang w:val="kk-KZ"/>
        </w:rPr>
        <w:t>Ә</w:t>
      </w:r>
      <w:r w:rsidRPr="00EC1D5A">
        <w:rPr>
          <w:rFonts w:ascii="Times New Roman" w:eastAsia="Calibri" w:hAnsi="Times New Roman" w:cs="Times New Roman"/>
          <w:sz w:val="24"/>
          <w:szCs w:val="24"/>
        </w:rPr>
        <w:t>д</w:t>
      </w:r>
      <w:r w:rsidRPr="00EC1D5A">
        <w:rPr>
          <w:rFonts w:ascii="Times New Roman" w:eastAsia="Calibri" w:hAnsi="Times New Roman" w:cs="Times New Roman"/>
          <w:sz w:val="24"/>
          <w:szCs w:val="24"/>
          <w:lang w:val="kk-KZ"/>
        </w:rPr>
        <w:t>ілетқызы</w:t>
      </w:r>
      <w:r w:rsidRPr="00EC1D5A">
        <w:rPr>
          <w:rFonts w:ascii="Times New Roman" w:eastAsia="Calibri" w:hAnsi="Times New Roman" w:cs="Times New Roman"/>
          <w:sz w:val="24"/>
          <w:szCs w:val="24"/>
        </w:rPr>
        <w:t>, магистрант НАО «МУС»</w:t>
      </w:r>
    </w:p>
    <w:p w14:paraId="4E696EC4" w14:textId="77777777" w:rsidR="00EC1D5A" w:rsidRPr="00EC1D5A" w:rsidRDefault="00EC1D5A" w:rsidP="00EC1D5A">
      <w:pPr>
        <w:numPr>
          <w:ilvl w:val="0"/>
          <w:numId w:val="36"/>
        </w:numPr>
        <w:suppressAutoHyphens w:val="0"/>
        <w:spacing w:after="0" w:line="240" w:lineRule="auto"/>
        <w:rPr>
          <w:rFonts w:ascii="Times New Roman" w:eastAsia="Calibri" w:hAnsi="Times New Roman" w:cs="Times New Roman"/>
          <w:b/>
          <w:sz w:val="24"/>
          <w:szCs w:val="24"/>
        </w:rPr>
      </w:pPr>
      <w:r w:rsidRPr="00EC1D5A">
        <w:rPr>
          <w:rFonts w:ascii="Times New Roman" w:eastAsia="Calibri" w:hAnsi="Times New Roman" w:cs="Times New Roman"/>
          <w:b/>
          <w:sz w:val="24"/>
          <w:szCs w:val="24"/>
        </w:rPr>
        <w:t>Контактная информация:</w:t>
      </w:r>
    </w:p>
    <w:p w14:paraId="3DCB34D0" w14:textId="77777777" w:rsidR="00EC1D5A" w:rsidRPr="00EC1D5A" w:rsidRDefault="00EC1D5A" w:rsidP="00EC1D5A">
      <w:pPr>
        <w:suppressAutoHyphens w:val="0"/>
        <w:spacing w:after="0" w:line="240" w:lineRule="auto"/>
        <w:rPr>
          <w:rFonts w:ascii="Times New Roman" w:eastAsia="Calibri" w:hAnsi="Times New Roman" w:cs="Times New Roman"/>
          <w:sz w:val="24"/>
          <w:szCs w:val="24"/>
        </w:rPr>
      </w:pPr>
      <w:r w:rsidRPr="00EC1D5A">
        <w:rPr>
          <w:rFonts w:ascii="Times New Roman" w:eastAsia="Calibri" w:hAnsi="Times New Roman" w:cs="Times New Roman"/>
          <w:sz w:val="24"/>
          <w:szCs w:val="24"/>
        </w:rPr>
        <w:t>НАО «Медицинский университет Семей»</w:t>
      </w:r>
    </w:p>
    <w:p w14:paraId="37B5E0B6" w14:textId="77777777" w:rsidR="00EC1D5A" w:rsidRPr="00EC1D5A" w:rsidRDefault="00EC1D5A" w:rsidP="00EC1D5A">
      <w:pPr>
        <w:suppressAutoHyphens w:val="0"/>
        <w:spacing w:after="0" w:line="240" w:lineRule="auto"/>
        <w:jc w:val="both"/>
        <w:rPr>
          <w:rFonts w:ascii="Times New Roman" w:eastAsia="Calibri" w:hAnsi="Times New Roman" w:cs="Times New Roman"/>
          <w:sz w:val="24"/>
          <w:szCs w:val="24"/>
        </w:rPr>
      </w:pPr>
      <w:r w:rsidRPr="00EC1D5A">
        <w:rPr>
          <w:rFonts w:ascii="Times New Roman" w:eastAsia="Calibri" w:hAnsi="Times New Roman" w:cs="Times New Roman"/>
          <w:sz w:val="24"/>
          <w:szCs w:val="24"/>
        </w:rPr>
        <w:t xml:space="preserve">071400, Казахстан, город Семей, Ул. Абая 103. Веб-сайт: </w:t>
      </w:r>
      <w:hyperlink r:id="rId68" w:history="1">
        <w:r w:rsidRPr="00EC1D5A">
          <w:rPr>
            <w:rFonts w:ascii="Times New Roman" w:eastAsia="Calibri" w:hAnsi="Times New Roman" w:cs="Times New Roman"/>
            <w:color w:val="0000FF"/>
            <w:sz w:val="24"/>
            <w:szCs w:val="24"/>
            <w:u w:val="single"/>
            <w:lang w:val="en-US"/>
          </w:rPr>
          <w:t>www</w:t>
        </w:r>
        <w:r w:rsidRPr="00EC1D5A">
          <w:rPr>
            <w:rFonts w:ascii="Times New Roman" w:eastAsia="Calibri" w:hAnsi="Times New Roman" w:cs="Times New Roman"/>
            <w:color w:val="0000FF"/>
            <w:sz w:val="24"/>
            <w:szCs w:val="24"/>
            <w:u w:val="single"/>
          </w:rPr>
          <w:t>.</w:t>
        </w:r>
      </w:hyperlink>
      <w:r w:rsidRPr="00EC1D5A">
        <w:rPr>
          <w:rFonts w:ascii="Times New Roman" w:eastAsia="Calibri" w:hAnsi="Times New Roman" w:cs="Times New Roman"/>
          <w:color w:val="0000FF"/>
          <w:sz w:val="24"/>
          <w:szCs w:val="24"/>
          <w:u w:val="single"/>
          <w:lang w:val="en-US"/>
        </w:rPr>
        <w:t>semeymedicaluniversity</w:t>
      </w:r>
      <w:r w:rsidRPr="00EC1D5A">
        <w:rPr>
          <w:rFonts w:ascii="Times New Roman" w:eastAsia="Calibri" w:hAnsi="Times New Roman" w:cs="Times New Roman"/>
          <w:color w:val="0000FF"/>
          <w:sz w:val="24"/>
          <w:szCs w:val="24"/>
          <w:u w:val="single"/>
        </w:rPr>
        <w:t>.</w:t>
      </w:r>
      <w:r w:rsidRPr="00EC1D5A">
        <w:rPr>
          <w:rFonts w:ascii="Times New Roman" w:eastAsia="Calibri" w:hAnsi="Times New Roman" w:cs="Times New Roman"/>
          <w:color w:val="0000FF"/>
          <w:sz w:val="24"/>
          <w:szCs w:val="24"/>
          <w:u w:val="single"/>
          <w:lang w:val="en-US"/>
        </w:rPr>
        <w:t>kz</w:t>
      </w:r>
      <w:r w:rsidRPr="00EC1D5A">
        <w:rPr>
          <w:rFonts w:ascii="Times New Roman" w:eastAsia="Calibri" w:hAnsi="Times New Roman" w:cs="Times New Roman"/>
          <w:sz w:val="24"/>
          <w:szCs w:val="24"/>
        </w:rPr>
        <w:t xml:space="preserve">,              </w:t>
      </w:r>
    </w:p>
    <w:p w14:paraId="577A7517" w14:textId="77777777" w:rsidR="00EC1D5A" w:rsidRPr="00EC1D5A" w:rsidRDefault="00EC1D5A" w:rsidP="00EC1D5A">
      <w:pPr>
        <w:suppressAutoHyphens w:val="0"/>
        <w:spacing w:after="0" w:line="240" w:lineRule="auto"/>
        <w:rPr>
          <w:rFonts w:ascii="Times New Roman" w:eastAsia="Calibri" w:hAnsi="Times New Roman" w:cs="Times New Roman"/>
          <w:sz w:val="24"/>
          <w:szCs w:val="24"/>
        </w:rPr>
      </w:pPr>
      <w:r w:rsidRPr="00EC1D5A">
        <w:rPr>
          <w:rFonts w:ascii="Times New Roman" w:eastAsia="Calibri" w:hAnsi="Times New Roman" w:cs="Times New Roman"/>
          <w:sz w:val="24"/>
          <w:szCs w:val="24"/>
        </w:rPr>
        <w:t xml:space="preserve">Шалтынов Асхат Токтарович, </w:t>
      </w:r>
      <w:r w:rsidRPr="00EC1D5A">
        <w:rPr>
          <w:rFonts w:ascii="Times New Roman" w:eastAsia="Calibri" w:hAnsi="Times New Roman" w:cs="Times New Roman"/>
          <w:sz w:val="24"/>
          <w:szCs w:val="24"/>
          <w:lang w:val="pt-BR"/>
        </w:rPr>
        <w:t xml:space="preserve">E-mail: askhatts@gmail.com </w:t>
      </w:r>
      <w:r w:rsidRPr="00EC1D5A">
        <w:rPr>
          <w:rFonts w:ascii="Times New Roman" w:eastAsia="Calibri" w:hAnsi="Times New Roman" w:cs="Times New Roman"/>
          <w:sz w:val="24"/>
          <w:szCs w:val="24"/>
        </w:rPr>
        <w:t xml:space="preserve"> Сот.тел.: 87055665380</w:t>
      </w:r>
    </w:p>
    <w:p w14:paraId="0FEADE6E" w14:textId="77777777" w:rsidR="00EC1D5A" w:rsidRPr="00EC1D5A" w:rsidRDefault="00EC1D5A" w:rsidP="00EC1D5A">
      <w:pPr>
        <w:numPr>
          <w:ilvl w:val="0"/>
          <w:numId w:val="36"/>
        </w:numPr>
        <w:tabs>
          <w:tab w:val="left" w:pos="993"/>
        </w:tabs>
        <w:suppressAutoHyphens w:val="0"/>
        <w:spacing w:after="0" w:line="240" w:lineRule="auto"/>
        <w:contextualSpacing/>
        <w:jc w:val="both"/>
        <w:rPr>
          <w:rFonts w:ascii="Times New Roman" w:eastAsia="Calibri" w:hAnsi="Times New Roman" w:cs="Times New Roman"/>
          <w:b/>
          <w:sz w:val="24"/>
          <w:szCs w:val="24"/>
        </w:rPr>
      </w:pPr>
      <w:r w:rsidRPr="00EC1D5A">
        <w:rPr>
          <w:rFonts w:ascii="Times New Roman" w:eastAsia="Calibri" w:hAnsi="Times New Roman" w:cs="Times New Roman"/>
          <w:b/>
          <w:sz w:val="24"/>
          <w:szCs w:val="24"/>
        </w:rPr>
        <w:t>Цель исследования.</w:t>
      </w:r>
    </w:p>
    <w:p w14:paraId="4063EB17" w14:textId="77777777" w:rsidR="00EC1D5A" w:rsidRPr="00EC1D5A" w:rsidRDefault="00EC1D5A" w:rsidP="00EC1D5A">
      <w:pPr>
        <w:suppressAutoHyphens w:val="0"/>
        <w:spacing w:after="0" w:line="240" w:lineRule="auto"/>
        <w:ind w:left="720"/>
        <w:rPr>
          <w:rFonts w:ascii="Times New Roman" w:eastAsia="Calibri" w:hAnsi="Times New Roman" w:cs="Times New Roman"/>
          <w:b/>
          <w:sz w:val="24"/>
          <w:szCs w:val="24"/>
        </w:rPr>
      </w:pPr>
      <w:r w:rsidRPr="00EC1D5A">
        <w:rPr>
          <w:rFonts w:ascii="Times New Roman" w:eastAsia="Calibri" w:hAnsi="Times New Roman" w:cs="Times New Roman"/>
          <w:sz w:val="24"/>
          <w:szCs w:val="24"/>
        </w:rPr>
        <w:t>Разработка рекомендаций для комплексной оценки доступности и неравенства первичной медико-санитарной помощи.</w:t>
      </w:r>
    </w:p>
    <w:p w14:paraId="543EB5FC" w14:textId="77777777" w:rsidR="00EC1D5A" w:rsidRPr="00EC1D5A" w:rsidRDefault="00EC1D5A" w:rsidP="00EC1D5A">
      <w:pPr>
        <w:numPr>
          <w:ilvl w:val="0"/>
          <w:numId w:val="36"/>
        </w:numPr>
        <w:suppressAutoHyphens w:val="0"/>
        <w:spacing w:after="0" w:line="240" w:lineRule="auto"/>
        <w:rPr>
          <w:rFonts w:ascii="Times New Roman" w:eastAsia="Calibri" w:hAnsi="Times New Roman" w:cs="Times New Roman"/>
          <w:b/>
          <w:sz w:val="24"/>
          <w:szCs w:val="24"/>
        </w:rPr>
      </w:pPr>
      <w:r w:rsidRPr="00EC1D5A">
        <w:rPr>
          <w:rFonts w:ascii="Times New Roman" w:eastAsia="Calibri" w:hAnsi="Times New Roman" w:cs="Times New Roman"/>
          <w:b/>
          <w:sz w:val="24"/>
          <w:szCs w:val="24"/>
        </w:rPr>
        <w:t>Описание процедур.</w:t>
      </w:r>
    </w:p>
    <w:p w14:paraId="04D85C38" w14:textId="77777777" w:rsidR="00EC1D5A" w:rsidRPr="00EC1D5A" w:rsidRDefault="00EC1D5A" w:rsidP="00EC1D5A">
      <w:pPr>
        <w:suppressAutoHyphens w:val="0"/>
        <w:spacing w:after="0" w:line="240" w:lineRule="auto"/>
        <w:ind w:firstLine="567"/>
        <w:jc w:val="both"/>
        <w:rPr>
          <w:rFonts w:ascii="Times New Roman" w:eastAsia="Calibri" w:hAnsi="Times New Roman" w:cs="Times New Roman"/>
          <w:sz w:val="24"/>
          <w:szCs w:val="24"/>
        </w:rPr>
      </w:pPr>
      <w:r w:rsidRPr="00EC1D5A">
        <w:rPr>
          <w:rFonts w:ascii="Times New Roman" w:eastAsia="Calibri" w:hAnsi="Times New Roman" w:cs="Times New Roman"/>
          <w:sz w:val="24"/>
          <w:szCs w:val="24"/>
        </w:rPr>
        <w:t xml:space="preserve">Вашему вниманию будут представлены анкеты, изучающие </w:t>
      </w:r>
      <w:r w:rsidRPr="00EC1D5A">
        <w:rPr>
          <w:rFonts w:ascii="Times New Roman" w:eastAsia="Calibri" w:hAnsi="Times New Roman" w:cs="Times New Roman"/>
          <w:sz w:val="24"/>
          <w:szCs w:val="24"/>
          <w:lang w:val="kk-KZ"/>
        </w:rPr>
        <w:t>доступность</w:t>
      </w:r>
      <w:r w:rsidRPr="00EC1D5A">
        <w:rPr>
          <w:rFonts w:ascii="Times New Roman" w:eastAsia="Calibri" w:hAnsi="Times New Roman" w:cs="Times New Roman"/>
          <w:sz w:val="24"/>
          <w:szCs w:val="24"/>
        </w:rPr>
        <w:t>, координацию, непрерывность и комплексность медицинской помощи. Большинству вопросов соответствуют несколько вариантов ответов, среди которых Вы выбираете наиболее подходящий, который соответствует вашему опыту или мнению. Иногда ответы будут только «ДА» или «Нет» (или «не знаю», если вы не можете ответить). Другие вопросы будут содержать несколько ответов, из которых Вам нужно выбрать ответ. Выбранный вариант отметьте галочкой в квадрате, расположенном рядом с вариантом ответа. Пожалуйста, отвечайте искренне, что Вы сами думаете, не беря во внимание мнение других людей по данному вопросу.</w:t>
      </w:r>
    </w:p>
    <w:p w14:paraId="7B567162" w14:textId="77777777" w:rsidR="00EC1D5A" w:rsidRPr="00EC1D5A" w:rsidRDefault="00EC1D5A" w:rsidP="00EC1D5A">
      <w:pPr>
        <w:numPr>
          <w:ilvl w:val="0"/>
          <w:numId w:val="36"/>
        </w:numPr>
        <w:suppressAutoHyphens w:val="0"/>
        <w:spacing w:after="0" w:line="240" w:lineRule="auto"/>
        <w:jc w:val="both"/>
        <w:rPr>
          <w:rFonts w:ascii="Times New Roman" w:eastAsia="Calibri" w:hAnsi="Times New Roman" w:cs="Times New Roman"/>
          <w:b/>
          <w:sz w:val="24"/>
          <w:szCs w:val="24"/>
        </w:rPr>
      </w:pPr>
      <w:r w:rsidRPr="00EC1D5A">
        <w:rPr>
          <w:rFonts w:ascii="Times New Roman" w:eastAsia="Calibri" w:hAnsi="Times New Roman" w:cs="Times New Roman"/>
          <w:b/>
          <w:sz w:val="24"/>
          <w:szCs w:val="24"/>
        </w:rPr>
        <w:t xml:space="preserve">Описание рисков. </w:t>
      </w:r>
    </w:p>
    <w:p w14:paraId="3E48C0C7" w14:textId="77777777" w:rsidR="00EC1D5A" w:rsidRPr="00EC1D5A" w:rsidRDefault="00EC1D5A" w:rsidP="00EC1D5A">
      <w:pPr>
        <w:suppressAutoHyphens w:val="0"/>
        <w:spacing w:after="0" w:line="240" w:lineRule="auto"/>
        <w:jc w:val="both"/>
        <w:rPr>
          <w:rFonts w:ascii="Times New Roman" w:eastAsia="Calibri" w:hAnsi="Times New Roman" w:cs="Times New Roman"/>
          <w:sz w:val="24"/>
          <w:szCs w:val="24"/>
        </w:rPr>
      </w:pPr>
      <w:r w:rsidRPr="00EC1D5A">
        <w:rPr>
          <w:rFonts w:ascii="Times New Roman" w:eastAsia="Calibri" w:hAnsi="Times New Roman" w:cs="Times New Roman"/>
          <w:sz w:val="24"/>
          <w:szCs w:val="24"/>
        </w:rPr>
        <w:t>Участие в данном исследовании является абсолютно безопасным для Вас, гарантируется полная конфиденциальность полученной информации. Ваши личные данные закодируются и не будут использоваться, либо распространяться в ходе исследования.</w:t>
      </w:r>
    </w:p>
    <w:p w14:paraId="081855A8" w14:textId="77777777" w:rsidR="00EC1D5A" w:rsidRPr="00EC1D5A" w:rsidRDefault="00EC1D5A" w:rsidP="00EC1D5A">
      <w:pPr>
        <w:numPr>
          <w:ilvl w:val="0"/>
          <w:numId w:val="36"/>
        </w:numPr>
        <w:suppressAutoHyphens w:val="0"/>
        <w:spacing w:after="0" w:line="240" w:lineRule="auto"/>
        <w:rPr>
          <w:rFonts w:ascii="Times New Roman" w:eastAsia="Calibri" w:hAnsi="Times New Roman" w:cs="Times New Roman"/>
          <w:b/>
          <w:sz w:val="24"/>
          <w:szCs w:val="24"/>
        </w:rPr>
      </w:pPr>
      <w:r w:rsidRPr="00EC1D5A">
        <w:rPr>
          <w:rFonts w:ascii="Times New Roman" w:eastAsia="Calibri" w:hAnsi="Times New Roman" w:cs="Times New Roman"/>
          <w:b/>
          <w:sz w:val="24"/>
          <w:szCs w:val="24"/>
        </w:rPr>
        <w:t>Описание пользы.</w:t>
      </w:r>
    </w:p>
    <w:p w14:paraId="289ACCD3" w14:textId="77777777" w:rsidR="00EC1D5A" w:rsidRPr="00EC1D5A" w:rsidRDefault="00EC1D5A" w:rsidP="00EC1D5A">
      <w:pPr>
        <w:suppressAutoHyphens w:val="0"/>
        <w:spacing w:after="0" w:line="240" w:lineRule="auto"/>
        <w:ind w:firstLine="360"/>
        <w:jc w:val="both"/>
        <w:rPr>
          <w:rFonts w:ascii="Times New Roman" w:eastAsia="Calibri" w:hAnsi="Times New Roman" w:cs="Times New Roman"/>
          <w:sz w:val="24"/>
          <w:szCs w:val="24"/>
        </w:rPr>
      </w:pPr>
      <w:r w:rsidRPr="00EC1D5A">
        <w:rPr>
          <w:rFonts w:ascii="Times New Roman" w:eastAsia="Calibri" w:hAnsi="Times New Roman" w:cs="Times New Roman"/>
          <w:sz w:val="24"/>
          <w:szCs w:val="24"/>
        </w:rPr>
        <w:t xml:space="preserve">Исследовательская группа очень надеется на Вашу </w:t>
      </w:r>
      <w:r w:rsidRPr="00EC1D5A">
        <w:rPr>
          <w:rFonts w:ascii="Times New Roman" w:eastAsia="Calibri" w:hAnsi="Times New Roman" w:cs="Times New Roman"/>
          <w:b/>
          <w:sz w:val="24"/>
          <w:szCs w:val="24"/>
        </w:rPr>
        <w:t>искренность и честность в ответах,</w:t>
      </w:r>
      <w:r w:rsidRPr="00EC1D5A">
        <w:rPr>
          <w:rFonts w:ascii="Times New Roman" w:eastAsia="Calibri" w:hAnsi="Times New Roman" w:cs="Times New Roman"/>
          <w:sz w:val="24"/>
          <w:szCs w:val="24"/>
        </w:rPr>
        <w:t xml:space="preserve"> поскольку именно Ваше мнение поможет дальнейшему совершенствованию оказания медицинской помощи. </w:t>
      </w:r>
    </w:p>
    <w:p w14:paraId="55B0765F" w14:textId="77777777" w:rsidR="00EC1D5A" w:rsidRPr="00EC1D5A" w:rsidRDefault="00EC1D5A" w:rsidP="00EC1D5A">
      <w:pPr>
        <w:suppressAutoHyphens w:val="0"/>
        <w:spacing w:after="0" w:line="240" w:lineRule="auto"/>
        <w:rPr>
          <w:rFonts w:ascii="Times New Roman" w:eastAsia="Calibri" w:hAnsi="Times New Roman" w:cs="Times New Roman"/>
          <w:sz w:val="24"/>
          <w:szCs w:val="24"/>
        </w:rPr>
      </w:pPr>
    </w:p>
    <w:p w14:paraId="6DB9EB6F" w14:textId="77777777" w:rsidR="00EC1D5A" w:rsidRPr="00EC1D5A" w:rsidRDefault="00EC1D5A" w:rsidP="00EC1D5A">
      <w:pPr>
        <w:suppressAutoHyphens w:val="0"/>
        <w:spacing w:after="0" w:line="240" w:lineRule="auto"/>
        <w:rPr>
          <w:rFonts w:ascii="Times New Roman" w:eastAsia="Calibri" w:hAnsi="Times New Roman" w:cs="Times New Roman"/>
          <w:sz w:val="24"/>
          <w:szCs w:val="24"/>
        </w:rPr>
      </w:pPr>
      <w:r w:rsidRPr="00EC1D5A">
        <w:rPr>
          <w:rFonts w:ascii="Times New Roman" w:eastAsia="Calibri" w:hAnsi="Times New Roman" w:cs="Times New Roman"/>
          <w:sz w:val="24"/>
          <w:szCs w:val="24"/>
        </w:rPr>
        <w:t>Согласен (-на) участвовать в исследовании.</w:t>
      </w:r>
    </w:p>
    <w:p w14:paraId="1089E1C3" w14:textId="77777777" w:rsidR="00EC1D5A" w:rsidRPr="00EC1D5A" w:rsidRDefault="00EC1D5A" w:rsidP="00EC1D5A">
      <w:pPr>
        <w:suppressAutoHyphens w:val="0"/>
        <w:spacing w:after="0" w:line="240" w:lineRule="auto"/>
        <w:rPr>
          <w:rFonts w:ascii="Times New Roman" w:eastAsia="Calibri" w:hAnsi="Times New Roman" w:cs="Times New Roman"/>
          <w:sz w:val="24"/>
          <w:szCs w:val="24"/>
        </w:rPr>
      </w:pPr>
    </w:p>
    <w:p w14:paraId="14A6A0A0" w14:textId="77777777" w:rsidR="00EC1D5A" w:rsidRPr="00EC1D5A" w:rsidRDefault="00EC1D5A" w:rsidP="00EC1D5A">
      <w:pPr>
        <w:suppressAutoHyphens w:val="0"/>
        <w:spacing w:after="0" w:line="240" w:lineRule="auto"/>
        <w:rPr>
          <w:rFonts w:ascii="Times New Roman" w:eastAsia="Calibri" w:hAnsi="Times New Roman" w:cs="Times New Roman"/>
          <w:sz w:val="24"/>
          <w:szCs w:val="24"/>
        </w:rPr>
      </w:pPr>
      <w:r w:rsidRPr="00EC1D5A">
        <w:rPr>
          <w:rFonts w:ascii="Times New Roman" w:eastAsia="Calibri" w:hAnsi="Times New Roman" w:cs="Times New Roman"/>
          <w:sz w:val="24"/>
          <w:szCs w:val="24"/>
        </w:rPr>
        <w:t>ФИО: ______________________________________________ Подпись:____________</w:t>
      </w:r>
    </w:p>
    <w:p w14:paraId="576CE919" w14:textId="77777777" w:rsidR="00EC1D5A" w:rsidRPr="00EC1D5A" w:rsidRDefault="00EC1D5A" w:rsidP="00EC1D5A">
      <w:pPr>
        <w:suppressAutoHyphens w:val="0"/>
        <w:spacing w:after="0" w:line="240" w:lineRule="auto"/>
        <w:rPr>
          <w:rFonts w:ascii="Times New Roman" w:eastAsia="Calibri" w:hAnsi="Times New Roman" w:cs="Times New Roman"/>
          <w:sz w:val="24"/>
          <w:szCs w:val="24"/>
        </w:rPr>
      </w:pPr>
    </w:p>
    <w:p w14:paraId="08374F29" w14:textId="77777777" w:rsidR="00EC1D5A" w:rsidRPr="00EC1D5A" w:rsidRDefault="00EC1D5A" w:rsidP="00EC1D5A">
      <w:pPr>
        <w:suppressAutoHyphens w:val="0"/>
        <w:spacing w:after="0" w:line="240" w:lineRule="auto"/>
        <w:rPr>
          <w:rFonts w:ascii="Times New Roman" w:eastAsia="Calibri" w:hAnsi="Times New Roman" w:cs="Times New Roman"/>
          <w:sz w:val="24"/>
          <w:szCs w:val="24"/>
        </w:rPr>
      </w:pPr>
      <w:r w:rsidRPr="00EC1D5A">
        <w:rPr>
          <w:rFonts w:ascii="Times New Roman" w:eastAsia="Calibri" w:hAnsi="Times New Roman" w:cs="Times New Roman"/>
          <w:sz w:val="24"/>
          <w:szCs w:val="24"/>
        </w:rPr>
        <w:t xml:space="preserve">Дата: _______________          </w:t>
      </w:r>
    </w:p>
    <w:sectPr w:rsidR="00EC1D5A" w:rsidRPr="00EC1D5A" w:rsidSect="00AF39FF">
      <w:footerReference w:type="default" r:id="rId69"/>
      <w:pgSz w:w="11906" w:h="16838"/>
      <w:pgMar w:top="1134" w:right="567" w:bottom="1134" w:left="1701" w:header="709" w:footer="709" w:gutter="0"/>
      <w:cols w:space="720"/>
      <w:formProt w:val="0"/>
      <w:titlePg/>
      <w:docGrid w:linePitch="360" w:charSpace="28672"/>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12B236" w16cex:dateUtc="2022-11-06T16:22:00Z"/>
  <w16cex:commentExtensible w16cex:durableId="2712B290" w16cex:dateUtc="2022-11-06T16:24:00Z"/>
  <w16cex:commentExtensible w16cex:durableId="2712BE16" w16cex:dateUtc="2022-11-06T17:13:00Z"/>
  <w16cex:commentExtensible w16cex:durableId="2712C521" w16cex:dateUtc="2022-11-06T17:43:00Z"/>
  <w16cex:commentExtensible w16cex:durableId="2712D409" w16cex:dateUtc="2022-11-06T18:47:00Z"/>
  <w16cex:commentExtensible w16cex:durableId="2712D72A" w16cex:dateUtc="2022-11-06T19:0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64A402D" w16cid:durableId="2712B236"/>
  <w16cid:commentId w16cid:paraId="2002E6A8" w16cid:durableId="2712B290"/>
  <w16cid:commentId w16cid:paraId="6A270005" w16cid:durableId="2712BE16"/>
  <w16cid:commentId w16cid:paraId="24A17DE1" w16cid:durableId="2712C521"/>
  <w16cid:commentId w16cid:paraId="302B183D" w16cid:durableId="2712D409"/>
  <w16cid:commentId w16cid:paraId="7B9A3E6A" w16cid:durableId="2712D72A"/>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09E80BA" w14:textId="77777777" w:rsidR="008D0BE9" w:rsidRDefault="008D0BE9">
      <w:pPr>
        <w:spacing w:after="0" w:line="240" w:lineRule="auto"/>
      </w:pPr>
      <w:r>
        <w:separator/>
      </w:r>
    </w:p>
  </w:endnote>
  <w:endnote w:type="continuationSeparator" w:id="0">
    <w:p w14:paraId="4414110B" w14:textId="77777777" w:rsidR="008D0BE9" w:rsidRDefault="008D0BE9">
      <w:pPr>
        <w:spacing w:after="0" w:line="240" w:lineRule="auto"/>
      </w:pPr>
      <w:r>
        <w:continuationSeparator/>
      </w:r>
    </w:p>
  </w:endnote>
  <w:endnote w:type="continuationNotice" w:id="1">
    <w:p w14:paraId="0879EC5A" w14:textId="77777777" w:rsidR="008D0BE9" w:rsidRDefault="008D0BE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Liberation Sans">
    <w:charset w:val="CC"/>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Palatino Linotype">
    <w:panose1 w:val="02040502050505030304"/>
    <w:charset w:val="CC"/>
    <w:family w:val="roman"/>
    <w:pitch w:val="variable"/>
    <w:sig w:usb0="E0000287" w:usb1="40000013"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mn-ea">
    <w:panose1 w:val="00000000000000000000"/>
    <w:charset w:val="00"/>
    <w:family w:val="roman"/>
    <w:notTrueType/>
    <w:pitch w:val="default"/>
  </w:font>
  <w:font w:name="+mn-cs">
    <w:panose1 w:val="00000000000000000000"/>
    <w:charset w:val="00"/>
    <w:family w:val="roman"/>
    <w:notTrueType/>
    <w:pitch w:val="default"/>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03989205"/>
      <w:docPartObj>
        <w:docPartGallery w:val="Page Numbers (Bottom of Page)"/>
        <w:docPartUnique/>
      </w:docPartObj>
    </w:sdtPr>
    <w:sdtEndPr/>
    <w:sdtContent>
      <w:p w14:paraId="472D24E5" w14:textId="30A26762" w:rsidR="008D1E5C" w:rsidRDefault="008D1E5C">
        <w:pPr>
          <w:pStyle w:val="af5"/>
          <w:jc w:val="center"/>
        </w:pPr>
        <w:r>
          <w:fldChar w:fldCharType="begin"/>
        </w:r>
        <w:r>
          <w:instrText>PAGE   \* MERGEFORMAT</w:instrText>
        </w:r>
        <w:r>
          <w:fldChar w:fldCharType="separate"/>
        </w:r>
        <w:r w:rsidR="00465532">
          <w:rPr>
            <w:noProof/>
          </w:rPr>
          <w:t>28</w:t>
        </w:r>
        <w:r>
          <w:fldChar w:fldCharType="end"/>
        </w:r>
      </w:p>
    </w:sdtContent>
  </w:sdt>
  <w:p w14:paraId="13C14F25" w14:textId="77777777" w:rsidR="008D1E5C" w:rsidRPr="006C34C3" w:rsidRDefault="008D1E5C">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4016706" w14:textId="77777777" w:rsidR="008D0BE9" w:rsidRDefault="008D0BE9">
      <w:pPr>
        <w:spacing w:after="0" w:line="240" w:lineRule="auto"/>
      </w:pPr>
      <w:r>
        <w:separator/>
      </w:r>
    </w:p>
  </w:footnote>
  <w:footnote w:type="continuationSeparator" w:id="0">
    <w:p w14:paraId="0EC2C6BC" w14:textId="77777777" w:rsidR="008D0BE9" w:rsidRDefault="008D0BE9">
      <w:pPr>
        <w:spacing w:after="0" w:line="240" w:lineRule="auto"/>
      </w:pPr>
      <w:r>
        <w:continuationSeparator/>
      </w:r>
    </w:p>
  </w:footnote>
  <w:footnote w:type="continuationNotice" w:id="1">
    <w:p w14:paraId="29E517D3" w14:textId="77777777" w:rsidR="008D0BE9" w:rsidRDefault="008D0BE9">
      <w:pPr>
        <w:spacing w:after="0" w:line="240" w:lineRule="auto"/>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421A4A"/>
    <w:multiLevelType w:val="hybridMultilevel"/>
    <w:tmpl w:val="8020BD78"/>
    <w:lvl w:ilvl="0" w:tplc="9BC44824">
      <w:start w:val="34"/>
      <w:numFmt w:val="decimal"/>
      <w:lvlText w:val="%1."/>
      <w:lvlJc w:val="left"/>
      <w:pPr>
        <w:tabs>
          <w:tab w:val="num" w:pos="360"/>
        </w:tabs>
        <w:ind w:left="360" w:hanging="360"/>
      </w:pPr>
      <w:rPr>
        <w:rFonts w:hint="default"/>
        <w:b w:val="0"/>
        <w:i w:val="0"/>
        <w:sz w:val="22"/>
        <w:szCs w:val="28"/>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1" w15:restartNumberingAfterBreak="0">
    <w:nsid w:val="09D84ABE"/>
    <w:multiLevelType w:val="hybridMultilevel"/>
    <w:tmpl w:val="4F90BF8C"/>
    <w:lvl w:ilvl="0" w:tplc="04190001">
      <w:start w:val="1"/>
      <w:numFmt w:val="bullet"/>
      <w:lvlText w:val=""/>
      <w:lvlJc w:val="left"/>
      <w:pPr>
        <w:tabs>
          <w:tab w:val="num" w:pos="720"/>
        </w:tabs>
        <w:ind w:left="720" w:hanging="360"/>
      </w:pPr>
      <w:rPr>
        <w:rFonts w:ascii="Symbol" w:hAnsi="Symbol" w:hint="default"/>
      </w:rPr>
    </w:lvl>
    <w:lvl w:ilvl="1" w:tplc="D8FE39B4" w:tentative="1">
      <w:start w:val="1"/>
      <w:numFmt w:val="decimal"/>
      <w:lvlText w:val="%2."/>
      <w:lvlJc w:val="left"/>
      <w:pPr>
        <w:tabs>
          <w:tab w:val="num" w:pos="1440"/>
        </w:tabs>
        <w:ind w:left="1440" w:hanging="360"/>
      </w:pPr>
    </w:lvl>
    <w:lvl w:ilvl="2" w:tplc="0602D13A" w:tentative="1">
      <w:start w:val="1"/>
      <w:numFmt w:val="decimal"/>
      <w:lvlText w:val="%3."/>
      <w:lvlJc w:val="left"/>
      <w:pPr>
        <w:tabs>
          <w:tab w:val="num" w:pos="2160"/>
        </w:tabs>
        <w:ind w:left="2160" w:hanging="360"/>
      </w:pPr>
    </w:lvl>
    <w:lvl w:ilvl="3" w:tplc="3CD08848" w:tentative="1">
      <w:start w:val="1"/>
      <w:numFmt w:val="decimal"/>
      <w:lvlText w:val="%4."/>
      <w:lvlJc w:val="left"/>
      <w:pPr>
        <w:tabs>
          <w:tab w:val="num" w:pos="2880"/>
        </w:tabs>
        <w:ind w:left="2880" w:hanging="360"/>
      </w:pPr>
    </w:lvl>
    <w:lvl w:ilvl="4" w:tplc="D62E3E1A" w:tentative="1">
      <w:start w:val="1"/>
      <w:numFmt w:val="decimal"/>
      <w:lvlText w:val="%5."/>
      <w:lvlJc w:val="left"/>
      <w:pPr>
        <w:tabs>
          <w:tab w:val="num" w:pos="3600"/>
        </w:tabs>
        <w:ind w:left="3600" w:hanging="360"/>
      </w:pPr>
    </w:lvl>
    <w:lvl w:ilvl="5" w:tplc="FDFEB5F2" w:tentative="1">
      <w:start w:val="1"/>
      <w:numFmt w:val="decimal"/>
      <w:lvlText w:val="%6."/>
      <w:lvlJc w:val="left"/>
      <w:pPr>
        <w:tabs>
          <w:tab w:val="num" w:pos="4320"/>
        </w:tabs>
        <w:ind w:left="4320" w:hanging="360"/>
      </w:pPr>
    </w:lvl>
    <w:lvl w:ilvl="6" w:tplc="91EEEE78" w:tentative="1">
      <w:start w:val="1"/>
      <w:numFmt w:val="decimal"/>
      <w:lvlText w:val="%7."/>
      <w:lvlJc w:val="left"/>
      <w:pPr>
        <w:tabs>
          <w:tab w:val="num" w:pos="5040"/>
        </w:tabs>
        <w:ind w:left="5040" w:hanging="360"/>
      </w:pPr>
    </w:lvl>
    <w:lvl w:ilvl="7" w:tplc="2CCAC408" w:tentative="1">
      <w:start w:val="1"/>
      <w:numFmt w:val="decimal"/>
      <w:lvlText w:val="%8."/>
      <w:lvlJc w:val="left"/>
      <w:pPr>
        <w:tabs>
          <w:tab w:val="num" w:pos="5760"/>
        </w:tabs>
        <w:ind w:left="5760" w:hanging="360"/>
      </w:pPr>
    </w:lvl>
    <w:lvl w:ilvl="8" w:tplc="16983AA8" w:tentative="1">
      <w:start w:val="1"/>
      <w:numFmt w:val="decimal"/>
      <w:lvlText w:val="%9."/>
      <w:lvlJc w:val="left"/>
      <w:pPr>
        <w:tabs>
          <w:tab w:val="num" w:pos="6480"/>
        </w:tabs>
        <w:ind w:left="6480" w:hanging="360"/>
      </w:pPr>
    </w:lvl>
  </w:abstractNum>
  <w:abstractNum w:abstractNumId="2" w15:restartNumberingAfterBreak="0">
    <w:nsid w:val="0A0D358D"/>
    <w:multiLevelType w:val="hybridMultilevel"/>
    <w:tmpl w:val="84A8C2C8"/>
    <w:lvl w:ilvl="0" w:tplc="4072DBEE">
      <w:start w:val="1"/>
      <w:numFmt w:val="bullet"/>
      <w:lvlText w:val=""/>
      <w:lvlJc w:val="left"/>
      <w:pPr>
        <w:tabs>
          <w:tab w:val="num" w:pos="1620"/>
        </w:tabs>
        <w:ind w:left="1620" w:hanging="360"/>
      </w:pPr>
      <w:rPr>
        <w:rFonts w:ascii="Wingdings" w:hAnsi="Wingdings" w:hint="default"/>
        <w:sz w:val="22"/>
        <w:szCs w:val="22"/>
        <w:lang w:val="en-GB"/>
      </w:rPr>
    </w:lvl>
    <w:lvl w:ilvl="1" w:tplc="7FE05964">
      <w:start w:val="4"/>
      <w:numFmt w:val="decimal"/>
      <w:lvlText w:val="%2"/>
      <w:lvlJc w:val="left"/>
      <w:pPr>
        <w:tabs>
          <w:tab w:val="num" w:pos="1680"/>
        </w:tabs>
        <w:ind w:left="1680" w:hanging="600"/>
      </w:pPr>
      <w:rPr>
        <w:rFonts w:hint="default"/>
        <w:b w:val="0"/>
        <w:i w:val="0"/>
        <w:sz w:val="22"/>
        <w:szCs w:val="22"/>
        <w:lang w:val="en-GB"/>
      </w:rPr>
    </w:lvl>
    <w:lvl w:ilvl="2" w:tplc="0BD8C500">
      <w:start w:val="5"/>
      <w:numFmt w:val="decimal"/>
      <w:lvlText w:val="%3."/>
      <w:lvlJc w:val="left"/>
      <w:pPr>
        <w:tabs>
          <w:tab w:val="num" w:pos="2400"/>
        </w:tabs>
        <w:ind w:left="2400" w:hanging="600"/>
      </w:pPr>
      <w:rPr>
        <w:rFont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B7B1856"/>
    <w:multiLevelType w:val="multilevel"/>
    <w:tmpl w:val="AD680708"/>
    <w:lvl w:ilvl="0">
      <w:start w:val="1"/>
      <w:numFmt w:val="decimal"/>
      <w:lvlText w:val="%1"/>
      <w:lvlJc w:val="left"/>
      <w:pPr>
        <w:tabs>
          <w:tab w:val="num" w:pos="0"/>
        </w:tabs>
        <w:ind w:left="450" w:hanging="450"/>
      </w:pPr>
      <w:rPr>
        <w:color w:val="auto"/>
      </w:rPr>
    </w:lvl>
    <w:lvl w:ilvl="1">
      <w:start w:val="1"/>
      <w:numFmt w:val="decimal"/>
      <w:lvlText w:val="%1.%2"/>
      <w:lvlJc w:val="left"/>
      <w:pPr>
        <w:tabs>
          <w:tab w:val="num" w:pos="0"/>
        </w:tabs>
        <w:ind w:left="1017" w:hanging="450"/>
      </w:pPr>
      <w:rPr>
        <w:color w:val="auto"/>
      </w:rPr>
    </w:lvl>
    <w:lvl w:ilvl="2">
      <w:start w:val="1"/>
      <w:numFmt w:val="decimal"/>
      <w:lvlText w:val="%1.%2.%3"/>
      <w:lvlJc w:val="left"/>
      <w:pPr>
        <w:tabs>
          <w:tab w:val="num" w:pos="0"/>
        </w:tabs>
        <w:ind w:left="1854" w:hanging="720"/>
      </w:pPr>
      <w:rPr>
        <w:color w:val="auto"/>
      </w:rPr>
    </w:lvl>
    <w:lvl w:ilvl="3">
      <w:start w:val="1"/>
      <w:numFmt w:val="decimal"/>
      <w:lvlText w:val="%1.%2.%3.%4"/>
      <w:lvlJc w:val="left"/>
      <w:pPr>
        <w:tabs>
          <w:tab w:val="num" w:pos="0"/>
        </w:tabs>
        <w:ind w:left="2781" w:hanging="1080"/>
      </w:pPr>
      <w:rPr>
        <w:color w:val="auto"/>
      </w:rPr>
    </w:lvl>
    <w:lvl w:ilvl="4">
      <w:start w:val="1"/>
      <w:numFmt w:val="decimal"/>
      <w:lvlText w:val="%1.%2.%3.%4.%5"/>
      <w:lvlJc w:val="left"/>
      <w:pPr>
        <w:tabs>
          <w:tab w:val="num" w:pos="0"/>
        </w:tabs>
        <w:ind w:left="3348" w:hanging="1080"/>
      </w:pPr>
      <w:rPr>
        <w:color w:val="auto"/>
      </w:rPr>
    </w:lvl>
    <w:lvl w:ilvl="5">
      <w:start w:val="1"/>
      <w:numFmt w:val="decimal"/>
      <w:lvlText w:val="%1.%2.%3.%4.%5.%6"/>
      <w:lvlJc w:val="left"/>
      <w:pPr>
        <w:tabs>
          <w:tab w:val="num" w:pos="0"/>
        </w:tabs>
        <w:ind w:left="4275" w:hanging="1440"/>
      </w:pPr>
      <w:rPr>
        <w:color w:val="auto"/>
      </w:rPr>
    </w:lvl>
    <w:lvl w:ilvl="6">
      <w:start w:val="1"/>
      <w:numFmt w:val="decimal"/>
      <w:lvlText w:val="%1.%2.%3.%4.%5.%6.%7"/>
      <w:lvlJc w:val="left"/>
      <w:pPr>
        <w:tabs>
          <w:tab w:val="num" w:pos="0"/>
        </w:tabs>
        <w:ind w:left="4842" w:hanging="1440"/>
      </w:pPr>
      <w:rPr>
        <w:color w:val="auto"/>
      </w:rPr>
    </w:lvl>
    <w:lvl w:ilvl="7">
      <w:start w:val="1"/>
      <w:numFmt w:val="decimal"/>
      <w:lvlText w:val="%1.%2.%3.%4.%5.%6.%7.%8"/>
      <w:lvlJc w:val="left"/>
      <w:pPr>
        <w:tabs>
          <w:tab w:val="num" w:pos="0"/>
        </w:tabs>
        <w:ind w:left="5769" w:hanging="1800"/>
      </w:pPr>
      <w:rPr>
        <w:color w:val="auto"/>
      </w:rPr>
    </w:lvl>
    <w:lvl w:ilvl="8">
      <w:start w:val="1"/>
      <w:numFmt w:val="decimal"/>
      <w:lvlText w:val="%1.%2.%3.%4.%5.%6.%7.%8.%9"/>
      <w:lvlJc w:val="left"/>
      <w:pPr>
        <w:tabs>
          <w:tab w:val="num" w:pos="0"/>
        </w:tabs>
        <w:ind w:left="6696" w:hanging="2160"/>
      </w:pPr>
      <w:rPr>
        <w:color w:val="auto"/>
      </w:rPr>
    </w:lvl>
  </w:abstractNum>
  <w:abstractNum w:abstractNumId="4" w15:restartNumberingAfterBreak="0">
    <w:nsid w:val="0C00141C"/>
    <w:multiLevelType w:val="hybridMultilevel"/>
    <w:tmpl w:val="BC26B546"/>
    <w:lvl w:ilvl="0" w:tplc="8E7227E0">
      <w:start w:val="12"/>
      <w:numFmt w:val="decimal"/>
      <w:lvlText w:val="%1."/>
      <w:lvlJc w:val="left"/>
      <w:pPr>
        <w:tabs>
          <w:tab w:val="num" w:pos="1620"/>
        </w:tabs>
        <w:ind w:left="1620" w:hanging="360"/>
      </w:pPr>
      <w:rPr>
        <w:rFonts w:hint="default"/>
        <w:i w:val="0"/>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5" w15:restartNumberingAfterBreak="0">
    <w:nsid w:val="10111F14"/>
    <w:multiLevelType w:val="hybridMultilevel"/>
    <w:tmpl w:val="20B2AFF8"/>
    <w:lvl w:ilvl="0" w:tplc="4072DBEE">
      <w:start w:val="1"/>
      <w:numFmt w:val="bullet"/>
      <w:lvlText w:val=""/>
      <w:lvlJc w:val="left"/>
      <w:pPr>
        <w:tabs>
          <w:tab w:val="num" w:pos="2313"/>
        </w:tabs>
        <w:ind w:left="2313" w:hanging="360"/>
      </w:pPr>
      <w:rPr>
        <w:rFonts w:ascii="Wingdings" w:hAnsi="Wingdings" w:hint="default"/>
        <w:sz w:val="22"/>
        <w:szCs w:val="22"/>
        <w:lang w:val="en-GB"/>
      </w:rPr>
    </w:lvl>
    <w:lvl w:ilvl="1" w:tplc="7700CBC6">
      <w:start w:val="19"/>
      <w:numFmt w:val="decimal"/>
      <w:lvlText w:val="%2."/>
      <w:lvlJc w:val="left"/>
      <w:pPr>
        <w:tabs>
          <w:tab w:val="num" w:pos="2448"/>
        </w:tabs>
        <w:ind w:left="2448" w:hanging="675"/>
      </w:pPr>
      <w:rPr>
        <w:rFonts w:hint="default"/>
        <w:sz w:val="22"/>
        <w:szCs w:val="22"/>
        <w:lang w:val="en-GB"/>
      </w:rPr>
    </w:lvl>
    <w:lvl w:ilvl="2" w:tplc="04130005" w:tentative="1">
      <w:start w:val="1"/>
      <w:numFmt w:val="bullet"/>
      <w:lvlText w:val=""/>
      <w:lvlJc w:val="left"/>
      <w:pPr>
        <w:tabs>
          <w:tab w:val="num" w:pos="2853"/>
        </w:tabs>
        <w:ind w:left="2853" w:hanging="360"/>
      </w:pPr>
      <w:rPr>
        <w:rFonts w:ascii="Wingdings" w:hAnsi="Wingdings" w:hint="default"/>
      </w:rPr>
    </w:lvl>
    <w:lvl w:ilvl="3" w:tplc="04130001" w:tentative="1">
      <w:start w:val="1"/>
      <w:numFmt w:val="bullet"/>
      <w:lvlText w:val=""/>
      <w:lvlJc w:val="left"/>
      <w:pPr>
        <w:tabs>
          <w:tab w:val="num" w:pos="3573"/>
        </w:tabs>
        <w:ind w:left="3573" w:hanging="360"/>
      </w:pPr>
      <w:rPr>
        <w:rFonts w:ascii="Symbol" w:hAnsi="Symbol" w:hint="default"/>
      </w:rPr>
    </w:lvl>
    <w:lvl w:ilvl="4" w:tplc="04130003" w:tentative="1">
      <w:start w:val="1"/>
      <w:numFmt w:val="bullet"/>
      <w:lvlText w:val="o"/>
      <w:lvlJc w:val="left"/>
      <w:pPr>
        <w:tabs>
          <w:tab w:val="num" w:pos="4293"/>
        </w:tabs>
        <w:ind w:left="4293" w:hanging="360"/>
      </w:pPr>
      <w:rPr>
        <w:rFonts w:ascii="Courier New" w:hAnsi="Courier New" w:cs="Courier New" w:hint="default"/>
      </w:rPr>
    </w:lvl>
    <w:lvl w:ilvl="5" w:tplc="04130005" w:tentative="1">
      <w:start w:val="1"/>
      <w:numFmt w:val="bullet"/>
      <w:lvlText w:val=""/>
      <w:lvlJc w:val="left"/>
      <w:pPr>
        <w:tabs>
          <w:tab w:val="num" w:pos="5013"/>
        </w:tabs>
        <w:ind w:left="5013" w:hanging="360"/>
      </w:pPr>
      <w:rPr>
        <w:rFonts w:ascii="Wingdings" w:hAnsi="Wingdings" w:hint="default"/>
      </w:rPr>
    </w:lvl>
    <w:lvl w:ilvl="6" w:tplc="04130001" w:tentative="1">
      <w:start w:val="1"/>
      <w:numFmt w:val="bullet"/>
      <w:lvlText w:val=""/>
      <w:lvlJc w:val="left"/>
      <w:pPr>
        <w:tabs>
          <w:tab w:val="num" w:pos="5733"/>
        </w:tabs>
        <w:ind w:left="5733" w:hanging="360"/>
      </w:pPr>
      <w:rPr>
        <w:rFonts w:ascii="Symbol" w:hAnsi="Symbol" w:hint="default"/>
      </w:rPr>
    </w:lvl>
    <w:lvl w:ilvl="7" w:tplc="04130003" w:tentative="1">
      <w:start w:val="1"/>
      <w:numFmt w:val="bullet"/>
      <w:lvlText w:val="o"/>
      <w:lvlJc w:val="left"/>
      <w:pPr>
        <w:tabs>
          <w:tab w:val="num" w:pos="6453"/>
        </w:tabs>
        <w:ind w:left="6453" w:hanging="360"/>
      </w:pPr>
      <w:rPr>
        <w:rFonts w:ascii="Courier New" w:hAnsi="Courier New" w:cs="Courier New" w:hint="default"/>
      </w:rPr>
    </w:lvl>
    <w:lvl w:ilvl="8" w:tplc="04130005" w:tentative="1">
      <w:start w:val="1"/>
      <w:numFmt w:val="bullet"/>
      <w:lvlText w:val=""/>
      <w:lvlJc w:val="left"/>
      <w:pPr>
        <w:tabs>
          <w:tab w:val="num" w:pos="7173"/>
        </w:tabs>
        <w:ind w:left="7173" w:hanging="360"/>
      </w:pPr>
      <w:rPr>
        <w:rFonts w:ascii="Wingdings" w:hAnsi="Wingdings" w:hint="default"/>
      </w:rPr>
    </w:lvl>
  </w:abstractNum>
  <w:abstractNum w:abstractNumId="6" w15:restartNumberingAfterBreak="0">
    <w:nsid w:val="105A7BB8"/>
    <w:multiLevelType w:val="hybridMultilevel"/>
    <w:tmpl w:val="0C2EAFFC"/>
    <w:lvl w:ilvl="0" w:tplc="8AB4A046">
      <w:start w:val="1"/>
      <w:numFmt w:val="bullet"/>
      <w:lvlText w:val=""/>
      <w:lvlJc w:val="left"/>
      <w:pPr>
        <w:tabs>
          <w:tab w:val="num" w:pos="720"/>
        </w:tabs>
        <w:ind w:left="720" w:hanging="360"/>
      </w:pPr>
      <w:rPr>
        <w:rFonts w:ascii="Symbol" w:hAnsi="Symbol" w:hint="default"/>
      </w:rPr>
    </w:lvl>
    <w:lvl w:ilvl="1" w:tplc="BACE1ACE">
      <w:start w:val="1"/>
      <w:numFmt w:val="decimal"/>
      <w:lvlText w:val="%2."/>
      <w:lvlJc w:val="left"/>
      <w:pPr>
        <w:tabs>
          <w:tab w:val="num" w:pos="1440"/>
        </w:tabs>
        <w:ind w:left="1440" w:hanging="360"/>
      </w:pPr>
    </w:lvl>
    <w:lvl w:ilvl="2" w:tplc="C0EE1922" w:tentative="1">
      <w:start w:val="1"/>
      <w:numFmt w:val="decimal"/>
      <w:lvlText w:val="%3."/>
      <w:lvlJc w:val="left"/>
      <w:pPr>
        <w:tabs>
          <w:tab w:val="num" w:pos="2160"/>
        </w:tabs>
        <w:ind w:left="2160" w:hanging="360"/>
      </w:pPr>
    </w:lvl>
    <w:lvl w:ilvl="3" w:tplc="AD46D2D6" w:tentative="1">
      <w:start w:val="1"/>
      <w:numFmt w:val="decimal"/>
      <w:lvlText w:val="%4."/>
      <w:lvlJc w:val="left"/>
      <w:pPr>
        <w:tabs>
          <w:tab w:val="num" w:pos="2880"/>
        </w:tabs>
        <w:ind w:left="2880" w:hanging="360"/>
      </w:pPr>
    </w:lvl>
    <w:lvl w:ilvl="4" w:tplc="DCC069F4" w:tentative="1">
      <w:start w:val="1"/>
      <w:numFmt w:val="decimal"/>
      <w:lvlText w:val="%5."/>
      <w:lvlJc w:val="left"/>
      <w:pPr>
        <w:tabs>
          <w:tab w:val="num" w:pos="3600"/>
        </w:tabs>
        <w:ind w:left="3600" w:hanging="360"/>
      </w:pPr>
    </w:lvl>
    <w:lvl w:ilvl="5" w:tplc="0FA6B402" w:tentative="1">
      <w:start w:val="1"/>
      <w:numFmt w:val="decimal"/>
      <w:lvlText w:val="%6."/>
      <w:lvlJc w:val="left"/>
      <w:pPr>
        <w:tabs>
          <w:tab w:val="num" w:pos="4320"/>
        </w:tabs>
        <w:ind w:left="4320" w:hanging="360"/>
      </w:pPr>
    </w:lvl>
    <w:lvl w:ilvl="6" w:tplc="45309FDE" w:tentative="1">
      <w:start w:val="1"/>
      <w:numFmt w:val="decimal"/>
      <w:lvlText w:val="%7."/>
      <w:lvlJc w:val="left"/>
      <w:pPr>
        <w:tabs>
          <w:tab w:val="num" w:pos="5040"/>
        </w:tabs>
        <w:ind w:left="5040" w:hanging="360"/>
      </w:pPr>
    </w:lvl>
    <w:lvl w:ilvl="7" w:tplc="967A75BE" w:tentative="1">
      <w:start w:val="1"/>
      <w:numFmt w:val="decimal"/>
      <w:lvlText w:val="%8."/>
      <w:lvlJc w:val="left"/>
      <w:pPr>
        <w:tabs>
          <w:tab w:val="num" w:pos="5760"/>
        </w:tabs>
        <w:ind w:left="5760" w:hanging="360"/>
      </w:pPr>
    </w:lvl>
    <w:lvl w:ilvl="8" w:tplc="56DA7664" w:tentative="1">
      <w:start w:val="1"/>
      <w:numFmt w:val="decimal"/>
      <w:lvlText w:val="%9."/>
      <w:lvlJc w:val="left"/>
      <w:pPr>
        <w:tabs>
          <w:tab w:val="num" w:pos="6480"/>
        </w:tabs>
        <w:ind w:left="6480" w:hanging="360"/>
      </w:pPr>
    </w:lvl>
  </w:abstractNum>
  <w:abstractNum w:abstractNumId="7" w15:restartNumberingAfterBreak="0">
    <w:nsid w:val="10885724"/>
    <w:multiLevelType w:val="hybridMultilevel"/>
    <w:tmpl w:val="A3FEBA86"/>
    <w:lvl w:ilvl="0" w:tplc="776A834E">
      <w:start w:val="6"/>
      <w:numFmt w:val="decimal"/>
      <w:lvlText w:val="%1."/>
      <w:lvlJc w:val="left"/>
      <w:pPr>
        <w:tabs>
          <w:tab w:val="num" w:pos="360"/>
        </w:tabs>
        <w:ind w:left="36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8" w15:restartNumberingAfterBreak="0">
    <w:nsid w:val="1274193D"/>
    <w:multiLevelType w:val="hybridMultilevel"/>
    <w:tmpl w:val="D53258F2"/>
    <w:lvl w:ilvl="0" w:tplc="8AB4A046">
      <w:start w:val="1"/>
      <w:numFmt w:val="bullet"/>
      <w:lvlText w:val=""/>
      <w:lvlJc w:val="left"/>
      <w:pPr>
        <w:tabs>
          <w:tab w:val="num" w:pos="720"/>
        </w:tabs>
        <w:ind w:left="720" w:hanging="360"/>
      </w:pPr>
      <w:rPr>
        <w:rFonts w:ascii="Symbol" w:hAnsi="Symbol" w:hint="default"/>
      </w:rPr>
    </w:lvl>
    <w:lvl w:ilvl="1" w:tplc="D8FE39B4" w:tentative="1">
      <w:start w:val="1"/>
      <w:numFmt w:val="decimal"/>
      <w:lvlText w:val="%2."/>
      <w:lvlJc w:val="left"/>
      <w:pPr>
        <w:tabs>
          <w:tab w:val="num" w:pos="1440"/>
        </w:tabs>
        <w:ind w:left="1440" w:hanging="360"/>
      </w:pPr>
    </w:lvl>
    <w:lvl w:ilvl="2" w:tplc="0602D13A" w:tentative="1">
      <w:start w:val="1"/>
      <w:numFmt w:val="decimal"/>
      <w:lvlText w:val="%3."/>
      <w:lvlJc w:val="left"/>
      <w:pPr>
        <w:tabs>
          <w:tab w:val="num" w:pos="2160"/>
        </w:tabs>
        <w:ind w:left="2160" w:hanging="360"/>
      </w:pPr>
    </w:lvl>
    <w:lvl w:ilvl="3" w:tplc="3CD08848" w:tentative="1">
      <w:start w:val="1"/>
      <w:numFmt w:val="decimal"/>
      <w:lvlText w:val="%4."/>
      <w:lvlJc w:val="left"/>
      <w:pPr>
        <w:tabs>
          <w:tab w:val="num" w:pos="2880"/>
        </w:tabs>
        <w:ind w:left="2880" w:hanging="360"/>
      </w:pPr>
    </w:lvl>
    <w:lvl w:ilvl="4" w:tplc="D62E3E1A" w:tentative="1">
      <w:start w:val="1"/>
      <w:numFmt w:val="decimal"/>
      <w:lvlText w:val="%5."/>
      <w:lvlJc w:val="left"/>
      <w:pPr>
        <w:tabs>
          <w:tab w:val="num" w:pos="3600"/>
        </w:tabs>
        <w:ind w:left="3600" w:hanging="360"/>
      </w:pPr>
    </w:lvl>
    <w:lvl w:ilvl="5" w:tplc="FDFEB5F2" w:tentative="1">
      <w:start w:val="1"/>
      <w:numFmt w:val="decimal"/>
      <w:lvlText w:val="%6."/>
      <w:lvlJc w:val="left"/>
      <w:pPr>
        <w:tabs>
          <w:tab w:val="num" w:pos="4320"/>
        </w:tabs>
        <w:ind w:left="4320" w:hanging="360"/>
      </w:pPr>
    </w:lvl>
    <w:lvl w:ilvl="6" w:tplc="91EEEE78" w:tentative="1">
      <w:start w:val="1"/>
      <w:numFmt w:val="decimal"/>
      <w:lvlText w:val="%7."/>
      <w:lvlJc w:val="left"/>
      <w:pPr>
        <w:tabs>
          <w:tab w:val="num" w:pos="5040"/>
        </w:tabs>
        <w:ind w:left="5040" w:hanging="360"/>
      </w:pPr>
    </w:lvl>
    <w:lvl w:ilvl="7" w:tplc="2CCAC408" w:tentative="1">
      <w:start w:val="1"/>
      <w:numFmt w:val="decimal"/>
      <w:lvlText w:val="%8."/>
      <w:lvlJc w:val="left"/>
      <w:pPr>
        <w:tabs>
          <w:tab w:val="num" w:pos="5760"/>
        </w:tabs>
        <w:ind w:left="5760" w:hanging="360"/>
      </w:pPr>
    </w:lvl>
    <w:lvl w:ilvl="8" w:tplc="16983AA8" w:tentative="1">
      <w:start w:val="1"/>
      <w:numFmt w:val="decimal"/>
      <w:lvlText w:val="%9."/>
      <w:lvlJc w:val="left"/>
      <w:pPr>
        <w:tabs>
          <w:tab w:val="num" w:pos="6480"/>
        </w:tabs>
        <w:ind w:left="6480" w:hanging="360"/>
      </w:pPr>
    </w:lvl>
  </w:abstractNum>
  <w:abstractNum w:abstractNumId="9" w15:restartNumberingAfterBreak="0">
    <w:nsid w:val="14C16B39"/>
    <w:multiLevelType w:val="multilevel"/>
    <w:tmpl w:val="77E62CA2"/>
    <w:lvl w:ilvl="0">
      <w:start w:val="1"/>
      <w:numFmt w:val="decimal"/>
      <w:lvlText w:val="%1"/>
      <w:lvlJc w:val="left"/>
      <w:pPr>
        <w:tabs>
          <w:tab w:val="num" w:pos="0"/>
        </w:tabs>
        <w:ind w:left="420" w:hanging="420"/>
      </w:pPr>
    </w:lvl>
    <w:lvl w:ilvl="1">
      <w:start w:val="1"/>
      <w:numFmt w:val="decimal"/>
      <w:lvlText w:val="%1.%2"/>
      <w:lvlJc w:val="left"/>
      <w:pPr>
        <w:tabs>
          <w:tab w:val="num" w:pos="0"/>
        </w:tabs>
        <w:ind w:left="420" w:hanging="420"/>
      </w:p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1080" w:hanging="108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440" w:hanging="1440"/>
      </w:pPr>
    </w:lvl>
    <w:lvl w:ilvl="6">
      <w:start w:val="1"/>
      <w:numFmt w:val="decimal"/>
      <w:lvlText w:val="%1.%2.%3.%4.%5.%6.%7"/>
      <w:lvlJc w:val="left"/>
      <w:pPr>
        <w:tabs>
          <w:tab w:val="num" w:pos="0"/>
        </w:tabs>
        <w:ind w:left="1440" w:hanging="1440"/>
      </w:pPr>
    </w:lvl>
    <w:lvl w:ilvl="7">
      <w:start w:val="1"/>
      <w:numFmt w:val="decimal"/>
      <w:lvlText w:val="%1.%2.%3.%4.%5.%6.%7.%8"/>
      <w:lvlJc w:val="left"/>
      <w:pPr>
        <w:tabs>
          <w:tab w:val="num" w:pos="0"/>
        </w:tabs>
        <w:ind w:left="1800" w:hanging="1800"/>
      </w:pPr>
    </w:lvl>
    <w:lvl w:ilvl="8">
      <w:start w:val="1"/>
      <w:numFmt w:val="decimal"/>
      <w:lvlText w:val="%1.%2.%3.%4.%5.%6.%7.%8.%9"/>
      <w:lvlJc w:val="left"/>
      <w:pPr>
        <w:tabs>
          <w:tab w:val="num" w:pos="0"/>
        </w:tabs>
        <w:ind w:left="2160" w:hanging="2160"/>
      </w:pPr>
    </w:lvl>
  </w:abstractNum>
  <w:abstractNum w:abstractNumId="10" w15:restartNumberingAfterBreak="0">
    <w:nsid w:val="155512FA"/>
    <w:multiLevelType w:val="hybridMultilevel"/>
    <w:tmpl w:val="68F4BA64"/>
    <w:lvl w:ilvl="0" w:tplc="04190001">
      <w:start w:val="1"/>
      <w:numFmt w:val="bullet"/>
      <w:lvlText w:val=""/>
      <w:lvlJc w:val="left"/>
      <w:pPr>
        <w:tabs>
          <w:tab w:val="num" w:pos="720"/>
        </w:tabs>
        <w:ind w:left="720" w:hanging="360"/>
      </w:pPr>
      <w:rPr>
        <w:rFonts w:ascii="Symbol" w:hAnsi="Symbol" w:hint="default"/>
      </w:rPr>
    </w:lvl>
    <w:lvl w:ilvl="1" w:tplc="BACE1ACE">
      <w:start w:val="1"/>
      <w:numFmt w:val="decimal"/>
      <w:lvlText w:val="%2."/>
      <w:lvlJc w:val="left"/>
      <w:pPr>
        <w:tabs>
          <w:tab w:val="num" w:pos="1440"/>
        </w:tabs>
        <w:ind w:left="1440" w:hanging="360"/>
      </w:pPr>
    </w:lvl>
    <w:lvl w:ilvl="2" w:tplc="C0EE1922" w:tentative="1">
      <w:start w:val="1"/>
      <w:numFmt w:val="decimal"/>
      <w:lvlText w:val="%3."/>
      <w:lvlJc w:val="left"/>
      <w:pPr>
        <w:tabs>
          <w:tab w:val="num" w:pos="2160"/>
        </w:tabs>
        <w:ind w:left="2160" w:hanging="360"/>
      </w:pPr>
    </w:lvl>
    <w:lvl w:ilvl="3" w:tplc="AD46D2D6" w:tentative="1">
      <w:start w:val="1"/>
      <w:numFmt w:val="decimal"/>
      <w:lvlText w:val="%4."/>
      <w:lvlJc w:val="left"/>
      <w:pPr>
        <w:tabs>
          <w:tab w:val="num" w:pos="2880"/>
        </w:tabs>
        <w:ind w:left="2880" w:hanging="360"/>
      </w:pPr>
    </w:lvl>
    <w:lvl w:ilvl="4" w:tplc="DCC069F4" w:tentative="1">
      <w:start w:val="1"/>
      <w:numFmt w:val="decimal"/>
      <w:lvlText w:val="%5."/>
      <w:lvlJc w:val="left"/>
      <w:pPr>
        <w:tabs>
          <w:tab w:val="num" w:pos="3600"/>
        </w:tabs>
        <w:ind w:left="3600" w:hanging="360"/>
      </w:pPr>
    </w:lvl>
    <w:lvl w:ilvl="5" w:tplc="0FA6B402" w:tentative="1">
      <w:start w:val="1"/>
      <w:numFmt w:val="decimal"/>
      <w:lvlText w:val="%6."/>
      <w:lvlJc w:val="left"/>
      <w:pPr>
        <w:tabs>
          <w:tab w:val="num" w:pos="4320"/>
        </w:tabs>
        <w:ind w:left="4320" w:hanging="360"/>
      </w:pPr>
    </w:lvl>
    <w:lvl w:ilvl="6" w:tplc="45309FDE" w:tentative="1">
      <w:start w:val="1"/>
      <w:numFmt w:val="decimal"/>
      <w:lvlText w:val="%7."/>
      <w:lvlJc w:val="left"/>
      <w:pPr>
        <w:tabs>
          <w:tab w:val="num" w:pos="5040"/>
        </w:tabs>
        <w:ind w:left="5040" w:hanging="360"/>
      </w:pPr>
    </w:lvl>
    <w:lvl w:ilvl="7" w:tplc="967A75BE" w:tentative="1">
      <w:start w:val="1"/>
      <w:numFmt w:val="decimal"/>
      <w:lvlText w:val="%8."/>
      <w:lvlJc w:val="left"/>
      <w:pPr>
        <w:tabs>
          <w:tab w:val="num" w:pos="5760"/>
        </w:tabs>
        <w:ind w:left="5760" w:hanging="360"/>
      </w:pPr>
    </w:lvl>
    <w:lvl w:ilvl="8" w:tplc="56DA7664" w:tentative="1">
      <w:start w:val="1"/>
      <w:numFmt w:val="decimal"/>
      <w:lvlText w:val="%9."/>
      <w:lvlJc w:val="left"/>
      <w:pPr>
        <w:tabs>
          <w:tab w:val="num" w:pos="6480"/>
        </w:tabs>
        <w:ind w:left="6480" w:hanging="360"/>
      </w:pPr>
    </w:lvl>
  </w:abstractNum>
  <w:abstractNum w:abstractNumId="11" w15:restartNumberingAfterBreak="0">
    <w:nsid w:val="16C820A4"/>
    <w:multiLevelType w:val="hybridMultilevel"/>
    <w:tmpl w:val="E5C0967C"/>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2" w15:restartNumberingAfterBreak="0">
    <w:nsid w:val="16EB71D0"/>
    <w:multiLevelType w:val="hybridMultilevel"/>
    <w:tmpl w:val="B7364182"/>
    <w:lvl w:ilvl="0" w:tplc="4D68F876">
      <w:start w:val="3"/>
      <w:numFmt w:val="decimal"/>
      <w:lvlText w:val="%1."/>
      <w:lvlJc w:val="left"/>
      <w:pPr>
        <w:tabs>
          <w:tab w:val="num" w:pos="360"/>
        </w:tabs>
        <w:ind w:left="360" w:hanging="360"/>
      </w:pPr>
      <w:rPr>
        <w:rFonts w:hint="default"/>
        <w:b w:val="0"/>
        <w:i w:val="0"/>
        <w:sz w:val="22"/>
      </w:rPr>
    </w:lvl>
    <w:lvl w:ilvl="1" w:tplc="04130019" w:tentative="1">
      <w:start w:val="1"/>
      <w:numFmt w:val="lowerLetter"/>
      <w:lvlText w:val="%2."/>
      <w:lvlJc w:val="left"/>
      <w:pPr>
        <w:tabs>
          <w:tab w:val="num" w:pos="-513"/>
        </w:tabs>
        <w:ind w:left="-513" w:hanging="360"/>
      </w:pPr>
    </w:lvl>
    <w:lvl w:ilvl="2" w:tplc="0413001B" w:tentative="1">
      <w:start w:val="1"/>
      <w:numFmt w:val="lowerRoman"/>
      <w:lvlText w:val="%3."/>
      <w:lvlJc w:val="right"/>
      <w:pPr>
        <w:tabs>
          <w:tab w:val="num" w:pos="207"/>
        </w:tabs>
        <w:ind w:left="207" w:hanging="180"/>
      </w:pPr>
    </w:lvl>
    <w:lvl w:ilvl="3" w:tplc="0413000F" w:tentative="1">
      <w:start w:val="1"/>
      <w:numFmt w:val="decimal"/>
      <w:lvlText w:val="%4."/>
      <w:lvlJc w:val="left"/>
      <w:pPr>
        <w:tabs>
          <w:tab w:val="num" w:pos="927"/>
        </w:tabs>
        <w:ind w:left="927" w:hanging="360"/>
      </w:pPr>
    </w:lvl>
    <w:lvl w:ilvl="4" w:tplc="04130019" w:tentative="1">
      <w:start w:val="1"/>
      <w:numFmt w:val="lowerLetter"/>
      <w:lvlText w:val="%5."/>
      <w:lvlJc w:val="left"/>
      <w:pPr>
        <w:tabs>
          <w:tab w:val="num" w:pos="1647"/>
        </w:tabs>
        <w:ind w:left="1647" w:hanging="360"/>
      </w:pPr>
    </w:lvl>
    <w:lvl w:ilvl="5" w:tplc="0413001B" w:tentative="1">
      <w:start w:val="1"/>
      <w:numFmt w:val="lowerRoman"/>
      <w:lvlText w:val="%6."/>
      <w:lvlJc w:val="right"/>
      <w:pPr>
        <w:tabs>
          <w:tab w:val="num" w:pos="2367"/>
        </w:tabs>
        <w:ind w:left="2367" w:hanging="180"/>
      </w:pPr>
    </w:lvl>
    <w:lvl w:ilvl="6" w:tplc="0413000F" w:tentative="1">
      <w:start w:val="1"/>
      <w:numFmt w:val="decimal"/>
      <w:lvlText w:val="%7."/>
      <w:lvlJc w:val="left"/>
      <w:pPr>
        <w:tabs>
          <w:tab w:val="num" w:pos="3087"/>
        </w:tabs>
        <w:ind w:left="3087" w:hanging="360"/>
      </w:pPr>
    </w:lvl>
    <w:lvl w:ilvl="7" w:tplc="04130019" w:tentative="1">
      <w:start w:val="1"/>
      <w:numFmt w:val="lowerLetter"/>
      <w:lvlText w:val="%8."/>
      <w:lvlJc w:val="left"/>
      <w:pPr>
        <w:tabs>
          <w:tab w:val="num" w:pos="3807"/>
        </w:tabs>
        <w:ind w:left="3807" w:hanging="360"/>
      </w:pPr>
    </w:lvl>
    <w:lvl w:ilvl="8" w:tplc="0413001B" w:tentative="1">
      <w:start w:val="1"/>
      <w:numFmt w:val="lowerRoman"/>
      <w:lvlText w:val="%9."/>
      <w:lvlJc w:val="right"/>
      <w:pPr>
        <w:tabs>
          <w:tab w:val="num" w:pos="4527"/>
        </w:tabs>
        <w:ind w:left="4527" w:hanging="180"/>
      </w:pPr>
    </w:lvl>
  </w:abstractNum>
  <w:abstractNum w:abstractNumId="13" w15:restartNumberingAfterBreak="0">
    <w:nsid w:val="19917410"/>
    <w:multiLevelType w:val="hybridMultilevel"/>
    <w:tmpl w:val="B6DA749A"/>
    <w:lvl w:ilvl="0" w:tplc="3184F71A">
      <w:start w:val="1"/>
      <w:numFmt w:val="bullet"/>
      <w:lvlText w:val=""/>
      <w:lvlJc w:val="left"/>
      <w:pPr>
        <w:tabs>
          <w:tab w:val="num" w:pos="927"/>
        </w:tabs>
        <w:ind w:left="927" w:hanging="360"/>
      </w:pPr>
      <w:rPr>
        <w:rFonts w:ascii="Wingdings" w:hAnsi="Wingdings" w:hint="default"/>
        <w:i w:val="0"/>
        <w:color w:val="auto"/>
        <w:sz w:val="22"/>
        <w:szCs w:val="22"/>
        <w:lang w:val="en-GB"/>
      </w:rPr>
    </w:lvl>
    <w:lvl w:ilvl="1" w:tplc="04130007">
      <w:start w:val="1"/>
      <w:numFmt w:val="bullet"/>
      <w:lvlText w:val=""/>
      <w:lvlJc w:val="left"/>
      <w:pPr>
        <w:tabs>
          <w:tab w:val="num" w:pos="2007"/>
        </w:tabs>
        <w:ind w:left="2007" w:hanging="360"/>
      </w:pPr>
      <w:rPr>
        <w:rFonts w:ascii="Wingdings" w:hAnsi="Wingdings" w:hint="default"/>
        <w:sz w:val="16"/>
      </w:rPr>
    </w:lvl>
    <w:lvl w:ilvl="2" w:tplc="F88EFF16">
      <w:start w:val="13"/>
      <w:numFmt w:val="decimal"/>
      <w:lvlText w:val="%3"/>
      <w:lvlJc w:val="left"/>
      <w:pPr>
        <w:tabs>
          <w:tab w:val="num" w:pos="1272"/>
        </w:tabs>
        <w:ind w:left="1272" w:hanging="705"/>
      </w:pPr>
      <w:rPr>
        <w:rFonts w:hint="default"/>
      </w:rPr>
    </w:lvl>
    <w:lvl w:ilvl="3" w:tplc="0413000F" w:tentative="1">
      <w:start w:val="1"/>
      <w:numFmt w:val="decimal"/>
      <w:lvlText w:val="%4."/>
      <w:lvlJc w:val="left"/>
      <w:pPr>
        <w:tabs>
          <w:tab w:val="num" w:pos="3447"/>
        </w:tabs>
        <w:ind w:left="3447" w:hanging="360"/>
      </w:pPr>
    </w:lvl>
    <w:lvl w:ilvl="4" w:tplc="04130019" w:tentative="1">
      <w:start w:val="1"/>
      <w:numFmt w:val="lowerLetter"/>
      <w:lvlText w:val="%5."/>
      <w:lvlJc w:val="left"/>
      <w:pPr>
        <w:tabs>
          <w:tab w:val="num" w:pos="4167"/>
        </w:tabs>
        <w:ind w:left="4167" w:hanging="360"/>
      </w:pPr>
    </w:lvl>
    <w:lvl w:ilvl="5" w:tplc="0413001B" w:tentative="1">
      <w:start w:val="1"/>
      <w:numFmt w:val="lowerRoman"/>
      <w:lvlText w:val="%6."/>
      <w:lvlJc w:val="right"/>
      <w:pPr>
        <w:tabs>
          <w:tab w:val="num" w:pos="4887"/>
        </w:tabs>
        <w:ind w:left="4887" w:hanging="180"/>
      </w:pPr>
    </w:lvl>
    <w:lvl w:ilvl="6" w:tplc="0413000F" w:tentative="1">
      <w:start w:val="1"/>
      <w:numFmt w:val="decimal"/>
      <w:lvlText w:val="%7."/>
      <w:lvlJc w:val="left"/>
      <w:pPr>
        <w:tabs>
          <w:tab w:val="num" w:pos="5607"/>
        </w:tabs>
        <w:ind w:left="5607" w:hanging="360"/>
      </w:pPr>
    </w:lvl>
    <w:lvl w:ilvl="7" w:tplc="04130019" w:tentative="1">
      <w:start w:val="1"/>
      <w:numFmt w:val="lowerLetter"/>
      <w:lvlText w:val="%8."/>
      <w:lvlJc w:val="left"/>
      <w:pPr>
        <w:tabs>
          <w:tab w:val="num" w:pos="6327"/>
        </w:tabs>
        <w:ind w:left="6327" w:hanging="360"/>
      </w:pPr>
    </w:lvl>
    <w:lvl w:ilvl="8" w:tplc="0413001B" w:tentative="1">
      <w:start w:val="1"/>
      <w:numFmt w:val="lowerRoman"/>
      <w:lvlText w:val="%9."/>
      <w:lvlJc w:val="right"/>
      <w:pPr>
        <w:tabs>
          <w:tab w:val="num" w:pos="7047"/>
        </w:tabs>
        <w:ind w:left="7047" w:hanging="180"/>
      </w:pPr>
    </w:lvl>
  </w:abstractNum>
  <w:abstractNum w:abstractNumId="14" w15:restartNumberingAfterBreak="0">
    <w:nsid w:val="1B135E09"/>
    <w:multiLevelType w:val="hybridMultilevel"/>
    <w:tmpl w:val="99B2EBE8"/>
    <w:lvl w:ilvl="0" w:tplc="8AB4A0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1C1D437D"/>
    <w:multiLevelType w:val="hybridMultilevel"/>
    <w:tmpl w:val="86585832"/>
    <w:lvl w:ilvl="0" w:tplc="4072DBEE">
      <w:start w:val="1"/>
      <w:numFmt w:val="bullet"/>
      <w:lvlText w:val=""/>
      <w:lvlJc w:val="left"/>
      <w:pPr>
        <w:tabs>
          <w:tab w:val="num" w:pos="1980"/>
        </w:tabs>
        <w:ind w:left="1980" w:hanging="360"/>
      </w:pPr>
      <w:rPr>
        <w:rFonts w:ascii="Wingdings" w:hAnsi="Wingdings" w:hint="default"/>
        <w:sz w:val="22"/>
        <w:szCs w:val="22"/>
        <w:lang w:val="en-GB"/>
      </w:rPr>
    </w:lvl>
    <w:lvl w:ilvl="1" w:tplc="2ED8941C">
      <w:start w:val="12"/>
      <w:numFmt w:val="decimal"/>
      <w:lvlText w:val="%2."/>
      <w:lvlJc w:val="left"/>
      <w:pPr>
        <w:tabs>
          <w:tab w:val="num" w:pos="1800"/>
        </w:tabs>
        <w:ind w:left="1445" w:hanging="5"/>
      </w:pPr>
      <w:rPr>
        <w:rFonts w:hint="default"/>
        <w:b w:val="0"/>
        <w:i w:val="0"/>
      </w:rPr>
    </w:lvl>
    <w:lvl w:ilvl="2" w:tplc="04130005" w:tentative="1">
      <w:start w:val="1"/>
      <w:numFmt w:val="bullet"/>
      <w:lvlText w:val=""/>
      <w:lvlJc w:val="left"/>
      <w:pPr>
        <w:tabs>
          <w:tab w:val="num" w:pos="2520"/>
        </w:tabs>
        <w:ind w:left="2520" w:hanging="360"/>
      </w:pPr>
      <w:rPr>
        <w:rFonts w:ascii="Wingdings" w:hAnsi="Wingdings" w:hint="default"/>
      </w:rPr>
    </w:lvl>
    <w:lvl w:ilvl="3" w:tplc="04130001" w:tentative="1">
      <w:start w:val="1"/>
      <w:numFmt w:val="bullet"/>
      <w:lvlText w:val=""/>
      <w:lvlJc w:val="left"/>
      <w:pPr>
        <w:tabs>
          <w:tab w:val="num" w:pos="3240"/>
        </w:tabs>
        <w:ind w:left="3240" w:hanging="360"/>
      </w:pPr>
      <w:rPr>
        <w:rFonts w:ascii="Symbol" w:hAnsi="Symbol" w:hint="default"/>
      </w:rPr>
    </w:lvl>
    <w:lvl w:ilvl="4" w:tplc="04130003" w:tentative="1">
      <w:start w:val="1"/>
      <w:numFmt w:val="bullet"/>
      <w:lvlText w:val="o"/>
      <w:lvlJc w:val="left"/>
      <w:pPr>
        <w:tabs>
          <w:tab w:val="num" w:pos="3960"/>
        </w:tabs>
        <w:ind w:left="3960" w:hanging="360"/>
      </w:pPr>
      <w:rPr>
        <w:rFonts w:ascii="Courier New" w:hAnsi="Courier New" w:cs="Courier New" w:hint="default"/>
      </w:rPr>
    </w:lvl>
    <w:lvl w:ilvl="5" w:tplc="04130005" w:tentative="1">
      <w:start w:val="1"/>
      <w:numFmt w:val="bullet"/>
      <w:lvlText w:val=""/>
      <w:lvlJc w:val="left"/>
      <w:pPr>
        <w:tabs>
          <w:tab w:val="num" w:pos="4680"/>
        </w:tabs>
        <w:ind w:left="4680" w:hanging="360"/>
      </w:pPr>
      <w:rPr>
        <w:rFonts w:ascii="Wingdings" w:hAnsi="Wingdings" w:hint="default"/>
      </w:rPr>
    </w:lvl>
    <w:lvl w:ilvl="6" w:tplc="04130001" w:tentative="1">
      <w:start w:val="1"/>
      <w:numFmt w:val="bullet"/>
      <w:lvlText w:val=""/>
      <w:lvlJc w:val="left"/>
      <w:pPr>
        <w:tabs>
          <w:tab w:val="num" w:pos="5400"/>
        </w:tabs>
        <w:ind w:left="5400" w:hanging="360"/>
      </w:pPr>
      <w:rPr>
        <w:rFonts w:ascii="Symbol" w:hAnsi="Symbol" w:hint="default"/>
      </w:rPr>
    </w:lvl>
    <w:lvl w:ilvl="7" w:tplc="04130003" w:tentative="1">
      <w:start w:val="1"/>
      <w:numFmt w:val="bullet"/>
      <w:lvlText w:val="o"/>
      <w:lvlJc w:val="left"/>
      <w:pPr>
        <w:tabs>
          <w:tab w:val="num" w:pos="6120"/>
        </w:tabs>
        <w:ind w:left="6120" w:hanging="360"/>
      </w:pPr>
      <w:rPr>
        <w:rFonts w:ascii="Courier New" w:hAnsi="Courier New" w:cs="Courier New" w:hint="default"/>
      </w:rPr>
    </w:lvl>
    <w:lvl w:ilvl="8" w:tplc="04130005" w:tentative="1">
      <w:start w:val="1"/>
      <w:numFmt w:val="bullet"/>
      <w:lvlText w:val=""/>
      <w:lvlJc w:val="left"/>
      <w:pPr>
        <w:tabs>
          <w:tab w:val="num" w:pos="6840"/>
        </w:tabs>
        <w:ind w:left="6840" w:hanging="360"/>
      </w:pPr>
      <w:rPr>
        <w:rFonts w:ascii="Wingdings" w:hAnsi="Wingdings" w:hint="default"/>
      </w:rPr>
    </w:lvl>
  </w:abstractNum>
  <w:abstractNum w:abstractNumId="16" w15:restartNumberingAfterBreak="0">
    <w:nsid w:val="226D59A1"/>
    <w:multiLevelType w:val="hybridMultilevel"/>
    <w:tmpl w:val="8BA26742"/>
    <w:lvl w:ilvl="0" w:tplc="60728E0C">
      <w:start w:val="4"/>
      <w:numFmt w:val="decimal"/>
      <w:lvlText w:val="%1."/>
      <w:lvlJc w:val="left"/>
      <w:pPr>
        <w:tabs>
          <w:tab w:val="num" w:pos="360"/>
        </w:tabs>
        <w:ind w:left="36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17" w15:restartNumberingAfterBreak="0">
    <w:nsid w:val="280C1415"/>
    <w:multiLevelType w:val="multilevel"/>
    <w:tmpl w:val="4EDA5668"/>
    <w:lvl w:ilvl="0">
      <w:start w:val="7"/>
      <w:numFmt w:val="decimal"/>
      <w:lvlText w:val="%1."/>
      <w:lvlJc w:val="left"/>
      <w:pPr>
        <w:tabs>
          <w:tab w:val="num" w:pos="720"/>
        </w:tabs>
        <w:ind w:left="1080" w:hanging="360"/>
      </w:pPr>
      <w:rPr>
        <w:b/>
      </w:rPr>
    </w:lvl>
    <w:lvl w:ilvl="1">
      <w:start w:val="1"/>
      <w:numFmt w:val="lowerLetter"/>
      <w:lvlText w:val="%2."/>
      <w:lvlJc w:val="left"/>
      <w:pPr>
        <w:tabs>
          <w:tab w:val="num" w:pos="720"/>
        </w:tabs>
        <w:ind w:left="1800" w:hanging="360"/>
      </w:pPr>
    </w:lvl>
    <w:lvl w:ilvl="2">
      <w:start w:val="1"/>
      <w:numFmt w:val="lowerRoman"/>
      <w:lvlText w:val="%3."/>
      <w:lvlJc w:val="right"/>
      <w:pPr>
        <w:tabs>
          <w:tab w:val="num" w:pos="720"/>
        </w:tabs>
        <w:ind w:left="2520" w:hanging="180"/>
      </w:pPr>
    </w:lvl>
    <w:lvl w:ilvl="3">
      <w:start w:val="1"/>
      <w:numFmt w:val="decimal"/>
      <w:lvlText w:val="%4."/>
      <w:lvlJc w:val="left"/>
      <w:pPr>
        <w:tabs>
          <w:tab w:val="num" w:pos="720"/>
        </w:tabs>
        <w:ind w:left="3240" w:hanging="360"/>
      </w:pPr>
    </w:lvl>
    <w:lvl w:ilvl="4">
      <w:start w:val="1"/>
      <w:numFmt w:val="lowerLetter"/>
      <w:lvlText w:val="%5."/>
      <w:lvlJc w:val="left"/>
      <w:pPr>
        <w:tabs>
          <w:tab w:val="num" w:pos="720"/>
        </w:tabs>
        <w:ind w:left="3960" w:hanging="360"/>
      </w:pPr>
    </w:lvl>
    <w:lvl w:ilvl="5">
      <w:start w:val="1"/>
      <w:numFmt w:val="lowerRoman"/>
      <w:lvlText w:val="%6."/>
      <w:lvlJc w:val="right"/>
      <w:pPr>
        <w:tabs>
          <w:tab w:val="num" w:pos="720"/>
        </w:tabs>
        <w:ind w:left="4680" w:hanging="180"/>
      </w:pPr>
    </w:lvl>
    <w:lvl w:ilvl="6">
      <w:start w:val="1"/>
      <w:numFmt w:val="decimal"/>
      <w:lvlText w:val="%7."/>
      <w:lvlJc w:val="left"/>
      <w:pPr>
        <w:tabs>
          <w:tab w:val="num" w:pos="720"/>
        </w:tabs>
        <w:ind w:left="5400" w:hanging="360"/>
      </w:pPr>
    </w:lvl>
    <w:lvl w:ilvl="7">
      <w:start w:val="1"/>
      <w:numFmt w:val="lowerLetter"/>
      <w:lvlText w:val="%8."/>
      <w:lvlJc w:val="left"/>
      <w:pPr>
        <w:tabs>
          <w:tab w:val="num" w:pos="720"/>
        </w:tabs>
        <w:ind w:left="6120" w:hanging="360"/>
      </w:pPr>
    </w:lvl>
    <w:lvl w:ilvl="8">
      <w:start w:val="1"/>
      <w:numFmt w:val="lowerRoman"/>
      <w:lvlText w:val="%9."/>
      <w:lvlJc w:val="right"/>
      <w:pPr>
        <w:tabs>
          <w:tab w:val="num" w:pos="720"/>
        </w:tabs>
        <w:ind w:left="6840" w:hanging="180"/>
      </w:pPr>
    </w:lvl>
  </w:abstractNum>
  <w:abstractNum w:abstractNumId="18" w15:restartNumberingAfterBreak="0">
    <w:nsid w:val="29112EFD"/>
    <w:multiLevelType w:val="hybridMultilevel"/>
    <w:tmpl w:val="C5EED5B8"/>
    <w:lvl w:ilvl="0" w:tplc="4072DBEE">
      <w:start w:val="1"/>
      <w:numFmt w:val="bullet"/>
      <w:lvlText w:val=""/>
      <w:lvlJc w:val="left"/>
      <w:pPr>
        <w:tabs>
          <w:tab w:val="num" w:pos="1980"/>
        </w:tabs>
        <w:ind w:left="1980" w:hanging="360"/>
      </w:pPr>
      <w:rPr>
        <w:rFonts w:ascii="Wingdings" w:hAnsi="Wingdings" w:hint="default"/>
        <w:sz w:val="22"/>
        <w:szCs w:val="22"/>
        <w:lang w:val="en-GB"/>
      </w:rPr>
    </w:lvl>
    <w:lvl w:ilvl="1" w:tplc="137832A8">
      <w:start w:val="33"/>
      <w:numFmt w:val="decimal"/>
      <w:lvlText w:val="%2."/>
      <w:lvlJc w:val="left"/>
      <w:pPr>
        <w:tabs>
          <w:tab w:val="num" w:pos="1800"/>
        </w:tabs>
        <w:ind w:left="1800" w:hanging="360"/>
      </w:pPr>
      <w:rPr>
        <w:rFonts w:hint="default"/>
      </w:rPr>
    </w:lvl>
    <w:lvl w:ilvl="2" w:tplc="04130005" w:tentative="1">
      <w:start w:val="1"/>
      <w:numFmt w:val="bullet"/>
      <w:lvlText w:val=""/>
      <w:lvlJc w:val="left"/>
      <w:pPr>
        <w:tabs>
          <w:tab w:val="num" w:pos="2520"/>
        </w:tabs>
        <w:ind w:left="2520" w:hanging="360"/>
      </w:pPr>
      <w:rPr>
        <w:rFonts w:ascii="Wingdings" w:hAnsi="Wingdings" w:hint="default"/>
      </w:rPr>
    </w:lvl>
    <w:lvl w:ilvl="3" w:tplc="04130001" w:tentative="1">
      <w:start w:val="1"/>
      <w:numFmt w:val="bullet"/>
      <w:lvlText w:val=""/>
      <w:lvlJc w:val="left"/>
      <w:pPr>
        <w:tabs>
          <w:tab w:val="num" w:pos="3240"/>
        </w:tabs>
        <w:ind w:left="3240" w:hanging="360"/>
      </w:pPr>
      <w:rPr>
        <w:rFonts w:ascii="Symbol" w:hAnsi="Symbol" w:hint="default"/>
      </w:rPr>
    </w:lvl>
    <w:lvl w:ilvl="4" w:tplc="04130003" w:tentative="1">
      <w:start w:val="1"/>
      <w:numFmt w:val="bullet"/>
      <w:lvlText w:val="o"/>
      <w:lvlJc w:val="left"/>
      <w:pPr>
        <w:tabs>
          <w:tab w:val="num" w:pos="3960"/>
        </w:tabs>
        <w:ind w:left="3960" w:hanging="360"/>
      </w:pPr>
      <w:rPr>
        <w:rFonts w:ascii="Courier New" w:hAnsi="Courier New" w:cs="Courier New" w:hint="default"/>
      </w:rPr>
    </w:lvl>
    <w:lvl w:ilvl="5" w:tplc="04130005" w:tentative="1">
      <w:start w:val="1"/>
      <w:numFmt w:val="bullet"/>
      <w:lvlText w:val=""/>
      <w:lvlJc w:val="left"/>
      <w:pPr>
        <w:tabs>
          <w:tab w:val="num" w:pos="4680"/>
        </w:tabs>
        <w:ind w:left="4680" w:hanging="360"/>
      </w:pPr>
      <w:rPr>
        <w:rFonts w:ascii="Wingdings" w:hAnsi="Wingdings" w:hint="default"/>
      </w:rPr>
    </w:lvl>
    <w:lvl w:ilvl="6" w:tplc="04130001" w:tentative="1">
      <w:start w:val="1"/>
      <w:numFmt w:val="bullet"/>
      <w:lvlText w:val=""/>
      <w:lvlJc w:val="left"/>
      <w:pPr>
        <w:tabs>
          <w:tab w:val="num" w:pos="5400"/>
        </w:tabs>
        <w:ind w:left="5400" w:hanging="360"/>
      </w:pPr>
      <w:rPr>
        <w:rFonts w:ascii="Symbol" w:hAnsi="Symbol" w:hint="default"/>
      </w:rPr>
    </w:lvl>
    <w:lvl w:ilvl="7" w:tplc="04130003" w:tentative="1">
      <w:start w:val="1"/>
      <w:numFmt w:val="bullet"/>
      <w:lvlText w:val="o"/>
      <w:lvlJc w:val="left"/>
      <w:pPr>
        <w:tabs>
          <w:tab w:val="num" w:pos="6120"/>
        </w:tabs>
        <w:ind w:left="6120" w:hanging="360"/>
      </w:pPr>
      <w:rPr>
        <w:rFonts w:ascii="Courier New" w:hAnsi="Courier New" w:cs="Courier New" w:hint="default"/>
      </w:rPr>
    </w:lvl>
    <w:lvl w:ilvl="8" w:tplc="04130005" w:tentative="1">
      <w:start w:val="1"/>
      <w:numFmt w:val="bullet"/>
      <w:lvlText w:val=""/>
      <w:lvlJc w:val="left"/>
      <w:pPr>
        <w:tabs>
          <w:tab w:val="num" w:pos="6840"/>
        </w:tabs>
        <w:ind w:left="6840" w:hanging="360"/>
      </w:pPr>
      <w:rPr>
        <w:rFonts w:ascii="Wingdings" w:hAnsi="Wingdings" w:hint="default"/>
      </w:rPr>
    </w:lvl>
  </w:abstractNum>
  <w:abstractNum w:abstractNumId="19" w15:restartNumberingAfterBreak="0">
    <w:nsid w:val="2D6246FF"/>
    <w:multiLevelType w:val="hybridMultilevel"/>
    <w:tmpl w:val="C2363E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2EA6516C"/>
    <w:multiLevelType w:val="hybridMultilevel"/>
    <w:tmpl w:val="D6E22DEE"/>
    <w:lvl w:ilvl="0" w:tplc="77B251DC">
      <w:start w:val="1"/>
      <w:numFmt w:val="decimal"/>
      <w:lvlText w:val="%1."/>
      <w:lvlJc w:val="left"/>
      <w:pPr>
        <w:tabs>
          <w:tab w:val="num" w:pos="720"/>
        </w:tabs>
        <w:ind w:left="720" w:hanging="360"/>
      </w:pPr>
    </w:lvl>
    <w:lvl w:ilvl="1" w:tplc="EF6A7D90" w:tentative="1">
      <w:start w:val="1"/>
      <w:numFmt w:val="decimal"/>
      <w:lvlText w:val="%2."/>
      <w:lvlJc w:val="left"/>
      <w:pPr>
        <w:tabs>
          <w:tab w:val="num" w:pos="1440"/>
        </w:tabs>
        <w:ind w:left="1440" w:hanging="360"/>
      </w:pPr>
    </w:lvl>
    <w:lvl w:ilvl="2" w:tplc="9D22A928" w:tentative="1">
      <w:start w:val="1"/>
      <w:numFmt w:val="decimal"/>
      <w:lvlText w:val="%3."/>
      <w:lvlJc w:val="left"/>
      <w:pPr>
        <w:tabs>
          <w:tab w:val="num" w:pos="2160"/>
        </w:tabs>
        <w:ind w:left="2160" w:hanging="360"/>
      </w:pPr>
    </w:lvl>
    <w:lvl w:ilvl="3" w:tplc="14DA728A" w:tentative="1">
      <w:start w:val="1"/>
      <w:numFmt w:val="decimal"/>
      <w:lvlText w:val="%4."/>
      <w:lvlJc w:val="left"/>
      <w:pPr>
        <w:tabs>
          <w:tab w:val="num" w:pos="2880"/>
        </w:tabs>
        <w:ind w:left="2880" w:hanging="360"/>
      </w:pPr>
    </w:lvl>
    <w:lvl w:ilvl="4" w:tplc="AC5E117A" w:tentative="1">
      <w:start w:val="1"/>
      <w:numFmt w:val="decimal"/>
      <w:lvlText w:val="%5."/>
      <w:lvlJc w:val="left"/>
      <w:pPr>
        <w:tabs>
          <w:tab w:val="num" w:pos="3600"/>
        </w:tabs>
        <w:ind w:left="3600" w:hanging="360"/>
      </w:pPr>
    </w:lvl>
    <w:lvl w:ilvl="5" w:tplc="F424A694" w:tentative="1">
      <w:start w:val="1"/>
      <w:numFmt w:val="decimal"/>
      <w:lvlText w:val="%6."/>
      <w:lvlJc w:val="left"/>
      <w:pPr>
        <w:tabs>
          <w:tab w:val="num" w:pos="4320"/>
        </w:tabs>
        <w:ind w:left="4320" w:hanging="360"/>
      </w:pPr>
    </w:lvl>
    <w:lvl w:ilvl="6" w:tplc="FC76D1C2" w:tentative="1">
      <w:start w:val="1"/>
      <w:numFmt w:val="decimal"/>
      <w:lvlText w:val="%7."/>
      <w:lvlJc w:val="left"/>
      <w:pPr>
        <w:tabs>
          <w:tab w:val="num" w:pos="5040"/>
        </w:tabs>
        <w:ind w:left="5040" w:hanging="360"/>
      </w:pPr>
    </w:lvl>
    <w:lvl w:ilvl="7" w:tplc="B2CA773E" w:tentative="1">
      <w:start w:val="1"/>
      <w:numFmt w:val="decimal"/>
      <w:lvlText w:val="%8."/>
      <w:lvlJc w:val="left"/>
      <w:pPr>
        <w:tabs>
          <w:tab w:val="num" w:pos="5760"/>
        </w:tabs>
        <w:ind w:left="5760" w:hanging="360"/>
      </w:pPr>
    </w:lvl>
    <w:lvl w:ilvl="8" w:tplc="F4E6E40E" w:tentative="1">
      <w:start w:val="1"/>
      <w:numFmt w:val="decimal"/>
      <w:lvlText w:val="%9."/>
      <w:lvlJc w:val="left"/>
      <w:pPr>
        <w:tabs>
          <w:tab w:val="num" w:pos="6480"/>
        </w:tabs>
        <w:ind w:left="6480" w:hanging="360"/>
      </w:pPr>
    </w:lvl>
  </w:abstractNum>
  <w:abstractNum w:abstractNumId="21" w15:restartNumberingAfterBreak="0">
    <w:nsid w:val="2F144483"/>
    <w:multiLevelType w:val="hybridMultilevel"/>
    <w:tmpl w:val="50E4B96E"/>
    <w:lvl w:ilvl="0" w:tplc="2350F8F2">
      <w:start w:val="3"/>
      <w:numFmt w:val="decimal"/>
      <w:lvlText w:val="%1."/>
      <w:lvlJc w:val="left"/>
      <w:pPr>
        <w:tabs>
          <w:tab w:val="num" w:pos="360"/>
        </w:tabs>
        <w:ind w:left="360" w:hanging="360"/>
      </w:pPr>
      <w:rPr>
        <w:rFonts w:hint="default"/>
      </w:rPr>
    </w:lvl>
    <w:lvl w:ilvl="1" w:tplc="0413000F">
      <w:start w:val="1"/>
      <w:numFmt w:val="decimal"/>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22" w15:restartNumberingAfterBreak="0">
    <w:nsid w:val="39DD1955"/>
    <w:multiLevelType w:val="hybridMultilevel"/>
    <w:tmpl w:val="09DCA32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3" w15:restartNumberingAfterBreak="0">
    <w:nsid w:val="3EA57341"/>
    <w:multiLevelType w:val="hybridMultilevel"/>
    <w:tmpl w:val="E6841BCA"/>
    <w:lvl w:ilvl="0" w:tplc="88FCB5AC">
      <w:start w:val="1"/>
      <w:numFmt w:val="bullet"/>
      <w:lvlText w:val=""/>
      <w:lvlJc w:val="left"/>
      <w:pPr>
        <w:tabs>
          <w:tab w:val="num" w:pos="360"/>
        </w:tabs>
        <w:ind w:left="360" w:hanging="360"/>
      </w:pPr>
      <w:rPr>
        <w:rFonts w:ascii="Wingdings" w:hAnsi="Wingdings" w:hint="default"/>
        <w:sz w:val="24"/>
        <w:szCs w:val="24"/>
      </w:rPr>
    </w:lvl>
    <w:lvl w:ilvl="1" w:tplc="04130003">
      <w:start w:val="1"/>
      <w:numFmt w:val="decimal"/>
      <w:lvlText w:val="%2."/>
      <w:lvlJc w:val="left"/>
      <w:pPr>
        <w:tabs>
          <w:tab w:val="num" w:pos="1440"/>
        </w:tabs>
        <w:ind w:left="1440" w:hanging="360"/>
      </w:pPr>
    </w:lvl>
    <w:lvl w:ilvl="2" w:tplc="04130005">
      <w:start w:val="1"/>
      <w:numFmt w:val="decimal"/>
      <w:lvlText w:val="%3."/>
      <w:lvlJc w:val="left"/>
      <w:pPr>
        <w:tabs>
          <w:tab w:val="num" w:pos="2160"/>
        </w:tabs>
        <w:ind w:left="2160" w:hanging="360"/>
      </w:pPr>
    </w:lvl>
    <w:lvl w:ilvl="3" w:tplc="04130001">
      <w:start w:val="1"/>
      <w:numFmt w:val="decimal"/>
      <w:lvlText w:val="%4."/>
      <w:lvlJc w:val="left"/>
      <w:pPr>
        <w:tabs>
          <w:tab w:val="num" w:pos="2880"/>
        </w:tabs>
        <w:ind w:left="2880" w:hanging="360"/>
      </w:pPr>
    </w:lvl>
    <w:lvl w:ilvl="4" w:tplc="04130003">
      <w:start w:val="1"/>
      <w:numFmt w:val="decimal"/>
      <w:lvlText w:val="%5."/>
      <w:lvlJc w:val="left"/>
      <w:pPr>
        <w:tabs>
          <w:tab w:val="num" w:pos="3600"/>
        </w:tabs>
        <w:ind w:left="3600" w:hanging="360"/>
      </w:pPr>
    </w:lvl>
    <w:lvl w:ilvl="5" w:tplc="04130005">
      <w:start w:val="1"/>
      <w:numFmt w:val="decimal"/>
      <w:lvlText w:val="%6."/>
      <w:lvlJc w:val="left"/>
      <w:pPr>
        <w:tabs>
          <w:tab w:val="num" w:pos="4320"/>
        </w:tabs>
        <w:ind w:left="4320" w:hanging="360"/>
      </w:pPr>
    </w:lvl>
    <w:lvl w:ilvl="6" w:tplc="04130001">
      <w:start w:val="1"/>
      <w:numFmt w:val="decimal"/>
      <w:lvlText w:val="%7."/>
      <w:lvlJc w:val="left"/>
      <w:pPr>
        <w:tabs>
          <w:tab w:val="num" w:pos="5040"/>
        </w:tabs>
        <w:ind w:left="5040" w:hanging="360"/>
      </w:pPr>
    </w:lvl>
    <w:lvl w:ilvl="7" w:tplc="04130003">
      <w:start w:val="1"/>
      <w:numFmt w:val="decimal"/>
      <w:lvlText w:val="%8."/>
      <w:lvlJc w:val="left"/>
      <w:pPr>
        <w:tabs>
          <w:tab w:val="num" w:pos="5760"/>
        </w:tabs>
        <w:ind w:left="5760" w:hanging="360"/>
      </w:pPr>
    </w:lvl>
    <w:lvl w:ilvl="8" w:tplc="04130005">
      <w:start w:val="1"/>
      <w:numFmt w:val="decimal"/>
      <w:lvlText w:val="%9."/>
      <w:lvlJc w:val="left"/>
      <w:pPr>
        <w:tabs>
          <w:tab w:val="num" w:pos="6480"/>
        </w:tabs>
        <w:ind w:left="6480" w:hanging="360"/>
      </w:pPr>
    </w:lvl>
  </w:abstractNum>
  <w:abstractNum w:abstractNumId="24" w15:restartNumberingAfterBreak="0">
    <w:nsid w:val="408A2406"/>
    <w:multiLevelType w:val="hybridMultilevel"/>
    <w:tmpl w:val="97029448"/>
    <w:lvl w:ilvl="0" w:tplc="A30EBD8A">
      <w:start w:val="1"/>
      <w:numFmt w:val="decimal"/>
      <w:lvlText w:val="%1."/>
      <w:lvlJc w:val="left"/>
      <w:pPr>
        <w:tabs>
          <w:tab w:val="num" w:pos="1134"/>
        </w:tabs>
        <w:ind w:left="1134" w:hanging="567"/>
      </w:pPr>
      <w:rPr>
        <w:rFonts w:hint="default"/>
        <w:i w:val="0"/>
      </w:rPr>
    </w:lvl>
    <w:lvl w:ilvl="1" w:tplc="04130007">
      <w:start w:val="1"/>
      <w:numFmt w:val="bullet"/>
      <w:lvlText w:val=""/>
      <w:lvlJc w:val="left"/>
      <w:pPr>
        <w:tabs>
          <w:tab w:val="num" w:pos="2007"/>
        </w:tabs>
        <w:ind w:left="2007" w:hanging="360"/>
      </w:pPr>
      <w:rPr>
        <w:rFonts w:ascii="Wingdings" w:hAnsi="Wingdings" w:hint="default"/>
        <w:sz w:val="16"/>
      </w:rPr>
    </w:lvl>
    <w:lvl w:ilvl="2" w:tplc="F88EFF16">
      <w:start w:val="13"/>
      <w:numFmt w:val="decimal"/>
      <w:lvlText w:val="%3"/>
      <w:lvlJc w:val="left"/>
      <w:pPr>
        <w:tabs>
          <w:tab w:val="num" w:pos="1272"/>
        </w:tabs>
        <w:ind w:left="1272" w:hanging="705"/>
      </w:pPr>
      <w:rPr>
        <w:rFonts w:hint="default"/>
      </w:rPr>
    </w:lvl>
    <w:lvl w:ilvl="3" w:tplc="0413000F" w:tentative="1">
      <w:start w:val="1"/>
      <w:numFmt w:val="decimal"/>
      <w:lvlText w:val="%4."/>
      <w:lvlJc w:val="left"/>
      <w:pPr>
        <w:tabs>
          <w:tab w:val="num" w:pos="3447"/>
        </w:tabs>
        <w:ind w:left="3447" w:hanging="360"/>
      </w:pPr>
    </w:lvl>
    <w:lvl w:ilvl="4" w:tplc="04130019" w:tentative="1">
      <w:start w:val="1"/>
      <w:numFmt w:val="lowerLetter"/>
      <w:lvlText w:val="%5."/>
      <w:lvlJc w:val="left"/>
      <w:pPr>
        <w:tabs>
          <w:tab w:val="num" w:pos="4167"/>
        </w:tabs>
        <w:ind w:left="4167" w:hanging="360"/>
      </w:pPr>
    </w:lvl>
    <w:lvl w:ilvl="5" w:tplc="0413001B" w:tentative="1">
      <w:start w:val="1"/>
      <w:numFmt w:val="lowerRoman"/>
      <w:lvlText w:val="%6."/>
      <w:lvlJc w:val="right"/>
      <w:pPr>
        <w:tabs>
          <w:tab w:val="num" w:pos="4887"/>
        </w:tabs>
        <w:ind w:left="4887" w:hanging="180"/>
      </w:pPr>
    </w:lvl>
    <w:lvl w:ilvl="6" w:tplc="0413000F" w:tentative="1">
      <w:start w:val="1"/>
      <w:numFmt w:val="decimal"/>
      <w:lvlText w:val="%7."/>
      <w:lvlJc w:val="left"/>
      <w:pPr>
        <w:tabs>
          <w:tab w:val="num" w:pos="5607"/>
        </w:tabs>
        <w:ind w:left="5607" w:hanging="360"/>
      </w:pPr>
    </w:lvl>
    <w:lvl w:ilvl="7" w:tplc="04130019" w:tentative="1">
      <w:start w:val="1"/>
      <w:numFmt w:val="lowerLetter"/>
      <w:lvlText w:val="%8."/>
      <w:lvlJc w:val="left"/>
      <w:pPr>
        <w:tabs>
          <w:tab w:val="num" w:pos="6327"/>
        </w:tabs>
        <w:ind w:left="6327" w:hanging="360"/>
      </w:pPr>
    </w:lvl>
    <w:lvl w:ilvl="8" w:tplc="0413001B" w:tentative="1">
      <w:start w:val="1"/>
      <w:numFmt w:val="lowerRoman"/>
      <w:lvlText w:val="%9."/>
      <w:lvlJc w:val="right"/>
      <w:pPr>
        <w:tabs>
          <w:tab w:val="num" w:pos="7047"/>
        </w:tabs>
        <w:ind w:left="7047" w:hanging="180"/>
      </w:pPr>
    </w:lvl>
  </w:abstractNum>
  <w:abstractNum w:abstractNumId="25" w15:restartNumberingAfterBreak="0">
    <w:nsid w:val="472E7B1D"/>
    <w:multiLevelType w:val="hybridMultilevel"/>
    <w:tmpl w:val="DFC41320"/>
    <w:lvl w:ilvl="0" w:tplc="3184F71A">
      <w:start w:val="1"/>
      <w:numFmt w:val="bullet"/>
      <w:lvlText w:val=""/>
      <w:lvlJc w:val="left"/>
      <w:pPr>
        <w:tabs>
          <w:tab w:val="num" w:pos="2313"/>
        </w:tabs>
        <w:ind w:left="2313" w:hanging="360"/>
      </w:pPr>
      <w:rPr>
        <w:rFonts w:ascii="Wingdings" w:hAnsi="Wingdings" w:hint="default"/>
        <w:color w:val="auto"/>
        <w:sz w:val="22"/>
        <w:szCs w:val="22"/>
        <w:lang w:val="en-GB"/>
      </w:rPr>
    </w:lvl>
    <w:lvl w:ilvl="1" w:tplc="4072DBEE">
      <w:start w:val="1"/>
      <w:numFmt w:val="bullet"/>
      <w:lvlText w:val=""/>
      <w:lvlJc w:val="left"/>
      <w:pPr>
        <w:tabs>
          <w:tab w:val="num" w:pos="2133"/>
        </w:tabs>
        <w:ind w:left="2133" w:hanging="360"/>
      </w:pPr>
      <w:rPr>
        <w:rFonts w:ascii="Wingdings" w:hAnsi="Wingdings" w:hint="default"/>
        <w:color w:val="auto"/>
        <w:sz w:val="22"/>
        <w:szCs w:val="22"/>
        <w:lang w:val="en-GB"/>
      </w:rPr>
    </w:lvl>
    <w:lvl w:ilvl="2" w:tplc="04130005" w:tentative="1">
      <w:start w:val="1"/>
      <w:numFmt w:val="bullet"/>
      <w:lvlText w:val=""/>
      <w:lvlJc w:val="left"/>
      <w:pPr>
        <w:tabs>
          <w:tab w:val="num" w:pos="2853"/>
        </w:tabs>
        <w:ind w:left="2853" w:hanging="360"/>
      </w:pPr>
      <w:rPr>
        <w:rFonts w:ascii="Wingdings" w:hAnsi="Wingdings" w:hint="default"/>
      </w:rPr>
    </w:lvl>
    <w:lvl w:ilvl="3" w:tplc="04130001" w:tentative="1">
      <w:start w:val="1"/>
      <w:numFmt w:val="bullet"/>
      <w:lvlText w:val=""/>
      <w:lvlJc w:val="left"/>
      <w:pPr>
        <w:tabs>
          <w:tab w:val="num" w:pos="3573"/>
        </w:tabs>
        <w:ind w:left="3573" w:hanging="360"/>
      </w:pPr>
      <w:rPr>
        <w:rFonts w:ascii="Symbol" w:hAnsi="Symbol" w:hint="default"/>
      </w:rPr>
    </w:lvl>
    <w:lvl w:ilvl="4" w:tplc="04130003" w:tentative="1">
      <w:start w:val="1"/>
      <w:numFmt w:val="bullet"/>
      <w:lvlText w:val="o"/>
      <w:lvlJc w:val="left"/>
      <w:pPr>
        <w:tabs>
          <w:tab w:val="num" w:pos="4293"/>
        </w:tabs>
        <w:ind w:left="4293" w:hanging="360"/>
      </w:pPr>
      <w:rPr>
        <w:rFonts w:ascii="Courier New" w:hAnsi="Courier New" w:cs="Courier New" w:hint="default"/>
      </w:rPr>
    </w:lvl>
    <w:lvl w:ilvl="5" w:tplc="04130005" w:tentative="1">
      <w:start w:val="1"/>
      <w:numFmt w:val="bullet"/>
      <w:lvlText w:val=""/>
      <w:lvlJc w:val="left"/>
      <w:pPr>
        <w:tabs>
          <w:tab w:val="num" w:pos="5013"/>
        </w:tabs>
        <w:ind w:left="5013" w:hanging="360"/>
      </w:pPr>
      <w:rPr>
        <w:rFonts w:ascii="Wingdings" w:hAnsi="Wingdings" w:hint="default"/>
      </w:rPr>
    </w:lvl>
    <w:lvl w:ilvl="6" w:tplc="04130001" w:tentative="1">
      <w:start w:val="1"/>
      <w:numFmt w:val="bullet"/>
      <w:lvlText w:val=""/>
      <w:lvlJc w:val="left"/>
      <w:pPr>
        <w:tabs>
          <w:tab w:val="num" w:pos="5733"/>
        </w:tabs>
        <w:ind w:left="5733" w:hanging="360"/>
      </w:pPr>
      <w:rPr>
        <w:rFonts w:ascii="Symbol" w:hAnsi="Symbol" w:hint="default"/>
      </w:rPr>
    </w:lvl>
    <w:lvl w:ilvl="7" w:tplc="04130003" w:tentative="1">
      <w:start w:val="1"/>
      <w:numFmt w:val="bullet"/>
      <w:lvlText w:val="o"/>
      <w:lvlJc w:val="left"/>
      <w:pPr>
        <w:tabs>
          <w:tab w:val="num" w:pos="6453"/>
        </w:tabs>
        <w:ind w:left="6453" w:hanging="360"/>
      </w:pPr>
      <w:rPr>
        <w:rFonts w:ascii="Courier New" w:hAnsi="Courier New" w:cs="Courier New" w:hint="default"/>
      </w:rPr>
    </w:lvl>
    <w:lvl w:ilvl="8" w:tplc="04130005" w:tentative="1">
      <w:start w:val="1"/>
      <w:numFmt w:val="bullet"/>
      <w:lvlText w:val=""/>
      <w:lvlJc w:val="left"/>
      <w:pPr>
        <w:tabs>
          <w:tab w:val="num" w:pos="7173"/>
        </w:tabs>
        <w:ind w:left="7173" w:hanging="360"/>
      </w:pPr>
      <w:rPr>
        <w:rFonts w:ascii="Wingdings" w:hAnsi="Wingdings" w:hint="default"/>
      </w:rPr>
    </w:lvl>
  </w:abstractNum>
  <w:abstractNum w:abstractNumId="26" w15:restartNumberingAfterBreak="0">
    <w:nsid w:val="4C0B1842"/>
    <w:multiLevelType w:val="hybridMultilevel"/>
    <w:tmpl w:val="DF403732"/>
    <w:lvl w:ilvl="0" w:tplc="63729A18">
      <w:start w:val="9"/>
      <w:numFmt w:val="decimal"/>
      <w:lvlText w:val="%1."/>
      <w:lvlJc w:val="left"/>
      <w:pPr>
        <w:tabs>
          <w:tab w:val="num" w:pos="360"/>
        </w:tabs>
        <w:ind w:left="360" w:hanging="360"/>
      </w:pPr>
      <w:rPr>
        <w:rFonts w:hint="default"/>
      </w:rPr>
    </w:lvl>
    <w:lvl w:ilvl="1" w:tplc="04130019" w:tentative="1">
      <w:start w:val="1"/>
      <w:numFmt w:val="lowerLetter"/>
      <w:lvlText w:val="%2."/>
      <w:lvlJc w:val="left"/>
      <w:pPr>
        <w:tabs>
          <w:tab w:val="num" w:pos="1080"/>
        </w:tabs>
        <w:ind w:left="1080" w:hanging="360"/>
      </w:pPr>
    </w:lvl>
    <w:lvl w:ilvl="2" w:tplc="0413001B" w:tentative="1">
      <w:start w:val="1"/>
      <w:numFmt w:val="lowerRoman"/>
      <w:lvlText w:val="%3."/>
      <w:lvlJc w:val="right"/>
      <w:pPr>
        <w:tabs>
          <w:tab w:val="num" w:pos="1800"/>
        </w:tabs>
        <w:ind w:left="1800" w:hanging="180"/>
      </w:pPr>
    </w:lvl>
    <w:lvl w:ilvl="3" w:tplc="0413000F" w:tentative="1">
      <w:start w:val="1"/>
      <w:numFmt w:val="decimal"/>
      <w:lvlText w:val="%4."/>
      <w:lvlJc w:val="left"/>
      <w:pPr>
        <w:tabs>
          <w:tab w:val="num" w:pos="2520"/>
        </w:tabs>
        <w:ind w:left="2520" w:hanging="360"/>
      </w:pPr>
    </w:lvl>
    <w:lvl w:ilvl="4" w:tplc="04130019" w:tentative="1">
      <w:start w:val="1"/>
      <w:numFmt w:val="lowerLetter"/>
      <w:lvlText w:val="%5."/>
      <w:lvlJc w:val="left"/>
      <w:pPr>
        <w:tabs>
          <w:tab w:val="num" w:pos="3240"/>
        </w:tabs>
        <w:ind w:left="3240" w:hanging="360"/>
      </w:pPr>
    </w:lvl>
    <w:lvl w:ilvl="5" w:tplc="0413001B" w:tentative="1">
      <w:start w:val="1"/>
      <w:numFmt w:val="lowerRoman"/>
      <w:lvlText w:val="%6."/>
      <w:lvlJc w:val="right"/>
      <w:pPr>
        <w:tabs>
          <w:tab w:val="num" w:pos="3960"/>
        </w:tabs>
        <w:ind w:left="3960" w:hanging="180"/>
      </w:pPr>
    </w:lvl>
    <w:lvl w:ilvl="6" w:tplc="0413000F" w:tentative="1">
      <w:start w:val="1"/>
      <w:numFmt w:val="decimal"/>
      <w:lvlText w:val="%7."/>
      <w:lvlJc w:val="left"/>
      <w:pPr>
        <w:tabs>
          <w:tab w:val="num" w:pos="4680"/>
        </w:tabs>
        <w:ind w:left="4680" w:hanging="360"/>
      </w:pPr>
    </w:lvl>
    <w:lvl w:ilvl="7" w:tplc="04130019" w:tentative="1">
      <w:start w:val="1"/>
      <w:numFmt w:val="lowerLetter"/>
      <w:lvlText w:val="%8."/>
      <w:lvlJc w:val="left"/>
      <w:pPr>
        <w:tabs>
          <w:tab w:val="num" w:pos="5400"/>
        </w:tabs>
        <w:ind w:left="5400" w:hanging="360"/>
      </w:pPr>
    </w:lvl>
    <w:lvl w:ilvl="8" w:tplc="0413001B" w:tentative="1">
      <w:start w:val="1"/>
      <w:numFmt w:val="lowerRoman"/>
      <w:lvlText w:val="%9."/>
      <w:lvlJc w:val="right"/>
      <w:pPr>
        <w:tabs>
          <w:tab w:val="num" w:pos="6120"/>
        </w:tabs>
        <w:ind w:left="6120" w:hanging="180"/>
      </w:pPr>
    </w:lvl>
  </w:abstractNum>
  <w:abstractNum w:abstractNumId="27" w15:restartNumberingAfterBreak="0">
    <w:nsid w:val="4F1F120E"/>
    <w:multiLevelType w:val="hybridMultilevel"/>
    <w:tmpl w:val="95DED1C0"/>
    <w:lvl w:ilvl="0" w:tplc="2ED8941C">
      <w:start w:val="12"/>
      <w:numFmt w:val="decimal"/>
      <w:lvlText w:val="%1."/>
      <w:lvlJc w:val="left"/>
      <w:pPr>
        <w:tabs>
          <w:tab w:val="num" w:pos="360"/>
        </w:tabs>
        <w:ind w:left="5" w:hanging="5"/>
      </w:pPr>
      <w:rPr>
        <w:rFonts w:hint="default"/>
        <w:b w:val="0"/>
        <w:i w:val="0"/>
      </w:rPr>
    </w:lvl>
    <w:lvl w:ilvl="1" w:tplc="04130019" w:tentative="1">
      <w:start w:val="1"/>
      <w:numFmt w:val="lowerLetter"/>
      <w:lvlText w:val="%2."/>
      <w:lvlJc w:val="left"/>
      <w:pPr>
        <w:tabs>
          <w:tab w:val="num" w:pos="-540"/>
        </w:tabs>
        <w:ind w:left="-540" w:hanging="360"/>
      </w:pPr>
    </w:lvl>
    <w:lvl w:ilvl="2" w:tplc="0413001B" w:tentative="1">
      <w:start w:val="1"/>
      <w:numFmt w:val="lowerRoman"/>
      <w:lvlText w:val="%3."/>
      <w:lvlJc w:val="right"/>
      <w:pPr>
        <w:tabs>
          <w:tab w:val="num" w:pos="180"/>
        </w:tabs>
        <w:ind w:left="180" w:hanging="180"/>
      </w:pPr>
    </w:lvl>
    <w:lvl w:ilvl="3" w:tplc="0413000F" w:tentative="1">
      <w:start w:val="1"/>
      <w:numFmt w:val="decimal"/>
      <w:lvlText w:val="%4."/>
      <w:lvlJc w:val="left"/>
      <w:pPr>
        <w:tabs>
          <w:tab w:val="num" w:pos="900"/>
        </w:tabs>
        <w:ind w:left="900" w:hanging="360"/>
      </w:pPr>
    </w:lvl>
    <w:lvl w:ilvl="4" w:tplc="04130019" w:tentative="1">
      <w:start w:val="1"/>
      <w:numFmt w:val="lowerLetter"/>
      <w:lvlText w:val="%5."/>
      <w:lvlJc w:val="left"/>
      <w:pPr>
        <w:tabs>
          <w:tab w:val="num" w:pos="1620"/>
        </w:tabs>
        <w:ind w:left="1620" w:hanging="360"/>
      </w:pPr>
    </w:lvl>
    <w:lvl w:ilvl="5" w:tplc="0413001B" w:tentative="1">
      <w:start w:val="1"/>
      <w:numFmt w:val="lowerRoman"/>
      <w:lvlText w:val="%6."/>
      <w:lvlJc w:val="right"/>
      <w:pPr>
        <w:tabs>
          <w:tab w:val="num" w:pos="2340"/>
        </w:tabs>
        <w:ind w:left="2340" w:hanging="180"/>
      </w:pPr>
    </w:lvl>
    <w:lvl w:ilvl="6" w:tplc="0413000F" w:tentative="1">
      <w:start w:val="1"/>
      <w:numFmt w:val="decimal"/>
      <w:lvlText w:val="%7."/>
      <w:lvlJc w:val="left"/>
      <w:pPr>
        <w:tabs>
          <w:tab w:val="num" w:pos="3060"/>
        </w:tabs>
        <w:ind w:left="3060" w:hanging="360"/>
      </w:pPr>
    </w:lvl>
    <w:lvl w:ilvl="7" w:tplc="04130019" w:tentative="1">
      <w:start w:val="1"/>
      <w:numFmt w:val="lowerLetter"/>
      <w:lvlText w:val="%8."/>
      <w:lvlJc w:val="left"/>
      <w:pPr>
        <w:tabs>
          <w:tab w:val="num" w:pos="3780"/>
        </w:tabs>
        <w:ind w:left="3780" w:hanging="360"/>
      </w:pPr>
    </w:lvl>
    <w:lvl w:ilvl="8" w:tplc="0413001B" w:tentative="1">
      <w:start w:val="1"/>
      <w:numFmt w:val="lowerRoman"/>
      <w:lvlText w:val="%9."/>
      <w:lvlJc w:val="right"/>
      <w:pPr>
        <w:tabs>
          <w:tab w:val="num" w:pos="4500"/>
        </w:tabs>
        <w:ind w:left="4500" w:hanging="180"/>
      </w:pPr>
    </w:lvl>
  </w:abstractNum>
  <w:abstractNum w:abstractNumId="28" w15:restartNumberingAfterBreak="0">
    <w:nsid w:val="544F2F8E"/>
    <w:multiLevelType w:val="hybridMultilevel"/>
    <w:tmpl w:val="34062C34"/>
    <w:lvl w:ilvl="0" w:tplc="4072DBEE">
      <w:start w:val="1"/>
      <w:numFmt w:val="bullet"/>
      <w:lvlText w:val=""/>
      <w:lvlJc w:val="left"/>
      <w:pPr>
        <w:tabs>
          <w:tab w:val="num" w:pos="1980"/>
        </w:tabs>
        <w:ind w:left="1980" w:hanging="360"/>
      </w:pPr>
      <w:rPr>
        <w:rFonts w:ascii="Wingdings" w:hAnsi="Wingdings" w:hint="default"/>
        <w:sz w:val="22"/>
        <w:szCs w:val="22"/>
        <w:lang w:val="en-GB"/>
      </w:rPr>
    </w:lvl>
    <w:lvl w:ilvl="1" w:tplc="137832A8">
      <w:start w:val="33"/>
      <w:numFmt w:val="decimal"/>
      <w:lvlText w:val="%2."/>
      <w:lvlJc w:val="left"/>
      <w:pPr>
        <w:tabs>
          <w:tab w:val="num" w:pos="1800"/>
        </w:tabs>
        <w:ind w:left="1800" w:hanging="360"/>
      </w:pPr>
      <w:rPr>
        <w:rFonts w:hint="default"/>
      </w:rPr>
    </w:lvl>
    <w:lvl w:ilvl="2" w:tplc="04130005" w:tentative="1">
      <w:start w:val="1"/>
      <w:numFmt w:val="bullet"/>
      <w:lvlText w:val=""/>
      <w:lvlJc w:val="left"/>
      <w:pPr>
        <w:tabs>
          <w:tab w:val="num" w:pos="2520"/>
        </w:tabs>
        <w:ind w:left="2520" w:hanging="360"/>
      </w:pPr>
      <w:rPr>
        <w:rFonts w:ascii="Wingdings" w:hAnsi="Wingdings" w:hint="default"/>
      </w:rPr>
    </w:lvl>
    <w:lvl w:ilvl="3" w:tplc="04130001" w:tentative="1">
      <w:start w:val="1"/>
      <w:numFmt w:val="bullet"/>
      <w:lvlText w:val=""/>
      <w:lvlJc w:val="left"/>
      <w:pPr>
        <w:tabs>
          <w:tab w:val="num" w:pos="3240"/>
        </w:tabs>
        <w:ind w:left="3240" w:hanging="360"/>
      </w:pPr>
      <w:rPr>
        <w:rFonts w:ascii="Symbol" w:hAnsi="Symbol" w:hint="default"/>
      </w:rPr>
    </w:lvl>
    <w:lvl w:ilvl="4" w:tplc="04130003" w:tentative="1">
      <w:start w:val="1"/>
      <w:numFmt w:val="bullet"/>
      <w:lvlText w:val="o"/>
      <w:lvlJc w:val="left"/>
      <w:pPr>
        <w:tabs>
          <w:tab w:val="num" w:pos="3960"/>
        </w:tabs>
        <w:ind w:left="3960" w:hanging="360"/>
      </w:pPr>
      <w:rPr>
        <w:rFonts w:ascii="Courier New" w:hAnsi="Courier New" w:cs="Courier New" w:hint="default"/>
      </w:rPr>
    </w:lvl>
    <w:lvl w:ilvl="5" w:tplc="04130005" w:tentative="1">
      <w:start w:val="1"/>
      <w:numFmt w:val="bullet"/>
      <w:lvlText w:val=""/>
      <w:lvlJc w:val="left"/>
      <w:pPr>
        <w:tabs>
          <w:tab w:val="num" w:pos="4680"/>
        </w:tabs>
        <w:ind w:left="4680" w:hanging="360"/>
      </w:pPr>
      <w:rPr>
        <w:rFonts w:ascii="Wingdings" w:hAnsi="Wingdings" w:hint="default"/>
      </w:rPr>
    </w:lvl>
    <w:lvl w:ilvl="6" w:tplc="04130001" w:tentative="1">
      <w:start w:val="1"/>
      <w:numFmt w:val="bullet"/>
      <w:lvlText w:val=""/>
      <w:lvlJc w:val="left"/>
      <w:pPr>
        <w:tabs>
          <w:tab w:val="num" w:pos="5400"/>
        </w:tabs>
        <w:ind w:left="5400" w:hanging="360"/>
      </w:pPr>
      <w:rPr>
        <w:rFonts w:ascii="Symbol" w:hAnsi="Symbol" w:hint="default"/>
      </w:rPr>
    </w:lvl>
    <w:lvl w:ilvl="7" w:tplc="04130003" w:tentative="1">
      <w:start w:val="1"/>
      <w:numFmt w:val="bullet"/>
      <w:lvlText w:val="o"/>
      <w:lvlJc w:val="left"/>
      <w:pPr>
        <w:tabs>
          <w:tab w:val="num" w:pos="6120"/>
        </w:tabs>
        <w:ind w:left="6120" w:hanging="360"/>
      </w:pPr>
      <w:rPr>
        <w:rFonts w:ascii="Courier New" w:hAnsi="Courier New" w:cs="Courier New" w:hint="default"/>
      </w:rPr>
    </w:lvl>
    <w:lvl w:ilvl="8" w:tplc="04130005" w:tentative="1">
      <w:start w:val="1"/>
      <w:numFmt w:val="bullet"/>
      <w:lvlText w:val=""/>
      <w:lvlJc w:val="left"/>
      <w:pPr>
        <w:tabs>
          <w:tab w:val="num" w:pos="6840"/>
        </w:tabs>
        <w:ind w:left="6840" w:hanging="360"/>
      </w:pPr>
      <w:rPr>
        <w:rFonts w:ascii="Wingdings" w:hAnsi="Wingdings" w:hint="default"/>
      </w:rPr>
    </w:lvl>
  </w:abstractNum>
  <w:abstractNum w:abstractNumId="29" w15:restartNumberingAfterBreak="0">
    <w:nsid w:val="5EB349B4"/>
    <w:multiLevelType w:val="hybridMultilevel"/>
    <w:tmpl w:val="6316CFE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677D7308"/>
    <w:multiLevelType w:val="multilevel"/>
    <w:tmpl w:val="A298388E"/>
    <w:lvl w:ilvl="0">
      <w:start w:val="1"/>
      <w:numFmt w:val="decimal"/>
      <w:lvlText w:val="%1"/>
      <w:lvlJc w:val="left"/>
      <w:pPr>
        <w:tabs>
          <w:tab w:val="num" w:pos="0"/>
        </w:tabs>
        <w:ind w:left="1017" w:hanging="450"/>
      </w:pPr>
      <w:rPr>
        <w:rFonts w:ascii="Times New Roman" w:eastAsia="Calibri" w:hAnsi="Times New Roman" w:cs="Times New Roman"/>
      </w:rPr>
    </w:lvl>
    <w:lvl w:ilvl="1">
      <w:start w:val="1"/>
      <w:numFmt w:val="decimal"/>
      <w:lvlText w:val="%1.%2."/>
      <w:lvlJc w:val="left"/>
      <w:pPr>
        <w:tabs>
          <w:tab w:val="num" w:pos="0"/>
        </w:tabs>
        <w:ind w:left="1995" w:hanging="720"/>
      </w:pPr>
    </w:lvl>
    <w:lvl w:ilvl="2">
      <w:start w:val="1"/>
      <w:numFmt w:val="decimal"/>
      <w:lvlText w:val="%1.%2.%3."/>
      <w:lvlJc w:val="left"/>
      <w:pPr>
        <w:tabs>
          <w:tab w:val="num" w:pos="0"/>
        </w:tabs>
        <w:ind w:left="2703" w:hanging="720"/>
      </w:pPr>
    </w:lvl>
    <w:lvl w:ilvl="3">
      <w:start w:val="1"/>
      <w:numFmt w:val="decimal"/>
      <w:lvlText w:val="%1.%2.%3.%4."/>
      <w:lvlJc w:val="left"/>
      <w:pPr>
        <w:tabs>
          <w:tab w:val="num" w:pos="0"/>
        </w:tabs>
        <w:ind w:left="3771" w:hanging="1080"/>
      </w:pPr>
    </w:lvl>
    <w:lvl w:ilvl="4">
      <w:start w:val="1"/>
      <w:numFmt w:val="decimal"/>
      <w:lvlText w:val="%1.%2.%3.%4.%5."/>
      <w:lvlJc w:val="left"/>
      <w:pPr>
        <w:tabs>
          <w:tab w:val="num" w:pos="0"/>
        </w:tabs>
        <w:ind w:left="4479" w:hanging="1080"/>
      </w:pPr>
    </w:lvl>
    <w:lvl w:ilvl="5">
      <w:start w:val="1"/>
      <w:numFmt w:val="decimal"/>
      <w:lvlText w:val="%1.%2.%3.%4.%5.%6."/>
      <w:lvlJc w:val="left"/>
      <w:pPr>
        <w:tabs>
          <w:tab w:val="num" w:pos="0"/>
        </w:tabs>
        <w:ind w:left="5547" w:hanging="1440"/>
      </w:pPr>
    </w:lvl>
    <w:lvl w:ilvl="6">
      <w:start w:val="1"/>
      <w:numFmt w:val="decimal"/>
      <w:lvlText w:val="%1.%2.%3.%4.%5.%6.%7."/>
      <w:lvlJc w:val="left"/>
      <w:pPr>
        <w:tabs>
          <w:tab w:val="num" w:pos="0"/>
        </w:tabs>
        <w:ind w:left="6615" w:hanging="1800"/>
      </w:pPr>
    </w:lvl>
    <w:lvl w:ilvl="7">
      <w:start w:val="1"/>
      <w:numFmt w:val="decimal"/>
      <w:lvlText w:val="%1.%2.%3.%4.%5.%6.%7.%8."/>
      <w:lvlJc w:val="left"/>
      <w:pPr>
        <w:tabs>
          <w:tab w:val="num" w:pos="0"/>
        </w:tabs>
        <w:ind w:left="7323" w:hanging="1800"/>
      </w:pPr>
    </w:lvl>
    <w:lvl w:ilvl="8">
      <w:start w:val="1"/>
      <w:numFmt w:val="decimal"/>
      <w:lvlText w:val="%1.%2.%3.%4.%5.%6.%7.%8.%9."/>
      <w:lvlJc w:val="left"/>
      <w:pPr>
        <w:tabs>
          <w:tab w:val="num" w:pos="0"/>
        </w:tabs>
        <w:ind w:left="8391" w:hanging="2160"/>
      </w:pPr>
    </w:lvl>
  </w:abstractNum>
  <w:abstractNum w:abstractNumId="31" w15:restartNumberingAfterBreak="0">
    <w:nsid w:val="69F6539D"/>
    <w:multiLevelType w:val="hybridMultilevel"/>
    <w:tmpl w:val="D996DF86"/>
    <w:lvl w:ilvl="0" w:tplc="137832A8">
      <w:start w:val="33"/>
      <w:numFmt w:val="decimal"/>
      <w:lvlText w:val="%1."/>
      <w:lvlJc w:val="left"/>
      <w:pPr>
        <w:tabs>
          <w:tab w:val="num" w:pos="1516"/>
        </w:tabs>
        <w:ind w:left="1516" w:hanging="360"/>
      </w:pPr>
      <w:rPr>
        <w:rFonts w:hint="default"/>
      </w:rPr>
    </w:lvl>
    <w:lvl w:ilvl="1" w:tplc="04130019" w:tentative="1">
      <w:start w:val="1"/>
      <w:numFmt w:val="lowerLetter"/>
      <w:lvlText w:val="%2."/>
      <w:lvlJc w:val="left"/>
      <w:pPr>
        <w:tabs>
          <w:tab w:val="num" w:pos="1156"/>
        </w:tabs>
        <w:ind w:left="1156" w:hanging="360"/>
      </w:pPr>
    </w:lvl>
    <w:lvl w:ilvl="2" w:tplc="0413001B" w:tentative="1">
      <w:start w:val="1"/>
      <w:numFmt w:val="lowerRoman"/>
      <w:lvlText w:val="%3."/>
      <w:lvlJc w:val="right"/>
      <w:pPr>
        <w:tabs>
          <w:tab w:val="num" w:pos="1876"/>
        </w:tabs>
        <w:ind w:left="1876" w:hanging="180"/>
      </w:pPr>
    </w:lvl>
    <w:lvl w:ilvl="3" w:tplc="0413000F" w:tentative="1">
      <w:start w:val="1"/>
      <w:numFmt w:val="decimal"/>
      <w:lvlText w:val="%4."/>
      <w:lvlJc w:val="left"/>
      <w:pPr>
        <w:tabs>
          <w:tab w:val="num" w:pos="2596"/>
        </w:tabs>
        <w:ind w:left="2596" w:hanging="360"/>
      </w:pPr>
    </w:lvl>
    <w:lvl w:ilvl="4" w:tplc="04130019" w:tentative="1">
      <w:start w:val="1"/>
      <w:numFmt w:val="lowerLetter"/>
      <w:lvlText w:val="%5."/>
      <w:lvlJc w:val="left"/>
      <w:pPr>
        <w:tabs>
          <w:tab w:val="num" w:pos="3316"/>
        </w:tabs>
        <w:ind w:left="3316" w:hanging="360"/>
      </w:pPr>
    </w:lvl>
    <w:lvl w:ilvl="5" w:tplc="0413001B" w:tentative="1">
      <w:start w:val="1"/>
      <w:numFmt w:val="lowerRoman"/>
      <w:lvlText w:val="%6."/>
      <w:lvlJc w:val="right"/>
      <w:pPr>
        <w:tabs>
          <w:tab w:val="num" w:pos="4036"/>
        </w:tabs>
        <w:ind w:left="4036" w:hanging="180"/>
      </w:pPr>
    </w:lvl>
    <w:lvl w:ilvl="6" w:tplc="0413000F" w:tentative="1">
      <w:start w:val="1"/>
      <w:numFmt w:val="decimal"/>
      <w:lvlText w:val="%7."/>
      <w:lvlJc w:val="left"/>
      <w:pPr>
        <w:tabs>
          <w:tab w:val="num" w:pos="4756"/>
        </w:tabs>
        <w:ind w:left="4756" w:hanging="360"/>
      </w:pPr>
    </w:lvl>
    <w:lvl w:ilvl="7" w:tplc="04130019" w:tentative="1">
      <w:start w:val="1"/>
      <w:numFmt w:val="lowerLetter"/>
      <w:lvlText w:val="%8."/>
      <w:lvlJc w:val="left"/>
      <w:pPr>
        <w:tabs>
          <w:tab w:val="num" w:pos="5476"/>
        </w:tabs>
        <w:ind w:left="5476" w:hanging="360"/>
      </w:pPr>
    </w:lvl>
    <w:lvl w:ilvl="8" w:tplc="0413001B" w:tentative="1">
      <w:start w:val="1"/>
      <w:numFmt w:val="lowerRoman"/>
      <w:lvlText w:val="%9."/>
      <w:lvlJc w:val="right"/>
      <w:pPr>
        <w:tabs>
          <w:tab w:val="num" w:pos="6196"/>
        </w:tabs>
        <w:ind w:left="6196" w:hanging="180"/>
      </w:pPr>
    </w:lvl>
  </w:abstractNum>
  <w:abstractNum w:abstractNumId="32" w15:restartNumberingAfterBreak="0">
    <w:nsid w:val="6C7A45FD"/>
    <w:multiLevelType w:val="hybridMultilevel"/>
    <w:tmpl w:val="65DE780C"/>
    <w:lvl w:ilvl="0" w:tplc="9A80BC66">
      <w:start w:val="5"/>
      <w:numFmt w:val="decimal"/>
      <w:lvlText w:val="%1."/>
      <w:lvlJc w:val="left"/>
      <w:pPr>
        <w:tabs>
          <w:tab w:val="num" w:pos="360"/>
        </w:tabs>
        <w:ind w:left="36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33" w15:restartNumberingAfterBreak="0">
    <w:nsid w:val="6C9B4662"/>
    <w:multiLevelType w:val="hybridMultilevel"/>
    <w:tmpl w:val="BA3E718A"/>
    <w:lvl w:ilvl="0" w:tplc="3184F71A">
      <w:start w:val="1"/>
      <w:numFmt w:val="bullet"/>
      <w:lvlText w:val=""/>
      <w:lvlJc w:val="left"/>
      <w:pPr>
        <w:tabs>
          <w:tab w:val="num" w:pos="1620"/>
        </w:tabs>
        <w:ind w:left="1620" w:hanging="360"/>
      </w:pPr>
      <w:rPr>
        <w:rFonts w:ascii="Wingdings" w:hAnsi="Wingdings" w:hint="default"/>
        <w:color w:val="auto"/>
        <w:sz w:val="22"/>
        <w:szCs w:val="22"/>
        <w:lang w:val="en-GB"/>
      </w:rPr>
    </w:lvl>
    <w:lvl w:ilvl="1" w:tplc="0413000F">
      <w:start w:val="1"/>
      <w:numFmt w:val="decimal"/>
      <w:lvlText w:val="%2."/>
      <w:lvlJc w:val="left"/>
      <w:pPr>
        <w:tabs>
          <w:tab w:val="num" w:pos="1440"/>
        </w:tabs>
        <w:ind w:left="1440" w:hanging="360"/>
      </w:pPr>
      <w:rPr>
        <w:rFonts w:hint="default"/>
        <w:color w:val="auto"/>
        <w:sz w:val="22"/>
        <w:szCs w:val="22"/>
        <w:lang w:val="en-GB"/>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70E12FB1"/>
    <w:multiLevelType w:val="hybridMultilevel"/>
    <w:tmpl w:val="EA2AD958"/>
    <w:lvl w:ilvl="0" w:tplc="4072DBEE">
      <w:start w:val="1"/>
      <w:numFmt w:val="bullet"/>
      <w:lvlText w:val=""/>
      <w:lvlJc w:val="left"/>
      <w:pPr>
        <w:tabs>
          <w:tab w:val="num" w:pos="1620"/>
        </w:tabs>
        <w:ind w:left="1620" w:hanging="360"/>
      </w:pPr>
      <w:rPr>
        <w:rFonts w:ascii="Wingdings" w:hAnsi="Wingdings" w:hint="default"/>
        <w:sz w:val="22"/>
        <w:szCs w:val="22"/>
        <w:lang w:val="en-GB"/>
      </w:rPr>
    </w:lvl>
    <w:lvl w:ilvl="1" w:tplc="0413000F">
      <w:start w:val="1"/>
      <w:numFmt w:val="decimal"/>
      <w:lvlText w:val="%2."/>
      <w:lvlJc w:val="left"/>
      <w:pPr>
        <w:tabs>
          <w:tab w:val="num" w:pos="1440"/>
        </w:tabs>
        <w:ind w:left="1440" w:hanging="360"/>
      </w:pPr>
      <w:rPr>
        <w:rFonts w:hint="default"/>
        <w:sz w:val="22"/>
        <w:szCs w:val="22"/>
        <w:lang w:val="en-GB"/>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78B636BF"/>
    <w:multiLevelType w:val="hybridMultilevel"/>
    <w:tmpl w:val="BCA22DDA"/>
    <w:lvl w:ilvl="0" w:tplc="4072DBEE">
      <w:start w:val="1"/>
      <w:numFmt w:val="bullet"/>
      <w:lvlText w:val=""/>
      <w:lvlJc w:val="left"/>
      <w:pPr>
        <w:tabs>
          <w:tab w:val="num" w:pos="1620"/>
        </w:tabs>
        <w:ind w:left="1620" w:hanging="360"/>
      </w:pPr>
      <w:rPr>
        <w:rFonts w:ascii="Wingdings" w:hAnsi="Wingdings" w:hint="default"/>
        <w:sz w:val="22"/>
        <w:szCs w:val="22"/>
        <w:lang w:val="en-GB"/>
      </w:rPr>
    </w:lvl>
    <w:lvl w:ilvl="1" w:tplc="6FD852D8">
      <w:start w:val="11"/>
      <w:numFmt w:val="decimal"/>
      <w:lvlText w:val="%2."/>
      <w:lvlJc w:val="left"/>
      <w:pPr>
        <w:tabs>
          <w:tab w:val="num" w:pos="1440"/>
        </w:tabs>
        <w:ind w:left="1440" w:hanging="360"/>
      </w:pPr>
      <w:rPr>
        <w:rFonts w:hint="default"/>
        <w:sz w:val="22"/>
        <w:szCs w:val="22"/>
        <w:lang w:val="en-GB"/>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79FF0F92"/>
    <w:multiLevelType w:val="hybridMultilevel"/>
    <w:tmpl w:val="7464B370"/>
    <w:lvl w:ilvl="0" w:tplc="0413000F">
      <w:start w:val="1"/>
      <w:numFmt w:val="decimal"/>
      <w:lvlText w:val="%1."/>
      <w:lvlJc w:val="left"/>
      <w:pPr>
        <w:tabs>
          <w:tab w:val="num" w:pos="360"/>
        </w:tabs>
        <w:ind w:left="360" w:hanging="360"/>
      </w:pPr>
    </w:lvl>
    <w:lvl w:ilvl="1" w:tplc="04130019" w:tentative="1">
      <w:start w:val="1"/>
      <w:numFmt w:val="lowerLetter"/>
      <w:lvlText w:val="%2."/>
      <w:lvlJc w:val="left"/>
      <w:pPr>
        <w:tabs>
          <w:tab w:val="num" w:pos="1080"/>
        </w:tabs>
        <w:ind w:left="1080" w:hanging="360"/>
      </w:pPr>
    </w:lvl>
    <w:lvl w:ilvl="2" w:tplc="0413001B" w:tentative="1">
      <w:start w:val="1"/>
      <w:numFmt w:val="lowerRoman"/>
      <w:lvlText w:val="%3."/>
      <w:lvlJc w:val="right"/>
      <w:pPr>
        <w:tabs>
          <w:tab w:val="num" w:pos="1800"/>
        </w:tabs>
        <w:ind w:left="1800" w:hanging="180"/>
      </w:pPr>
    </w:lvl>
    <w:lvl w:ilvl="3" w:tplc="0413000F" w:tentative="1">
      <w:start w:val="1"/>
      <w:numFmt w:val="decimal"/>
      <w:lvlText w:val="%4."/>
      <w:lvlJc w:val="left"/>
      <w:pPr>
        <w:tabs>
          <w:tab w:val="num" w:pos="2520"/>
        </w:tabs>
        <w:ind w:left="2520" w:hanging="360"/>
      </w:pPr>
    </w:lvl>
    <w:lvl w:ilvl="4" w:tplc="04130019" w:tentative="1">
      <w:start w:val="1"/>
      <w:numFmt w:val="lowerLetter"/>
      <w:lvlText w:val="%5."/>
      <w:lvlJc w:val="left"/>
      <w:pPr>
        <w:tabs>
          <w:tab w:val="num" w:pos="3240"/>
        </w:tabs>
        <w:ind w:left="3240" w:hanging="360"/>
      </w:pPr>
    </w:lvl>
    <w:lvl w:ilvl="5" w:tplc="0413001B" w:tentative="1">
      <w:start w:val="1"/>
      <w:numFmt w:val="lowerRoman"/>
      <w:lvlText w:val="%6."/>
      <w:lvlJc w:val="right"/>
      <w:pPr>
        <w:tabs>
          <w:tab w:val="num" w:pos="3960"/>
        </w:tabs>
        <w:ind w:left="3960" w:hanging="180"/>
      </w:pPr>
    </w:lvl>
    <w:lvl w:ilvl="6" w:tplc="0413000F" w:tentative="1">
      <w:start w:val="1"/>
      <w:numFmt w:val="decimal"/>
      <w:lvlText w:val="%7."/>
      <w:lvlJc w:val="left"/>
      <w:pPr>
        <w:tabs>
          <w:tab w:val="num" w:pos="4680"/>
        </w:tabs>
        <w:ind w:left="4680" w:hanging="360"/>
      </w:pPr>
    </w:lvl>
    <w:lvl w:ilvl="7" w:tplc="04130019" w:tentative="1">
      <w:start w:val="1"/>
      <w:numFmt w:val="lowerLetter"/>
      <w:lvlText w:val="%8."/>
      <w:lvlJc w:val="left"/>
      <w:pPr>
        <w:tabs>
          <w:tab w:val="num" w:pos="5400"/>
        </w:tabs>
        <w:ind w:left="5400" w:hanging="360"/>
      </w:pPr>
    </w:lvl>
    <w:lvl w:ilvl="8" w:tplc="0413001B" w:tentative="1">
      <w:start w:val="1"/>
      <w:numFmt w:val="lowerRoman"/>
      <w:lvlText w:val="%9."/>
      <w:lvlJc w:val="right"/>
      <w:pPr>
        <w:tabs>
          <w:tab w:val="num" w:pos="6120"/>
        </w:tabs>
        <w:ind w:left="6120" w:hanging="180"/>
      </w:pPr>
    </w:lvl>
  </w:abstractNum>
  <w:abstractNum w:abstractNumId="37" w15:restartNumberingAfterBreak="0">
    <w:nsid w:val="7B0D7F42"/>
    <w:multiLevelType w:val="hybridMultilevel"/>
    <w:tmpl w:val="93B044B8"/>
    <w:lvl w:ilvl="0" w:tplc="D6D2BF8C">
      <w:start w:val="1"/>
      <w:numFmt w:val="bullet"/>
      <w:lvlText w:val=""/>
      <w:lvlJc w:val="left"/>
      <w:pPr>
        <w:tabs>
          <w:tab w:val="num" w:pos="1440"/>
        </w:tabs>
        <w:ind w:left="1440" w:hanging="360"/>
      </w:pPr>
      <w:rPr>
        <w:rFonts w:ascii="Wingdings" w:hAnsi="Wingdings" w:hint="default"/>
        <w:sz w:val="22"/>
        <w:szCs w:val="22"/>
      </w:rPr>
    </w:lvl>
    <w:lvl w:ilvl="1" w:tplc="0413000F">
      <w:start w:val="1"/>
      <w:numFmt w:val="decimal"/>
      <w:lvlText w:val="%2."/>
      <w:lvlJc w:val="left"/>
      <w:pPr>
        <w:tabs>
          <w:tab w:val="num" w:pos="1440"/>
        </w:tabs>
        <w:ind w:left="1440" w:hanging="360"/>
      </w:pPr>
      <w:rPr>
        <w:rFonts w:hint="default"/>
        <w:sz w:val="16"/>
      </w:rPr>
    </w:lvl>
    <w:lvl w:ilvl="2" w:tplc="5148C620">
      <w:start w:val="8"/>
      <w:numFmt w:val="decimal"/>
      <w:lvlText w:val="%3"/>
      <w:lvlJc w:val="left"/>
      <w:pPr>
        <w:tabs>
          <w:tab w:val="num" w:pos="2160"/>
        </w:tabs>
        <w:ind w:left="2160" w:hanging="360"/>
      </w:pPr>
      <w:rPr>
        <w:rFont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7C064C52"/>
    <w:multiLevelType w:val="hybridMultilevel"/>
    <w:tmpl w:val="7A3CBADC"/>
    <w:lvl w:ilvl="0" w:tplc="97040422">
      <w:start w:val="32"/>
      <w:numFmt w:val="decimal"/>
      <w:lvlText w:val="%1."/>
      <w:lvlJc w:val="left"/>
      <w:pPr>
        <w:tabs>
          <w:tab w:val="num" w:pos="360"/>
        </w:tabs>
        <w:ind w:left="360" w:hanging="360"/>
      </w:pPr>
      <w:rPr>
        <w:rFonts w:hint="default"/>
      </w:rPr>
    </w:lvl>
    <w:lvl w:ilvl="1" w:tplc="04130019" w:tentative="1">
      <w:start w:val="1"/>
      <w:numFmt w:val="lowerLetter"/>
      <w:lvlText w:val="%2."/>
      <w:lvlJc w:val="left"/>
      <w:pPr>
        <w:tabs>
          <w:tab w:val="num" w:pos="731"/>
        </w:tabs>
        <w:ind w:left="731" w:hanging="360"/>
      </w:pPr>
    </w:lvl>
    <w:lvl w:ilvl="2" w:tplc="0413001B" w:tentative="1">
      <w:start w:val="1"/>
      <w:numFmt w:val="lowerRoman"/>
      <w:lvlText w:val="%3."/>
      <w:lvlJc w:val="right"/>
      <w:pPr>
        <w:tabs>
          <w:tab w:val="num" w:pos="1451"/>
        </w:tabs>
        <w:ind w:left="1451" w:hanging="180"/>
      </w:pPr>
    </w:lvl>
    <w:lvl w:ilvl="3" w:tplc="0413000F" w:tentative="1">
      <w:start w:val="1"/>
      <w:numFmt w:val="decimal"/>
      <w:lvlText w:val="%4."/>
      <w:lvlJc w:val="left"/>
      <w:pPr>
        <w:tabs>
          <w:tab w:val="num" w:pos="2171"/>
        </w:tabs>
        <w:ind w:left="2171" w:hanging="360"/>
      </w:pPr>
    </w:lvl>
    <w:lvl w:ilvl="4" w:tplc="04130019" w:tentative="1">
      <w:start w:val="1"/>
      <w:numFmt w:val="lowerLetter"/>
      <w:lvlText w:val="%5."/>
      <w:lvlJc w:val="left"/>
      <w:pPr>
        <w:tabs>
          <w:tab w:val="num" w:pos="2891"/>
        </w:tabs>
        <w:ind w:left="2891" w:hanging="360"/>
      </w:pPr>
    </w:lvl>
    <w:lvl w:ilvl="5" w:tplc="0413001B" w:tentative="1">
      <w:start w:val="1"/>
      <w:numFmt w:val="lowerRoman"/>
      <w:lvlText w:val="%6."/>
      <w:lvlJc w:val="right"/>
      <w:pPr>
        <w:tabs>
          <w:tab w:val="num" w:pos="3611"/>
        </w:tabs>
        <w:ind w:left="3611" w:hanging="180"/>
      </w:pPr>
    </w:lvl>
    <w:lvl w:ilvl="6" w:tplc="0413000F" w:tentative="1">
      <w:start w:val="1"/>
      <w:numFmt w:val="decimal"/>
      <w:lvlText w:val="%7."/>
      <w:lvlJc w:val="left"/>
      <w:pPr>
        <w:tabs>
          <w:tab w:val="num" w:pos="4331"/>
        </w:tabs>
        <w:ind w:left="4331" w:hanging="360"/>
      </w:pPr>
    </w:lvl>
    <w:lvl w:ilvl="7" w:tplc="04130019" w:tentative="1">
      <w:start w:val="1"/>
      <w:numFmt w:val="lowerLetter"/>
      <w:lvlText w:val="%8."/>
      <w:lvlJc w:val="left"/>
      <w:pPr>
        <w:tabs>
          <w:tab w:val="num" w:pos="5051"/>
        </w:tabs>
        <w:ind w:left="5051" w:hanging="360"/>
      </w:pPr>
    </w:lvl>
    <w:lvl w:ilvl="8" w:tplc="0413001B" w:tentative="1">
      <w:start w:val="1"/>
      <w:numFmt w:val="lowerRoman"/>
      <w:lvlText w:val="%9."/>
      <w:lvlJc w:val="right"/>
      <w:pPr>
        <w:tabs>
          <w:tab w:val="num" w:pos="5771"/>
        </w:tabs>
        <w:ind w:left="5771" w:hanging="180"/>
      </w:pPr>
    </w:lvl>
  </w:abstractNum>
  <w:num w:numId="1">
    <w:abstractNumId w:val="9"/>
  </w:num>
  <w:num w:numId="2">
    <w:abstractNumId w:val="30"/>
  </w:num>
  <w:num w:numId="3">
    <w:abstractNumId w:val="3"/>
  </w:num>
  <w:num w:numId="4">
    <w:abstractNumId w:val="17"/>
  </w:num>
  <w:num w:numId="5">
    <w:abstractNumId w:val="20"/>
  </w:num>
  <w:num w:numId="6">
    <w:abstractNumId w:val="19"/>
  </w:num>
  <w:num w:numId="7">
    <w:abstractNumId w:val="10"/>
  </w:num>
  <w:num w:numId="8">
    <w:abstractNumId w:val="1"/>
  </w:num>
  <w:num w:numId="9">
    <w:abstractNumId w:val="11"/>
  </w:num>
  <w:num w:numId="10">
    <w:abstractNumId w:val="22"/>
  </w:num>
  <w:num w:numId="11">
    <w:abstractNumId w:val="37"/>
  </w:num>
  <w:num w:numId="12">
    <w:abstractNumId w:val="15"/>
  </w:num>
  <w:num w:numId="13">
    <w:abstractNumId w:val="28"/>
  </w:num>
  <w:num w:numId="14">
    <w:abstractNumId w:val="18"/>
  </w:num>
  <w:num w:numId="15">
    <w:abstractNumId w:val="36"/>
  </w:num>
  <w:num w:numId="16">
    <w:abstractNumId w:val="21"/>
  </w:num>
  <w:num w:numId="17">
    <w:abstractNumId w:val="27"/>
  </w:num>
  <w:num w:numId="18">
    <w:abstractNumId w:val="38"/>
  </w:num>
  <w:num w:numId="19">
    <w:abstractNumId w:val="31"/>
  </w:num>
  <w:num w:numId="20">
    <w:abstractNumId w:val="0"/>
  </w:num>
  <w:num w:numId="21">
    <w:abstractNumId w:val="32"/>
  </w:num>
  <w:num w:numId="22">
    <w:abstractNumId w:val="7"/>
  </w:num>
  <w:num w:numId="23">
    <w:abstractNumId w:val="24"/>
  </w:num>
  <w:num w:numId="24">
    <w:abstractNumId w:val="35"/>
  </w:num>
  <w:num w:numId="25">
    <w:abstractNumId w:val="2"/>
  </w:num>
  <w:num w:numId="26">
    <w:abstractNumId w:val="34"/>
  </w:num>
  <w:num w:numId="27">
    <w:abstractNumId w:val="13"/>
  </w:num>
  <w:num w:numId="28">
    <w:abstractNumId w:val="33"/>
  </w:num>
  <w:num w:numId="29">
    <w:abstractNumId w:val="25"/>
  </w:num>
  <w:num w:numId="30">
    <w:abstractNumId w:val="5"/>
  </w:num>
  <w:num w:numId="31">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2"/>
  </w:num>
  <w:num w:numId="33">
    <w:abstractNumId w:val="16"/>
  </w:num>
  <w:num w:numId="34">
    <w:abstractNumId w:val="4"/>
  </w:num>
  <w:num w:numId="35">
    <w:abstractNumId w:val="26"/>
  </w:num>
  <w:num w:numId="36">
    <w:abstractNumId w:val="29"/>
  </w:num>
  <w:num w:numId="37">
    <w:abstractNumId w:val="8"/>
  </w:num>
  <w:num w:numId="38">
    <w:abstractNumId w:val="6"/>
  </w:num>
  <w:num w:numId="39">
    <w:abstractNumId w:val="14"/>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autoHyphenation/>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C5E52"/>
    <w:rsid w:val="0000683E"/>
    <w:rsid w:val="00011E11"/>
    <w:rsid w:val="00012786"/>
    <w:rsid w:val="00013768"/>
    <w:rsid w:val="00026457"/>
    <w:rsid w:val="000309C8"/>
    <w:rsid w:val="00073535"/>
    <w:rsid w:val="00077DAD"/>
    <w:rsid w:val="0009416E"/>
    <w:rsid w:val="000A0091"/>
    <w:rsid w:val="000D0981"/>
    <w:rsid w:val="000F008C"/>
    <w:rsid w:val="000F5247"/>
    <w:rsid w:val="00103712"/>
    <w:rsid w:val="00117A07"/>
    <w:rsid w:val="00123CCD"/>
    <w:rsid w:val="001344CB"/>
    <w:rsid w:val="00134642"/>
    <w:rsid w:val="00141204"/>
    <w:rsid w:val="001416E7"/>
    <w:rsid w:val="001467D2"/>
    <w:rsid w:val="00155B35"/>
    <w:rsid w:val="001671AD"/>
    <w:rsid w:val="00173BC3"/>
    <w:rsid w:val="00174495"/>
    <w:rsid w:val="00187320"/>
    <w:rsid w:val="00187F06"/>
    <w:rsid w:val="0019375B"/>
    <w:rsid w:val="00194CCE"/>
    <w:rsid w:val="00195377"/>
    <w:rsid w:val="001970E9"/>
    <w:rsid w:val="001A1D40"/>
    <w:rsid w:val="001B486C"/>
    <w:rsid w:val="001B4C43"/>
    <w:rsid w:val="001D5DB0"/>
    <w:rsid w:val="001E799F"/>
    <w:rsid w:val="001F1310"/>
    <w:rsid w:val="001F3596"/>
    <w:rsid w:val="001F3B0F"/>
    <w:rsid w:val="001F5E45"/>
    <w:rsid w:val="001F692A"/>
    <w:rsid w:val="00206171"/>
    <w:rsid w:val="0020677F"/>
    <w:rsid w:val="0021204D"/>
    <w:rsid w:val="00252E73"/>
    <w:rsid w:val="00270659"/>
    <w:rsid w:val="00271BAA"/>
    <w:rsid w:val="00276170"/>
    <w:rsid w:val="0029154D"/>
    <w:rsid w:val="002A1BC6"/>
    <w:rsid w:val="002A24A8"/>
    <w:rsid w:val="002B37CA"/>
    <w:rsid w:val="002B6884"/>
    <w:rsid w:val="002B7E63"/>
    <w:rsid w:val="002C07C4"/>
    <w:rsid w:val="002C3638"/>
    <w:rsid w:val="002C4248"/>
    <w:rsid w:val="002D31E4"/>
    <w:rsid w:val="002E1911"/>
    <w:rsid w:val="002E714C"/>
    <w:rsid w:val="002F6D7A"/>
    <w:rsid w:val="00302882"/>
    <w:rsid w:val="00302ED1"/>
    <w:rsid w:val="00307C62"/>
    <w:rsid w:val="00315142"/>
    <w:rsid w:val="00322FB7"/>
    <w:rsid w:val="0033354A"/>
    <w:rsid w:val="00335F58"/>
    <w:rsid w:val="00336D21"/>
    <w:rsid w:val="00337BAA"/>
    <w:rsid w:val="00343C56"/>
    <w:rsid w:val="00343D76"/>
    <w:rsid w:val="00354DD3"/>
    <w:rsid w:val="003553FF"/>
    <w:rsid w:val="00364165"/>
    <w:rsid w:val="00366468"/>
    <w:rsid w:val="00371531"/>
    <w:rsid w:val="00374BF1"/>
    <w:rsid w:val="003766E4"/>
    <w:rsid w:val="003910A5"/>
    <w:rsid w:val="0039257C"/>
    <w:rsid w:val="003A1853"/>
    <w:rsid w:val="003B3365"/>
    <w:rsid w:val="003B552B"/>
    <w:rsid w:val="003B5C57"/>
    <w:rsid w:val="003B7DF3"/>
    <w:rsid w:val="003C4728"/>
    <w:rsid w:val="003D2D47"/>
    <w:rsid w:val="003E2717"/>
    <w:rsid w:val="003E697E"/>
    <w:rsid w:val="003F6771"/>
    <w:rsid w:val="004041AD"/>
    <w:rsid w:val="00406B65"/>
    <w:rsid w:val="00411241"/>
    <w:rsid w:val="00426037"/>
    <w:rsid w:val="00430946"/>
    <w:rsid w:val="00441B43"/>
    <w:rsid w:val="00442D70"/>
    <w:rsid w:val="00454D57"/>
    <w:rsid w:val="00456B5D"/>
    <w:rsid w:val="00463B49"/>
    <w:rsid w:val="00465532"/>
    <w:rsid w:val="00472122"/>
    <w:rsid w:val="004738C4"/>
    <w:rsid w:val="004826A8"/>
    <w:rsid w:val="00487086"/>
    <w:rsid w:val="0048769B"/>
    <w:rsid w:val="00490EB0"/>
    <w:rsid w:val="00494982"/>
    <w:rsid w:val="004A0554"/>
    <w:rsid w:val="004A3781"/>
    <w:rsid w:val="004A4438"/>
    <w:rsid w:val="004B35A6"/>
    <w:rsid w:val="004B4F5A"/>
    <w:rsid w:val="004C3CCE"/>
    <w:rsid w:val="004C5032"/>
    <w:rsid w:val="004E2781"/>
    <w:rsid w:val="004F360E"/>
    <w:rsid w:val="004F4763"/>
    <w:rsid w:val="004F4AD2"/>
    <w:rsid w:val="00501567"/>
    <w:rsid w:val="0050737A"/>
    <w:rsid w:val="005073A5"/>
    <w:rsid w:val="00516AEE"/>
    <w:rsid w:val="00526869"/>
    <w:rsid w:val="005319D2"/>
    <w:rsid w:val="005323CC"/>
    <w:rsid w:val="00540DBD"/>
    <w:rsid w:val="00556003"/>
    <w:rsid w:val="00562952"/>
    <w:rsid w:val="00562AF2"/>
    <w:rsid w:val="00576CEB"/>
    <w:rsid w:val="00586811"/>
    <w:rsid w:val="005A6C42"/>
    <w:rsid w:val="005A7F2F"/>
    <w:rsid w:val="005C31D8"/>
    <w:rsid w:val="005C362A"/>
    <w:rsid w:val="005C4B6C"/>
    <w:rsid w:val="005C76B6"/>
    <w:rsid w:val="005D1137"/>
    <w:rsid w:val="005D513A"/>
    <w:rsid w:val="005E515B"/>
    <w:rsid w:val="00601032"/>
    <w:rsid w:val="00602461"/>
    <w:rsid w:val="00603E2D"/>
    <w:rsid w:val="006170C7"/>
    <w:rsid w:val="006348D6"/>
    <w:rsid w:val="0065726D"/>
    <w:rsid w:val="00677904"/>
    <w:rsid w:val="006811DF"/>
    <w:rsid w:val="006828B9"/>
    <w:rsid w:val="006A496A"/>
    <w:rsid w:val="006A6243"/>
    <w:rsid w:val="006A7B61"/>
    <w:rsid w:val="006B3630"/>
    <w:rsid w:val="006C349E"/>
    <w:rsid w:val="006C34C3"/>
    <w:rsid w:val="006C5773"/>
    <w:rsid w:val="006D4815"/>
    <w:rsid w:val="006E6492"/>
    <w:rsid w:val="006F0D81"/>
    <w:rsid w:val="0070473F"/>
    <w:rsid w:val="007071B9"/>
    <w:rsid w:val="00707202"/>
    <w:rsid w:val="00714861"/>
    <w:rsid w:val="0072677C"/>
    <w:rsid w:val="007277B1"/>
    <w:rsid w:val="00732BC6"/>
    <w:rsid w:val="00733922"/>
    <w:rsid w:val="00741ABC"/>
    <w:rsid w:val="007458A1"/>
    <w:rsid w:val="007516DC"/>
    <w:rsid w:val="00754483"/>
    <w:rsid w:val="00754566"/>
    <w:rsid w:val="00761E34"/>
    <w:rsid w:val="00764004"/>
    <w:rsid w:val="00770FB2"/>
    <w:rsid w:val="00780452"/>
    <w:rsid w:val="0078175F"/>
    <w:rsid w:val="007866C4"/>
    <w:rsid w:val="00792F1A"/>
    <w:rsid w:val="007A0952"/>
    <w:rsid w:val="007B0948"/>
    <w:rsid w:val="007C284E"/>
    <w:rsid w:val="007D13AA"/>
    <w:rsid w:val="007D2444"/>
    <w:rsid w:val="007E4652"/>
    <w:rsid w:val="007F08C7"/>
    <w:rsid w:val="00811206"/>
    <w:rsid w:val="00816DA2"/>
    <w:rsid w:val="0082070F"/>
    <w:rsid w:val="0082172F"/>
    <w:rsid w:val="00827608"/>
    <w:rsid w:val="00830A95"/>
    <w:rsid w:val="00833682"/>
    <w:rsid w:val="00840071"/>
    <w:rsid w:val="00843867"/>
    <w:rsid w:val="008469F1"/>
    <w:rsid w:val="00856A32"/>
    <w:rsid w:val="00863607"/>
    <w:rsid w:val="00864E41"/>
    <w:rsid w:val="00870E1D"/>
    <w:rsid w:val="00874F56"/>
    <w:rsid w:val="00886196"/>
    <w:rsid w:val="0089011F"/>
    <w:rsid w:val="0089546F"/>
    <w:rsid w:val="00896728"/>
    <w:rsid w:val="008A1117"/>
    <w:rsid w:val="008B0B4F"/>
    <w:rsid w:val="008D0BE9"/>
    <w:rsid w:val="008D1E5C"/>
    <w:rsid w:val="008D6757"/>
    <w:rsid w:val="008E632C"/>
    <w:rsid w:val="008E6FCE"/>
    <w:rsid w:val="008F4D36"/>
    <w:rsid w:val="00904C1E"/>
    <w:rsid w:val="00916872"/>
    <w:rsid w:val="00916B69"/>
    <w:rsid w:val="009202FE"/>
    <w:rsid w:val="00922B8B"/>
    <w:rsid w:val="009232B6"/>
    <w:rsid w:val="009254A0"/>
    <w:rsid w:val="00925F3E"/>
    <w:rsid w:val="009405A1"/>
    <w:rsid w:val="009452C6"/>
    <w:rsid w:val="00954C5B"/>
    <w:rsid w:val="00956205"/>
    <w:rsid w:val="009603EE"/>
    <w:rsid w:val="00964E85"/>
    <w:rsid w:val="00966FFA"/>
    <w:rsid w:val="009717F0"/>
    <w:rsid w:val="0097387E"/>
    <w:rsid w:val="0097588C"/>
    <w:rsid w:val="00983508"/>
    <w:rsid w:val="0099301C"/>
    <w:rsid w:val="009948A9"/>
    <w:rsid w:val="009A587B"/>
    <w:rsid w:val="009B141A"/>
    <w:rsid w:val="009B44B1"/>
    <w:rsid w:val="009B5D7E"/>
    <w:rsid w:val="009D5D5D"/>
    <w:rsid w:val="009E07B5"/>
    <w:rsid w:val="009E1DC3"/>
    <w:rsid w:val="009E25FB"/>
    <w:rsid w:val="009E3602"/>
    <w:rsid w:val="009E4910"/>
    <w:rsid w:val="009E656F"/>
    <w:rsid w:val="00A12F23"/>
    <w:rsid w:val="00A14047"/>
    <w:rsid w:val="00A16447"/>
    <w:rsid w:val="00A1711E"/>
    <w:rsid w:val="00A233E8"/>
    <w:rsid w:val="00A36FF7"/>
    <w:rsid w:val="00A42015"/>
    <w:rsid w:val="00A50387"/>
    <w:rsid w:val="00A5568B"/>
    <w:rsid w:val="00A6047D"/>
    <w:rsid w:val="00A721C9"/>
    <w:rsid w:val="00A74DA1"/>
    <w:rsid w:val="00A81249"/>
    <w:rsid w:val="00A8698F"/>
    <w:rsid w:val="00AA04CF"/>
    <w:rsid w:val="00AB5512"/>
    <w:rsid w:val="00AB7A98"/>
    <w:rsid w:val="00AC03CE"/>
    <w:rsid w:val="00AD3967"/>
    <w:rsid w:val="00AE0837"/>
    <w:rsid w:val="00AE12C8"/>
    <w:rsid w:val="00AF39FF"/>
    <w:rsid w:val="00B01D8D"/>
    <w:rsid w:val="00B04F1E"/>
    <w:rsid w:val="00B074E3"/>
    <w:rsid w:val="00B236F8"/>
    <w:rsid w:val="00B24E4F"/>
    <w:rsid w:val="00B2510C"/>
    <w:rsid w:val="00B30503"/>
    <w:rsid w:val="00B3670E"/>
    <w:rsid w:val="00B406EA"/>
    <w:rsid w:val="00B465F1"/>
    <w:rsid w:val="00B51A8C"/>
    <w:rsid w:val="00B54375"/>
    <w:rsid w:val="00B66072"/>
    <w:rsid w:val="00B71870"/>
    <w:rsid w:val="00B72EFF"/>
    <w:rsid w:val="00B807A2"/>
    <w:rsid w:val="00B91BA8"/>
    <w:rsid w:val="00BA4F4B"/>
    <w:rsid w:val="00BA54D3"/>
    <w:rsid w:val="00BA627C"/>
    <w:rsid w:val="00BA7C36"/>
    <w:rsid w:val="00BA7F0A"/>
    <w:rsid w:val="00BB4D44"/>
    <w:rsid w:val="00BC5E52"/>
    <w:rsid w:val="00BE0FF3"/>
    <w:rsid w:val="00BE36D5"/>
    <w:rsid w:val="00BF0DFB"/>
    <w:rsid w:val="00BF490F"/>
    <w:rsid w:val="00C042FB"/>
    <w:rsid w:val="00C04B02"/>
    <w:rsid w:val="00C10FC7"/>
    <w:rsid w:val="00C11829"/>
    <w:rsid w:val="00C14F1E"/>
    <w:rsid w:val="00C21F50"/>
    <w:rsid w:val="00C32526"/>
    <w:rsid w:val="00C32893"/>
    <w:rsid w:val="00C34BC5"/>
    <w:rsid w:val="00C352EB"/>
    <w:rsid w:val="00C37A95"/>
    <w:rsid w:val="00C55EAA"/>
    <w:rsid w:val="00C561EC"/>
    <w:rsid w:val="00C56B2A"/>
    <w:rsid w:val="00C66972"/>
    <w:rsid w:val="00C673DC"/>
    <w:rsid w:val="00C67C1A"/>
    <w:rsid w:val="00C70392"/>
    <w:rsid w:val="00C73BBB"/>
    <w:rsid w:val="00C77270"/>
    <w:rsid w:val="00C82D1E"/>
    <w:rsid w:val="00C913CA"/>
    <w:rsid w:val="00C93188"/>
    <w:rsid w:val="00CA3702"/>
    <w:rsid w:val="00CA61B0"/>
    <w:rsid w:val="00CC466A"/>
    <w:rsid w:val="00CD0756"/>
    <w:rsid w:val="00CD2414"/>
    <w:rsid w:val="00CD7127"/>
    <w:rsid w:val="00CF0509"/>
    <w:rsid w:val="00CF1BFF"/>
    <w:rsid w:val="00D0078E"/>
    <w:rsid w:val="00D02D19"/>
    <w:rsid w:val="00D0517B"/>
    <w:rsid w:val="00D1208A"/>
    <w:rsid w:val="00D155CA"/>
    <w:rsid w:val="00D30420"/>
    <w:rsid w:val="00D41E6A"/>
    <w:rsid w:val="00D460CA"/>
    <w:rsid w:val="00D5328E"/>
    <w:rsid w:val="00D56E48"/>
    <w:rsid w:val="00D60108"/>
    <w:rsid w:val="00D622C8"/>
    <w:rsid w:val="00D67E05"/>
    <w:rsid w:val="00D70595"/>
    <w:rsid w:val="00D70677"/>
    <w:rsid w:val="00D76CF0"/>
    <w:rsid w:val="00D80D89"/>
    <w:rsid w:val="00D86900"/>
    <w:rsid w:val="00D9102B"/>
    <w:rsid w:val="00D91346"/>
    <w:rsid w:val="00DB60AD"/>
    <w:rsid w:val="00DC50EE"/>
    <w:rsid w:val="00DC6831"/>
    <w:rsid w:val="00DD1194"/>
    <w:rsid w:val="00E01500"/>
    <w:rsid w:val="00E162E0"/>
    <w:rsid w:val="00E16E74"/>
    <w:rsid w:val="00E1706C"/>
    <w:rsid w:val="00E178F9"/>
    <w:rsid w:val="00E208A2"/>
    <w:rsid w:val="00E25339"/>
    <w:rsid w:val="00E27A0E"/>
    <w:rsid w:val="00E312A8"/>
    <w:rsid w:val="00E372D3"/>
    <w:rsid w:val="00E37D9F"/>
    <w:rsid w:val="00E406CB"/>
    <w:rsid w:val="00E40CAE"/>
    <w:rsid w:val="00E437A2"/>
    <w:rsid w:val="00E456F7"/>
    <w:rsid w:val="00E54C32"/>
    <w:rsid w:val="00E56D31"/>
    <w:rsid w:val="00E60E05"/>
    <w:rsid w:val="00E645F4"/>
    <w:rsid w:val="00E65D41"/>
    <w:rsid w:val="00E73515"/>
    <w:rsid w:val="00E9430A"/>
    <w:rsid w:val="00EA1829"/>
    <w:rsid w:val="00EA2201"/>
    <w:rsid w:val="00EA265D"/>
    <w:rsid w:val="00EB19B7"/>
    <w:rsid w:val="00EB2B7D"/>
    <w:rsid w:val="00EC1D5A"/>
    <w:rsid w:val="00EC7C66"/>
    <w:rsid w:val="00EE2786"/>
    <w:rsid w:val="00EE6035"/>
    <w:rsid w:val="00EE665D"/>
    <w:rsid w:val="00EF4AB7"/>
    <w:rsid w:val="00F01215"/>
    <w:rsid w:val="00F028EE"/>
    <w:rsid w:val="00F047E0"/>
    <w:rsid w:val="00F13218"/>
    <w:rsid w:val="00F14BA7"/>
    <w:rsid w:val="00F1635E"/>
    <w:rsid w:val="00F16620"/>
    <w:rsid w:val="00F22F90"/>
    <w:rsid w:val="00F3603A"/>
    <w:rsid w:val="00F376A0"/>
    <w:rsid w:val="00F554B6"/>
    <w:rsid w:val="00F56F6C"/>
    <w:rsid w:val="00F60F13"/>
    <w:rsid w:val="00F641F8"/>
    <w:rsid w:val="00F8049A"/>
    <w:rsid w:val="00F8442E"/>
    <w:rsid w:val="00F848F7"/>
    <w:rsid w:val="00F96B28"/>
    <w:rsid w:val="00FB3B8D"/>
    <w:rsid w:val="00FB7492"/>
    <w:rsid w:val="00FC32AC"/>
    <w:rsid w:val="00FC6C21"/>
    <w:rsid w:val="00FD1D68"/>
    <w:rsid w:val="00FD3284"/>
    <w:rsid w:val="00FE3AD5"/>
    <w:rsid w:val="00FF164B"/>
    <w:rsid w:val="00FF5C86"/>
    <w:rsid w:val="00FF6EF6"/>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072B8156"/>
  <w15:docId w15:val="{DC22C8B3-3A5C-408D-A993-B4E2F504EE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uppressAutoHyphens/>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qFormat="1"/>
    <w:lsdException w:name="header" w:semiHidden="1" w:uiPriority="0" w:unhideWhenUsed="1"/>
    <w:lsdException w:name="footer" w:semiHidden="1" w:unhideWhenUsed="1"/>
    <w:lsdException w:name="index heading" w:semiHidden="1" w:uiPriority="0" w:unhideWhenUsed="1" w:qFormat="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qFormat="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160" w:line="259" w:lineRule="auto"/>
    </w:pPr>
  </w:style>
  <w:style w:type="paragraph" w:styleId="1">
    <w:name w:val="heading 1"/>
    <w:basedOn w:val="a"/>
    <w:next w:val="a"/>
    <w:link w:val="10"/>
    <w:qFormat/>
    <w:rsid w:val="0019375B"/>
    <w:pPr>
      <w:keepNext/>
      <w:pBdr>
        <w:top w:val="single" w:sz="4" w:space="6" w:color="auto"/>
        <w:left w:val="single" w:sz="4" w:space="4" w:color="auto"/>
        <w:bottom w:val="single" w:sz="4" w:space="31" w:color="auto"/>
        <w:right w:val="single" w:sz="4" w:space="4" w:color="auto"/>
      </w:pBdr>
      <w:suppressAutoHyphens w:val="0"/>
      <w:spacing w:after="0" w:line="280" w:lineRule="atLeast"/>
      <w:outlineLvl w:val="0"/>
    </w:pPr>
    <w:rPr>
      <w:rFonts w:ascii="Arial" w:eastAsia="Times New Roman" w:hAnsi="Arial" w:cs="Arial"/>
      <w:b/>
      <w:bCs/>
      <w:sz w:val="20"/>
      <w:szCs w:val="24"/>
      <w:lang w:val="nl-NL" w:eastAsia="nl-NL"/>
    </w:rPr>
  </w:style>
  <w:style w:type="paragraph" w:styleId="2">
    <w:name w:val="heading 2"/>
    <w:basedOn w:val="a"/>
    <w:next w:val="a"/>
    <w:link w:val="20"/>
    <w:qFormat/>
    <w:rsid w:val="0019375B"/>
    <w:pPr>
      <w:keepNext/>
      <w:suppressAutoHyphens w:val="0"/>
      <w:spacing w:after="0" w:line="240" w:lineRule="auto"/>
      <w:outlineLvl w:val="1"/>
    </w:pPr>
    <w:rPr>
      <w:rFonts w:ascii="Times New Roman" w:eastAsia="Times New Roman" w:hAnsi="Times New Roman" w:cs="Times New Roman"/>
      <w:b/>
      <w:bCs/>
      <w:sz w:val="24"/>
      <w:lang w:val="en-GB" w:eastAsia="nl-NL"/>
    </w:rPr>
  </w:style>
  <w:style w:type="paragraph" w:styleId="3">
    <w:name w:val="heading 3"/>
    <w:basedOn w:val="a"/>
    <w:next w:val="a"/>
    <w:link w:val="30"/>
    <w:qFormat/>
    <w:rsid w:val="0019375B"/>
    <w:pPr>
      <w:keepNext/>
      <w:suppressAutoHyphens w:val="0"/>
      <w:spacing w:after="0" w:line="260" w:lineRule="exact"/>
      <w:ind w:left="180"/>
      <w:outlineLvl w:val="2"/>
    </w:pPr>
    <w:rPr>
      <w:rFonts w:ascii="Times New Roman" w:eastAsia="Times New Roman" w:hAnsi="Times New Roman" w:cs="Times New Roman"/>
      <w:b/>
      <w:sz w:val="24"/>
      <w:szCs w:val="24"/>
      <w:lang w:val="en-GB" w:eastAsia="nl-NL"/>
    </w:rPr>
  </w:style>
  <w:style w:type="paragraph" w:styleId="4">
    <w:name w:val="heading 4"/>
    <w:basedOn w:val="a"/>
    <w:next w:val="a"/>
    <w:link w:val="40"/>
    <w:qFormat/>
    <w:rsid w:val="0019375B"/>
    <w:pPr>
      <w:keepNext/>
      <w:suppressAutoHyphens w:val="0"/>
      <w:spacing w:after="0" w:line="240" w:lineRule="auto"/>
      <w:outlineLvl w:val="3"/>
    </w:pPr>
    <w:rPr>
      <w:rFonts w:ascii="Times New Roman" w:eastAsia="Times New Roman" w:hAnsi="Times New Roman" w:cs="Times New Roman"/>
      <w:i/>
      <w:iCs/>
      <w:sz w:val="20"/>
      <w:lang w:val="en-GB" w:eastAsia="nl-NL"/>
    </w:rPr>
  </w:style>
  <w:style w:type="paragraph" w:styleId="7">
    <w:name w:val="heading 7"/>
    <w:basedOn w:val="a"/>
    <w:next w:val="a"/>
    <w:link w:val="70"/>
    <w:qFormat/>
    <w:rsid w:val="0019375B"/>
    <w:pPr>
      <w:keepNext/>
      <w:suppressAutoHyphens w:val="0"/>
      <w:spacing w:after="0" w:line="240" w:lineRule="auto"/>
      <w:outlineLvl w:val="6"/>
    </w:pPr>
    <w:rPr>
      <w:rFonts w:ascii="Times New Roman" w:eastAsia="Times New Roman" w:hAnsi="Times New Roman" w:cs="Times New Roman"/>
      <w:b/>
      <w:bCs/>
      <w:szCs w:val="20"/>
      <w:lang w:val="nl-NL" w:eastAsia="nl-N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
    <w:name w:val="Интернет-ссылка"/>
    <w:basedOn w:val="a0"/>
    <w:uiPriority w:val="99"/>
    <w:unhideWhenUsed/>
    <w:rsid w:val="000A171B"/>
    <w:rPr>
      <w:color w:val="0563C1" w:themeColor="hyperlink"/>
      <w:u w:val="single"/>
    </w:rPr>
  </w:style>
  <w:style w:type="character" w:customStyle="1" w:styleId="a3">
    <w:name w:val="Верхний колонтитул Знак"/>
    <w:basedOn w:val="a0"/>
    <w:qFormat/>
    <w:rsid w:val="000D33F9"/>
  </w:style>
  <w:style w:type="character" w:customStyle="1" w:styleId="a4">
    <w:name w:val="Нижний колонтитул Знак"/>
    <w:basedOn w:val="a0"/>
    <w:uiPriority w:val="99"/>
    <w:qFormat/>
    <w:rsid w:val="000D33F9"/>
  </w:style>
  <w:style w:type="character" w:customStyle="1" w:styleId="a5">
    <w:name w:val="Текст выноски Знак"/>
    <w:basedOn w:val="a0"/>
    <w:semiHidden/>
    <w:qFormat/>
    <w:rsid w:val="0042720C"/>
    <w:rPr>
      <w:rFonts w:ascii="Tahoma" w:hAnsi="Tahoma" w:cs="Tahoma"/>
      <w:sz w:val="16"/>
      <w:szCs w:val="16"/>
      <w:lang w:val="en-US"/>
    </w:rPr>
  </w:style>
  <w:style w:type="character" w:customStyle="1" w:styleId="a6">
    <w:name w:val="Посещённая гиперссылка"/>
    <w:basedOn w:val="a0"/>
    <w:uiPriority w:val="99"/>
    <w:semiHidden/>
    <w:unhideWhenUsed/>
    <w:rsid w:val="002A28DA"/>
    <w:rPr>
      <w:color w:val="954F72" w:themeColor="followedHyperlink"/>
      <w:u w:val="single"/>
    </w:rPr>
  </w:style>
  <w:style w:type="character" w:styleId="a7">
    <w:name w:val="Emphasis"/>
    <w:qFormat/>
    <w:rPr>
      <w:i/>
      <w:iCs/>
    </w:rPr>
  </w:style>
  <w:style w:type="character" w:customStyle="1" w:styleId="A40">
    <w:name w:val="A4"/>
    <w:qFormat/>
    <w:rPr>
      <w:sz w:val="28"/>
    </w:rPr>
  </w:style>
  <w:style w:type="character" w:styleId="a8">
    <w:name w:val="annotation reference"/>
    <w:basedOn w:val="a0"/>
    <w:semiHidden/>
    <w:unhideWhenUsed/>
    <w:qFormat/>
    <w:rsid w:val="00330AEE"/>
    <w:rPr>
      <w:sz w:val="16"/>
      <w:szCs w:val="16"/>
    </w:rPr>
  </w:style>
  <w:style w:type="character" w:customStyle="1" w:styleId="a9">
    <w:name w:val="Текст примечания Знак"/>
    <w:basedOn w:val="a0"/>
    <w:semiHidden/>
    <w:qFormat/>
    <w:rsid w:val="00330AEE"/>
    <w:rPr>
      <w:sz w:val="20"/>
      <w:szCs w:val="20"/>
    </w:rPr>
  </w:style>
  <w:style w:type="character" w:customStyle="1" w:styleId="aa">
    <w:name w:val="Тема примечания Знак"/>
    <w:basedOn w:val="a9"/>
    <w:semiHidden/>
    <w:qFormat/>
    <w:rsid w:val="00330AEE"/>
    <w:rPr>
      <w:b/>
      <w:bCs/>
      <w:sz w:val="20"/>
      <w:szCs w:val="20"/>
    </w:rPr>
  </w:style>
  <w:style w:type="paragraph" w:customStyle="1" w:styleId="11">
    <w:name w:val="Заголовок1"/>
    <w:basedOn w:val="a"/>
    <w:next w:val="ab"/>
    <w:qFormat/>
    <w:pPr>
      <w:keepNext/>
      <w:spacing w:before="240" w:after="120"/>
    </w:pPr>
    <w:rPr>
      <w:rFonts w:ascii="Liberation Sans" w:eastAsia="Microsoft YaHei" w:hAnsi="Liberation Sans" w:cs="Lucida Sans"/>
      <w:sz w:val="28"/>
      <w:szCs w:val="28"/>
    </w:rPr>
  </w:style>
  <w:style w:type="paragraph" w:styleId="ab">
    <w:name w:val="Body Text"/>
    <w:basedOn w:val="a"/>
    <w:link w:val="ac"/>
    <w:pPr>
      <w:spacing w:after="140" w:line="276" w:lineRule="auto"/>
    </w:pPr>
  </w:style>
  <w:style w:type="paragraph" w:styleId="ad">
    <w:name w:val="List"/>
    <w:basedOn w:val="ab"/>
    <w:rPr>
      <w:rFonts w:cs="Lucida Sans"/>
    </w:rPr>
  </w:style>
  <w:style w:type="paragraph" w:styleId="ae">
    <w:name w:val="caption"/>
    <w:basedOn w:val="a"/>
    <w:qFormat/>
    <w:pPr>
      <w:suppressLineNumbers/>
      <w:spacing w:before="120" w:after="120"/>
    </w:pPr>
    <w:rPr>
      <w:rFonts w:cs="Lucida Sans"/>
      <w:i/>
      <w:iCs/>
      <w:sz w:val="24"/>
      <w:szCs w:val="24"/>
    </w:rPr>
  </w:style>
  <w:style w:type="paragraph" w:styleId="af">
    <w:name w:val="index heading"/>
    <w:basedOn w:val="a"/>
    <w:qFormat/>
    <w:pPr>
      <w:suppressLineNumbers/>
    </w:pPr>
    <w:rPr>
      <w:rFonts w:cs="Lucida Sans"/>
    </w:rPr>
  </w:style>
  <w:style w:type="paragraph" w:styleId="af0">
    <w:name w:val="Title"/>
    <w:basedOn w:val="a"/>
    <w:next w:val="ab"/>
    <w:link w:val="af1"/>
    <w:qFormat/>
    <w:pPr>
      <w:keepNext/>
      <w:spacing w:before="240" w:after="120"/>
    </w:pPr>
    <w:rPr>
      <w:rFonts w:ascii="Liberation Sans" w:eastAsia="Microsoft YaHei" w:hAnsi="Liberation Sans" w:cs="Lucida Sans"/>
      <w:sz w:val="28"/>
      <w:szCs w:val="28"/>
    </w:rPr>
  </w:style>
  <w:style w:type="paragraph" w:styleId="af2">
    <w:name w:val="List Paragraph"/>
    <w:basedOn w:val="a"/>
    <w:uiPriority w:val="34"/>
    <w:qFormat/>
    <w:rsid w:val="00420EA8"/>
    <w:pPr>
      <w:ind w:left="720"/>
      <w:contextualSpacing/>
    </w:pPr>
  </w:style>
  <w:style w:type="paragraph" w:customStyle="1" w:styleId="af3">
    <w:name w:val="Верхний и нижний колонтитулы"/>
    <w:basedOn w:val="a"/>
    <w:qFormat/>
  </w:style>
  <w:style w:type="paragraph" w:styleId="af4">
    <w:name w:val="header"/>
    <w:basedOn w:val="a"/>
    <w:unhideWhenUsed/>
    <w:rsid w:val="000D33F9"/>
    <w:pPr>
      <w:tabs>
        <w:tab w:val="center" w:pos="4677"/>
        <w:tab w:val="right" w:pos="9355"/>
      </w:tabs>
      <w:spacing w:after="0" w:line="240" w:lineRule="auto"/>
    </w:pPr>
  </w:style>
  <w:style w:type="paragraph" w:styleId="af5">
    <w:name w:val="footer"/>
    <w:basedOn w:val="a"/>
    <w:uiPriority w:val="99"/>
    <w:unhideWhenUsed/>
    <w:rsid w:val="000D33F9"/>
    <w:pPr>
      <w:tabs>
        <w:tab w:val="center" w:pos="4677"/>
        <w:tab w:val="right" w:pos="9355"/>
      </w:tabs>
      <w:spacing w:after="0" w:line="240" w:lineRule="auto"/>
    </w:pPr>
  </w:style>
  <w:style w:type="paragraph" w:customStyle="1" w:styleId="MDPI42tablebody">
    <w:name w:val="MDPI_4.2_table_body"/>
    <w:qFormat/>
    <w:rsid w:val="0042720C"/>
    <w:pPr>
      <w:snapToGrid w:val="0"/>
      <w:spacing w:line="260" w:lineRule="atLeast"/>
      <w:jc w:val="center"/>
    </w:pPr>
    <w:rPr>
      <w:rFonts w:ascii="Palatino Linotype" w:eastAsia="Times New Roman" w:hAnsi="Palatino Linotype" w:cs="Times New Roman"/>
      <w:color w:val="000000"/>
      <w:sz w:val="20"/>
      <w:szCs w:val="20"/>
      <w:lang w:val="en-US" w:eastAsia="de-DE" w:bidi="en-US"/>
    </w:rPr>
  </w:style>
  <w:style w:type="paragraph" w:styleId="af6">
    <w:name w:val="Balloon Text"/>
    <w:basedOn w:val="a"/>
    <w:semiHidden/>
    <w:unhideWhenUsed/>
    <w:qFormat/>
    <w:rsid w:val="0042720C"/>
    <w:pPr>
      <w:spacing w:after="0" w:line="240" w:lineRule="auto"/>
    </w:pPr>
    <w:rPr>
      <w:rFonts w:ascii="Tahoma" w:hAnsi="Tahoma" w:cs="Tahoma"/>
      <w:sz w:val="16"/>
      <w:szCs w:val="16"/>
      <w:lang w:val="en-US"/>
    </w:rPr>
  </w:style>
  <w:style w:type="paragraph" w:customStyle="1" w:styleId="Default">
    <w:name w:val="Default"/>
    <w:qFormat/>
    <w:rsid w:val="0042720C"/>
    <w:rPr>
      <w:rFonts w:ascii="Times New Roman" w:eastAsia="Calibri" w:hAnsi="Times New Roman" w:cs="Times New Roman"/>
      <w:color w:val="000000"/>
      <w:sz w:val="24"/>
      <w:szCs w:val="24"/>
    </w:rPr>
  </w:style>
  <w:style w:type="paragraph" w:styleId="af7">
    <w:name w:val="Bibliography"/>
    <w:basedOn w:val="a"/>
    <w:next w:val="a"/>
    <w:uiPriority w:val="37"/>
    <w:unhideWhenUsed/>
    <w:qFormat/>
    <w:rsid w:val="00AF73CC"/>
    <w:pPr>
      <w:tabs>
        <w:tab w:val="left" w:pos="504"/>
      </w:tabs>
      <w:spacing w:after="0" w:line="240" w:lineRule="auto"/>
      <w:ind w:left="504" w:hanging="504"/>
    </w:pPr>
  </w:style>
  <w:style w:type="paragraph" w:customStyle="1" w:styleId="af8">
    <w:name w:val="Содержимое врезки"/>
    <w:basedOn w:val="a"/>
    <w:qFormat/>
  </w:style>
  <w:style w:type="paragraph" w:customStyle="1" w:styleId="af9">
    <w:name w:val="Содержимое таблицы"/>
    <w:basedOn w:val="a"/>
    <w:qFormat/>
    <w:pPr>
      <w:widowControl w:val="0"/>
      <w:suppressLineNumbers/>
    </w:pPr>
  </w:style>
  <w:style w:type="paragraph" w:customStyle="1" w:styleId="afa">
    <w:name w:val="Заголовок таблицы"/>
    <w:basedOn w:val="af9"/>
    <w:qFormat/>
    <w:pPr>
      <w:jc w:val="center"/>
    </w:pPr>
    <w:rPr>
      <w:b/>
      <w:bCs/>
    </w:rPr>
  </w:style>
  <w:style w:type="paragraph" w:customStyle="1" w:styleId="Pa1">
    <w:name w:val="Pa1"/>
    <w:qFormat/>
    <w:pPr>
      <w:spacing w:line="241" w:lineRule="atLeast"/>
    </w:pPr>
  </w:style>
  <w:style w:type="paragraph" w:styleId="afb">
    <w:name w:val="annotation text"/>
    <w:basedOn w:val="a"/>
    <w:semiHidden/>
    <w:unhideWhenUsed/>
    <w:qFormat/>
    <w:rsid w:val="00330AEE"/>
    <w:pPr>
      <w:spacing w:line="240" w:lineRule="auto"/>
    </w:pPr>
    <w:rPr>
      <w:sz w:val="20"/>
      <w:szCs w:val="20"/>
    </w:rPr>
  </w:style>
  <w:style w:type="paragraph" w:styleId="afc">
    <w:name w:val="annotation subject"/>
    <w:basedOn w:val="afb"/>
    <w:next w:val="afb"/>
    <w:semiHidden/>
    <w:unhideWhenUsed/>
    <w:qFormat/>
    <w:rsid w:val="00330AEE"/>
    <w:rPr>
      <w:b/>
      <w:bCs/>
    </w:rPr>
  </w:style>
  <w:style w:type="table" w:styleId="afd">
    <w:name w:val="Table Grid"/>
    <w:basedOn w:val="a1"/>
    <w:uiPriority w:val="39"/>
    <w:rsid w:val="00C92677"/>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етка таблицы1"/>
    <w:basedOn w:val="a1"/>
    <w:uiPriority w:val="39"/>
    <w:rsid w:val="0042720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e">
    <w:name w:val="Normal (Web)"/>
    <w:basedOn w:val="a"/>
    <w:uiPriority w:val="99"/>
    <w:unhideWhenUsed/>
    <w:rsid w:val="00602461"/>
    <w:pPr>
      <w:suppressAutoHyphens w:val="0"/>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21">
    <w:name w:val="Сетка таблицы2"/>
    <w:basedOn w:val="a1"/>
    <w:next w:val="afd"/>
    <w:uiPriority w:val="39"/>
    <w:rsid w:val="002B37CA"/>
    <w:pPr>
      <w:suppressAutoHyphens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rsid w:val="0019375B"/>
    <w:rPr>
      <w:rFonts w:ascii="Arial" w:eastAsia="Times New Roman" w:hAnsi="Arial" w:cs="Arial"/>
      <w:b/>
      <w:bCs/>
      <w:sz w:val="20"/>
      <w:szCs w:val="24"/>
      <w:lang w:val="nl-NL" w:eastAsia="nl-NL"/>
    </w:rPr>
  </w:style>
  <w:style w:type="character" w:customStyle="1" w:styleId="20">
    <w:name w:val="Заголовок 2 Знак"/>
    <w:basedOn w:val="a0"/>
    <w:link w:val="2"/>
    <w:rsid w:val="0019375B"/>
    <w:rPr>
      <w:rFonts w:ascii="Times New Roman" w:eastAsia="Times New Roman" w:hAnsi="Times New Roman" w:cs="Times New Roman"/>
      <w:b/>
      <w:bCs/>
      <w:sz w:val="24"/>
      <w:lang w:val="en-GB" w:eastAsia="nl-NL"/>
    </w:rPr>
  </w:style>
  <w:style w:type="character" w:customStyle="1" w:styleId="30">
    <w:name w:val="Заголовок 3 Знак"/>
    <w:basedOn w:val="a0"/>
    <w:link w:val="3"/>
    <w:rsid w:val="0019375B"/>
    <w:rPr>
      <w:rFonts w:ascii="Times New Roman" w:eastAsia="Times New Roman" w:hAnsi="Times New Roman" w:cs="Times New Roman"/>
      <w:b/>
      <w:sz w:val="24"/>
      <w:szCs w:val="24"/>
      <w:lang w:val="en-GB" w:eastAsia="nl-NL"/>
    </w:rPr>
  </w:style>
  <w:style w:type="character" w:customStyle="1" w:styleId="40">
    <w:name w:val="Заголовок 4 Знак"/>
    <w:basedOn w:val="a0"/>
    <w:link w:val="4"/>
    <w:rsid w:val="0019375B"/>
    <w:rPr>
      <w:rFonts w:ascii="Times New Roman" w:eastAsia="Times New Roman" w:hAnsi="Times New Roman" w:cs="Times New Roman"/>
      <w:i/>
      <w:iCs/>
      <w:sz w:val="20"/>
      <w:lang w:val="en-GB" w:eastAsia="nl-NL"/>
    </w:rPr>
  </w:style>
  <w:style w:type="character" w:customStyle="1" w:styleId="70">
    <w:name w:val="Заголовок 7 Знак"/>
    <w:basedOn w:val="a0"/>
    <w:link w:val="7"/>
    <w:rsid w:val="0019375B"/>
    <w:rPr>
      <w:rFonts w:ascii="Times New Roman" w:eastAsia="Times New Roman" w:hAnsi="Times New Roman" w:cs="Times New Roman"/>
      <w:b/>
      <w:bCs/>
      <w:szCs w:val="20"/>
      <w:lang w:val="nl-NL" w:eastAsia="nl-NL"/>
    </w:rPr>
  </w:style>
  <w:style w:type="numbering" w:customStyle="1" w:styleId="13">
    <w:name w:val="Нет списка1"/>
    <w:next w:val="a2"/>
    <w:semiHidden/>
    <w:unhideWhenUsed/>
    <w:rsid w:val="0019375B"/>
  </w:style>
  <w:style w:type="character" w:customStyle="1" w:styleId="af1">
    <w:name w:val="Название Знак"/>
    <w:basedOn w:val="a0"/>
    <w:link w:val="af0"/>
    <w:rsid w:val="0019375B"/>
    <w:rPr>
      <w:rFonts w:ascii="Liberation Sans" w:eastAsia="Microsoft YaHei" w:hAnsi="Liberation Sans" w:cs="Lucida Sans"/>
      <w:sz w:val="28"/>
      <w:szCs w:val="28"/>
    </w:rPr>
  </w:style>
  <w:style w:type="character" w:customStyle="1" w:styleId="ac">
    <w:name w:val="Основной текст Знак"/>
    <w:basedOn w:val="a0"/>
    <w:link w:val="ab"/>
    <w:rsid w:val="0019375B"/>
  </w:style>
  <w:style w:type="paragraph" w:styleId="22">
    <w:name w:val="Body Text 2"/>
    <w:basedOn w:val="a"/>
    <w:link w:val="23"/>
    <w:rsid w:val="0019375B"/>
    <w:pPr>
      <w:suppressAutoHyphens w:val="0"/>
      <w:spacing w:after="0" w:line="240" w:lineRule="auto"/>
    </w:pPr>
    <w:rPr>
      <w:rFonts w:ascii="Times New Roman" w:eastAsia="Times New Roman" w:hAnsi="Times New Roman" w:cs="Times New Roman"/>
      <w:szCs w:val="20"/>
      <w:lang w:val="nl-NL" w:eastAsia="nl-NL"/>
    </w:rPr>
  </w:style>
  <w:style w:type="character" w:customStyle="1" w:styleId="23">
    <w:name w:val="Основной текст 2 Знак"/>
    <w:basedOn w:val="a0"/>
    <w:link w:val="22"/>
    <w:rsid w:val="0019375B"/>
    <w:rPr>
      <w:rFonts w:ascii="Times New Roman" w:eastAsia="Times New Roman" w:hAnsi="Times New Roman" w:cs="Times New Roman"/>
      <w:szCs w:val="20"/>
      <w:lang w:val="nl-NL" w:eastAsia="nl-NL"/>
    </w:rPr>
  </w:style>
  <w:style w:type="character" w:styleId="aff">
    <w:name w:val="page number"/>
    <w:basedOn w:val="a0"/>
    <w:rsid w:val="0019375B"/>
  </w:style>
  <w:style w:type="character" w:styleId="aff0">
    <w:name w:val="Hyperlink"/>
    <w:basedOn w:val="a0"/>
    <w:rsid w:val="0019375B"/>
    <w:rPr>
      <w:color w:val="0000FF"/>
      <w:u w:val="single"/>
    </w:rPr>
  </w:style>
  <w:style w:type="paragraph" w:styleId="aff1">
    <w:name w:val="Document Map"/>
    <w:basedOn w:val="a"/>
    <w:link w:val="aff2"/>
    <w:semiHidden/>
    <w:rsid w:val="0019375B"/>
    <w:pPr>
      <w:shd w:val="clear" w:color="auto" w:fill="000080"/>
      <w:suppressAutoHyphens w:val="0"/>
      <w:spacing w:after="0" w:line="240" w:lineRule="auto"/>
    </w:pPr>
    <w:rPr>
      <w:rFonts w:ascii="Tahoma" w:eastAsia="Times New Roman" w:hAnsi="Tahoma" w:cs="Tahoma"/>
      <w:sz w:val="20"/>
      <w:szCs w:val="20"/>
      <w:lang w:val="nl-NL" w:eastAsia="nl-NL"/>
    </w:rPr>
  </w:style>
  <w:style w:type="character" w:customStyle="1" w:styleId="aff2">
    <w:name w:val="Схема документа Знак"/>
    <w:basedOn w:val="a0"/>
    <w:link w:val="aff1"/>
    <w:semiHidden/>
    <w:rsid w:val="0019375B"/>
    <w:rPr>
      <w:rFonts w:ascii="Tahoma" w:eastAsia="Times New Roman" w:hAnsi="Tahoma" w:cs="Tahoma"/>
      <w:sz w:val="20"/>
      <w:szCs w:val="20"/>
      <w:shd w:val="clear" w:color="auto" w:fill="000080"/>
      <w:lang w:val="nl-NL" w:eastAsia="nl-NL"/>
    </w:rPr>
  </w:style>
  <w:style w:type="numbering" w:customStyle="1" w:styleId="24">
    <w:name w:val="Нет списка2"/>
    <w:next w:val="a2"/>
    <w:semiHidden/>
    <w:rsid w:val="0019375B"/>
  </w:style>
  <w:style w:type="table" w:customStyle="1" w:styleId="31">
    <w:name w:val="Сетка таблицы3"/>
    <w:basedOn w:val="a1"/>
    <w:next w:val="afd"/>
    <w:rsid w:val="0019375B"/>
    <w:pPr>
      <w:suppressAutoHyphens w:val="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3">
    <w:name w:val="Revision"/>
    <w:hidden/>
    <w:uiPriority w:val="99"/>
    <w:semiHidden/>
    <w:rsid w:val="00586811"/>
    <w:pPr>
      <w:suppressAutoHyphens w:val="0"/>
    </w:pPr>
  </w:style>
  <w:style w:type="numbering" w:customStyle="1" w:styleId="32">
    <w:name w:val="Нет списка3"/>
    <w:next w:val="a2"/>
    <w:uiPriority w:val="99"/>
    <w:semiHidden/>
    <w:unhideWhenUsed/>
    <w:rsid w:val="00EC1D5A"/>
  </w:style>
  <w:style w:type="table" w:customStyle="1" w:styleId="41">
    <w:name w:val="Сетка таблицы4"/>
    <w:basedOn w:val="a1"/>
    <w:next w:val="afd"/>
    <w:uiPriority w:val="39"/>
    <w:rsid w:val="00EC1D5A"/>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uiPriority w:val="39"/>
    <w:rsid w:val="00EC1D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a1"/>
    <w:next w:val="afd"/>
    <w:uiPriority w:val="39"/>
    <w:rsid w:val="00EC1D5A"/>
    <w:pPr>
      <w:suppressAutoHyphens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
    <w:name w:val="Нет списка11"/>
    <w:next w:val="a2"/>
    <w:semiHidden/>
    <w:unhideWhenUsed/>
    <w:rsid w:val="00EC1D5A"/>
  </w:style>
  <w:style w:type="numbering" w:customStyle="1" w:styleId="211">
    <w:name w:val="Нет списка21"/>
    <w:next w:val="a2"/>
    <w:semiHidden/>
    <w:rsid w:val="00EC1D5A"/>
  </w:style>
  <w:style w:type="table" w:customStyle="1" w:styleId="310">
    <w:name w:val="Сетка таблицы31"/>
    <w:basedOn w:val="a1"/>
    <w:next w:val="afd"/>
    <w:rsid w:val="00EC1D5A"/>
    <w:pPr>
      <w:suppressAutoHyphens w:val="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diagramQuickStyle" Target="diagrams/quickStyle1.xml"/><Relationship Id="rId47" Type="http://schemas.openxmlformats.org/officeDocument/2006/relationships/diagramQuickStyle" Target="diagrams/quickStyle2.xml"/><Relationship Id="rId63" Type="http://schemas.openxmlformats.org/officeDocument/2006/relationships/image" Target="media/image46.png"/><Relationship Id="rId68" Type="http://schemas.openxmlformats.org/officeDocument/2006/relationships/hyperlink" Target="http://www.sgma.kz" TargetMode="Externa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diagramData" Target="diagrams/data1.xml"/><Relationship Id="rId45" Type="http://schemas.openxmlformats.org/officeDocument/2006/relationships/diagramData" Target="diagrams/data2.xml"/><Relationship Id="rId53" Type="http://schemas.openxmlformats.org/officeDocument/2006/relationships/image" Target="media/image36.emf"/><Relationship Id="rId58" Type="http://schemas.openxmlformats.org/officeDocument/2006/relationships/image" Target="media/image41.png"/><Relationship Id="rId66" Type="http://schemas.openxmlformats.org/officeDocument/2006/relationships/hyperlink" Target="mailto:w.boerma@nivel.nl" TargetMode="External"/><Relationship Id="rId5" Type="http://schemas.openxmlformats.org/officeDocument/2006/relationships/webSettings" Target="webSettings.xml"/><Relationship Id="rId61" Type="http://schemas.openxmlformats.org/officeDocument/2006/relationships/image" Target="media/image44.png"/><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diagramColors" Target="diagrams/colors1.xml"/><Relationship Id="rId48" Type="http://schemas.openxmlformats.org/officeDocument/2006/relationships/diagramColors" Target="diagrams/colors2.xml"/><Relationship Id="rId56" Type="http://schemas.openxmlformats.org/officeDocument/2006/relationships/image" Target="media/image39.png"/><Relationship Id="rId64" Type="http://schemas.openxmlformats.org/officeDocument/2006/relationships/image" Target="media/image47.jpeg"/><Relationship Id="rId69" Type="http://schemas.openxmlformats.org/officeDocument/2006/relationships/footer" Target="footer1.xml"/><Relationship Id="rId77" Type="http://schemas.microsoft.com/office/2016/09/relationships/commentsIds" Target="commentsIds.xml"/><Relationship Id="rId8" Type="http://schemas.openxmlformats.org/officeDocument/2006/relationships/image" Target="media/image1.png"/><Relationship Id="rId51" Type="http://schemas.openxmlformats.org/officeDocument/2006/relationships/image" Target="media/image34.emf"/><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diagramLayout" Target="diagrams/layout2.xml"/><Relationship Id="rId59" Type="http://schemas.openxmlformats.org/officeDocument/2006/relationships/image" Target="media/image42.png"/><Relationship Id="rId67" Type="http://schemas.openxmlformats.org/officeDocument/2006/relationships/image" Target="media/image49.png"/><Relationship Id="rId20" Type="http://schemas.openxmlformats.org/officeDocument/2006/relationships/image" Target="media/image13.jpeg"/><Relationship Id="rId41" Type="http://schemas.openxmlformats.org/officeDocument/2006/relationships/diagramLayout" Target="diagrams/layout1.xml"/><Relationship Id="rId54" Type="http://schemas.openxmlformats.org/officeDocument/2006/relationships/image" Target="media/image37.png"/><Relationship Id="rId62" Type="http://schemas.openxmlformats.org/officeDocument/2006/relationships/image" Target="media/image45.emf"/><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png"/><Relationship Id="rId49" Type="http://schemas.microsoft.com/office/2007/relationships/diagramDrawing" Target="diagrams/drawing2.xml"/><Relationship Id="rId57" Type="http://schemas.openxmlformats.org/officeDocument/2006/relationships/image" Target="media/image40.png"/><Relationship Id="rId10" Type="http://schemas.openxmlformats.org/officeDocument/2006/relationships/image" Target="media/image3.jpeg"/><Relationship Id="rId31" Type="http://schemas.openxmlformats.org/officeDocument/2006/relationships/image" Target="media/image24.png"/><Relationship Id="rId44" Type="http://schemas.microsoft.com/office/2007/relationships/diagramDrawing" Target="diagrams/drawing1.xml"/><Relationship Id="rId52" Type="http://schemas.openxmlformats.org/officeDocument/2006/relationships/image" Target="media/image35.emf"/><Relationship Id="rId60" Type="http://schemas.openxmlformats.org/officeDocument/2006/relationships/image" Target="media/image43.png"/><Relationship Id="rId65" Type="http://schemas.openxmlformats.org/officeDocument/2006/relationships/image" Target="media/image48.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33.emf"/><Relationship Id="rId55" Type="http://schemas.openxmlformats.org/officeDocument/2006/relationships/image" Target="media/image38.png"/><Relationship Id="rId76" Type="http://schemas.microsoft.com/office/2018/08/relationships/commentsExtensible" Target="commentsExtensible.xml"/><Relationship Id="rId7" Type="http://schemas.openxmlformats.org/officeDocument/2006/relationships/endnotes" Target="endnotes.xml"/><Relationship Id="rId71" Type="http://schemas.openxmlformats.org/officeDocument/2006/relationships/theme" Target="theme/theme1.xml"/></Relationships>
</file>

<file path=word/diagrams/colors1.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FB359CF-5727-4C60-AC5D-B10017359F59}" type="doc">
      <dgm:prSet loTypeId="urn:microsoft.com/office/officeart/2005/8/layout/funnel1" loCatId="process" qsTypeId="urn:microsoft.com/office/officeart/2005/8/quickstyle/3d2" qsCatId="3D" csTypeId="urn:microsoft.com/office/officeart/2005/8/colors/accent5_2" csCatId="accent5" phldr="1"/>
      <dgm:spPr/>
      <dgm:t>
        <a:bodyPr/>
        <a:lstStyle/>
        <a:p>
          <a:endParaRPr lang="ru-RU"/>
        </a:p>
      </dgm:t>
    </dgm:pt>
    <dgm:pt modelId="{7DC70E97-F2E9-4105-AC6B-948A560A6A7E}">
      <dgm:prSet phldrT="[Текст]" custT="1"/>
      <dgm:spPr/>
      <dgm:t>
        <a:bodyPr/>
        <a:lstStyle/>
        <a:p>
          <a:r>
            <a:rPr lang="ru-RU" sz="1200">
              <a:latin typeface="Times New Roman" panose="02020603050405020304" pitchFamily="18" charset="0"/>
              <a:cs typeface="Times New Roman" panose="02020603050405020304" pitchFamily="18" charset="0"/>
            </a:rPr>
            <a:t>Географическая доступность</a:t>
          </a:r>
        </a:p>
      </dgm:t>
    </dgm:pt>
    <dgm:pt modelId="{139A1333-79C3-4C09-8601-C732360AA1D3}" type="parTrans" cxnId="{637A191F-303A-4CC8-A711-B842E089D501}">
      <dgm:prSet/>
      <dgm:spPr/>
      <dgm:t>
        <a:bodyPr/>
        <a:lstStyle/>
        <a:p>
          <a:endParaRPr lang="ru-RU"/>
        </a:p>
      </dgm:t>
    </dgm:pt>
    <dgm:pt modelId="{BC2EF195-BB77-41C6-BBB4-AD1306698DE9}" type="sibTrans" cxnId="{637A191F-303A-4CC8-A711-B842E089D501}">
      <dgm:prSet/>
      <dgm:spPr/>
      <dgm:t>
        <a:bodyPr/>
        <a:lstStyle/>
        <a:p>
          <a:endParaRPr lang="ru-RU"/>
        </a:p>
      </dgm:t>
    </dgm:pt>
    <dgm:pt modelId="{27AE5CF0-422A-4075-B9BD-3484890BAF57}">
      <dgm:prSet phldrT="[Текст]" custT="1"/>
      <dgm:spPr/>
      <dgm:t>
        <a:bodyPr/>
        <a:lstStyle/>
        <a:p>
          <a:r>
            <a:rPr lang="kk-KZ" sz="1100">
              <a:latin typeface="Times New Roman" panose="02020603050405020304" pitchFamily="18" charset="0"/>
              <a:cs typeface="Times New Roman" panose="02020603050405020304" pitchFamily="18" charset="0"/>
            </a:rPr>
            <a:t>Приемлимость и оргнизационная доступность </a:t>
          </a:r>
          <a:endParaRPr lang="ru-RU" sz="1100">
            <a:latin typeface="Times New Roman" panose="02020603050405020304" pitchFamily="18" charset="0"/>
            <a:cs typeface="Times New Roman" panose="02020603050405020304" pitchFamily="18" charset="0"/>
          </a:endParaRPr>
        </a:p>
      </dgm:t>
    </dgm:pt>
    <dgm:pt modelId="{B0F05C96-7A01-4191-9666-C6CA7877ABB1}" type="parTrans" cxnId="{DD6A3AFB-27C4-4486-9812-2841EE4498B2}">
      <dgm:prSet/>
      <dgm:spPr/>
      <dgm:t>
        <a:bodyPr/>
        <a:lstStyle/>
        <a:p>
          <a:endParaRPr lang="ru-RU"/>
        </a:p>
      </dgm:t>
    </dgm:pt>
    <dgm:pt modelId="{C15BE2CB-2DA1-464A-903A-F97E1C43D4C8}" type="sibTrans" cxnId="{DD6A3AFB-27C4-4486-9812-2841EE4498B2}">
      <dgm:prSet/>
      <dgm:spPr/>
      <dgm:t>
        <a:bodyPr/>
        <a:lstStyle/>
        <a:p>
          <a:endParaRPr lang="ru-RU"/>
        </a:p>
      </dgm:t>
    </dgm:pt>
    <dgm:pt modelId="{9808E971-B08F-4AA3-9BB3-99D077E958C9}">
      <dgm:prSet phldrT="[Текст]"/>
      <dgm:spPr>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dgm:spPr>
      <dgm:t>
        <a:bodyPr/>
        <a:lstStyle/>
        <a:p>
          <a:r>
            <a:rPr lang="kk-KZ">
              <a:latin typeface="Times New Roman" panose="02020603050405020304" pitchFamily="18" charset="0"/>
              <a:cs typeface="Times New Roman" panose="02020603050405020304" pitchFamily="18" charset="0"/>
            </a:rPr>
            <a:t>Научно - обоснованные рекомендации по повышению доступности ПМСП</a:t>
          </a:r>
          <a:endParaRPr lang="ru-RU">
            <a:latin typeface="Times New Roman" panose="02020603050405020304" pitchFamily="18" charset="0"/>
            <a:cs typeface="Times New Roman" panose="02020603050405020304" pitchFamily="18" charset="0"/>
          </a:endParaRPr>
        </a:p>
      </dgm:t>
    </dgm:pt>
    <dgm:pt modelId="{1D10A171-6535-4335-BFC0-12EEB53A13A2}" type="parTrans" cxnId="{7807039C-FD93-497F-8F3E-57427BF0DE25}">
      <dgm:prSet/>
      <dgm:spPr/>
      <dgm:t>
        <a:bodyPr/>
        <a:lstStyle/>
        <a:p>
          <a:endParaRPr lang="ru-RU"/>
        </a:p>
      </dgm:t>
    </dgm:pt>
    <dgm:pt modelId="{F8660A3A-6287-4BA0-9154-CD0A76854407}" type="sibTrans" cxnId="{7807039C-FD93-497F-8F3E-57427BF0DE25}">
      <dgm:prSet/>
      <dgm:spPr/>
      <dgm:t>
        <a:bodyPr/>
        <a:lstStyle/>
        <a:p>
          <a:endParaRPr lang="ru-RU"/>
        </a:p>
      </dgm:t>
    </dgm:pt>
    <dgm:pt modelId="{124449B9-0221-401F-9DBA-191B66C92EB4}">
      <dgm:prSet phldrT="[Текст]" custT="1"/>
      <dgm:spPr/>
      <dgm:t>
        <a:bodyPr/>
        <a:lstStyle/>
        <a:p>
          <a:r>
            <a:rPr lang="ru-RU" sz="1100">
              <a:latin typeface="Times New Roman" panose="02020603050405020304" pitchFamily="18" charset="0"/>
              <a:cs typeface="Times New Roman" panose="02020603050405020304" pitchFamily="18" charset="0"/>
            </a:rPr>
            <a:t>Потребление услуг, финансовая доступность и неравенство</a:t>
          </a:r>
        </a:p>
      </dgm:t>
    </dgm:pt>
    <dgm:pt modelId="{980EE0DE-BEBC-4107-99A3-FB6639202029}" type="sibTrans" cxnId="{BD9501B4-0A9E-4661-B4A1-264E6ED963E9}">
      <dgm:prSet/>
      <dgm:spPr/>
      <dgm:t>
        <a:bodyPr/>
        <a:lstStyle/>
        <a:p>
          <a:endParaRPr lang="ru-RU"/>
        </a:p>
      </dgm:t>
    </dgm:pt>
    <dgm:pt modelId="{7B11D4D1-15E4-444B-8F28-39131029B8BE}" type="parTrans" cxnId="{BD9501B4-0A9E-4661-B4A1-264E6ED963E9}">
      <dgm:prSet/>
      <dgm:spPr/>
      <dgm:t>
        <a:bodyPr/>
        <a:lstStyle/>
        <a:p>
          <a:endParaRPr lang="ru-RU"/>
        </a:p>
      </dgm:t>
    </dgm:pt>
    <dgm:pt modelId="{82B44348-2E4E-44B5-9765-E567387DADE2}" type="pres">
      <dgm:prSet presAssocID="{2FB359CF-5727-4C60-AC5D-B10017359F59}" presName="Name0" presStyleCnt="0">
        <dgm:presLayoutVars>
          <dgm:chMax val="4"/>
          <dgm:resizeHandles val="exact"/>
        </dgm:presLayoutVars>
      </dgm:prSet>
      <dgm:spPr/>
      <dgm:t>
        <a:bodyPr/>
        <a:lstStyle/>
        <a:p>
          <a:endParaRPr lang="ru-RU"/>
        </a:p>
      </dgm:t>
    </dgm:pt>
    <dgm:pt modelId="{D1CDA495-7E56-48F1-B019-F2C227212825}" type="pres">
      <dgm:prSet presAssocID="{2FB359CF-5727-4C60-AC5D-B10017359F59}" presName="ellipse" presStyleLbl="trBgShp" presStyleIdx="0" presStyleCnt="1" custScaleX="121493" custScaleY="119570"/>
      <dgm:spPr/>
    </dgm:pt>
    <dgm:pt modelId="{0FA2434D-26CB-40AD-995D-88A737E2610B}" type="pres">
      <dgm:prSet presAssocID="{2FB359CF-5727-4C60-AC5D-B10017359F59}" presName="arrow1" presStyleLbl="fgShp" presStyleIdx="0" presStyleCnt="1"/>
      <dgm:spPr/>
    </dgm:pt>
    <dgm:pt modelId="{DFC1A1F2-F577-41C6-AF4D-2FA0A3F2B957}" type="pres">
      <dgm:prSet presAssocID="{2FB359CF-5727-4C60-AC5D-B10017359F59}" presName="rectangle" presStyleLbl="revTx" presStyleIdx="0" presStyleCnt="1">
        <dgm:presLayoutVars>
          <dgm:bulletEnabled val="1"/>
        </dgm:presLayoutVars>
      </dgm:prSet>
      <dgm:spPr/>
      <dgm:t>
        <a:bodyPr/>
        <a:lstStyle/>
        <a:p>
          <a:endParaRPr lang="ru-RU"/>
        </a:p>
      </dgm:t>
    </dgm:pt>
    <dgm:pt modelId="{043EB940-E259-40EB-8916-71BB4EEE0637}" type="pres">
      <dgm:prSet presAssocID="{27AE5CF0-422A-4075-B9BD-3484890BAF57}" presName="item1" presStyleLbl="node1" presStyleIdx="0" presStyleCnt="3" custScaleX="123904" custScaleY="118588">
        <dgm:presLayoutVars>
          <dgm:bulletEnabled val="1"/>
        </dgm:presLayoutVars>
      </dgm:prSet>
      <dgm:spPr/>
      <dgm:t>
        <a:bodyPr/>
        <a:lstStyle/>
        <a:p>
          <a:endParaRPr lang="ru-RU"/>
        </a:p>
      </dgm:t>
    </dgm:pt>
    <dgm:pt modelId="{F8BEBABF-D9DB-4FF5-9E74-4003F4F1C80D}" type="pres">
      <dgm:prSet presAssocID="{124449B9-0221-401F-9DBA-191B66C92EB4}" presName="item2" presStyleLbl="node1" presStyleIdx="1" presStyleCnt="3" custScaleX="135662" custScaleY="116910" custLinFactNeighborX="10281" custLinFactNeighborY="-8568">
        <dgm:presLayoutVars>
          <dgm:bulletEnabled val="1"/>
        </dgm:presLayoutVars>
      </dgm:prSet>
      <dgm:spPr/>
      <dgm:t>
        <a:bodyPr/>
        <a:lstStyle/>
        <a:p>
          <a:endParaRPr lang="ru-RU"/>
        </a:p>
      </dgm:t>
    </dgm:pt>
    <dgm:pt modelId="{64A7A701-1002-4325-9D9D-FD699878C482}" type="pres">
      <dgm:prSet presAssocID="{9808E971-B08F-4AA3-9BB3-99D077E958C9}" presName="item3" presStyleLbl="node1" presStyleIdx="2" presStyleCnt="3" custScaleX="140291" custScaleY="115697" custLinFactNeighborX="19400" custLinFactNeighborY="-12447">
        <dgm:presLayoutVars>
          <dgm:bulletEnabled val="1"/>
        </dgm:presLayoutVars>
      </dgm:prSet>
      <dgm:spPr/>
      <dgm:t>
        <a:bodyPr/>
        <a:lstStyle/>
        <a:p>
          <a:endParaRPr lang="ru-RU"/>
        </a:p>
      </dgm:t>
    </dgm:pt>
    <dgm:pt modelId="{C9714665-AC44-4DAF-8CAD-4DB3281A695E}" type="pres">
      <dgm:prSet presAssocID="{2FB359CF-5727-4C60-AC5D-B10017359F59}" presName="funnel" presStyleLbl="trAlignAcc1" presStyleIdx="0" presStyleCnt="1" custScaleX="140203" custScaleY="114320" custLinFactNeighborX="2188" custLinFactNeighborY="1042"/>
      <dgm:spPr/>
    </dgm:pt>
  </dgm:ptLst>
  <dgm:cxnLst>
    <dgm:cxn modelId="{D5A53939-BC83-400D-9FC7-A30FEF9C7745}" type="presOf" srcId="{9808E971-B08F-4AA3-9BB3-99D077E958C9}" destId="{DFC1A1F2-F577-41C6-AF4D-2FA0A3F2B957}" srcOrd="0" destOrd="0" presId="urn:microsoft.com/office/officeart/2005/8/layout/funnel1"/>
    <dgm:cxn modelId="{8DFB29E0-D7A7-45AF-884A-EBC07F1130D5}" type="presOf" srcId="{27AE5CF0-422A-4075-B9BD-3484890BAF57}" destId="{F8BEBABF-D9DB-4FF5-9E74-4003F4F1C80D}" srcOrd="0" destOrd="0" presId="urn:microsoft.com/office/officeart/2005/8/layout/funnel1"/>
    <dgm:cxn modelId="{637A191F-303A-4CC8-A711-B842E089D501}" srcId="{2FB359CF-5727-4C60-AC5D-B10017359F59}" destId="{7DC70E97-F2E9-4105-AC6B-948A560A6A7E}" srcOrd="0" destOrd="0" parTransId="{139A1333-79C3-4C09-8601-C732360AA1D3}" sibTransId="{BC2EF195-BB77-41C6-BBB4-AD1306698DE9}"/>
    <dgm:cxn modelId="{6961231C-5E35-4AAC-B857-F889EE9A566C}" type="presOf" srcId="{124449B9-0221-401F-9DBA-191B66C92EB4}" destId="{043EB940-E259-40EB-8916-71BB4EEE0637}" srcOrd="0" destOrd="0" presId="urn:microsoft.com/office/officeart/2005/8/layout/funnel1"/>
    <dgm:cxn modelId="{E9D5820C-3D1A-4D82-80FC-F0BB26ACC207}" type="presOf" srcId="{2FB359CF-5727-4C60-AC5D-B10017359F59}" destId="{82B44348-2E4E-44B5-9765-E567387DADE2}" srcOrd="0" destOrd="0" presId="urn:microsoft.com/office/officeart/2005/8/layout/funnel1"/>
    <dgm:cxn modelId="{7807039C-FD93-497F-8F3E-57427BF0DE25}" srcId="{2FB359CF-5727-4C60-AC5D-B10017359F59}" destId="{9808E971-B08F-4AA3-9BB3-99D077E958C9}" srcOrd="3" destOrd="0" parTransId="{1D10A171-6535-4335-BFC0-12EEB53A13A2}" sibTransId="{F8660A3A-6287-4BA0-9154-CD0A76854407}"/>
    <dgm:cxn modelId="{BD9501B4-0A9E-4661-B4A1-264E6ED963E9}" srcId="{2FB359CF-5727-4C60-AC5D-B10017359F59}" destId="{124449B9-0221-401F-9DBA-191B66C92EB4}" srcOrd="2" destOrd="0" parTransId="{7B11D4D1-15E4-444B-8F28-39131029B8BE}" sibTransId="{980EE0DE-BEBC-4107-99A3-FB6639202029}"/>
    <dgm:cxn modelId="{DD6A3AFB-27C4-4486-9812-2841EE4498B2}" srcId="{2FB359CF-5727-4C60-AC5D-B10017359F59}" destId="{27AE5CF0-422A-4075-B9BD-3484890BAF57}" srcOrd="1" destOrd="0" parTransId="{B0F05C96-7A01-4191-9666-C6CA7877ABB1}" sibTransId="{C15BE2CB-2DA1-464A-903A-F97E1C43D4C8}"/>
    <dgm:cxn modelId="{B9E9034E-9E49-4BD9-8BD8-5538AAEA01E4}" type="presOf" srcId="{7DC70E97-F2E9-4105-AC6B-948A560A6A7E}" destId="{64A7A701-1002-4325-9D9D-FD699878C482}" srcOrd="0" destOrd="0" presId="urn:microsoft.com/office/officeart/2005/8/layout/funnel1"/>
    <dgm:cxn modelId="{C2221025-B635-4340-B75F-66514BFC7C60}" type="presParOf" srcId="{82B44348-2E4E-44B5-9765-E567387DADE2}" destId="{D1CDA495-7E56-48F1-B019-F2C227212825}" srcOrd="0" destOrd="0" presId="urn:microsoft.com/office/officeart/2005/8/layout/funnel1"/>
    <dgm:cxn modelId="{CA9E0DA4-2BC3-435F-A646-7FB6C216DD7C}" type="presParOf" srcId="{82B44348-2E4E-44B5-9765-E567387DADE2}" destId="{0FA2434D-26CB-40AD-995D-88A737E2610B}" srcOrd="1" destOrd="0" presId="urn:microsoft.com/office/officeart/2005/8/layout/funnel1"/>
    <dgm:cxn modelId="{9245679E-5C03-4CA0-9E89-9E56D153CC55}" type="presParOf" srcId="{82B44348-2E4E-44B5-9765-E567387DADE2}" destId="{DFC1A1F2-F577-41C6-AF4D-2FA0A3F2B957}" srcOrd="2" destOrd="0" presId="urn:microsoft.com/office/officeart/2005/8/layout/funnel1"/>
    <dgm:cxn modelId="{B1FB0E69-B067-446F-AB8F-9BD23FB50539}" type="presParOf" srcId="{82B44348-2E4E-44B5-9765-E567387DADE2}" destId="{043EB940-E259-40EB-8916-71BB4EEE0637}" srcOrd="3" destOrd="0" presId="urn:microsoft.com/office/officeart/2005/8/layout/funnel1"/>
    <dgm:cxn modelId="{636DDEE7-AFA0-42E8-B7B6-7DDECFAFC2A3}" type="presParOf" srcId="{82B44348-2E4E-44B5-9765-E567387DADE2}" destId="{F8BEBABF-D9DB-4FF5-9E74-4003F4F1C80D}" srcOrd="4" destOrd="0" presId="urn:microsoft.com/office/officeart/2005/8/layout/funnel1"/>
    <dgm:cxn modelId="{C204E54D-954E-48D1-8F58-9830C7EA82E8}" type="presParOf" srcId="{82B44348-2E4E-44B5-9765-E567387DADE2}" destId="{64A7A701-1002-4325-9D9D-FD699878C482}" srcOrd="5" destOrd="0" presId="urn:microsoft.com/office/officeart/2005/8/layout/funnel1"/>
    <dgm:cxn modelId="{01B35518-3FF3-4E2E-9718-4AB03261E3B1}" type="presParOf" srcId="{82B44348-2E4E-44B5-9765-E567387DADE2}" destId="{C9714665-AC44-4DAF-8CAD-4DB3281A695E}" srcOrd="6" destOrd="0" presId="urn:microsoft.com/office/officeart/2005/8/layout/funnel1"/>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959692C-7E1E-4A18-9D89-473698AEDA3C}" type="doc">
      <dgm:prSet loTypeId="urn:microsoft.com/office/officeart/2005/8/layout/StepDownProcess" loCatId="process" qsTypeId="urn:microsoft.com/office/officeart/2005/8/quickstyle/3d3" qsCatId="3D" csTypeId="urn:microsoft.com/office/officeart/2005/8/colors/colorful5" csCatId="colorful" phldr="1"/>
      <dgm:spPr/>
      <dgm:t>
        <a:bodyPr/>
        <a:lstStyle/>
        <a:p>
          <a:endParaRPr lang="ru-RU"/>
        </a:p>
      </dgm:t>
    </dgm:pt>
    <dgm:pt modelId="{B45A0BDD-81BD-466B-9D9D-CC5CA8C3DD02}">
      <dgm:prSet phldrT="[Текст]"/>
      <dgm:spPr/>
      <dgm:t>
        <a:bodyPr/>
        <a:lstStyle/>
        <a:p>
          <a:r>
            <a:rPr lang="ru-RU">
              <a:latin typeface="Times New Roman" panose="02020603050405020304" pitchFamily="18" charset="0"/>
              <a:cs typeface="Times New Roman" panose="02020603050405020304" pitchFamily="18" charset="0"/>
            </a:rPr>
            <a:t>Сбор данных</a:t>
          </a:r>
        </a:p>
      </dgm:t>
    </dgm:pt>
    <dgm:pt modelId="{0F070FB6-06FD-45B5-8907-F29B31B8B534}" type="parTrans" cxnId="{6B0626AC-AFCA-450F-91E2-811512C38EAA}">
      <dgm:prSet/>
      <dgm:spPr/>
      <dgm:t>
        <a:bodyPr/>
        <a:lstStyle/>
        <a:p>
          <a:endParaRPr lang="ru-RU"/>
        </a:p>
      </dgm:t>
    </dgm:pt>
    <dgm:pt modelId="{CFC1E673-DC38-4602-A6CF-EEE2102A6807}" type="sibTrans" cxnId="{6B0626AC-AFCA-450F-91E2-811512C38EAA}">
      <dgm:prSet/>
      <dgm:spPr/>
      <dgm:t>
        <a:bodyPr/>
        <a:lstStyle/>
        <a:p>
          <a:endParaRPr lang="ru-RU"/>
        </a:p>
      </dgm:t>
    </dgm:pt>
    <dgm:pt modelId="{B714F0EA-31D0-4257-9B8A-203AFD751EB2}">
      <dgm:prSet phldrT="[Текст]" custT="1"/>
      <dgm:spPr>
        <a:solidFill>
          <a:schemeClr val="accent1">
            <a:lumMod val="40000"/>
            <a:lumOff val="60000"/>
          </a:schemeClr>
        </a:solidFill>
      </dgm:spPr>
      <dgm:t>
        <a:bodyPr/>
        <a:lstStyle/>
        <a:p>
          <a:pPr algn="just"/>
          <a:r>
            <a:rPr lang="ru-RU" sz="1000">
              <a:latin typeface="Times New Roman" panose="02020603050405020304" pitchFamily="18" charset="0"/>
              <a:cs typeface="Times New Roman" panose="02020603050405020304" pitchFamily="18" charset="0"/>
            </a:rPr>
            <a:t>рандомный выбор врачей из поликлиник и амбулаторий района для анкетирования опросником </a:t>
          </a:r>
          <a:r>
            <a:rPr lang="en-US" sz="1000">
              <a:latin typeface="Times New Roman" panose="02020603050405020304" pitchFamily="18" charset="0"/>
              <a:cs typeface="Times New Roman" panose="02020603050405020304" pitchFamily="18" charset="0"/>
            </a:rPr>
            <a:t>PCET</a:t>
          </a:r>
          <a:endParaRPr lang="ru-RU" sz="1000">
            <a:latin typeface="Times New Roman" panose="02020603050405020304" pitchFamily="18" charset="0"/>
            <a:cs typeface="Times New Roman" panose="02020603050405020304" pitchFamily="18" charset="0"/>
          </a:endParaRPr>
        </a:p>
      </dgm:t>
    </dgm:pt>
    <dgm:pt modelId="{998D5AD5-350F-417A-8C3F-31B1AD23995C}" type="parTrans" cxnId="{5B3D2E77-9DC5-424B-91B9-D68881411668}">
      <dgm:prSet/>
      <dgm:spPr/>
      <dgm:t>
        <a:bodyPr/>
        <a:lstStyle/>
        <a:p>
          <a:endParaRPr lang="ru-RU"/>
        </a:p>
      </dgm:t>
    </dgm:pt>
    <dgm:pt modelId="{8ABEDC38-7C3F-43DD-89A8-7BEDF2D36F31}" type="sibTrans" cxnId="{5B3D2E77-9DC5-424B-91B9-D68881411668}">
      <dgm:prSet/>
      <dgm:spPr/>
      <dgm:t>
        <a:bodyPr/>
        <a:lstStyle/>
        <a:p>
          <a:endParaRPr lang="ru-RU"/>
        </a:p>
      </dgm:t>
    </dgm:pt>
    <dgm:pt modelId="{D959A727-B332-4DD0-9FA0-119C582AC33F}">
      <dgm:prSet phldrT="[Текст]"/>
      <dgm:spPr/>
      <dgm:t>
        <a:bodyPr/>
        <a:lstStyle/>
        <a:p>
          <a:r>
            <a:rPr lang="ru-RU">
              <a:latin typeface="Times New Roman" panose="02020603050405020304" pitchFamily="18" charset="0"/>
              <a:cs typeface="Times New Roman" panose="02020603050405020304" pitchFamily="18" charset="0"/>
            </a:rPr>
            <a:t>Анализ данных</a:t>
          </a:r>
        </a:p>
      </dgm:t>
    </dgm:pt>
    <dgm:pt modelId="{B5DBCB73-7725-462B-8D40-B7D6F322A6A0}" type="parTrans" cxnId="{A22297DE-EC59-43C5-97A6-1A728F23934D}">
      <dgm:prSet/>
      <dgm:spPr/>
      <dgm:t>
        <a:bodyPr/>
        <a:lstStyle/>
        <a:p>
          <a:endParaRPr lang="ru-RU"/>
        </a:p>
      </dgm:t>
    </dgm:pt>
    <dgm:pt modelId="{2F62F92B-E607-4AE8-A531-9411FD73831B}" type="sibTrans" cxnId="{A22297DE-EC59-43C5-97A6-1A728F23934D}">
      <dgm:prSet/>
      <dgm:spPr/>
      <dgm:t>
        <a:bodyPr/>
        <a:lstStyle/>
        <a:p>
          <a:endParaRPr lang="ru-RU"/>
        </a:p>
      </dgm:t>
    </dgm:pt>
    <dgm:pt modelId="{99C22459-7CE7-4BCD-BFC2-0FBB55D3CF39}">
      <dgm:prSet phldrT="[Текст]" custT="1"/>
      <dgm:spPr>
        <a:solidFill>
          <a:srgbClr val="ADEDD9"/>
        </a:solidFill>
      </dgm:spPr>
      <dgm:t>
        <a:bodyPr/>
        <a:lstStyle/>
        <a:p>
          <a:r>
            <a:rPr lang="ru-RU" sz="1000">
              <a:latin typeface="Times New Roman" panose="02020603050405020304" pitchFamily="18" charset="0"/>
              <a:cs typeface="Times New Roman" panose="02020603050405020304" pitchFamily="18" charset="0"/>
            </a:rPr>
            <a:t>Анализ результатов анкетирования</a:t>
          </a:r>
        </a:p>
      </dgm:t>
    </dgm:pt>
    <dgm:pt modelId="{ED665F14-18E3-4B20-A17A-B5C47AF34DF1}" type="parTrans" cxnId="{B8F9940B-EFD9-432A-9952-0CEA5C57B26B}">
      <dgm:prSet/>
      <dgm:spPr/>
      <dgm:t>
        <a:bodyPr/>
        <a:lstStyle/>
        <a:p>
          <a:endParaRPr lang="ru-RU"/>
        </a:p>
      </dgm:t>
    </dgm:pt>
    <dgm:pt modelId="{874A3A5D-F41A-4617-B602-6090AE3B1583}" type="sibTrans" cxnId="{B8F9940B-EFD9-432A-9952-0CEA5C57B26B}">
      <dgm:prSet/>
      <dgm:spPr/>
      <dgm:t>
        <a:bodyPr/>
        <a:lstStyle/>
        <a:p>
          <a:endParaRPr lang="ru-RU"/>
        </a:p>
      </dgm:t>
    </dgm:pt>
    <dgm:pt modelId="{8F3EF38B-9591-4C89-B1BC-93109C53C03C}">
      <dgm:prSet phldrT="[Текст]" custT="1"/>
      <dgm:spPr/>
      <dgm:t>
        <a:bodyPr/>
        <a:lstStyle/>
        <a:p>
          <a:r>
            <a:rPr lang="ru-RU" sz="1400">
              <a:latin typeface="Times New Roman" panose="02020603050405020304" pitchFamily="18" charset="0"/>
              <a:cs typeface="Times New Roman" panose="02020603050405020304" pitchFamily="18" charset="0"/>
            </a:rPr>
            <a:t>Разработка мероприятий по повышению доступности</a:t>
          </a:r>
        </a:p>
      </dgm:t>
    </dgm:pt>
    <dgm:pt modelId="{8E98910B-FF9C-43D8-AA00-3ECE325919FE}" type="parTrans" cxnId="{8290DD10-20E2-4DE0-84CF-E3735524F7AD}">
      <dgm:prSet/>
      <dgm:spPr/>
      <dgm:t>
        <a:bodyPr/>
        <a:lstStyle/>
        <a:p>
          <a:endParaRPr lang="ru-RU"/>
        </a:p>
      </dgm:t>
    </dgm:pt>
    <dgm:pt modelId="{AEF10CF1-68E5-412E-893F-3F71DC3F7735}" type="sibTrans" cxnId="{8290DD10-20E2-4DE0-84CF-E3735524F7AD}">
      <dgm:prSet/>
      <dgm:spPr/>
      <dgm:t>
        <a:bodyPr/>
        <a:lstStyle/>
        <a:p>
          <a:endParaRPr lang="ru-RU"/>
        </a:p>
      </dgm:t>
    </dgm:pt>
    <dgm:pt modelId="{5A9DD32D-5182-478E-ABAB-ABFFD56BA0EF}">
      <dgm:prSet phldrT="[Текст]" custT="1"/>
      <dgm:spPr>
        <a:solidFill>
          <a:schemeClr val="accent6">
            <a:lumMod val="60000"/>
            <a:lumOff val="40000"/>
          </a:schemeClr>
        </a:solidFill>
      </dgm:spPr>
      <dgm:t>
        <a:bodyPr/>
        <a:lstStyle/>
        <a:p>
          <a:r>
            <a:rPr lang="ru-RU" sz="1000">
              <a:latin typeface="Times New Roman" panose="02020603050405020304" pitchFamily="18" charset="0"/>
              <a:cs typeface="Times New Roman" panose="02020603050405020304" pitchFamily="18" charset="0"/>
            </a:rPr>
            <a:t>Разработка мероприятий</a:t>
          </a:r>
        </a:p>
      </dgm:t>
    </dgm:pt>
    <dgm:pt modelId="{5DA1A3B9-F541-480D-A5D7-7ECFB589E148}" type="parTrans" cxnId="{12EA7E83-2CA6-47DF-AB1D-15D49A676B1D}">
      <dgm:prSet/>
      <dgm:spPr/>
      <dgm:t>
        <a:bodyPr/>
        <a:lstStyle/>
        <a:p>
          <a:endParaRPr lang="ru-RU"/>
        </a:p>
      </dgm:t>
    </dgm:pt>
    <dgm:pt modelId="{663D0347-02B8-49D2-918A-E394577549DC}" type="sibTrans" cxnId="{12EA7E83-2CA6-47DF-AB1D-15D49A676B1D}">
      <dgm:prSet/>
      <dgm:spPr/>
      <dgm:t>
        <a:bodyPr/>
        <a:lstStyle/>
        <a:p>
          <a:endParaRPr lang="ru-RU"/>
        </a:p>
      </dgm:t>
    </dgm:pt>
    <dgm:pt modelId="{38D38DC2-D270-432A-A715-B86A998ACC43}">
      <dgm:prSet phldrT="[Текст]" custT="1"/>
      <dgm:spPr>
        <a:solidFill>
          <a:srgbClr val="ADEDD9"/>
        </a:solidFill>
      </dgm:spPr>
      <dgm:t>
        <a:bodyPr/>
        <a:lstStyle/>
        <a:p>
          <a:r>
            <a:rPr lang="ru-RU" sz="1000">
              <a:latin typeface="Times New Roman" panose="02020603050405020304" pitchFamily="18" charset="0"/>
              <a:cs typeface="Times New Roman" panose="02020603050405020304" pitchFamily="18" charset="0"/>
            </a:rPr>
            <a:t>Рассчет </a:t>
          </a:r>
          <a:r>
            <a:rPr lang="en-US" sz="1000">
              <a:latin typeface="Times New Roman" panose="02020603050405020304" pitchFamily="18" charset="0"/>
              <a:cs typeface="Times New Roman" panose="02020603050405020304" pitchFamily="18" charset="0"/>
            </a:rPr>
            <a:t>Ai E2SFCA</a:t>
          </a:r>
          <a:endParaRPr lang="ru-RU" sz="1000">
            <a:latin typeface="Times New Roman" panose="02020603050405020304" pitchFamily="18" charset="0"/>
            <a:cs typeface="Times New Roman" panose="02020603050405020304" pitchFamily="18" charset="0"/>
          </a:endParaRPr>
        </a:p>
      </dgm:t>
    </dgm:pt>
    <dgm:pt modelId="{DD77BF30-B8FA-4185-BAB2-C72455332E9E}" type="parTrans" cxnId="{52865D43-6082-4FAE-A986-05748482E546}">
      <dgm:prSet/>
      <dgm:spPr/>
      <dgm:t>
        <a:bodyPr/>
        <a:lstStyle/>
        <a:p>
          <a:endParaRPr lang="ru-RU"/>
        </a:p>
      </dgm:t>
    </dgm:pt>
    <dgm:pt modelId="{2ED8AFF8-BD08-4234-A9CA-224F15F76F41}" type="sibTrans" cxnId="{52865D43-6082-4FAE-A986-05748482E546}">
      <dgm:prSet/>
      <dgm:spPr/>
      <dgm:t>
        <a:bodyPr/>
        <a:lstStyle/>
        <a:p>
          <a:endParaRPr lang="ru-RU"/>
        </a:p>
      </dgm:t>
    </dgm:pt>
    <dgm:pt modelId="{7321AE99-9D8E-481D-92CD-DE39E977BC26}">
      <dgm:prSet phldrT="[Текст]" custT="1"/>
      <dgm:spPr>
        <a:solidFill>
          <a:srgbClr val="ADEDD9"/>
        </a:solidFill>
      </dgm:spPr>
      <dgm:t>
        <a:bodyPr/>
        <a:lstStyle/>
        <a:p>
          <a:r>
            <a:rPr lang="ru-RU" sz="1000">
              <a:latin typeface="Times New Roman" panose="02020603050405020304" pitchFamily="18" charset="0"/>
              <a:cs typeface="Times New Roman" panose="02020603050405020304" pitchFamily="18" charset="0"/>
            </a:rPr>
            <a:t>Рассчет доли домохозяйств имеющих катастрофические расходы</a:t>
          </a:r>
        </a:p>
      </dgm:t>
    </dgm:pt>
    <dgm:pt modelId="{FE4421EE-03A9-443A-997C-97F6471F00CF}" type="parTrans" cxnId="{CDA83C80-EA1E-4368-9687-0CFECB32ED27}">
      <dgm:prSet/>
      <dgm:spPr/>
      <dgm:t>
        <a:bodyPr/>
        <a:lstStyle/>
        <a:p>
          <a:endParaRPr lang="ru-RU"/>
        </a:p>
      </dgm:t>
    </dgm:pt>
    <dgm:pt modelId="{6BEADE48-9E00-4036-8F36-EB78A5EBA171}" type="sibTrans" cxnId="{CDA83C80-EA1E-4368-9687-0CFECB32ED27}">
      <dgm:prSet/>
      <dgm:spPr/>
      <dgm:t>
        <a:bodyPr/>
        <a:lstStyle/>
        <a:p>
          <a:endParaRPr lang="ru-RU"/>
        </a:p>
      </dgm:t>
    </dgm:pt>
    <dgm:pt modelId="{BE1E5C5F-E31E-4475-A116-23B9C3BF5E49}">
      <dgm:prSet phldrT="[Текст]" custT="1"/>
      <dgm:spPr>
        <a:solidFill>
          <a:srgbClr val="ADEDD9"/>
        </a:solidFill>
      </dgm:spPr>
      <dgm:t>
        <a:bodyPr/>
        <a:lstStyle/>
        <a:p>
          <a:r>
            <a:rPr lang="ru-RU" sz="1000">
              <a:latin typeface="Times New Roman" panose="02020603050405020304" pitchFamily="18" charset="0"/>
              <a:cs typeface="Times New Roman" panose="02020603050405020304" pitchFamily="18" charset="0"/>
            </a:rPr>
            <a:t>Рассчет неравенства (Индекс Каквани) </a:t>
          </a:r>
        </a:p>
      </dgm:t>
    </dgm:pt>
    <dgm:pt modelId="{6F1F3F94-7DC1-4550-A864-9D591B029715}" type="parTrans" cxnId="{4858A7BE-0FEF-4B1C-8F4B-74B8145C2DCD}">
      <dgm:prSet/>
      <dgm:spPr/>
      <dgm:t>
        <a:bodyPr/>
        <a:lstStyle/>
        <a:p>
          <a:endParaRPr lang="ru-RU"/>
        </a:p>
      </dgm:t>
    </dgm:pt>
    <dgm:pt modelId="{093DFBD7-079E-4163-807C-3A314D4D9DC1}" type="sibTrans" cxnId="{4858A7BE-0FEF-4B1C-8F4B-74B8145C2DCD}">
      <dgm:prSet/>
      <dgm:spPr/>
      <dgm:t>
        <a:bodyPr/>
        <a:lstStyle/>
        <a:p>
          <a:endParaRPr lang="ru-RU"/>
        </a:p>
      </dgm:t>
    </dgm:pt>
    <dgm:pt modelId="{42005D3B-173E-4AFB-8D24-44A2EBB52443}">
      <dgm:prSet phldrT="[Текст]" custT="1"/>
      <dgm:spPr>
        <a:solidFill>
          <a:srgbClr val="ADEDD9"/>
        </a:solidFill>
      </dgm:spPr>
      <dgm:t>
        <a:bodyPr/>
        <a:lstStyle/>
        <a:p>
          <a:r>
            <a:rPr lang="ru-RU" sz="1000">
              <a:latin typeface="Times New Roman" panose="02020603050405020304" pitchFamily="18" charset="0"/>
              <a:cs typeface="Times New Roman" panose="02020603050405020304" pitchFamily="18" charset="0"/>
            </a:rPr>
            <a:t>Анализ потребления услуг ПМСП</a:t>
          </a:r>
        </a:p>
      </dgm:t>
    </dgm:pt>
    <dgm:pt modelId="{58D45747-D81B-4DC3-96FC-375DFCE4D334}" type="parTrans" cxnId="{E7178510-D9F3-4F9B-9988-B4B6BAB022AE}">
      <dgm:prSet/>
      <dgm:spPr/>
      <dgm:t>
        <a:bodyPr/>
        <a:lstStyle/>
        <a:p>
          <a:endParaRPr lang="ru-RU"/>
        </a:p>
      </dgm:t>
    </dgm:pt>
    <dgm:pt modelId="{DDCAF000-0DFF-4D29-862F-33114A3A9CE0}" type="sibTrans" cxnId="{E7178510-D9F3-4F9B-9988-B4B6BAB022AE}">
      <dgm:prSet/>
      <dgm:spPr/>
      <dgm:t>
        <a:bodyPr/>
        <a:lstStyle/>
        <a:p>
          <a:endParaRPr lang="ru-RU"/>
        </a:p>
      </dgm:t>
    </dgm:pt>
    <dgm:pt modelId="{5C0A3B67-0B5D-4190-A092-35FC28FD4E72}">
      <dgm:prSet phldrT="[Текст]" custT="1"/>
      <dgm:spPr>
        <a:solidFill>
          <a:schemeClr val="accent1">
            <a:lumMod val="40000"/>
            <a:lumOff val="60000"/>
          </a:schemeClr>
        </a:solidFill>
      </dgm:spPr>
      <dgm:t>
        <a:bodyPr/>
        <a:lstStyle/>
        <a:p>
          <a:pPr algn="just"/>
          <a:r>
            <a:rPr lang="ru-RU" sz="1000">
              <a:latin typeface="Times New Roman" panose="02020603050405020304" pitchFamily="18" charset="0"/>
              <a:cs typeface="Times New Roman" panose="02020603050405020304" pitchFamily="18" charset="0"/>
            </a:rPr>
            <a:t>запрос данных опроса домохозяйств у БНС (форма </a:t>
          </a:r>
          <a:r>
            <a:rPr lang="en-US" sz="1000">
              <a:latin typeface="Times New Roman" panose="02020603050405020304" pitchFamily="18" charset="0"/>
              <a:cs typeface="Times New Roman" panose="02020603050405020304" pitchFamily="18" charset="0"/>
            </a:rPr>
            <a:t>D-004)</a:t>
          </a:r>
          <a:r>
            <a:rPr lang="ru-RU" sz="1000">
              <a:latin typeface="Times New Roman" panose="02020603050405020304" pitchFamily="18" charset="0"/>
              <a:cs typeface="Times New Roman" panose="02020603050405020304" pitchFamily="18" charset="0"/>
            </a:rPr>
            <a:t> </a:t>
          </a:r>
        </a:p>
      </dgm:t>
    </dgm:pt>
    <dgm:pt modelId="{1400A93B-A1BB-4B01-B03A-80A33B5815DF}" type="sibTrans" cxnId="{5236B28A-AA94-423E-A199-A9D651842F15}">
      <dgm:prSet/>
      <dgm:spPr/>
      <dgm:t>
        <a:bodyPr/>
        <a:lstStyle/>
        <a:p>
          <a:endParaRPr lang="ru-RU"/>
        </a:p>
      </dgm:t>
    </dgm:pt>
    <dgm:pt modelId="{74C2A022-083A-45FE-B189-0A8776F8F468}" type="parTrans" cxnId="{5236B28A-AA94-423E-A199-A9D651842F15}">
      <dgm:prSet/>
      <dgm:spPr/>
      <dgm:t>
        <a:bodyPr/>
        <a:lstStyle/>
        <a:p>
          <a:endParaRPr lang="ru-RU"/>
        </a:p>
      </dgm:t>
    </dgm:pt>
    <dgm:pt modelId="{78A6A5B5-6D51-4C1A-9FF6-3163B34051F5}">
      <dgm:prSet phldrT="[Текст]" custT="1"/>
      <dgm:spPr>
        <a:solidFill>
          <a:schemeClr val="accent1">
            <a:lumMod val="40000"/>
            <a:lumOff val="60000"/>
          </a:schemeClr>
        </a:solidFill>
      </dgm:spPr>
      <dgm:t>
        <a:bodyPr/>
        <a:lstStyle/>
        <a:p>
          <a:pPr algn="just"/>
          <a:r>
            <a:rPr lang="ru-RU" sz="1000">
              <a:latin typeface="Times New Roman" panose="02020603050405020304" pitchFamily="18" charset="0"/>
              <a:cs typeface="Times New Roman" panose="02020603050405020304" pitchFamily="18" charset="0"/>
            </a:rPr>
            <a:t>выбор 2-3 пациентов, прикрепленных к выбранным врачам</a:t>
          </a:r>
          <a:r>
            <a:rPr lang="en-US" sz="1000">
              <a:latin typeface="Times New Roman" panose="02020603050405020304" pitchFamily="18" charset="0"/>
              <a:cs typeface="Times New Roman" panose="02020603050405020304" pitchFamily="18" charset="0"/>
            </a:rPr>
            <a:t> </a:t>
          </a:r>
          <a:r>
            <a:rPr lang="kk-KZ" sz="1000">
              <a:latin typeface="Times New Roman" panose="02020603050405020304" pitchFamily="18" charset="0"/>
              <a:cs typeface="Times New Roman" panose="02020603050405020304" pitchFamily="18" charset="0"/>
            </a:rPr>
            <a:t>для анкетирования опросником </a:t>
          </a:r>
          <a:r>
            <a:rPr lang="en-US" sz="1000">
              <a:latin typeface="Times New Roman" panose="02020603050405020304" pitchFamily="18" charset="0"/>
              <a:cs typeface="Times New Roman" panose="02020603050405020304" pitchFamily="18" charset="0"/>
            </a:rPr>
            <a:t>PCET</a:t>
          </a:r>
          <a:endParaRPr lang="ru-RU" sz="1000">
            <a:latin typeface="Times New Roman" panose="02020603050405020304" pitchFamily="18" charset="0"/>
            <a:cs typeface="Times New Roman" panose="02020603050405020304" pitchFamily="18" charset="0"/>
          </a:endParaRPr>
        </a:p>
      </dgm:t>
    </dgm:pt>
    <dgm:pt modelId="{D27EB8DB-679D-4024-AB4E-02E8A5EABCDD}" type="sibTrans" cxnId="{21FA5423-9405-4446-A8EC-51E0B4A3E9B2}">
      <dgm:prSet/>
      <dgm:spPr/>
      <dgm:t>
        <a:bodyPr/>
        <a:lstStyle/>
        <a:p>
          <a:endParaRPr lang="ru-RU"/>
        </a:p>
      </dgm:t>
    </dgm:pt>
    <dgm:pt modelId="{29F1BDA0-55BA-41AB-9BE1-1DC3E2099517}" type="parTrans" cxnId="{21FA5423-9405-4446-A8EC-51E0B4A3E9B2}">
      <dgm:prSet/>
      <dgm:spPr/>
      <dgm:t>
        <a:bodyPr/>
        <a:lstStyle/>
        <a:p>
          <a:endParaRPr lang="ru-RU"/>
        </a:p>
      </dgm:t>
    </dgm:pt>
    <dgm:pt modelId="{F195D47D-99E8-413A-BBDF-9EDBD1EEC72C}">
      <dgm:prSet phldrT="[Текст]" custT="1"/>
      <dgm:spPr>
        <a:solidFill>
          <a:schemeClr val="accent1">
            <a:lumMod val="40000"/>
            <a:lumOff val="60000"/>
          </a:schemeClr>
        </a:solidFill>
      </dgm:spPr>
      <dgm:t>
        <a:bodyPr/>
        <a:lstStyle/>
        <a:p>
          <a:pPr algn="just"/>
          <a:r>
            <a:rPr lang="ru-RU" sz="1000">
              <a:latin typeface="Times New Roman" panose="02020603050405020304" pitchFamily="18" charset="0"/>
              <a:cs typeface="Times New Roman" panose="02020603050405020304" pitchFamily="18" charset="0"/>
            </a:rPr>
            <a:t>формирование базы данных по форме 30 (Отчет медицинской организации) для анализа потребления услуг ПМСП и анализа географической доступности</a:t>
          </a:r>
        </a:p>
      </dgm:t>
    </dgm:pt>
    <dgm:pt modelId="{5F4CEB38-A868-4BBF-8B39-3F2F4A401FBB}" type="sibTrans" cxnId="{190F45C3-E641-46EF-ADBF-8AC0D5692B78}">
      <dgm:prSet/>
      <dgm:spPr/>
      <dgm:t>
        <a:bodyPr/>
        <a:lstStyle/>
        <a:p>
          <a:endParaRPr lang="ru-RU"/>
        </a:p>
      </dgm:t>
    </dgm:pt>
    <dgm:pt modelId="{79A3FB6B-82B8-4EF6-9F89-5282A6AB30BF}" type="parTrans" cxnId="{190F45C3-E641-46EF-ADBF-8AC0D5692B78}">
      <dgm:prSet/>
      <dgm:spPr/>
      <dgm:t>
        <a:bodyPr/>
        <a:lstStyle/>
        <a:p>
          <a:endParaRPr lang="ru-RU"/>
        </a:p>
      </dgm:t>
    </dgm:pt>
    <dgm:pt modelId="{11DBE935-C433-4775-B347-39D8F5D6F2F6}" type="pres">
      <dgm:prSet presAssocID="{E959692C-7E1E-4A18-9D89-473698AEDA3C}" presName="rootnode" presStyleCnt="0">
        <dgm:presLayoutVars>
          <dgm:chMax/>
          <dgm:chPref/>
          <dgm:dir/>
          <dgm:animLvl val="lvl"/>
        </dgm:presLayoutVars>
      </dgm:prSet>
      <dgm:spPr/>
      <dgm:t>
        <a:bodyPr/>
        <a:lstStyle/>
        <a:p>
          <a:endParaRPr lang="ru-RU"/>
        </a:p>
      </dgm:t>
    </dgm:pt>
    <dgm:pt modelId="{3556089D-DD7E-418F-BAB1-AD4B02A3B59D}" type="pres">
      <dgm:prSet presAssocID="{B45A0BDD-81BD-466B-9D9D-CC5CA8C3DD02}" presName="composite" presStyleCnt="0"/>
      <dgm:spPr/>
    </dgm:pt>
    <dgm:pt modelId="{0B118888-3484-4F08-B682-E0FB9DD40FC1}" type="pres">
      <dgm:prSet presAssocID="{B45A0BDD-81BD-466B-9D9D-CC5CA8C3DD02}" presName="bentUpArrow1" presStyleLbl="alignImgPlace1" presStyleIdx="0" presStyleCnt="2" custLinFactNeighborX="10341" custLinFactNeighborY="-15696"/>
      <dgm:spPr/>
    </dgm:pt>
    <dgm:pt modelId="{95BC2E05-0179-4E24-8E78-57E4C357F3A1}" type="pres">
      <dgm:prSet presAssocID="{B45A0BDD-81BD-466B-9D9D-CC5CA8C3DD02}" presName="ParentText" presStyleLbl="node1" presStyleIdx="0" presStyleCnt="3" custLinFactNeighborX="1489" custLinFactNeighborY="-18824">
        <dgm:presLayoutVars>
          <dgm:chMax val="1"/>
          <dgm:chPref val="1"/>
          <dgm:bulletEnabled val="1"/>
        </dgm:presLayoutVars>
      </dgm:prSet>
      <dgm:spPr/>
      <dgm:t>
        <a:bodyPr/>
        <a:lstStyle/>
        <a:p>
          <a:endParaRPr lang="ru-RU"/>
        </a:p>
      </dgm:t>
    </dgm:pt>
    <dgm:pt modelId="{9E2AB44A-F054-43C3-A5D2-7115647D663F}" type="pres">
      <dgm:prSet presAssocID="{B45A0BDD-81BD-466B-9D9D-CC5CA8C3DD02}" presName="ChildText" presStyleLbl="revTx" presStyleIdx="0" presStyleCnt="3" custAng="0" custScaleX="462616" custScaleY="195910" custLinFactX="100000" custLinFactNeighborX="104908" custLinFactNeighborY="-39258">
        <dgm:presLayoutVars>
          <dgm:chMax val="0"/>
          <dgm:chPref val="0"/>
          <dgm:bulletEnabled val="1"/>
        </dgm:presLayoutVars>
      </dgm:prSet>
      <dgm:spPr/>
      <dgm:t>
        <a:bodyPr/>
        <a:lstStyle/>
        <a:p>
          <a:endParaRPr lang="ru-RU"/>
        </a:p>
      </dgm:t>
    </dgm:pt>
    <dgm:pt modelId="{180B7362-9D31-42C5-BB24-64E3D174A301}" type="pres">
      <dgm:prSet presAssocID="{CFC1E673-DC38-4602-A6CF-EEE2102A6807}" presName="sibTrans" presStyleCnt="0"/>
      <dgm:spPr/>
    </dgm:pt>
    <dgm:pt modelId="{1880D3F8-8F5B-4BE9-9615-538615E67201}" type="pres">
      <dgm:prSet presAssocID="{D959A727-B332-4DD0-9FA0-119C582AC33F}" presName="composite" presStyleCnt="0"/>
      <dgm:spPr/>
    </dgm:pt>
    <dgm:pt modelId="{B132C0EA-9B1A-42DA-9DA2-F99F06CCF18F}" type="pres">
      <dgm:prSet presAssocID="{D959A727-B332-4DD0-9FA0-119C582AC33F}" presName="bentUpArrow1" presStyleLbl="alignImgPlace1" presStyleIdx="1" presStyleCnt="2" custLinFactNeighborX="5745" custLinFactNeighborY="9156"/>
      <dgm:spPr/>
    </dgm:pt>
    <dgm:pt modelId="{EFD8FADF-A956-4572-B77D-191E68A3B4BC}" type="pres">
      <dgm:prSet presAssocID="{D959A727-B332-4DD0-9FA0-119C582AC33F}" presName="ParentText" presStyleLbl="node1" presStyleIdx="1" presStyleCnt="3">
        <dgm:presLayoutVars>
          <dgm:chMax val="1"/>
          <dgm:chPref val="1"/>
          <dgm:bulletEnabled val="1"/>
        </dgm:presLayoutVars>
      </dgm:prSet>
      <dgm:spPr/>
      <dgm:t>
        <a:bodyPr/>
        <a:lstStyle/>
        <a:p>
          <a:endParaRPr lang="ru-RU"/>
        </a:p>
      </dgm:t>
    </dgm:pt>
    <dgm:pt modelId="{F22E8577-DCE2-43EC-95A3-1BBD7863634F}" type="pres">
      <dgm:prSet presAssocID="{D959A727-B332-4DD0-9FA0-119C582AC33F}" presName="ChildText" presStyleLbl="revTx" presStyleIdx="1" presStyleCnt="3" custScaleX="292063" custScaleY="121865" custLinFactX="13660" custLinFactNeighborX="100000">
        <dgm:presLayoutVars>
          <dgm:chMax val="0"/>
          <dgm:chPref val="0"/>
          <dgm:bulletEnabled val="1"/>
        </dgm:presLayoutVars>
      </dgm:prSet>
      <dgm:spPr/>
      <dgm:t>
        <a:bodyPr/>
        <a:lstStyle/>
        <a:p>
          <a:endParaRPr lang="ru-RU"/>
        </a:p>
      </dgm:t>
    </dgm:pt>
    <dgm:pt modelId="{72B38A6E-4274-4A5B-A71B-715241B4BDC8}" type="pres">
      <dgm:prSet presAssocID="{2F62F92B-E607-4AE8-A531-9411FD73831B}" presName="sibTrans" presStyleCnt="0"/>
      <dgm:spPr/>
    </dgm:pt>
    <dgm:pt modelId="{DCCCA0CA-341A-49B6-970B-E0B34F33E0D8}" type="pres">
      <dgm:prSet presAssocID="{8F3EF38B-9591-4C89-B1BC-93109C53C03C}" presName="composite" presStyleCnt="0"/>
      <dgm:spPr/>
    </dgm:pt>
    <dgm:pt modelId="{60CD31A5-B752-4340-886F-BC3D2038E8C0}" type="pres">
      <dgm:prSet presAssocID="{8F3EF38B-9591-4C89-B1BC-93109C53C03C}" presName="ParentText" presStyleLbl="node1" presStyleIdx="2" presStyleCnt="3" custScaleX="105614" custScaleY="133459" custLinFactNeighborX="-44197" custLinFactNeighborY="1064">
        <dgm:presLayoutVars>
          <dgm:chMax val="1"/>
          <dgm:chPref val="1"/>
          <dgm:bulletEnabled val="1"/>
        </dgm:presLayoutVars>
      </dgm:prSet>
      <dgm:spPr/>
      <dgm:t>
        <a:bodyPr/>
        <a:lstStyle/>
        <a:p>
          <a:endParaRPr lang="ru-RU"/>
        </a:p>
      </dgm:t>
    </dgm:pt>
    <dgm:pt modelId="{B988685D-29A8-474B-8BDD-FDA3F29F5C1B}" type="pres">
      <dgm:prSet presAssocID="{8F3EF38B-9591-4C89-B1BC-93109C53C03C}" presName="FinalChildText" presStyleLbl="revTx" presStyleIdx="2" presStyleCnt="3" custScaleX="111615" custLinFactNeighborX="-22188">
        <dgm:presLayoutVars>
          <dgm:chMax val="0"/>
          <dgm:chPref val="0"/>
          <dgm:bulletEnabled val="1"/>
        </dgm:presLayoutVars>
      </dgm:prSet>
      <dgm:spPr/>
      <dgm:t>
        <a:bodyPr/>
        <a:lstStyle/>
        <a:p>
          <a:endParaRPr lang="ru-RU"/>
        </a:p>
      </dgm:t>
    </dgm:pt>
  </dgm:ptLst>
  <dgm:cxnLst>
    <dgm:cxn modelId="{190F45C3-E641-46EF-ADBF-8AC0D5692B78}" srcId="{B45A0BDD-81BD-466B-9D9D-CC5CA8C3DD02}" destId="{F195D47D-99E8-413A-BBDF-9EDBD1EEC72C}" srcOrd="3" destOrd="0" parTransId="{79A3FB6B-82B8-4EF6-9F89-5282A6AB30BF}" sibTransId="{5F4CEB38-A868-4BBF-8B39-3F2F4A401FBB}"/>
    <dgm:cxn modelId="{29E1B246-1A10-4624-AC3B-9B889AC6A73A}" type="presOf" srcId="{78A6A5B5-6D51-4C1A-9FF6-3163B34051F5}" destId="{9E2AB44A-F054-43C3-A5D2-7115647D663F}" srcOrd="0" destOrd="1" presId="urn:microsoft.com/office/officeart/2005/8/layout/StepDownProcess"/>
    <dgm:cxn modelId="{5236B28A-AA94-423E-A199-A9D651842F15}" srcId="{B45A0BDD-81BD-466B-9D9D-CC5CA8C3DD02}" destId="{5C0A3B67-0B5D-4190-A092-35FC28FD4E72}" srcOrd="2" destOrd="0" parTransId="{74C2A022-083A-45FE-B189-0A8776F8F468}" sibTransId="{1400A93B-A1BB-4B01-B03A-80A33B5815DF}"/>
    <dgm:cxn modelId="{3C4384E7-DECB-4AA9-B46F-EE92044FC370}" type="presOf" srcId="{38D38DC2-D270-432A-A715-B86A998ACC43}" destId="{F22E8577-DCE2-43EC-95A3-1BBD7863634F}" srcOrd="0" destOrd="1" presId="urn:microsoft.com/office/officeart/2005/8/layout/StepDownProcess"/>
    <dgm:cxn modelId="{9534F80A-CD9B-4C77-8B6A-259C998E4934}" type="presOf" srcId="{B45A0BDD-81BD-466B-9D9D-CC5CA8C3DD02}" destId="{95BC2E05-0179-4E24-8E78-57E4C357F3A1}" srcOrd="0" destOrd="0" presId="urn:microsoft.com/office/officeart/2005/8/layout/StepDownProcess"/>
    <dgm:cxn modelId="{12EA7E83-2CA6-47DF-AB1D-15D49A676B1D}" srcId="{8F3EF38B-9591-4C89-B1BC-93109C53C03C}" destId="{5A9DD32D-5182-478E-ABAB-ABFFD56BA0EF}" srcOrd="0" destOrd="0" parTransId="{5DA1A3B9-F541-480D-A5D7-7ECFB589E148}" sibTransId="{663D0347-02B8-49D2-918A-E394577549DC}"/>
    <dgm:cxn modelId="{7893B529-28EB-4347-8C0C-60DA107E9A33}" type="presOf" srcId="{5C0A3B67-0B5D-4190-A092-35FC28FD4E72}" destId="{9E2AB44A-F054-43C3-A5D2-7115647D663F}" srcOrd="0" destOrd="2" presId="urn:microsoft.com/office/officeart/2005/8/layout/StepDownProcess"/>
    <dgm:cxn modelId="{6B0626AC-AFCA-450F-91E2-811512C38EAA}" srcId="{E959692C-7E1E-4A18-9D89-473698AEDA3C}" destId="{B45A0BDD-81BD-466B-9D9D-CC5CA8C3DD02}" srcOrd="0" destOrd="0" parTransId="{0F070FB6-06FD-45B5-8907-F29B31B8B534}" sibTransId="{CFC1E673-DC38-4602-A6CF-EEE2102A6807}"/>
    <dgm:cxn modelId="{AD9A7156-1CED-4CCF-8312-AF5159133A6C}" type="presOf" srcId="{5A9DD32D-5182-478E-ABAB-ABFFD56BA0EF}" destId="{B988685D-29A8-474B-8BDD-FDA3F29F5C1B}" srcOrd="0" destOrd="0" presId="urn:microsoft.com/office/officeart/2005/8/layout/StepDownProcess"/>
    <dgm:cxn modelId="{A22297DE-EC59-43C5-97A6-1A728F23934D}" srcId="{E959692C-7E1E-4A18-9D89-473698AEDA3C}" destId="{D959A727-B332-4DD0-9FA0-119C582AC33F}" srcOrd="1" destOrd="0" parTransId="{B5DBCB73-7725-462B-8D40-B7D6F322A6A0}" sibTransId="{2F62F92B-E607-4AE8-A531-9411FD73831B}"/>
    <dgm:cxn modelId="{CDA83C80-EA1E-4368-9687-0CFECB32ED27}" srcId="{D959A727-B332-4DD0-9FA0-119C582AC33F}" destId="{7321AE99-9D8E-481D-92CD-DE39E977BC26}" srcOrd="2" destOrd="0" parTransId="{FE4421EE-03A9-443A-997C-97F6471F00CF}" sibTransId="{6BEADE48-9E00-4036-8F36-EB78A5EBA171}"/>
    <dgm:cxn modelId="{1767403A-ABE7-4513-A180-15F3D0C138F0}" type="presOf" srcId="{8F3EF38B-9591-4C89-B1BC-93109C53C03C}" destId="{60CD31A5-B752-4340-886F-BC3D2038E8C0}" srcOrd="0" destOrd="0" presId="urn:microsoft.com/office/officeart/2005/8/layout/StepDownProcess"/>
    <dgm:cxn modelId="{4858A7BE-0FEF-4B1C-8F4B-74B8145C2DCD}" srcId="{D959A727-B332-4DD0-9FA0-119C582AC33F}" destId="{BE1E5C5F-E31E-4475-A116-23B9C3BF5E49}" srcOrd="3" destOrd="0" parTransId="{6F1F3F94-7DC1-4550-A864-9D591B029715}" sibTransId="{093DFBD7-079E-4163-807C-3A314D4D9DC1}"/>
    <dgm:cxn modelId="{52865D43-6082-4FAE-A986-05748482E546}" srcId="{D959A727-B332-4DD0-9FA0-119C582AC33F}" destId="{38D38DC2-D270-432A-A715-B86A998ACC43}" srcOrd="1" destOrd="0" parTransId="{DD77BF30-B8FA-4185-BAB2-C72455332E9E}" sibTransId="{2ED8AFF8-BD08-4234-A9CA-224F15F76F41}"/>
    <dgm:cxn modelId="{695F54C5-109B-4306-B45D-18ECDE48A60D}" type="presOf" srcId="{42005D3B-173E-4AFB-8D24-44A2EBB52443}" destId="{F22E8577-DCE2-43EC-95A3-1BBD7863634F}" srcOrd="0" destOrd="4" presId="urn:microsoft.com/office/officeart/2005/8/layout/StepDownProcess"/>
    <dgm:cxn modelId="{1D1E1359-F9BB-4E57-80F6-DFF073604B0F}" type="presOf" srcId="{B714F0EA-31D0-4257-9B8A-203AFD751EB2}" destId="{9E2AB44A-F054-43C3-A5D2-7115647D663F}" srcOrd="0" destOrd="0" presId="urn:microsoft.com/office/officeart/2005/8/layout/StepDownProcess"/>
    <dgm:cxn modelId="{2271D9AB-4E11-4CDD-BBA5-D4A25F8CC9A2}" type="presOf" srcId="{99C22459-7CE7-4BCD-BFC2-0FBB55D3CF39}" destId="{F22E8577-DCE2-43EC-95A3-1BBD7863634F}" srcOrd="0" destOrd="0" presId="urn:microsoft.com/office/officeart/2005/8/layout/StepDownProcess"/>
    <dgm:cxn modelId="{1B38A04A-2F1D-4811-B61A-02B024C64D25}" type="presOf" srcId="{D959A727-B332-4DD0-9FA0-119C582AC33F}" destId="{EFD8FADF-A956-4572-B77D-191E68A3B4BC}" srcOrd="0" destOrd="0" presId="urn:microsoft.com/office/officeart/2005/8/layout/StepDownProcess"/>
    <dgm:cxn modelId="{E7178510-D9F3-4F9B-9988-B4B6BAB022AE}" srcId="{D959A727-B332-4DD0-9FA0-119C582AC33F}" destId="{42005D3B-173E-4AFB-8D24-44A2EBB52443}" srcOrd="4" destOrd="0" parTransId="{58D45747-D81B-4DC3-96FC-375DFCE4D334}" sibTransId="{DDCAF000-0DFF-4D29-862F-33114A3A9CE0}"/>
    <dgm:cxn modelId="{21FA5423-9405-4446-A8EC-51E0B4A3E9B2}" srcId="{B45A0BDD-81BD-466B-9D9D-CC5CA8C3DD02}" destId="{78A6A5B5-6D51-4C1A-9FF6-3163B34051F5}" srcOrd="1" destOrd="0" parTransId="{29F1BDA0-55BA-41AB-9BE1-1DC3E2099517}" sibTransId="{D27EB8DB-679D-4024-AB4E-02E8A5EABCDD}"/>
    <dgm:cxn modelId="{B741824C-34DD-44EB-A4F6-E0839506BECD}" type="presOf" srcId="{BE1E5C5F-E31E-4475-A116-23B9C3BF5E49}" destId="{F22E8577-DCE2-43EC-95A3-1BBD7863634F}" srcOrd="0" destOrd="3" presId="urn:microsoft.com/office/officeart/2005/8/layout/StepDownProcess"/>
    <dgm:cxn modelId="{8290DD10-20E2-4DE0-84CF-E3735524F7AD}" srcId="{E959692C-7E1E-4A18-9D89-473698AEDA3C}" destId="{8F3EF38B-9591-4C89-B1BC-93109C53C03C}" srcOrd="2" destOrd="0" parTransId="{8E98910B-FF9C-43D8-AA00-3ECE325919FE}" sibTransId="{AEF10CF1-68E5-412E-893F-3F71DC3F7735}"/>
    <dgm:cxn modelId="{B8F9940B-EFD9-432A-9952-0CEA5C57B26B}" srcId="{D959A727-B332-4DD0-9FA0-119C582AC33F}" destId="{99C22459-7CE7-4BCD-BFC2-0FBB55D3CF39}" srcOrd="0" destOrd="0" parTransId="{ED665F14-18E3-4B20-A17A-B5C47AF34DF1}" sibTransId="{874A3A5D-F41A-4617-B602-6090AE3B1583}"/>
    <dgm:cxn modelId="{8BF9F3B4-0400-4920-BEF3-086F83DC32E8}" type="presOf" srcId="{E959692C-7E1E-4A18-9D89-473698AEDA3C}" destId="{11DBE935-C433-4775-B347-39D8F5D6F2F6}" srcOrd="0" destOrd="0" presId="urn:microsoft.com/office/officeart/2005/8/layout/StepDownProcess"/>
    <dgm:cxn modelId="{7FDA7BB4-426B-4751-9408-46B22C6DF010}" type="presOf" srcId="{7321AE99-9D8E-481D-92CD-DE39E977BC26}" destId="{F22E8577-DCE2-43EC-95A3-1BBD7863634F}" srcOrd="0" destOrd="2" presId="urn:microsoft.com/office/officeart/2005/8/layout/StepDownProcess"/>
    <dgm:cxn modelId="{BDC309D7-593B-4EA9-B593-FDEE1E0254A6}" type="presOf" srcId="{F195D47D-99E8-413A-BBDF-9EDBD1EEC72C}" destId="{9E2AB44A-F054-43C3-A5D2-7115647D663F}" srcOrd="0" destOrd="3" presId="urn:microsoft.com/office/officeart/2005/8/layout/StepDownProcess"/>
    <dgm:cxn modelId="{5B3D2E77-9DC5-424B-91B9-D68881411668}" srcId="{B45A0BDD-81BD-466B-9D9D-CC5CA8C3DD02}" destId="{B714F0EA-31D0-4257-9B8A-203AFD751EB2}" srcOrd="0" destOrd="0" parTransId="{998D5AD5-350F-417A-8C3F-31B1AD23995C}" sibTransId="{8ABEDC38-7C3F-43DD-89A8-7BEDF2D36F31}"/>
    <dgm:cxn modelId="{D39C2675-8D7F-4FE2-A3F1-E255B24105B0}" type="presParOf" srcId="{11DBE935-C433-4775-B347-39D8F5D6F2F6}" destId="{3556089D-DD7E-418F-BAB1-AD4B02A3B59D}" srcOrd="0" destOrd="0" presId="urn:microsoft.com/office/officeart/2005/8/layout/StepDownProcess"/>
    <dgm:cxn modelId="{E47DCB04-F3E0-4A6A-A1AC-A8517E0A3AC0}" type="presParOf" srcId="{3556089D-DD7E-418F-BAB1-AD4B02A3B59D}" destId="{0B118888-3484-4F08-B682-E0FB9DD40FC1}" srcOrd="0" destOrd="0" presId="urn:microsoft.com/office/officeart/2005/8/layout/StepDownProcess"/>
    <dgm:cxn modelId="{047915CB-1A9C-43AA-8338-31D0BD6C854A}" type="presParOf" srcId="{3556089D-DD7E-418F-BAB1-AD4B02A3B59D}" destId="{95BC2E05-0179-4E24-8E78-57E4C357F3A1}" srcOrd="1" destOrd="0" presId="urn:microsoft.com/office/officeart/2005/8/layout/StepDownProcess"/>
    <dgm:cxn modelId="{FFBB6BDC-4E91-4155-929E-F197B8002D5A}" type="presParOf" srcId="{3556089D-DD7E-418F-BAB1-AD4B02A3B59D}" destId="{9E2AB44A-F054-43C3-A5D2-7115647D663F}" srcOrd="2" destOrd="0" presId="urn:microsoft.com/office/officeart/2005/8/layout/StepDownProcess"/>
    <dgm:cxn modelId="{B42CAE69-C93B-46A1-88D2-DF76237AF3A8}" type="presParOf" srcId="{11DBE935-C433-4775-B347-39D8F5D6F2F6}" destId="{180B7362-9D31-42C5-BB24-64E3D174A301}" srcOrd="1" destOrd="0" presId="urn:microsoft.com/office/officeart/2005/8/layout/StepDownProcess"/>
    <dgm:cxn modelId="{AEA11A30-7ADE-433A-85D8-452DAB69EBF5}" type="presParOf" srcId="{11DBE935-C433-4775-B347-39D8F5D6F2F6}" destId="{1880D3F8-8F5B-4BE9-9615-538615E67201}" srcOrd="2" destOrd="0" presId="urn:microsoft.com/office/officeart/2005/8/layout/StepDownProcess"/>
    <dgm:cxn modelId="{7F8E1466-9097-4F93-AC7B-DEA5A97E5C70}" type="presParOf" srcId="{1880D3F8-8F5B-4BE9-9615-538615E67201}" destId="{B132C0EA-9B1A-42DA-9DA2-F99F06CCF18F}" srcOrd="0" destOrd="0" presId="urn:microsoft.com/office/officeart/2005/8/layout/StepDownProcess"/>
    <dgm:cxn modelId="{76D966AD-BB69-4AF4-BEB6-EAD8929C2847}" type="presParOf" srcId="{1880D3F8-8F5B-4BE9-9615-538615E67201}" destId="{EFD8FADF-A956-4572-B77D-191E68A3B4BC}" srcOrd="1" destOrd="0" presId="urn:microsoft.com/office/officeart/2005/8/layout/StepDownProcess"/>
    <dgm:cxn modelId="{EFEDB465-42E4-486C-A4EF-110F94E36DA5}" type="presParOf" srcId="{1880D3F8-8F5B-4BE9-9615-538615E67201}" destId="{F22E8577-DCE2-43EC-95A3-1BBD7863634F}" srcOrd="2" destOrd="0" presId="urn:microsoft.com/office/officeart/2005/8/layout/StepDownProcess"/>
    <dgm:cxn modelId="{CBBE6D89-A656-4E65-979D-3109F89DA93A}" type="presParOf" srcId="{11DBE935-C433-4775-B347-39D8F5D6F2F6}" destId="{72B38A6E-4274-4A5B-A71B-715241B4BDC8}" srcOrd="3" destOrd="0" presId="urn:microsoft.com/office/officeart/2005/8/layout/StepDownProcess"/>
    <dgm:cxn modelId="{230A0CE4-A9DA-47D3-96F6-C4DAABF7EA4B}" type="presParOf" srcId="{11DBE935-C433-4775-B347-39D8F5D6F2F6}" destId="{DCCCA0CA-341A-49B6-970B-E0B34F33E0D8}" srcOrd="4" destOrd="0" presId="urn:microsoft.com/office/officeart/2005/8/layout/StepDownProcess"/>
    <dgm:cxn modelId="{C6BF9FF8-2A29-45D9-A727-0CD8B5619CB0}" type="presParOf" srcId="{DCCCA0CA-341A-49B6-970B-E0B34F33E0D8}" destId="{60CD31A5-B752-4340-886F-BC3D2038E8C0}" srcOrd="0" destOrd="0" presId="urn:microsoft.com/office/officeart/2005/8/layout/StepDownProcess"/>
    <dgm:cxn modelId="{469B8F2F-5190-46EA-B5FA-9EAC04AA7875}" type="presParOf" srcId="{DCCCA0CA-341A-49B6-970B-E0B34F33E0D8}" destId="{B988685D-29A8-474B-8BDD-FDA3F29F5C1B}" srcOrd="1" destOrd="0" presId="urn:microsoft.com/office/officeart/2005/8/layout/StepDownProcess"/>
  </dgm:cxnLst>
  <dgm:bg/>
  <dgm:whole/>
  <dgm:extLst>
    <a:ext uri="http://schemas.microsoft.com/office/drawing/2008/diagram">
      <dsp:dataModelExt xmlns:dsp="http://schemas.microsoft.com/office/drawing/2008/diagram" relId="rId4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1CDA495-7E56-48F1-B019-F2C227212825}">
      <dsp:nvSpPr>
        <dsp:cNvPr id="0" name=""/>
        <dsp:cNvSpPr/>
      </dsp:nvSpPr>
      <dsp:spPr>
        <a:xfrm>
          <a:off x="1273814" y="151611"/>
          <a:ext cx="3878830" cy="1325745"/>
        </a:xfrm>
        <a:prstGeom prst="ellipse">
          <a:avLst/>
        </a:prstGeom>
        <a:solidFill>
          <a:schemeClr val="accent5">
            <a:tint val="50000"/>
            <a:alpha val="40000"/>
            <a:hueOff val="0"/>
            <a:satOff val="0"/>
            <a:lumOff val="0"/>
            <a:alphaOff val="0"/>
          </a:schemeClr>
        </a:solidFill>
        <a:ln>
          <a:noFill/>
        </a:ln>
        <a:effectLst/>
        <a:sp3d z="-152400" prstMaterial="matte"/>
      </dsp:spPr>
      <dsp:style>
        <a:lnRef idx="0">
          <a:scrgbClr r="0" g="0" b="0"/>
        </a:lnRef>
        <a:fillRef idx="1">
          <a:scrgbClr r="0" g="0" b="0"/>
        </a:fillRef>
        <a:effectRef idx="0">
          <a:scrgbClr r="0" g="0" b="0"/>
        </a:effectRef>
        <a:fontRef idx="minor"/>
      </dsp:style>
    </dsp:sp>
    <dsp:sp modelId="{0FA2434D-26CB-40AD-995D-88A737E2610B}">
      <dsp:nvSpPr>
        <dsp:cNvPr id="0" name=""/>
        <dsp:cNvSpPr/>
      </dsp:nvSpPr>
      <dsp:spPr>
        <a:xfrm>
          <a:off x="2908815" y="2975082"/>
          <a:ext cx="618728" cy="395986"/>
        </a:xfrm>
        <a:prstGeom prst="downArrow">
          <a:avLst/>
        </a:prstGeom>
        <a:solidFill>
          <a:schemeClr val="accent5">
            <a:tint val="60000"/>
            <a:hueOff val="0"/>
            <a:satOff val="0"/>
            <a:lumOff val="0"/>
            <a:alphaOff val="0"/>
          </a:schemeClr>
        </a:solid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DFC1A1F2-F577-41C6-AF4D-2FA0A3F2B957}">
      <dsp:nvSpPr>
        <dsp:cNvPr id="0" name=""/>
        <dsp:cNvSpPr/>
      </dsp:nvSpPr>
      <dsp:spPr>
        <a:xfrm>
          <a:off x="1733232" y="3291871"/>
          <a:ext cx="2969895" cy="742473"/>
        </a:xfrm>
        <a:prstGeom prst="rect">
          <a:avLst/>
        </a:prstGeom>
        <a:noFill/>
        <a:ln>
          <a:noFill/>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0">
          <a:scrgbClr r="0" g="0" b="0"/>
        </a:lnRef>
        <a:fillRef idx="0">
          <a:scrgbClr r="0" g="0" b="0"/>
        </a:fillRef>
        <a:effectRef idx="0">
          <a:scrgbClr r="0" g="0" b="0"/>
        </a:effectRef>
        <a:fontRef idx="minor"/>
      </dsp:style>
      <dsp:txBody>
        <a:bodyPr spcFirstLastPara="0" vert="horz" wrap="square" lIns="92456" tIns="92456" rIns="92456" bIns="92456" numCol="1" spcCol="1270" anchor="ctr" anchorCtr="0">
          <a:noAutofit/>
        </a:bodyPr>
        <a:lstStyle/>
        <a:p>
          <a:pPr lvl="0" algn="ctr" defTabSz="577850">
            <a:lnSpc>
              <a:spcPct val="90000"/>
            </a:lnSpc>
            <a:spcBef>
              <a:spcPct val="0"/>
            </a:spcBef>
            <a:spcAft>
              <a:spcPct val="35000"/>
            </a:spcAft>
          </a:pPr>
          <a:r>
            <a:rPr lang="kk-KZ" sz="1300" kern="1200">
              <a:latin typeface="Times New Roman" panose="02020603050405020304" pitchFamily="18" charset="0"/>
              <a:cs typeface="Times New Roman" panose="02020603050405020304" pitchFamily="18" charset="0"/>
            </a:rPr>
            <a:t>Научно - обоснованные рекомендации по повышению доступности ПМСП</a:t>
          </a:r>
          <a:endParaRPr lang="ru-RU" sz="1300" kern="1200">
            <a:latin typeface="Times New Roman" panose="02020603050405020304" pitchFamily="18" charset="0"/>
            <a:cs typeface="Times New Roman" panose="02020603050405020304" pitchFamily="18" charset="0"/>
          </a:endParaRPr>
        </a:p>
      </dsp:txBody>
      <dsp:txXfrm>
        <a:off x="1733232" y="3291871"/>
        <a:ext cx="2969895" cy="742473"/>
      </dsp:txXfrm>
    </dsp:sp>
    <dsp:sp modelId="{043EB940-E259-40EB-8916-71BB4EEE0637}">
      <dsp:nvSpPr>
        <dsp:cNvPr id="0" name=""/>
        <dsp:cNvSpPr/>
      </dsp:nvSpPr>
      <dsp:spPr>
        <a:xfrm>
          <a:off x="2644534" y="1350987"/>
          <a:ext cx="1379932" cy="1320727"/>
        </a:xfrm>
        <a:prstGeom prst="ellipse">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Потребление услуг, финансовая доступность и неравенство</a:t>
          </a:r>
        </a:p>
      </dsp:txBody>
      <dsp:txXfrm>
        <a:off x="2846620" y="1544403"/>
        <a:ext cx="975760" cy="933895"/>
      </dsp:txXfrm>
    </dsp:sp>
    <dsp:sp modelId="{F8BEBABF-D9DB-4FF5-9E74-4003F4F1C80D}">
      <dsp:nvSpPr>
        <dsp:cNvPr id="0" name=""/>
        <dsp:cNvSpPr/>
      </dsp:nvSpPr>
      <dsp:spPr>
        <a:xfrm>
          <a:off x="1896638" y="429378"/>
          <a:ext cx="1510882" cy="1302039"/>
        </a:xfrm>
        <a:prstGeom prst="ellipse">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kk-KZ" sz="1100" kern="1200">
              <a:latin typeface="Times New Roman" panose="02020603050405020304" pitchFamily="18" charset="0"/>
              <a:cs typeface="Times New Roman" panose="02020603050405020304" pitchFamily="18" charset="0"/>
            </a:rPr>
            <a:t>Приемлимость и оргнизационная доступность </a:t>
          </a:r>
          <a:endParaRPr lang="ru-RU" sz="1100" kern="1200">
            <a:latin typeface="Times New Roman" panose="02020603050405020304" pitchFamily="18" charset="0"/>
            <a:cs typeface="Times New Roman" panose="02020603050405020304" pitchFamily="18" charset="0"/>
          </a:endParaRPr>
        </a:p>
      </dsp:txBody>
      <dsp:txXfrm>
        <a:off x="2117902" y="620057"/>
        <a:ext cx="1068354" cy="920681"/>
      </dsp:txXfrm>
    </dsp:sp>
    <dsp:sp modelId="{64A7A701-1002-4325-9D9D-FD699878C482}">
      <dsp:nvSpPr>
        <dsp:cNvPr id="0" name=""/>
        <dsp:cNvSpPr/>
      </dsp:nvSpPr>
      <dsp:spPr>
        <a:xfrm>
          <a:off x="3110880" y="123662"/>
          <a:ext cx="1562435" cy="1288529"/>
        </a:xfrm>
        <a:prstGeom prst="ellipse">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Географическая доступность</a:t>
          </a:r>
        </a:p>
      </dsp:txBody>
      <dsp:txXfrm>
        <a:off x="3339693" y="312363"/>
        <a:ext cx="1104809" cy="911127"/>
      </dsp:txXfrm>
    </dsp:sp>
    <dsp:sp modelId="{C9714665-AC44-4DAF-8CAD-4DB3281A695E}">
      <dsp:nvSpPr>
        <dsp:cNvPr id="0" name=""/>
        <dsp:cNvSpPr/>
      </dsp:nvSpPr>
      <dsp:spPr>
        <a:xfrm>
          <a:off x="865060" y="-45601"/>
          <a:ext cx="4857862" cy="3168838"/>
        </a:xfrm>
        <a:prstGeom prst="funnel">
          <a:avLst/>
        </a:prstGeom>
        <a:solidFill>
          <a:schemeClr val="lt1">
            <a:alpha val="40000"/>
            <a:hueOff val="0"/>
            <a:satOff val="0"/>
            <a:lumOff val="0"/>
            <a:alphaOff val="0"/>
          </a:schemeClr>
        </a:solidFill>
        <a:ln w="6350" cap="flat" cmpd="sng" algn="ctr">
          <a:solidFill>
            <a:schemeClr val="accent5">
              <a:hueOff val="0"/>
              <a:satOff val="0"/>
              <a:lumOff val="0"/>
              <a:alphaOff val="0"/>
            </a:schemeClr>
          </a:solidFill>
          <a:prstDash val="solid"/>
          <a:miter lim="800000"/>
        </a:ln>
        <a:effectLst/>
        <a:scene3d>
          <a:camera prst="orthographicFront"/>
          <a:lightRig rig="threePt" dir="t">
            <a:rot lat="0" lon="0" rev="7500000"/>
          </a:lightRig>
        </a:scene3d>
        <a:sp3d prstMaterial="plastic">
          <a:bevelT w="127000" h="35400"/>
        </a:sp3d>
      </dsp:spPr>
      <dsp:style>
        <a:lnRef idx="1">
          <a:scrgbClr r="0" g="0" b="0"/>
        </a:lnRef>
        <a:fillRef idx="1">
          <a:scrgbClr r="0" g="0" b="0"/>
        </a:fillRef>
        <a:effectRef idx="2">
          <a:scrgbClr r="0" g="0" b="0"/>
        </a:effectRef>
        <a:fontRef idx="minor">
          <a:schemeClr val="lt1"/>
        </a:fontRef>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B118888-3484-4F08-B682-E0FB9DD40FC1}">
      <dsp:nvSpPr>
        <dsp:cNvPr id="0" name=""/>
        <dsp:cNvSpPr/>
      </dsp:nvSpPr>
      <dsp:spPr>
        <a:xfrm rot="5400000">
          <a:off x="671916" y="1299679"/>
          <a:ext cx="728382" cy="829237"/>
        </a:xfrm>
        <a:prstGeom prst="bentUpArrow">
          <a:avLst>
            <a:gd name="adj1" fmla="val 32840"/>
            <a:gd name="adj2" fmla="val 25000"/>
            <a:gd name="adj3" fmla="val 35780"/>
          </a:avLst>
        </a:prstGeom>
        <a:solidFill>
          <a:schemeClr val="accent5">
            <a:tint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flat">
          <a:bevelT w="177800" h="254000"/>
          <a:bevelB w="152400"/>
        </a:sp3d>
      </dsp:spPr>
      <dsp:style>
        <a:lnRef idx="0">
          <a:scrgbClr r="0" g="0" b="0"/>
        </a:lnRef>
        <a:fillRef idx="1">
          <a:scrgbClr r="0" g="0" b="0"/>
        </a:fillRef>
        <a:effectRef idx="1">
          <a:scrgbClr r="0" g="0" b="0"/>
        </a:effectRef>
        <a:fontRef idx="minor"/>
      </dsp:style>
    </dsp:sp>
    <dsp:sp modelId="{95BC2E05-0179-4E24-8E78-57E4C357F3A1}">
      <dsp:nvSpPr>
        <dsp:cNvPr id="0" name=""/>
        <dsp:cNvSpPr/>
      </dsp:nvSpPr>
      <dsp:spPr>
        <a:xfrm>
          <a:off x="411445" y="445017"/>
          <a:ext cx="1226167" cy="858277"/>
        </a:xfrm>
        <a:prstGeom prst="roundRect">
          <a:avLst>
            <a:gd name="adj" fmla="val 16670"/>
          </a:avLst>
        </a:prstGeom>
        <a:solidFill>
          <a:schemeClr val="accent5">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83820" tIns="83820" rIns="83820" bIns="83820" numCol="1" spcCol="1270" anchor="ctr" anchorCtr="0">
          <a:noAutofit/>
        </a:bodyPr>
        <a:lstStyle/>
        <a:p>
          <a:pPr lvl="0" algn="ctr" defTabSz="977900">
            <a:lnSpc>
              <a:spcPct val="90000"/>
            </a:lnSpc>
            <a:spcBef>
              <a:spcPct val="0"/>
            </a:spcBef>
            <a:spcAft>
              <a:spcPct val="35000"/>
            </a:spcAft>
          </a:pPr>
          <a:r>
            <a:rPr lang="ru-RU" sz="2200" kern="1200">
              <a:latin typeface="Times New Roman" panose="02020603050405020304" pitchFamily="18" charset="0"/>
              <a:cs typeface="Times New Roman" panose="02020603050405020304" pitchFamily="18" charset="0"/>
            </a:rPr>
            <a:t>Сбор данных</a:t>
          </a:r>
        </a:p>
      </dsp:txBody>
      <dsp:txXfrm>
        <a:off x="453350" y="486922"/>
        <a:ext cx="1142357" cy="774467"/>
      </dsp:txXfrm>
    </dsp:sp>
    <dsp:sp modelId="{9E2AB44A-F054-43C3-A5D2-7115647D663F}">
      <dsp:nvSpPr>
        <dsp:cNvPr id="0" name=""/>
        <dsp:cNvSpPr/>
      </dsp:nvSpPr>
      <dsp:spPr>
        <a:xfrm>
          <a:off x="1829819" y="83441"/>
          <a:ext cx="4125598" cy="1359023"/>
        </a:xfrm>
        <a:prstGeom prst="rect">
          <a:avLst/>
        </a:prstGeom>
        <a:solidFill>
          <a:schemeClr val="accent1">
            <a:lumMod val="40000"/>
            <a:lumOff val="60000"/>
          </a:schemeClr>
        </a:solidFill>
        <a:ln w="6350" cap="flat" cmpd="sng" algn="ctr">
          <a:solidFill>
            <a:schemeClr val="dk1">
              <a:alpha val="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txBody>
        <a:bodyPr spcFirstLastPara="0" vert="horz" wrap="square" lIns="38100" tIns="38100" rIns="38100" bIns="38100" numCol="1" spcCol="1270" anchor="ctr" anchorCtr="0">
          <a:noAutofit/>
        </a:bodyPr>
        <a:lstStyle/>
        <a:p>
          <a:pPr marL="57150" lvl="1" indent="-57150" algn="just" defTabSz="444500">
            <a:lnSpc>
              <a:spcPct val="90000"/>
            </a:lnSpc>
            <a:spcBef>
              <a:spcPct val="0"/>
            </a:spcBef>
            <a:spcAft>
              <a:spcPct val="15000"/>
            </a:spcAft>
            <a:buChar char="••"/>
          </a:pPr>
          <a:r>
            <a:rPr lang="ru-RU" sz="1000" kern="1200">
              <a:latin typeface="Times New Roman" panose="02020603050405020304" pitchFamily="18" charset="0"/>
              <a:cs typeface="Times New Roman" panose="02020603050405020304" pitchFamily="18" charset="0"/>
            </a:rPr>
            <a:t>рандомный выбор врачей из поликлиник и амбулаторий района для анкетирования опросником </a:t>
          </a:r>
          <a:r>
            <a:rPr lang="en-US" sz="1000" kern="1200">
              <a:latin typeface="Times New Roman" panose="02020603050405020304" pitchFamily="18" charset="0"/>
              <a:cs typeface="Times New Roman" panose="02020603050405020304" pitchFamily="18" charset="0"/>
            </a:rPr>
            <a:t>PCET</a:t>
          </a:r>
          <a:endParaRPr lang="ru-RU" sz="1000" kern="1200">
            <a:latin typeface="Times New Roman" panose="02020603050405020304" pitchFamily="18" charset="0"/>
            <a:cs typeface="Times New Roman" panose="02020603050405020304" pitchFamily="18" charset="0"/>
          </a:endParaRPr>
        </a:p>
        <a:p>
          <a:pPr marL="57150" lvl="1" indent="-57150" algn="just" defTabSz="444500">
            <a:lnSpc>
              <a:spcPct val="90000"/>
            </a:lnSpc>
            <a:spcBef>
              <a:spcPct val="0"/>
            </a:spcBef>
            <a:spcAft>
              <a:spcPct val="15000"/>
            </a:spcAft>
            <a:buChar char="••"/>
          </a:pPr>
          <a:r>
            <a:rPr lang="ru-RU" sz="1000" kern="1200">
              <a:latin typeface="Times New Roman" panose="02020603050405020304" pitchFamily="18" charset="0"/>
              <a:cs typeface="Times New Roman" panose="02020603050405020304" pitchFamily="18" charset="0"/>
            </a:rPr>
            <a:t>выбор 2-3 пациентов, прикрепленных к выбранным врачам</a:t>
          </a:r>
          <a:r>
            <a:rPr lang="en-US" sz="1000" kern="1200">
              <a:latin typeface="Times New Roman" panose="02020603050405020304" pitchFamily="18" charset="0"/>
              <a:cs typeface="Times New Roman" panose="02020603050405020304" pitchFamily="18" charset="0"/>
            </a:rPr>
            <a:t> </a:t>
          </a:r>
          <a:r>
            <a:rPr lang="kk-KZ" sz="1000" kern="1200">
              <a:latin typeface="Times New Roman" panose="02020603050405020304" pitchFamily="18" charset="0"/>
              <a:cs typeface="Times New Roman" panose="02020603050405020304" pitchFamily="18" charset="0"/>
            </a:rPr>
            <a:t>для анкетирования опросником </a:t>
          </a:r>
          <a:r>
            <a:rPr lang="en-US" sz="1000" kern="1200">
              <a:latin typeface="Times New Roman" panose="02020603050405020304" pitchFamily="18" charset="0"/>
              <a:cs typeface="Times New Roman" panose="02020603050405020304" pitchFamily="18" charset="0"/>
            </a:rPr>
            <a:t>PCET</a:t>
          </a:r>
          <a:endParaRPr lang="ru-RU" sz="1000" kern="1200">
            <a:latin typeface="Times New Roman" panose="02020603050405020304" pitchFamily="18" charset="0"/>
            <a:cs typeface="Times New Roman" panose="02020603050405020304" pitchFamily="18" charset="0"/>
          </a:endParaRPr>
        </a:p>
        <a:p>
          <a:pPr marL="57150" lvl="1" indent="-57150" algn="just" defTabSz="444500">
            <a:lnSpc>
              <a:spcPct val="90000"/>
            </a:lnSpc>
            <a:spcBef>
              <a:spcPct val="0"/>
            </a:spcBef>
            <a:spcAft>
              <a:spcPct val="15000"/>
            </a:spcAft>
            <a:buChar char="••"/>
          </a:pPr>
          <a:r>
            <a:rPr lang="ru-RU" sz="1000" kern="1200">
              <a:latin typeface="Times New Roman" panose="02020603050405020304" pitchFamily="18" charset="0"/>
              <a:cs typeface="Times New Roman" panose="02020603050405020304" pitchFamily="18" charset="0"/>
            </a:rPr>
            <a:t>запрос данных опроса домохозяйств у БНС (форма </a:t>
          </a:r>
          <a:r>
            <a:rPr lang="en-US" sz="1000" kern="1200">
              <a:latin typeface="Times New Roman" panose="02020603050405020304" pitchFamily="18" charset="0"/>
              <a:cs typeface="Times New Roman" panose="02020603050405020304" pitchFamily="18" charset="0"/>
            </a:rPr>
            <a:t>D-004)</a:t>
          </a:r>
          <a:r>
            <a:rPr lang="ru-RU" sz="1000" kern="1200">
              <a:latin typeface="Times New Roman" panose="02020603050405020304" pitchFamily="18" charset="0"/>
              <a:cs typeface="Times New Roman" panose="02020603050405020304" pitchFamily="18" charset="0"/>
            </a:rPr>
            <a:t> </a:t>
          </a:r>
        </a:p>
        <a:p>
          <a:pPr marL="57150" lvl="1" indent="-57150" algn="just" defTabSz="444500">
            <a:lnSpc>
              <a:spcPct val="90000"/>
            </a:lnSpc>
            <a:spcBef>
              <a:spcPct val="0"/>
            </a:spcBef>
            <a:spcAft>
              <a:spcPct val="15000"/>
            </a:spcAft>
            <a:buChar char="••"/>
          </a:pPr>
          <a:r>
            <a:rPr lang="ru-RU" sz="1000" kern="1200">
              <a:latin typeface="Times New Roman" panose="02020603050405020304" pitchFamily="18" charset="0"/>
              <a:cs typeface="Times New Roman" panose="02020603050405020304" pitchFamily="18" charset="0"/>
            </a:rPr>
            <a:t>формирование базы данных по форме 30 (Отчет медицинской организации) для анализа потребления услуг ПМСП и анализа географической доступности</a:t>
          </a:r>
        </a:p>
      </dsp:txBody>
      <dsp:txXfrm>
        <a:off x="1829819" y="83441"/>
        <a:ext cx="4125598" cy="1359023"/>
      </dsp:txXfrm>
    </dsp:sp>
    <dsp:sp modelId="{B132C0EA-9B1A-42DA-9DA2-F99F06CCF18F}">
      <dsp:nvSpPr>
        <dsp:cNvPr id="0" name=""/>
        <dsp:cNvSpPr/>
      </dsp:nvSpPr>
      <dsp:spPr>
        <a:xfrm rot="5400000">
          <a:off x="2223359" y="2444826"/>
          <a:ext cx="728382" cy="829237"/>
        </a:xfrm>
        <a:prstGeom prst="bentUpArrow">
          <a:avLst>
            <a:gd name="adj1" fmla="val 32840"/>
            <a:gd name="adj2" fmla="val 25000"/>
            <a:gd name="adj3" fmla="val 35780"/>
          </a:avLst>
        </a:prstGeom>
        <a:solidFill>
          <a:schemeClr val="accent5">
            <a:tint val="50000"/>
            <a:hueOff val="-7344354"/>
            <a:satOff val="-15375"/>
            <a:lumOff val="10564"/>
            <a:alphaOff val="0"/>
          </a:schemeClr>
        </a:solidFill>
        <a:ln>
          <a:noFill/>
        </a:ln>
        <a:effectLst/>
        <a:scene3d>
          <a:camera prst="orthographicFront">
            <a:rot lat="0" lon="0" rev="0"/>
          </a:camera>
          <a:lightRig rig="contrasting" dir="t">
            <a:rot lat="0" lon="0" rev="1200000"/>
          </a:lightRig>
        </a:scene3d>
        <a:sp3d contourW="12700" prstMaterial="flat">
          <a:bevelT w="177800" h="254000"/>
          <a:bevelB w="152400"/>
        </a:sp3d>
      </dsp:spPr>
      <dsp:style>
        <a:lnRef idx="0">
          <a:scrgbClr r="0" g="0" b="0"/>
        </a:lnRef>
        <a:fillRef idx="1">
          <a:scrgbClr r="0" g="0" b="0"/>
        </a:fillRef>
        <a:effectRef idx="1">
          <a:scrgbClr r="0" g="0" b="0"/>
        </a:effectRef>
        <a:fontRef idx="minor"/>
      </dsp:style>
    </dsp:sp>
    <dsp:sp modelId="{EFD8FADF-A956-4572-B77D-191E68A3B4BC}">
      <dsp:nvSpPr>
        <dsp:cNvPr id="0" name=""/>
        <dsp:cNvSpPr/>
      </dsp:nvSpPr>
      <dsp:spPr>
        <a:xfrm>
          <a:off x="1982742" y="1570708"/>
          <a:ext cx="1226167" cy="858277"/>
        </a:xfrm>
        <a:prstGeom prst="roundRect">
          <a:avLst>
            <a:gd name="adj" fmla="val 16670"/>
          </a:avLst>
        </a:prstGeom>
        <a:solidFill>
          <a:schemeClr val="accent5">
            <a:hueOff val="-3676672"/>
            <a:satOff val="-5114"/>
            <a:lumOff val="-1961"/>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83820" tIns="83820" rIns="83820" bIns="83820" numCol="1" spcCol="1270" anchor="ctr" anchorCtr="0">
          <a:noAutofit/>
        </a:bodyPr>
        <a:lstStyle/>
        <a:p>
          <a:pPr lvl="0" algn="ctr" defTabSz="977900">
            <a:lnSpc>
              <a:spcPct val="90000"/>
            </a:lnSpc>
            <a:spcBef>
              <a:spcPct val="0"/>
            </a:spcBef>
            <a:spcAft>
              <a:spcPct val="35000"/>
            </a:spcAft>
          </a:pPr>
          <a:r>
            <a:rPr lang="ru-RU" sz="2200" kern="1200">
              <a:latin typeface="Times New Roman" panose="02020603050405020304" pitchFamily="18" charset="0"/>
              <a:cs typeface="Times New Roman" panose="02020603050405020304" pitchFamily="18" charset="0"/>
            </a:rPr>
            <a:t>Анализ данных</a:t>
          </a:r>
        </a:p>
      </dsp:txBody>
      <dsp:txXfrm>
        <a:off x="2024647" y="1612613"/>
        <a:ext cx="1142357" cy="774467"/>
      </dsp:txXfrm>
    </dsp:sp>
    <dsp:sp modelId="{F22E8577-DCE2-43EC-95A3-1BBD7863634F}">
      <dsp:nvSpPr>
        <dsp:cNvPr id="0" name=""/>
        <dsp:cNvSpPr/>
      </dsp:nvSpPr>
      <dsp:spPr>
        <a:xfrm>
          <a:off x="3366120" y="1576726"/>
          <a:ext cx="2604610" cy="845374"/>
        </a:xfrm>
        <a:prstGeom prst="rect">
          <a:avLst/>
        </a:prstGeom>
        <a:solidFill>
          <a:srgbClr val="ADEDD9"/>
        </a:solidFill>
        <a:ln w="6350" cap="flat" cmpd="sng" algn="ctr">
          <a:solidFill>
            <a:schemeClr val="dk1">
              <a:alpha val="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txBody>
        <a:bodyPr spcFirstLastPara="0" vert="horz" wrap="square" lIns="38100" tIns="38100" rIns="38100" bIns="38100" numCol="1" spcCol="1270" anchor="ctr" anchorCtr="0">
          <a:noAutofit/>
        </a:bodyPr>
        <a:lstStyle/>
        <a:p>
          <a:pPr marL="57150" lvl="1" indent="-57150" algn="l" defTabSz="444500">
            <a:lnSpc>
              <a:spcPct val="90000"/>
            </a:lnSpc>
            <a:spcBef>
              <a:spcPct val="0"/>
            </a:spcBef>
            <a:spcAft>
              <a:spcPct val="15000"/>
            </a:spcAft>
            <a:buChar char="••"/>
          </a:pPr>
          <a:r>
            <a:rPr lang="ru-RU" sz="1000" kern="1200">
              <a:latin typeface="Times New Roman" panose="02020603050405020304" pitchFamily="18" charset="0"/>
              <a:cs typeface="Times New Roman" panose="02020603050405020304" pitchFamily="18" charset="0"/>
            </a:rPr>
            <a:t>Анализ результатов анкетирования</a:t>
          </a:r>
        </a:p>
        <a:p>
          <a:pPr marL="57150" lvl="1" indent="-57150" algn="l" defTabSz="444500">
            <a:lnSpc>
              <a:spcPct val="90000"/>
            </a:lnSpc>
            <a:spcBef>
              <a:spcPct val="0"/>
            </a:spcBef>
            <a:spcAft>
              <a:spcPct val="15000"/>
            </a:spcAft>
            <a:buChar char="••"/>
          </a:pPr>
          <a:r>
            <a:rPr lang="ru-RU" sz="1000" kern="1200">
              <a:latin typeface="Times New Roman" panose="02020603050405020304" pitchFamily="18" charset="0"/>
              <a:cs typeface="Times New Roman" panose="02020603050405020304" pitchFamily="18" charset="0"/>
            </a:rPr>
            <a:t>Рассчет </a:t>
          </a:r>
          <a:r>
            <a:rPr lang="en-US" sz="1000" kern="1200">
              <a:latin typeface="Times New Roman" panose="02020603050405020304" pitchFamily="18" charset="0"/>
              <a:cs typeface="Times New Roman" panose="02020603050405020304" pitchFamily="18" charset="0"/>
            </a:rPr>
            <a:t>Ai E2SFCA</a:t>
          </a:r>
          <a:endParaRPr lang="ru-RU" sz="1000" kern="1200">
            <a:latin typeface="Times New Roman" panose="02020603050405020304" pitchFamily="18" charset="0"/>
            <a:cs typeface="Times New Roman" panose="02020603050405020304" pitchFamily="18" charset="0"/>
          </a:endParaRPr>
        </a:p>
        <a:p>
          <a:pPr marL="57150" lvl="1" indent="-57150" algn="l" defTabSz="444500">
            <a:lnSpc>
              <a:spcPct val="90000"/>
            </a:lnSpc>
            <a:spcBef>
              <a:spcPct val="0"/>
            </a:spcBef>
            <a:spcAft>
              <a:spcPct val="15000"/>
            </a:spcAft>
            <a:buChar char="••"/>
          </a:pPr>
          <a:r>
            <a:rPr lang="ru-RU" sz="1000" kern="1200">
              <a:latin typeface="Times New Roman" panose="02020603050405020304" pitchFamily="18" charset="0"/>
              <a:cs typeface="Times New Roman" panose="02020603050405020304" pitchFamily="18" charset="0"/>
            </a:rPr>
            <a:t>Рассчет доли домохозяйств имеющих катастрофические расходы</a:t>
          </a:r>
        </a:p>
        <a:p>
          <a:pPr marL="57150" lvl="1" indent="-57150" algn="l" defTabSz="444500">
            <a:lnSpc>
              <a:spcPct val="90000"/>
            </a:lnSpc>
            <a:spcBef>
              <a:spcPct val="0"/>
            </a:spcBef>
            <a:spcAft>
              <a:spcPct val="15000"/>
            </a:spcAft>
            <a:buChar char="••"/>
          </a:pPr>
          <a:r>
            <a:rPr lang="ru-RU" sz="1000" kern="1200">
              <a:latin typeface="Times New Roman" panose="02020603050405020304" pitchFamily="18" charset="0"/>
              <a:cs typeface="Times New Roman" panose="02020603050405020304" pitchFamily="18" charset="0"/>
            </a:rPr>
            <a:t>Рассчет неравенства (Индекс Каквани) </a:t>
          </a:r>
        </a:p>
        <a:p>
          <a:pPr marL="57150" lvl="1" indent="-57150" algn="l" defTabSz="444500">
            <a:lnSpc>
              <a:spcPct val="90000"/>
            </a:lnSpc>
            <a:spcBef>
              <a:spcPct val="0"/>
            </a:spcBef>
            <a:spcAft>
              <a:spcPct val="15000"/>
            </a:spcAft>
            <a:buChar char="••"/>
          </a:pPr>
          <a:r>
            <a:rPr lang="ru-RU" sz="1000" kern="1200">
              <a:latin typeface="Times New Roman" panose="02020603050405020304" pitchFamily="18" charset="0"/>
              <a:cs typeface="Times New Roman" panose="02020603050405020304" pitchFamily="18" charset="0"/>
            </a:rPr>
            <a:t>Анализ потребления услуг ПМСП</a:t>
          </a:r>
        </a:p>
      </dsp:txBody>
      <dsp:txXfrm>
        <a:off x="3366120" y="1576726"/>
        <a:ext cx="2604610" cy="845374"/>
      </dsp:txXfrm>
    </dsp:sp>
    <dsp:sp modelId="{60CD31A5-B752-4340-886F-BC3D2038E8C0}">
      <dsp:nvSpPr>
        <dsp:cNvPr id="0" name=""/>
        <dsp:cNvSpPr/>
      </dsp:nvSpPr>
      <dsp:spPr>
        <a:xfrm>
          <a:off x="3421100" y="2543969"/>
          <a:ext cx="1295004" cy="1145448"/>
        </a:xfrm>
        <a:prstGeom prst="roundRect">
          <a:avLst>
            <a:gd name="adj" fmla="val 16670"/>
          </a:avLst>
        </a:prstGeom>
        <a:solidFill>
          <a:schemeClr val="accent5">
            <a:hueOff val="-7353344"/>
            <a:satOff val="-10228"/>
            <a:lumOff val="-3922"/>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latin typeface="Times New Roman" panose="02020603050405020304" pitchFamily="18" charset="0"/>
              <a:cs typeface="Times New Roman" panose="02020603050405020304" pitchFamily="18" charset="0"/>
            </a:rPr>
            <a:t>Разработка мероприятий по повышению доступности</a:t>
          </a:r>
        </a:p>
      </dsp:txBody>
      <dsp:txXfrm>
        <a:off x="3477026" y="2599895"/>
        <a:ext cx="1183152" cy="1033596"/>
      </dsp:txXfrm>
    </dsp:sp>
    <dsp:sp modelId="{B988685D-29A8-474B-8BDD-FDA3F29F5C1B}">
      <dsp:nvSpPr>
        <dsp:cNvPr id="0" name=""/>
        <dsp:cNvSpPr/>
      </dsp:nvSpPr>
      <dsp:spPr>
        <a:xfrm>
          <a:off x="4973952" y="2760279"/>
          <a:ext cx="995379" cy="693697"/>
        </a:xfrm>
        <a:prstGeom prst="rect">
          <a:avLst/>
        </a:prstGeom>
        <a:solidFill>
          <a:schemeClr val="accent6">
            <a:lumMod val="60000"/>
            <a:lumOff val="40000"/>
          </a:schemeClr>
        </a:solidFill>
        <a:ln w="6350" cap="flat" cmpd="sng" algn="ctr">
          <a:solidFill>
            <a:schemeClr val="dk1">
              <a:alpha val="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txBody>
        <a:bodyPr spcFirstLastPara="0" vert="horz" wrap="square" lIns="38100" tIns="38100" rIns="38100" bIns="38100" numCol="1" spcCol="1270" anchor="ctr" anchorCtr="0">
          <a:noAutofit/>
        </a:bodyPr>
        <a:lstStyle/>
        <a:p>
          <a:pPr marL="57150" lvl="1" indent="-57150" algn="l" defTabSz="444500">
            <a:lnSpc>
              <a:spcPct val="90000"/>
            </a:lnSpc>
            <a:spcBef>
              <a:spcPct val="0"/>
            </a:spcBef>
            <a:spcAft>
              <a:spcPct val="15000"/>
            </a:spcAft>
            <a:buChar char="••"/>
          </a:pPr>
          <a:r>
            <a:rPr lang="ru-RU" sz="1000" kern="1200">
              <a:latin typeface="Times New Roman" panose="02020603050405020304" pitchFamily="18" charset="0"/>
              <a:cs typeface="Times New Roman" panose="02020603050405020304" pitchFamily="18" charset="0"/>
            </a:rPr>
            <a:t>Разработка мероприятий</a:t>
          </a:r>
        </a:p>
      </dsp:txBody>
      <dsp:txXfrm>
        <a:off x="4973952" y="2760279"/>
        <a:ext cx="995379" cy="693697"/>
      </dsp:txXfrm>
    </dsp:sp>
  </dsp:spTree>
</dsp:drawing>
</file>

<file path=word/diagrams/layout1.xml><?xml version="1.0" encoding="utf-8"?>
<dgm:layoutDef xmlns:dgm="http://schemas.openxmlformats.org/drawingml/2006/diagram" xmlns:a="http://schemas.openxmlformats.org/drawingml/2006/main" uniqueId="urn:microsoft.com/office/officeart/2005/8/layout/funnel1">
  <dgm:title val=""/>
  <dgm:desc val=""/>
  <dgm:catLst>
    <dgm:cat type="relationship" pri="2000"/>
    <dgm:cat type="process" pri="27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4"/>
      <dgm:resizeHandles val="exact"/>
    </dgm:varLst>
    <dgm:alg type="composite">
      <dgm:param type="ar" val="1.25"/>
    </dgm:alg>
    <dgm:shape xmlns:r="http://schemas.openxmlformats.org/officeDocument/2006/relationships" r:blip="">
      <dgm:adjLst/>
    </dgm:shape>
    <dgm:presOf/>
    <dgm:choose name="Name1">
      <dgm:if name="Name2" axis="ch" ptType="node" func="cnt" op="equ" val="2">
        <dgm:constrLst>
          <dgm:constr type="w" for="ch" forName="ellipse" refType="w" fact="0.645"/>
          <dgm:constr type="h" for="ch" forName="ellipse" refType="h" fact="0.28"/>
          <dgm:constr type="t" for="ch" forName="ellipse" refType="w" fact="0.0275"/>
          <dgm:constr type="l" for="ch" forName="ellipse" refType="w" fact="0.0265"/>
          <dgm:constr type="w" for="ch" forName="arrow1" refType="w" fact="0.125"/>
          <dgm:constr type="h" for="ch" forName="arrow1" refType="h" fact="0.1"/>
          <dgm:constr type="t" for="ch" forName="arrow1" refType="h" fact="0.72"/>
          <dgm:constr type="l" for="ch" forName="arrow1" refType="w" fact="0.2875"/>
          <dgm:constr type="w" for="ch" forName="rectangle" refType="w" fact="0.6"/>
          <dgm:constr type="h" for="ch" forName="rectangle" refType="w" refFor="ch" refForName="rectangle" fact="0.25"/>
          <dgm:constr type="t" for="ch" forName="rectangle" refType="h" fact="0.8"/>
          <dgm:constr type="l" for="ch" forName="rectangle" refType="w" fact="0.05"/>
          <dgm:constr type="w" for="ch" forName="item1" refType="w" fact="0.35"/>
          <dgm:constr type="h" for="ch" forName="item1" refType="w" fact="0.35"/>
          <dgm:constr type="t" for="ch" forName="item1" refType="h" fact="0.05"/>
          <dgm:constr type="l" for="ch" forName="item1" refType="w" fact="0.125"/>
          <dgm:constr type="primFontSz" for="ch" forName="item1" op="equ" val="65"/>
          <dgm:constr type="w" for="ch" forName="funnel" refType="w" fact="0.7"/>
          <dgm:constr type="h" for="ch" forName="funnel" refType="h" fact="0.7"/>
          <dgm:constr type="t" for="ch" forName="funnel"/>
          <dgm:constr type="l" for="ch" forName="funnel"/>
        </dgm:constrLst>
      </dgm:if>
      <dgm:else name="Name3">
        <dgm:constrLst>
          <dgm:constr type="w" for="ch" forName="ellipse" refType="w" fact="0.645"/>
          <dgm:constr type="h" for="ch" forName="ellipse" refType="h" fact="0.28"/>
          <dgm:constr type="t" for="ch" forName="ellipse" refType="w" fact="0.0275"/>
          <dgm:constr type="l" for="ch" forName="ellipse" refType="w" fact="0.0265"/>
          <dgm:constr type="w" for="ch" forName="arrow1" refType="w" fact="0.125"/>
          <dgm:constr type="h" for="ch" forName="arrow1" refType="h" fact="0.1"/>
          <dgm:constr type="t" for="ch" forName="arrow1" refType="h" fact="0.72"/>
          <dgm:constr type="l" for="ch" forName="arrow1" refType="w" fact="0.2875"/>
          <dgm:constr type="w" for="ch" forName="rectangle" refType="w" fact="0.6"/>
          <dgm:constr type="h" for="ch" forName="rectangle" refType="w" refFor="ch" refForName="rectangle" fact="0.25"/>
          <dgm:constr type="t" for="ch" forName="rectangle" refType="h" fact="0.8"/>
          <dgm:constr type="l" for="ch" forName="rectangle" refType="w" fact="0.05"/>
          <dgm:constr type="primFontSz" for="ch" forName="rectangle" val="65"/>
          <dgm:constr type="w" for="ch" forName="item1" refType="w" fact="0.225"/>
          <dgm:constr type="h" for="ch" forName="item1" refType="w" fact="0.225"/>
          <dgm:constr type="t" for="ch" forName="item1" refType="h" fact="0.336"/>
          <dgm:constr type="l" for="ch" forName="item1" refType="w" fact="0.261"/>
          <dgm:constr type="primFontSz" for="ch" forName="item1" val="65"/>
          <dgm:constr type="w" for="ch" forName="item2" refType="w" fact="0.225"/>
          <dgm:constr type="h" for="ch" forName="item2" refType="w" fact="0.225"/>
          <dgm:constr type="t" for="ch" forName="item2" refType="h" fact="0.125"/>
          <dgm:constr type="l" for="ch" forName="item2" refType="w" fact="0.1"/>
          <dgm:constr type="primFontSz" for="ch" forName="item2" refType="primFontSz" refFor="ch" refForName="item1" op="equ"/>
          <dgm:constr type="w" for="ch" forName="item3" refType="w" fact="0.225"/>
          <dgm:constr type="h" for="ch" forName="item3" refType="w" fact="0.225"/>
          <dgm:constr type="t" for="ch" forName="item3" refType="h" fact="0.057"/>
          <dgm:constr type="l" for="ch" forName="item3" refType="w" fact="0.33"/>
          <dgm:constr type="primFontSz" for="ch" forName="item3" refType="primFontSz" refFor="ch" refForName="item1" op="equ"/>
          <dgm:constr type="w" for="ch" forName="funnel" refType="w" fact="0.7"/>
          <dgm:constr type="h" for="ch" forName="funnel" refType="h" fact="0.7"/>
          <dgm:constr type="t" for="ch" forName="funnel"/>
          <dgm:constr type="l" for="ch" forName="funnel"/>
        </dgm:constrLst>
      </dgm:else>
    </dgm:choose>
    <dgm:ruleLst/>
    <dgm:choose name="Name4">
      <dgm:if name="Name5" axis="ch" ptType="node" func="cnt" op="gte" val="1">
        <dgm:layoutNode name="ellipse" styleLbl="trBgShp">
          <dgm:alg type="sp"/>
          <dgm:shape xmlns:r="http://schemas.openxmlformats.org/officeDocument/2006/relationships" type="ellipse" r:blip="">
            <dgm:adjLst/>
          </dgm:shape>
          <dgm:presOf/>
          <dgm:constrLst/>
          <dgm:ruleLst/>
        </dgm:layoutNode>
        <dgm:layoutNode name="arrow1" styleLbl="fgShp">
          <dgm:alg type="sp"/>
          <dgm:shape xmlns:r="http://schemas.openxmlformats.org/officeDocument/2006/relationships" type="downArrow" r:blip="">
            <dgm:adjLst/>
          </dgm:shape>
          <dgm:presOf/>
          <dgm:constrLst/>
          <dgm:ruleLst/>
        </dgm:layoutNode>
        <dgm:layoutNode name="rectangle" styleLbl="revTx">
          <dgm:varLst>
            <dgm:bulletEnabled val="1"/>
          </dgm:varLst>
          <dgm:alg type="tx">
            <dgm:param type="txAnchorHorzCh" val="ctr"/>
          </dgm:alg>
          <dgm:shape xmlns:r="http://schemas.openxmlformats.org/officeDocument/2006/relationships" type="rect" r:blip="">
            <dgm:adjLst/>
          </dgm:shape>
          <dgm:choose name="Name6">
            <dgm:if name="Name7" axis="ch" ptType="node" func="cnt" op="equ" val="1">
              <dgm:presOf axis="ch desOrSelf" ptType="node node" st="1 1" cnt="1 0"/>
            </dgm:if>
            <dgm:if name="Name8" axis="ch" ptType="node" func="cnt" op="equ" val="2">
              <dgm:presOf axis="ch desOrSelf" ptType="node node" st="2 1" cnt="1 0"/>
            </dgm:if>
            <dgm:if name="Name9" axis="ch" ptType="node" func="cnt" op="equ" val="3">
              <dgm:presOf axis="ch desOrSelf" ptType="node node" st="3 1" cnt="1 0"/>
            </dgm:if>
            <dgm:else name="Name10">
              <dgm:presOf axis="ch desOrSelf" ptType="node node" st="4 1" cnt="1 0"/>
            </dgm:else>
          </dgm:choose>
          <dgm:constrLst/>
          <dgm:ruleLst>
            <dgm:rule type="primFontSz" val="5" fact="NaN" max="NaN"/>
          </dgm:ruleLst>
        </dgm:layoutNode>
        <dgm:forEach name="Name11" axis="ch" ptType="node" st="2" cnt="1">
          <dgm:layoutNode name="item1" styleLbl="node1">
            <dgm:varLst>
              <dgm:bulletEnabled val="1"/>
            </dgm:varLst>
            <dgm:alg type="tx">
              <dgm:param type="txAnchorVertCh" val="mid"/>
            </dgm:alg>
            <dgm:shape xmlns:r="http://schemas.openxmlformats.org/officeDocument/2006/relationships" type="ellipse" r:blip="">
              <dgm:adjLst/>
            </dgm:shape>
            <dgm:choose name="Name12">
              <dgm:if name="Name13" axis="root ch" ptType="all node" func="cnt" op="equ" val="1">
                <dgm:presOf/>
              </dgm:if>
              <dgm:if name="Name14" axis="root ch" ptType="all node" func="cnt" op="equ" val="2">
                <dgm:presOf axis="root ch desOrSelf" ptType="all node node" st="1 1 1" cnt="0 1 0"/>
              </dgm:if>
              <dgm:if name="Name15" axis="root ch" ptType="all node" func="cnt" op="equ" val="3">
                <dgm:presOf axis="root ch desOrSelf" ptType="all node node" st="1 2 1" cnt="0 1 0"/>
              </dgm:if>
              <dgm:else name="Name16">
                <dgm:presOf axis="root ch desOrSelf" ptType="all node node" st="1 3 1" cnt="0 1 0"/>
              </dgm:else>
            </dgm:choos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name="Name17" axis="ch" ptType="node" st="3" cnt="1">
          <dgm:layoutNode name="item2" styleLbl="node1">
            <dgm:varLst>
              <dgm:bulletEnabled val="1"/>
            </dgm:varLst>
            <dgm:alg type="tx">
              <dgm:param type="txAnchorVertCh" val="mid"/>
            </dgm:alg>
            <dgm:shape xmlns:r="http://schemas.openxmlformats.org/officeDocument/2006/relationships" type="ellipse" r:blip="">
              <dgm:adjLst/>
            </dgm:shape>
            <dgm:choose name="Name18">
              <dgm:if name="Name19" axis="root ch" ptType="all node" func="cnt" op="equ" val="1">
                <dgm:presOf/>
              </dgm:if>
              <dgm:if name="Name20" axis="root ch" ptType="all node" func="cnt" op="equ" val="2">
                <dgm:presOf/>
              </dgm:if>
              <dgm:if name="Name21" axis="root ch" ptType="all node" func="cnt" op="equ" val="3">
                <dgm:presOf axis="root ch desOrSelf" ptType="all node node" st="1 1 1" cnt="0 1 0"/>
              </dgm:if>
              <dgm:else name="Name22">
                <dgm:presOf axis="root ch desOrSelf" ptType="all node node" st="1 2 1" cnt="0 1 0"/>
              </dgm:else>
            </dgm:choos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name="Name23" axis="ch" ptType="node" st="4" cnt="1">
          <dgm:layoutNode name="item3" styleLbl="node1">
            <dgm:varLst>
              <dgm:bulletEnabled val="1"/>
            </dgm:varLst>
            <dgm:alg type="tx">
              <dgm:param type="txAnchorVertCh" val="mid"/>
            </dgm:alg>
            <dgm:shape xmlns:r="http://schemas.openxmlformats.org/officeDocument/2006/relationships" type="ellipse" r:blip="">
              <dgm:adjLst/>
            </dgm:shape>
            <dgm:choose name="Name24">
              <dgm:if name="Name25" axis="root ch" ptType="all node" func="cnt" op="equ" val="1">
                <dgm:presOf/>
              </dgm:if>
              <dgm:if name="Name26" axis="root ch" ptType="all node" func="cnt" op="equ" val="2">
                <dgm:presOf/>
              </dgm:if>
              <dgm:if name="Name27" axis="root ch" ptType="all node" func="cnt" op="equ" val="3">
                <dgm:presOf/>
              </dgm:if>
              <dgm:else name="Name28">
                <dgm:presOf axis="root ch desOrSelf" ptType="all node node" st="1 1 1" cnt="0 1 0"/>
              </dgm:else>
            </dgm:choos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layoutNode name="funnel" styleLbl="trAlignAcc1">
          <dgm:alg type="sp"/>
          <dgm:shape xmlns:r="http://schemas.openxmlformats.org/officeDocument/2006/relationships" type="funnel" r:blip="">
            <dgm:adjLst/>
          </dgm:shape>
          <dgm:presOf/>
          <dgm:constrLst/>
          <dgm:ruleLst/>
        </dgm:layoutNode>
      </dgm:if>
      <dgm:else name="Name29"/>
    </dgm:choose>
  </dgm:layoutNode>
</dgm:layoutDef>
</file>

<file path=word/diagrams/layout2.xml><?xml version="1.0" encoding="utf-8"?>
<dgm:layoutDef xmlns:dgm="http://schemas.openxmlformats.org/drawingml/2006/diagram" xmlns:a="http://schemas.openxmlformats.org/drawingml/2006/main" uniqueId="urn:microsoft.com/office/officeart/2005/8/layout/StepDownProcess">
  <dgm:title val=""/>
  <dgm:desc val=""/>
  <dgm:catLst>
    <dgm:cat type="process" pri="16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tL"/>
          <dgm:param type="flowDir" val="row"/>
          <dgm:param type="off" val="off"/>
          <dgm:param type="bkpt" val="fixed"/>
          <dgm:param type="bkPtFixedVal" val="1"/>
        </dgm:alg>
      </dgm:if>
      <dgm:else name="Name2">
        <dgm:alg type="snake">
          <dgm:param type="grDir" val="tR"/>
          <dgm:param type="flowDir" val="row"/>
          <dgm:param type="off" val="off"/>
          <dgm:param type="bkpt" val="fixed"/>
          <dgm:param type="bkPtFixedVal" val="1"/>
        </dgm:alg>
      </dgm:else>
    </dgm:choose>
    <dgm:shape xmlns:r="http://schemas.openxmlformats.org/officeDocument/2006/relationships" r:blip="">
      <dgm:adjLst/>
    </dgm:shape>
    <dgm:choose name="Name3">
      <dgm:if name="Name4" func="var" arg="dir" op="equ" val="norm">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if>
      <dgm:else name="Name5">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else>
    </dgm:choose>
    <dgm:forEach name="nodesForEach" axis="ch" ptType="node">
      <dgm:layoutNode name="composite">
        <dgm:alg type="composite">
          <dgm:param type="ar" val="1.2439"/>
        </dgm:alg>
        <dgm:shape xmlns:r="http://schemas.openxmlformats.org/officeDocument/2006/relationships" r:blip="">
          <dgm:adjLst/>
        </dgm:shape>
        <dgm:choose name="Name6">
          <dgm:if name="Name7" func="var" arg="dir" op="equ" val="norm">
            <dgm:constrLst>
              <dgm:constr type="l" for="ch" forName="bentUpArrow1" refType="w" fact="0.07"/>
              <dgm:constr type="t" for="ch" forName="bentUpArrow1" refType="h" fact="0.524"/>
              <dgm:constr type="w" for="ch" forName="bentUpArrow1" refType="w" fact="0.3844"/>
              <dgm:constr type="h" for="ch" forName="bentUpArrow1" refType="h" fact="0.42"/>
              <dgm:constr type="l" for="ch" forName="ParentText" refType="w" fact="0"/>
              <dgm:constr type="t" for="ch" forName="ParentText" refType="h" fact="0"/>
              <dgm:constr type="w" for="ch" forName="ParentText" refType="w" fact="0.5684"/>
              <dgm:constr type="h" for="ch" forName="ParentText" refType="h" fact="0.4949"/>
              <dgm:constr type="l" for="ch" forName="ChildText" refType="w" refFor="ch" refForName="ParentText"/>
              <dgm:constr type="t" for="ch" forName="ChildText" refType="h" fact="0.05"/>
              <dgm:constr type="w" for="ch" forName="ChildText" refType="w" fact="0.4134"/>
              <dgm:constr type="h" for="ch" forName="ChildText" refType="h" fact="0.4"/>
              <dgm:constr type="l" for="ch" forName="FinalChildText" refType="w" refFor="ch" refForName="ParentText"/>
              <dgm:constr type="t" for="ch" forName="FinalChildText" refType="h" fact="0.05"/>
              <dgm:constr type="w" for="ch" forName="FinalChildText" refType="w" fact="0.4134"/>
              <dgm:constr type="h" for="ch" forName="FinalChildText" refType="h" fact="0.4"/>
            </dgm:constrLst>
          </dgm:if>
          <dgm:else name="Name8">
            <dgm:constrLst>
              <dgm:constr type="r" for="ch" forName="bentUpArrow1" refType="w" fact="0.97"/>
              <dgm:constr type="t" for="ch" forName="bentUpArrow1" refType="h" fact="0.524"/>
              <dgm:constr type="w" for="ch" forName="bentUpArrow1" refType="w" fact="0.3844"/>
              <dgm:constr type="h" for="ch" forName="bentUpArrow1" refType="h" fact="0.42"/>
              <dgm:constr type="l" for="ch" forName="ParentText" refType="w" fact="0.4316"/>
              <dgm:constr type="t" for="ch" forName="ParentText" refType="h" fact="0"/>
              <dgm:constr type="w" for="ch" forName="ParentText" refType="w" fact="0.5684"/>
              <dgm:constr type="h" for="ch" forName="ParentText" refType="h" fact="0.4949"/>
              <dgm:constr type="l" for="ch" forName="ChildText" refType="w" fact="0"/>
              <dgm:constr type="t" for="ch" forName="ChildText" refType="h" fact="0.05"/>
              <dgm:constr type="w" for="ch" forName="ChildText" refType="w" fact="0.4134"/>
              <dgm:constr type="h" for="ch" forName="ChildText" refType="h" fact="0.4"/>
              <dgm:constr type="l" for="ch" forName="FinalChildText" refType="w" fact="0"/>
              <dgm:constr type="t" for="ch" forName="FinalChildText" refType="h" fact="0.05"/>
              <dgm:constr type="w" for="ch" forName="FinalChildText" refType="w" fact="0.4134"/>
              <dgm:constr type="h" for="ch" forName="FinalChildText" refType="h" fact="0.4"/>
            </dgm:constrLst>
          </dgm:else>
        </dgm:choose>
        <dgm:choose name="Name9">
          <dgm:if name="Name10" axis="followSib" ptType="node" func="cnt" op="gte" val="1">
            <dgm:layoutNode name="bentUpArrow1" styleLbl="alignImgPlace1">
              <dgm:alg type="sp"/>
              <dgm:choose name="Name11">
                <dgm:if name="Name12" func="var" arg="dir" op="equ" val="norm">
                  <dgm:shape xmlns:r="http://schemas.openxmlformats.org/officeDocument/2006/relationships" rot="90" type="bentUpArrow" r:blip="">
                    <dgm:adjLst>
                      <dgm:adj idx="1" val="0.3284"/>
                      <dgm:adj idx="2" val="0.25"/>
                      <dgm:adj idx="3" val="0.3578"/>
                    </dgm:adjLst>
                  </dgm:shape>
                </dgm:if>
                <dgm:else name="Name13">
                  <dgm:shape xmlns:r="http://schemas.openxmlformats.org/officeDocument/2006/relationships" rot="180" type="bentArrow" r:blip="">
                    <dgm:adjLst>
                      <dgm:adj idx="1" val="0.3284"/>
                      <dgm:adj idx="2" val="0.25"/>
                      <dgm:adj idx="3" val="0.3578"/>
                      <dgm:adj idx="4" val="0"/>
                    </dgm:adjLst>
                  </dgm:shape>
                </dgm:else>
              </dgm:choose>
              <dgm:presOf/>
            </dgm:layoutNode>
          </dgm:if>
          <dgm:else name="Name14"/>
        </dgm:choose>
        <dgm:layoutNode name="ParentText" styleLbl="node1">
          <dgm:varLst>
            <dgm:chMax val="1"/>
            <dgm:chPref val="1"/>
            <dgm:bulletEnabled val="1"/>
          </dgm:varLst>
          <dgm:alg type="tx"/>
          <dgm:shape xmlns:r="http://schemas.openxmlformats.org/officeDocument/2006/relationships" type="roundRect" r:blip="">
            <dgm:adjLst>
              <dgm:adj idx="1" val="0.166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15">
          <dgm:if name="Name16" axis="followSib" ptType="node" func="cnt" op="equ" val="0">
            <dgm:choose name="Name17">
              <dgm:if name="Name18" axis="ch" ptType="node" func="cnt" op="gte" val="1">
                <dgm:layoutNode name="Final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9"/>
            </dgm:choose>
          </dgm:if>
          <dgm:else name="Name20">
            <dgm:layoutNode name="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10FE30-3A95-470F-BC83-61EDECC532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83300</Words>
  <Characters>474810</Characters>
  <Application>Microsoft Office Word</Application>
  <DocSecurity>0</DocSecurity>
  <Lines>3956</Lines>
  <Paragraphs>1113</Paragraphs>
  <ScaleCrop>false</ScaleCrop>
  <HeadingPairs>
    <vt:vector size="2" baseType="variant">
      <vt:variant>
        <vt:lpstr>Название</vt:lpstr>
      </vt:variant>
      <vt:variant>
        <vt:i4>1</vt:i4>
      </vt:variant>
    </vt:vector>
  </HeadingPairs>
  <TitlesOfParts>
    <vt:vector size="1" baseType="lpstr">
      <vt:lpstr>ПАСПОРТА ИНДИКАТОРОВ</vt:lpstr>
    </vt:vector>
  </TitlesOfParts>
  <Company>SPecialiST RePack</Company>
  <LinksUpToDate>false</LinksUpToDate>
  <CharactersWithSpaces>556997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ПАСПОРТА ИНДИКАТОРОВ</dc:title>
  <dc:subject/>
  <dc:creator>Всемирная организация здравоохранения</dc:creator>
  <dc:description/>
  <cp:lastModifiedBy>user</cp:lastModifiedBy>
  <cp:revision>3</cp:revision>
  <dcterms:created xsi:type="dcterms:W3CDTF">2022-11-23T03:14:00Z</dcterms:created>
  <dcterms:modified xsi:type="dcterms:W3CDTF">2022-11-23T03:15:00Z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zotero-version="6.0.18"&gt;&lt;session id="XTDpD2v2"/&gt;&lt;style id="http://www.zotero.org/styles/gost-r-7-0-5-2008-numeric" hasBibliography="1" bibliographyStyleHasBeenSet="1"/&gt;&lt;prefs&gt;&lt;pref name="fieldType" value="Field"/&gt;&lt;pref name="delayCi</vt:lpwstr>
  </property>
  <property fmtid="{D5CDD505-2E9C-101B-9397-08002B2CF9AE}" pid="3" name="ZOTERO_PREF_2">
    <vt:lpwstr>tationUpdates" value="true"/&gt;&lt;pref name="dontAskDelayCitationUpdates" value="true"/&gt;&lt;/prefs&gt;&lt;/data&gt;</vt:lpwstr>
  </property>
</Properties>
</file>