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2D424" w14:textId="67A8BFD9" w:rsidR="005416AA" w:rsidRPr="00017AE0" w:rsidRDefault="005416AA" w:rsidP="0018600F">
      <w:pPr>
        <w:spacing w:after="0" w:line="240" w:lineRule="auto"/>
        <w:jc w:val="center"/>
        <w:rPr>
          <w:rFonts w:ascii="Times New Roman" w:hAnsi="Times New Roman" w:cs="Times New Roman"/>
          <w:b/>
          <w:bCs/>
          <w:sz w:val="28"/>
          <w:szCs w:val="28"/>
          <w:lang w:val="kk-KZ"/>
        </w:rPr>
      </w:pPr>
      <w:bookmarkStart w:id="0" w:name="_Toc200312770"/>
      <w:bookmarkStart w:id="1" w:name="_Toc191154180"/>
      <w:r w:rsidRPr="00017AE0">
        <w:rPr>
          <w:rFonts w:ascii="Times New Roman" w:hAnsi="Times New Roman" w:cs="Times New Roman"/>
          <w:b/>
          <w:bCs/>
          <w:sz w:val="28"/>
          <w:szCs w:val="28"/>
        </w:rPr>
        <w:t xml:space="preserve"> «</w:t>
      </w:r>
      <w:r w:rsidR="00580726" w:rsidRPr="00017AE0">
        <w:rPr>
          <w:rFonts w:ascii="Times New Roman" w:hAnsi="Times New Roman" w:cs="Times New Roman"/>
          <w:b/>
          <w:bCs/>
          <w:sz w:val="28"/>
          <w:szCs w:val="28"/>
          <w:lang w:val="en-GB"/>
        </w:rPr>
        <w:t>Esil</w:t>
      </w:r>
      <w:r w:rsidR="00580726" w:rsidRPr="008C08F2">
        <w:rPr>
          <w:rFonts w:ascii="Times New Roman" w:hAnsi="Times New Roman" w:cs="Times New Roman"/>
          <w:b/>
          <w:bCs/>
          <w:sz w:val="28"/>
          <w:szCs w:val="28"/>
        </w:rPr>
        <w:t xml:space="preserve"> </w:t>
      </w:r>
      <w:r w:rsidR="00580726" w:rsidRPr="00017AE0">
        <w:rPr>
          <w:rFonts w:ascii="Times New Roman" w:hAnsi="Times New Roman" w:cs="Times New Roman"/>
          <w:b/>
          <w:bCs/>
          <w:sz w:val="28"/>
          <w:szCs w:val="28"/>
          <w:lang w:val="en-GB"/>
        </w:rPr>
        <w:t>University</w:t>
      </w:r>
      <w:r w:rsidRPr="00017AE0">
        <w:rPr>
          <w:rFonts w:ascii="Times New Roman" w:hAnsi="Times New Roman" w:cs="Times New Roman"/>
          <w:b/>
          <w:bCs/>
          <w:sz w:val="28"/>
          <w:szCs w:val="28"/>
        </w:rPr>
        <w:t xml:space="preserve">» </w:t>
      </w:r>
      <w:r w:rsidR="00580726" w:rsidRPr="00017AE0">
        <w:rPr>
          <w:rFonts w:ascii="Times New Roman" w:hAnsi="Times New Roman" w:cs="Times New Roman"/>
          <w:b/>
          <w:bCs/>
          <w:sz w:val="28"/>
          <w:szCs w:val="28"/>
          <w:lang w:val="kk-KZ"/>
        </w:rPr>
        <w:t>мекемесі</w:t>
      </w:r>
    </w:p>
    <w:p w14:paraId="2531611D" w14:textId="77777777" w:rsidR="005416AA" w:rsidRPr="00017AE0" w:rsidRDefault="005416AA" w:rsidP="0018600F">
      <w:pPr>
        <w:spacing w:after="0" w:line="240" w:lineRule="auto"/>
        <w:jc w:val="center"/>
        <w:rPr>
          <w:rFonts w:ascii="Times New Roman" w:hAnsi="Times New Roman" w:cs="Times New Roman"/>
          <w:b/>
          <w:bCs/>
          <w:sz w:val="28"/>
          <w:szCs w:val="28"/>
        </w:rPr>
      </w:pPr>
    </w:p>
    <w:p w14:paraId="72676F12" w14:textId="77777777" w:rsidR="005416AA" w:rsidRPr="00017AE0" w:rsidRDefault="005416AA" w:rsidP="0018600F">
      <w:pPr>
        <w:spacing w:after="0" w:line="240" w:lineRule="auto"/>
        <w:jc w:val="center"/>
        <w:rPr>
          <w:rFonts w:ascii="Times New Roman" w:hAnsi="Times New Roman" w:cs="Times New Roman"/>
          <w:b/>
          <w:bCs/>
          <w:sz w:val="28"/>
          <w:szCs w:val="28"/>
        </w:rPr>
      </w:pPr>
    </w:p>
    <w:p w14:paraId="051D0811" w14:textId="77777777" w:rsidR="005416AA" w:rsidRPr="00017AE0" w:rsidRDefault="005416AA" w:rsidP="0018600F">
      <w:pPr>
        <w:spacing w:after="0" w:line="240" w:lineRule="auto"/>
        <w:jc w:val="center"/>
        <w:rPr>
          <w:rFonts w:ascii="Times New Roman" w:hAnsi="Times New Roman" w:cs="Times New Roman"/>
          <w:b/>
          <w:bCs/>
          <w:sz w:val="28"/>
          <w:szCs w:val="28"/>
        </w:rPr>
      </w:pPr>
    </w:p>
    <w:p w14:paraId="45CB37D6" w14:textId="6A246019" w:rsidR="005416AA" w:rsidRPr="00017AE0" w:rsidRDefault="00580726" w:rsidP="0018600F">
      <w:pPr>
        <w:spacing w:after="0" w:line="240" w:lineRule="auto"/>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ӘОЖ</w:t>
      </w:r>
      <w:r w:rsidR="005416AA" w:rsidRPr="00017AE0">
        <w:rPr>
          <w:rFonts w:ascii="Times New Roman" w:hAnsi="Times New Roman" w:cs="Times New Roman"/>
          <w:sz w:val="28"/>
          <w:szCs w:val="28"/>
        </w:rPr>
        <w:t xml:space="preserve"> 339.137.2</w:t>
      </w:r>
      <w:r w:rsidR="005416AA" w:rsidRPr="00017AE0">
        <w:rPr>
          <w:rFonts w:ascii="Times New Roman" w:hAnsi="Times New Roman" w:cs="Times New Roman"/>
          <w:sz w:val="28"/>
          <w:szCs w:val="28"/>
        </w:rPr>
        <w:tab/>
      </w:r>
      <w:r w:rsidR="005416AA" w:rsidRPr="00017AE0">
        <w:rPr>
          <w:rFonts w:ascii="Times New Roman" w:hAnsi="Times New Roman" w:cs="Times New Roman"/>
          <w:sz w:val="28"/>
          <w:szCs w:val="28"/>
        </w:rPr>
        <w:tab/>
      </w:r>
      <w:r w:rsidR="005416AA" w:rsidRPr="00017AE0">
        <w:rPr>
          <w:rFonts w:ascii="Times New Roman" w:hAnsi="Times New Roman" w:cs="Times New Roman"/>
          <w:sz w:val="28"/>
          <w:szCs w:val="28"/>
        </w:rPr>
        <w:tab/>
      </w:r>
      <w:r w:rsidR="005416AA" w:rsidRPr="00017AE0">
        <w:rPr>
          <w:rFonts w:ascii="Times New Roman" w:hAnsi="Times New Roman" w:cs="Times New Roman"/>
          <w:sz w:val="28"/>
          <w:szCs w:val="28"/>
        </w:rPr>
        <w:tab/>
      </w:r>
      <w:r w:rsidR="005416AA" w:rsidRPr="00017AE0">
        <w:rPr>
          <w:rFonts w:ascii="Times New Roman" w:hAnsi="Times New Roman" w:cs="Times New Roman"/>
          <w:sz w:val="28"/>
          <w:szCs w:val="28"/>
        </w:rPr>
        <w:tab/>
      </w:r>
      <w:r w:rsidR="005416AA" w:rsidRPr="00017AE0">
        <w:rPr>
          <w:rFonts w:ascii="Times New Roman" w:hAnsi="Times New Roman" w:cs="Times New Roman"/>
          <w:sz w:val="28"/>
          <w:szCs w:val="28"/>
        </w:rPr>
        <w:tab/>
      </w:r>
      <w:r w:rsidR="005416AA" w:rsidRPr="00017AE0">
        <w:rPr>
          <w:rFonts w:ascii="Times New Roman" w:hAnsi="Times New Roman" w:cs="Times New Roman"/>
          <w:sz w:val="28"/>
          <w:szCs w:val="28"/>
        </w:rPr>
        <w:tab/>
      </w:r>
      <w:r w:rsidRPr="00017AE0">
        <w:rPr>
          <w:rFonts w:ascii="Times New Roman" w:hAnsi="Times New Roman" w:cs="Times New Roman"/>
          <w:sz w:val="28"/>
          <w:szCs w:val="28"/>
          <w:lang w:val="kk-KZ"/>
        </w:rPr>
        <w:t>Қолжазба құқығында</w:t>
      </w:r>
    </w:p>
    <w:p w14:paraId="2029E768" w14:textId="77777777" w:rsidR="005416AA" w:rsidRPr="00017AE0" w:rsidRDefault="005416AA" w:rsidP="0018600F">
      <w:pPr>
        <w:spacing w:after="0" w:line="240" w:lineRule="auto"/>
        <w:jc w:val="both"/>
        <w:rPr>
          <w:rFonts w:ascii="Times New Roman" w:hAnsi="Times New Roman" w:cs="Times New Roman"/>
          <w:sz w:val="28"/>
          <w:szCs w:val="28"/>
        </w:rPr>
      </w:pPr>
    </w:p>
    <w:p w14:paraId="029F5262" w14:textId="77777777" w:rsidR="005416AA" w:rsidRPr="00017AE0" w:rsidRDefault="005416AA" w:rsidP="0018600F">
      <w:pPr>
        <w:spacing w:after="0" w:line="240" w:lineRule="auto"/>
        <w:jc w:val="both"/>
        <w:rPr>
          <w:rFonts w:ascii="Times New Roman" w:hAnsi="Times New Roman" w:cs="Times New Roman"/>
          <w:sz w:val="28"/>
          <w:szCs w:val="28"/>
        </w:rPr>
      </w:pPr>
    </w:p>
    <w:p w14:paraId="352825A9" w14:textId="77777777" w:rsidR="005416AA" w:rsidRPr="00017AE0" w:rsidRDefault="005416AA" w:rsidP="0018600F">
      <w:pPr>
        <w:spacing w:after="0" w:line="240" w:lineRule="auto"/>
        <w:jc w:val="both"/>
        <w:rPr>
          <w:rFonts w:ascii="Times New Roman" w:hAnsi="Times New Roman" w:cs="Times New Roman"/>
          <w:sz w:val="28"/>
          <w:szCs w:val="28"/>
        </w:rPr>
      </w:pPr>
    </w:p>
    <w:p w14:paraId="603996BE" w14:textId="006643CB" w:rsidR="005416AA" w:rsidRPr="00017AE0" w:rsidRDefault="005416AA" w:rsidP="0018600F">
      <w:pPr>
        <w:spacing w:after="0" w:line="240" w:lineRule="auto"/>
        <w:jc w:val="both"/>
        <w:rPr>
          <w:rFonts w:ascii="Times New Roman" w:hAnsi="Times New Roman" w:cs="Times New Roman"/>
          <w:sz w:val="28"/>
          <w:szCs w:val="28"/>
        </w:rPr>
      </w:pPr>
    </w:p>
    <w:p w14:paraId="6E438581" w14:textId="77777777" w:rsidR="00580726" w:rsidRPr="00017AE0" w:rsidRDefault="00580726" w:rsidP="0018600F">
      <w:pPr>
        <w:spacing w:after="0" w:line="240" w:lineRule="auto"/>
        <w:jc w:val="both"/>
        <w:rPr>
          <w:rFonts w:ascii="Times New Roman" w:hAnsi="Times New Roman" w:cs="Times New Roman"/>
          <w:sz w:val="28"/>
          <w:szCs w:val="28"/>
        </w:rPr>
      </w:pPr>
    </w:p>
    <w:p w14:paraId="1C58D968" w14:textId="77777777" w:rsidR="005416AA" w:rsidRPr="00017AE0" w:rsidRDefault="005416AA" w:rsidP="0018600F">
      <w:pPr>
        <w:spacing w:after="0" w:line="240" w:lineRule="auto"/>
        <w:jc w:val="both"/>
        <w:rPr>
          <w:rFonts w:ascii="Times New Roman" w:hAnsi="Times New Roman" w:cs="Times New Roman"/>
          <w:sz w:val="28"/>
          <w:szCs w:val="28"/>
        </w:rPr>
      </w:pPr>
    </w:p>
    <w:p w14:paraId="17993137" w14:textId="77777777" w:rsidR="005416AA" w:rsidRPr="00017AE0" w:rsidRDefault="005416AA" w:rsidP="0018600F">
      <w:pPr>
        <w:spacing w:after="0" w:line="240" w:lineRule="auto"/>
        <w:jc w:val="both"/>
        <w:rPr>
          <w:rFonts w:ascii="Times New Roman" w:hAnsi="Times New Roman" w:cs="Times New Roman"/>
          <w:sz w:val="28"/>
          <w:szCs w:val="28"/>
        </w:rPr>
      </w:pPr>
    </w:p>
    <w:p w14:paraId="6B01DAED" w14:textId="03CBFDEF" w:rsidR="005416AA" w:rsidRPr="00017AE0" w:rsidRDefault="005416AA" w:rsidP="0018600F">
      <w:pPr>
        <w:spacing w:after="0" w:line="240" w:lineRule="auto"/>
        <w:jc w:val="center"/>
        <w:rPr>
          <w:rFonts w:ascii="Times New Roman" w:hAnsi="Times New Roman" w:cs="Times New Roman"/>
          <w:b/>
          <w:bCs/>
          <w:sz w:val="28"/>
          <w:szCs w:val="28"/>
        </w:rPr>
      </w:pPr>
      <w:r w:rsidRPr="00017AE0">
        <w:rPr>
          <w:rFonts w:ascii="Times New Roman" w:hAnsi="Times New Roman" w:cs="Times New Roman"/>
          <w:b/>
          <w:bCs/>
          <w:sz w:val="28"/>
          <w:szCs w:val="28"/>
          <w:lang w:val="kk-KZ"/>
        </w:rPr>
        <w:t>СӘКЕНҚЫЗЫ</w:t>
      </w:r>
      <w:r w:rsidR="00FB1E2B" w:rsidRPr="00017AE0">
        <w:rPr>
          <w:rFonts w:ascii="Times New Roman" w:hAnsi="Times New Roman" w:cs="Times New Roman"/>
          <w:b/>
          <w:bCs/>
          <w:sz w:val="28"/>
          <w:szCs w:val="28"/>
        </w:rPr>
        <w:t xml:space="preserve"> АРА</w:t>
      </w:r>
      <w:r w:rsidR="00FB1E2B" w:rsidRPr="00017AE0">
        <w:rPr>
          <w:rFonts w:ascii="Times New Roman" w:hAnsi="Times New Roman" w:cs="Times New Roman"/>
          <w:b/>
          <w:bCs/>
          <w:sz w:val="28"/>
          <w:szCs w:val="28"/>
          <w:lang w:val="kk-KZ"/>
        </w:rPr>
        <w:t>Й</w:t>
      </w:r>
      <w:r w:rsidRPr="00017AE0">
        <w:rPr>
          <w:rFonts w:ascii="Times New Roman" w:hAnsi="Times New Roman" w:cs="Times New Roman"/>
          <w:b/>
          <w:bCs/>
          <w:sz w:val="28"/>
          <w:szCs w:val="28"/>
        </w:rPr>
        <w:t>ЛЫМ</w:t>
      </w:r>
    </w:p>
    <w:p w14:paraId="4138AF08" w14:textId="77777777" w:rsidR="005416AA" w:rsidRPr="00017AE0" w:rsidRDefault="005416AA" w:rsidP="0018600F">
      <w:pPr>
        <w:spacing w:after="0" w:line="240" w:lineRule="auto"/>
        <w:jc w:val="center"/>
        <w:rPr>
          <w:rFonts w:ascii="Times New Roman" w:hAnsi="Times New Roman" w:cs="Times New Roman"/>
          <w:b/>
          <w:bCs/>
          <w:sz w:val="28"/>
          <w:szCs w:val="28"/>
        </w:rPr>
      </w:pPr>
    </w:p>
    <w:p w14:paraId="369FA657" w14:textId="77777777" w:rsidR="005416AA" w:rsidRPr="00017AE0" w:rsidRDefault="005416AA" w:rsidP="0018600F">
      <w:pPr>
        <w:spacing w:after="0" w:line="240" w:lineRule="auto"/>
        <w:jc w:val="center"/>
        <w:rPr>
          <w:rFonts w:ascii="Times New Roman" w:hAnsi="Times New Roman" w:cs="Times New Roman"/>
          <w:b/>
          <w:bCs/>
          <w:sz w:val="28"/>
          <w:szCs w:val="28"/>
        </w:rPr>
      </w:pPr>
    </w:p>
    <w:p w14:paraId="64CE6337" w14:textId="511563DF" w:rsidR="005416AA" w:rsidRPr="00017AE0" w:rsidRDefault="002F4796" w:rsidP="0018600F">
      <w:pPr>
        <w:spacing w:after="0" w:line="240" w:lineRule="auto"/>
        <w:jc w:val="center"/>
        <w:rPr>
          <w:rFonts w:ascii="Times New Roman" w:hAnsi="Times New Roman" w:cs="Times New Roman"/>
          <w:b/>
          <w:bCs/>
          <w:caps/>
          <w:sz w:val="28"/>
          <w:szCs w:val="28"/>
        </w:rPr>
      </w:pPr>
      <w:r w:rsidRPr="00017AE0">
        <w:rPr>
          <w:rFonts w:ascii="Times New Roman" w:eastAsia="Times New Roman" w:hAnsi="Times New Roman" w:cs="Times New Roman"/>
          <w:b/>
          <w:bCs/>
          <w:caps/>
          <w:sz w:val="28"/>
          <w:szCs w:val="28"/>
          <w:lang w:eastAsia="ru-RU"/>
        </w:rPr>
        <w:t>Қазақстан Республикасында жеміс-көкөніс өндірісінің бәсекеге қабілеттілігін басқару</w:t>
      </w:r>
    </w:p>
    <w:p w14:paraId="5CC1242C" w14:textId="77777777" w:rsidR="005416AA" w:rsidRPr="00017AE0" w:rsidRDefault="005416AA" w:rsidP="0018600F">
      <w:pPr>
        <w:spacing w:after="0" w:line="240" w:lineRule="auto"/>
        <w:jc w:val="center"/>
        <w:rPr>
          <w:rFonts w:ascii="Times New Roman" w:hAnsi="Times New Roman" w:cs="Times New Roman"/>
          <w:b/>
          <w:bCs/>
          <w:sz w:val="28"/>
          <w:szCs w:val="28"/>
        </w:rPr>
      </w:pPr>
    </w:p>
    <w:p w14:paraId="78959B1A" w14:textId="77777777" w:rsidR="005416AA" w:rsidRPr="00017AE0" w:rsidRDefault="005416AA" w:rsidP="0018600F">
      <w:pPr>
        <w:spacing w:after="0" w:line="240" w:lineRule="auto"/>
        <w:jc w:val="center"/>
        <w:rPr>
          <w:rFonts w:ascii="Times New Roman" w:hAnsi="Times New Roman" w:cs="Times New Roman"/>
          <w:b/>
          <w:bCs/>
          <w:sz w:val="28"/>
          <w:szCs w:val="28"/>
        </w:rPr>
      </w:pPr>
    </w:p>
    <w:p w14:paraId="2E84A72E" w14:textId="257DE903" w:rsidR="005416AA" w:rsidRPr="00017AE0" w:rsidRDefault="00580726" w:rsidP="0018600F">
      <w:pPr>
        <w:spacing w:after="0" w:line="240" w:lineRule="auto"/>
        <w:jc w:val="center"/>
        <w:rPr>
          <w:rFonts w:ascii="Times New Roman" w:hAnsi="Times New Roman" w:cs="Times New Roman"/>
          <w:bCs/>
          <w:sz w:val="28"/>
          <w:szCs w:val="28"/>
        </w:rPr>
      </w:pPr>
      <w:r w:rsidRPr="00017AE0">
        <w:rPr>
          <w:rFonts w:ascii="Times New Roman" w:hAnsi="Times New Roman" w:cs="Times New Roman"/>
          <w:bCs/>
          <w:sz w:val="28"/>
          <w:szCs w:val="28"/>
          <w:lang w:val="kk-KZ"/>
        </w:rPr>
        <w:t>6</w:t>
      </w:r>
      <w:r w:rsidRPr="00017AE0">
        <w:rPr>
          <w:rFonts w:ascii="Times New Roman" w:hAnsi="Times New Roman" w:cs="Times New Roman"/>
          <w:bCs/>
          <w:sz w:val="28"/>
          <w:szCs w:val="28"/>
          <w:lang w:val="en-US"/>
        </w:rPr>
        <w:t>D</w:t>
      </w:r>
      <w:r w:rsidRPr="00017AE0">
        <w:rPr>
          <w:rFonts w:ascii="Times New Roman" w:hAnsi="Times New Roman" w:cs="Times New Roman"/>
          <w:bCs/>
          <w:sz w:val="28"/>
          <w:szCs w:val="28"/>
        </w:rPr>
        <w:t xml:space="preserve">050700 – </w:t>
      </w:r>
      <w:r w:rsidR="005416AA" w:rsidRPr="00017AE0">
        <w:rPr>
          <w:rFonts w:ascii="Times New Roman" w:hAnsi="Times New Roman" w:cs="Times New Roman"/>
          <w:bCs/>
          <w:sz w:val="28"/>
          <w:szCs w:val="28"/>
        </w:rPr>
        <w:t>Менеджмент</w:t>
      </w:r>
    </w:p>
    <w:p w14:paraId="14024861" w14:textId="545DE267" w:rsidR="00580726" w:rsidRPr="00017AE0" w:rsidRDefault="00580726" w:rsidP="0018600F">
      <w:pPr>
        <w:spacing w:after="0" w:line="240" w:lineRule="auto"/>
        <w:jc w:val="center"/>
        <w:rPr>
          <w:rFonts w:ascii="Times New Roman" w:hAnsi="Times New Roman" w:cs="Times New Roman"/>
          <w:b/>
          <w:bCs/>
          <w:sz w:val="28"/>
          <w:szCs w:val="28"/>
        </w:rPr>
      </w:pPr>
    </w:p>
    <w:p w14:paraId="30C36BE0" w14:textId="1553BDEE" w:rsidR="00580726" w:rsidRPr="00017AE0" w:rsidRDefault="00580726" w:rsidP="0018600F">
      <w:pPr>
        <w:spacing w:after="0" w:line="240" w:lineRule="auto"/>
        <w:jc w:val="center"/>
        <w:rPr>
          <w:rFonts w:ascii="Times New Roman" w:hAnsi="Times New Roman" w:cs="Times New Roman"/>
          <w:bCs/>
          <w:sz w:val="28"/>
          <w:szCs w:val="28"/>
          <w:lang w:val="kk-KZ"/>
        </w:rPr>
      </w:pPr>
      <w:r w:rsidRPr="00017AE0">
        <w:rPr>
          <w:rFonts w:ascii="Times New Roman" w:hAnsi="Times New Roman" w:cs="Times New Roman"/>
          <w:bCs/>
          <w:sz w:val="28"/>
          <w:szCs w:val="28"/>
          <w:lang w:val="kk-KZ"/>
        </w:rPr>
        <w:t>Философия докторы (</w:t>
      </w:r>
      <w:r w:rsidRPr="00017AE0">
        <w:rPr>
          <w:rFonts w:ascii="Times New Roman" w:hAnsi="Times New Roman" w:cs="Times New Roman"/>
          <w:bCs/>
          <w:sz w:val="28"/>
          <w:szCs w:val="28"/>
          <w:lang w:val="en-US"/>
        </w:rPr>
        <w:t>PhD</w:t>
      </w:r>
      <w:r w:rsidRPr="00017AE0">
        <w:rPr>
          <w:rFonts w:ascii="Times New Roman" w:hAnsi="Times New Roman" w:cs="Times New Roman"/>
          <w:bCs/>
          <w:sz w:val="28"/>
          <w:szCs w:val="28"/>
          <w:lang w:val="kk-KZ"/>
        </w:rPr>
        <w:t>)</w:t>
      </w:r>
    </w:p>
    <w:p w14:paraId="320E6475" w14:textId="24CA13C9" w:rsidR="005416AA" w:rsidRPr="00017AE0" w:rsidRDefault="00580726" w:rsidP="0018600F">
      <w:pPr>
        <w:spacing w:after="0" w:line="240" w:lineRule="auto"/>
        <w:jc w:val="center"/>
        <w:rPr>
          <w:rFonts w:ascii="Times New Roman" w:hAnsi="Times New Roman" w:cs="Times New Roman"/>
          <w:bCs/>
          <w:sz w:val="28"/>
          <w:szCs w:val="28"/>
          <w:lang w:val="kk-KZ"/>
        </w:rPr>
      </w:pPr>
      <w:r w:rsidRPr="00017AE0">
        <w:rPr>
          <w:rFonts w:ascii="Times New Roman" w:hAnsi="Times New Roman" w:cs="Times New Roman"/>
          <w:bCs/>
          <w:sz w:val="28"/>
          <w:szCs w:val="28"/>
          <w:lang w:val="kk-KZ"/>
        </w:rPr>
        <w:t>дәрежесін алу үшін дайындалған диссертация</w:t>
      </w:r>
    </w:p>
    <w:p w14:paraId="6D30A0B0" w14:textId="77777777" w:rsidR="005416AA" w:rsidRPr="00017AE0" w:rsidRDefault="005416AA" w:rsidP="0018600F">
      <w:pPr>
        <w:spacing w:after="0" w:line="240" w:lineRule="auto"/>
        <w:jc w:val="center"/>
        <w:rPr>
          <w:rFonts w:ascii="Times New Roman" w:hAnsi="Times New Roman" w:cs="Times New Roman"/>
          <w:b/>
          <w:bCs/>
          <w:sz w:val="28"/>
          <w:szCs w:val="28"/>
          <w:lang w:val="kk-KZ"/>
        </w:rPr>
      </w:pPr>
    </w:p>
    <w:p w14:paraId="7D916503" w14:textId="50F089C1" w:rsidR="005416AA" w:rsidRPr="00017AE0" w:rsidRDefault="005416AA" w:rsidP="0018600F">
      <w:pPr>
        <w:spacing w:after="0" w:line="240" w:lineRule="auto"/>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ab/>
      </w:r>
      <w:r w:rsidRPr="00017AE0">
        <w:rPr>
          <w:rFonts w:ascii="Times New Roman" w:hAnsi="Times New Roman" w:cs="Times New Roman"/>
          <w:sz w:val="28"/>
          <w:szCs w:val="28"/>
          <w:lang w:val="kk-KZ"/>
        </w:rPr>
        <w:tab/>
      </w:r>
      <w:r w:rsidRPr="00017AE0">
        <w:rPr>
          <w:rFonts w:ascii="Times New Roman" w:hAnsi="Times New Roman" w:cs="Times New Roman"/>
          <w:sz w:val="28"/>
          <w:szCs w:val="28"/>
          <w:lang w:val="kk-KZ"/>
        </w:rPr>
        <w:tab/>
      </w:r>
      <w:r w:rsidRPr="00017AE0">
        <w:rPr>
          <w:rFonts w:ascii="Times New Roman" w:hAnsi="Times New Roman" w:cs="Times New Roman"/>
          <w:sz w:val="28"/>
          <w:szCs w:val="28"/>
          <w:lang w:val="kk-KZ"/>
        </w:rPr>
        <w:tab/>
      </w:r>
      <w:r w:rsidRPr="00017AE0">
        <w:rPr>
          <w:rFonts w:ascii="Times New Roman" w:hAnsi="Times New Roman" w:cs="Times New Roman"/>
          <w:sz w:val="28"/>
          <w:szCs w:val="28"/>
          <w:lang w:val="kk-KZ"/>
        </w:rPr>
        <w:tab/>
      </w:r>
      <w:r w:rsidRPr="00017AE0">
        <w:rPr>
          <w:rFonts w:ascii="Times New Roman" w:hAnsi="Times New Roman" w:cs="Times New Roman"/>
          <w:sz w:val="28"/>
          <w:szCs w:val="28"/>
          <w:lang w:val="kk-KZ"/>
        </w:rPr>
        <w:tab/>
      </w:r>
      <w:r w:rsidRPr="00017AE0">
        <w:rPr>
          <w:rFonts w:ascii="Times New Roman" w:hAnsi="Times New Roman" w:cs="Times New Roman"/>
          <w:sz w:val="28"/>
          <w:szCs w:val="28"/>
          <w:lang w:val="kk-KZ"/>
        </w:rPr>
        <w:tab/>
      </w:r>
      <w:r w:rsidRPr="00017AE0">
        <w:rPr>
          <w:rFonts w:ascii="Times New Roman" w:hAnsi="Times New Roman" w:cs="Times New Roman"/>
          <w:sz w:val="28"/>
          <w:szCs w:val="28"/>
          <w:lang w:val="kk-KZ"/>
        </w:rPr>
        <w:tab/>
      </w:r>
      <w:r w:rsidR="00580726" w:rsidRPr="00017AE0">
        <w:rPr>
          <w:rFonts w:ascii="Times New Roman" w:hAnsi="Times New Roman" w:cs="Times New Roman"/>
          <w:sz w:val="28"/>
          <w:szCs w:val="28"/>
          <w:lang w:val="kk-KZ"/>
        </w:rPr>
        <w:t>Ғылыми кеңесші</w:t>
      </w:r>
      <w:r w:rsidRPr="00017AE0">
        <w:rPr>
          <w:rFonts w:ascii="Times New Roman" w:hAnsi="Times New Roman" w:cs="Times New Roman"/>
          <w:sz w:val="28"/>
          <w:szCs w:val="28"/>
          <w:lang w:val="kk-KZ"/>
        </w:rPr>
        <w:t>:</w:t>
      </w:r>
    </w:p>
    <w:p w14:paraId="37F9E0AA" w14:textId="46B9FF8D" w:rsidR="005416AA" w:rsidRPr="00017AE0" w:rsidRDefault="005416AA" w:rsidP="0018600F">
      <w:pPr>
        <w:spacing w:after="0" w:line="240" w:lineRule="auto"/>
        <w:jc w:val="both"/>
        <w:rPr>
          <w:rFonts w:ascii="Times New Roman" w:hAnsi="Times New Roman" w:cs="Times New Roman"/>
          <w:sz w:val="28"/>
          <w:szCs w:val="28"/>
        </w:rPr>
      </w:pPr>
      <w:r w:rsidRPr="00017AE0">
        <w:rPr>
          <w:rFonts w:ascii="Times New Roman" w:hAnsi="Times New Roman" w:cs="Times New Roman"/>
          <w:sz w:val="28"/>
          <w:szCs w:val="28"/>
          <w:lang w:val="kk-KZ"/>
        </w:rPr>
        <w:tab/>
      </w:r>
      <w:r w:rsidRPr="00017AE0">
        <w:rPr>
          <w:rFonts w:ascii="Times New Roman" w:hAnsi="Times New Roman" w:cs="Times New Roman"/>
          <w:sz w:val="28"/>
          <w:szCs w:val="28"/>
          <w:lang w:val="kk-KZ"/>
        </w:rPr>
        <w:tab/>
      </w:r>
      <w:r w:rsidRPr="00017AE0">
        <w:rPr>
          <w:rFonts w:ascii="Times New Roman" w:hAnsi="Times New Roman" w:cs="Times New Roman"/>
          <w:sz w:val="28"/>
          <w:szCs w:val="28"/>
          <w:lang w:val="kk-KZ"/>
        </w:rPr>
        <w:tab/>
      </w:r>
      <w:r w:rsidRPr="00017AE0">
        <w:rPr>
          <w:rFonts w:ascii="Times New Roman" w:hAnsi="Times New Roman" w:cs="Times New Roman"/>
          <w:sz w:val="28"/>
          <w:szCs w:val="28"/>
          <w:lang w:val="kk-KZ"/>
        </w:rPr>
        <w:tab/>
      </w:r>
      <w:r w:rsidRPr="00017AE0">
        <w:rPr>
          <w:rFonts w:ascii="Times New Roman" w:hAnsi="Times New Roman" w:cs="Times New Roman"/>
          <w:sz w:val="28"/>
          <w:szCs w:val="28"/>
          <w:lang w:val="kk-KZ"/>
        </w:rPr>
        <w:tab/>
      </w:r>
      <w:r w:rsidRPr="00017AE0">
        <w:rPr>
          <w:rFonts w:ascii="Times New Roman" w:hAnsi="Times New Roman" w:cs="Times New Roman"/>
          <w:sz w:val="28"/>
          <w:szCs w:val="28"/>
          <w:lang w:val="kk-KZ"/>
        </w:rPr>
        <w:tab/>
      </w:r>
      <w:r w:rsidRPr="00017AE0">
        <w:rPr>
          <w:rFonts w:ascii="Times New Roman" w:hAnsi="Times New Roman" w:cs="Times New Roman"/>
          <w:sz w:val="28"/>
          <w:szCs w:val="28"/>
          <w:lang w:val="kk-KZ"/>
        </w:rPr>
        <w:tab/>
      </w:r>
      <w:r w:rsidRPr="00017AE0">
        <w:rPr>
          <w:rFonts w:ascii="Times New Roman" w:hAnsi="Times New Roman" w:cs="Times New Roman"/>
          <w:sz w:val="28"/>
          <w:szCs w:val="28"/>
          <w:lang w:val="kk-KZ"/>
        </w:rPr>
        <w:tab/>
      </w:r>
      <w:r w:rsidR="00580726" w:rsidRPr="00017AE0">
        <w:rPr>
          <w:rFonts w:ascii="Times New Roman" w:hAnsi="Times New Roman" w:cs="Times New Roman"/>
          <w:sz w:val="28"/>
          <w:szCs w:val="28"/>
          <w:lang w:val="kk-KZ"/>
        </w:rPr>
        <w:t>э.ғ.д.</w:t>
      </w:r>
      <w:r w:rsidRPr="00017AE0">
        <w:rPr>
          <w:rFonts w:ascii="Times New Roman" w:hAnsi="Times New Roman" w:cs="Times New Roman"/>
          <w:sz w:val="28"/>
          <w:szCs w:val="28"/>
          <w:lang w:val="kk-KZ"/>
        </w:rPr>
        <w:t>,</w:t>
      </w:r>
      <w:r w:rsidR="00580726" w:rsidRPr="00017AE0">
        <w:rPr>
          <w:rFonts w:ascii="Times New Roman" w:hAnsi="Times New Roman" w:cs="Times New Roman"/>
          <w:sz w:val="28"/>
          <w:szCs w:val="28"/>
          <w:lang w:val="kk-KZ"/>
        </w:rPr>
        <w:t xml:space="preserve"> п</w:t>
      </w:r>
      <w:r w:rsidRPr="00017AE0">
        <w:rPr>
          <w:rFonts w:ascii="Times New Roman" w:hAnsi="Times New Roman" w:cs="Times New Roman"/>
          <w:sz w:val="28"/>
          <w:szCs w:val="28"/>
        </w:rPr>
        <w:t>рофессор</w:t>
      </w:r>
    </w:p>
    <w:p w14:paraId="082CBCAB" w14:textId="56F07AF7" w:rsidR="005416AA" w:rsidRPr="00017AE0" w:rsidRDefault="005416AA" w:rsidP="0018600F">
      <w:pPr>
        <w:spacing w:after="0" w:line="240" w:lineRule="auto"/>
        <w:jc w:val="both"/>
        <w:rPr>
          <w:rFonts w:ascii="Times New Roman" w:hAnsi="Times New Roman" w:cs="Times New Roman"/>
          <w:sz w:val="28"/>
          <w:szCs w:val="28"/>
        </w:rPr>
      </w:pP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00580726" w:rsidRPr="00017AE0">
        <w:rPr>
          <w:rFonts w:ascii="Times New Roman" w:hAnsi="Times New Roman" w:cs="Times New Roman"/>
          <w:sz w:val="28"/>
          <w:szCs w:val="28"/>
          <w:lang w:val="kk-KZ"/>
        </w:rPr>
        <w:t>Бейсенгалиев Б.Т</w:t>
      </w:r>
      <w:r w:rsidRPr="00017AE0">
        <w:rPr>
          <w:rFonts w:ascii="Times New Roman" w:hAnsi="Times New Roman" w:cs="Times New Roman"/>
          <w:sz w:val="28"/>
          <w:szCs w:val="28"/>
        </w:rPr>
        <w:t>.</w:t>
      </w:r>
    </w:p>
    <w:p w14:paraId="374E969B" w14:textId="77777777" w:rsidR="005416AA" w:rsidRPr="00017AE0" w:rsidRDefault="005416AA" w:rsidP="0018600F">
      <w:pPr>
        <w:spacing w:after="0" w:line="240" w:lineRule="auto"/>
        <w:jc w:val="both"/>
        <w:rPr>
          <w:rFonts w:ascii="Times New Roman" w:hAnsi="Times New Roman" w:cs="Times New Roman"/>
          <w:sz w:val="28"/>
          <w:szCs w:val="28"/>
        </w:rPr>
      </w:pPr>
    </w:p>
    <w:p w14:paraId="5CF491C6" w14:textId="49575E6A" w:rsidR="005416AA" w:rsidRPr="00017AE0" w:rsidRDefault="005416AA" w:rsidP="0018600F">
      <w:pPr>
        <w:spacing w:after="0" w:line="240" w:lineRule="auto"/>
        <w:jc w:val="both"/>
        <w:rPr>
          <w:rFonts w:ascii="Times New Roman" w:hAnsi="Times New Roman" w:cs="Times New Roman"/>
          <w:sz w:val="28"/>
          <w:szCs w:val="28"/>
        </w:rPr>
      </w:pP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00580726" w:rsidRPr="00017AE0">
        <w:rPr>
          <w:rFonts w:ascii="Times New Roman" w:hAnsi="Times New Roman" w:cs="Times New Roman"/>
          <w:sz w:val="28"/>
          <w:szCs w:val="28"/>
          <w:lang w:val="kk-KZ"/>
        </w:rPr>
        <w:t>Шетелдік ғылыми кеңесші</w:t>
      </w:r>
      <w:r w:rsidRPr="00017AE0">
        <w:rPr>
          <w:rFonts w:ascii="Times New Roman" w:hAnsi="Times New Roman" w:cs="Times New Roman"/>
          <w:sz w:val="28"/>
          <w:szCs w:val="28"/>
        </w:rPr>
        <w:t>:</w:t>
      </w:r>
    </w:p>
    <w:p w14:paraId="65F63554" w14:textId="0784637D" w:rsidR="005416AA" w:rsidRPr="00017AE0" w:rsidRDefault="005416AA" w:rsidP="0018600F">
      <w:pPr>
        <w:spacing w:after="0" w:line="240" w:lineRule="auto"/>
        <w:jc w:val="both"/>
        <w:rPr>
          <w:rFonts w:ascii="Times New Roman" w:hAnsi="Times New Roman" w:cs="Times New Roman"/>
          <w:sz w:val="28"/>
          <w:szCs w:val="28"/>
        </w:rPr>
      </w:pP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00580726" w:rsidRPr="00017AE0">
        <w:rPr>
          <w:rFonts w:ascii="Times New Roman" w:hAnsi="Times New Roman" w:cs="Times New Roman"/>
          <w:sz w:val="28"/>
          <w:szCs w:val="28"/>
          <w:lang w:val="kk-KZ"/>
        </w:rPr>
        <w:t xml:space="preserve">э.ғ.д., доцент </w:t>
      </w:r>
      <w:r w:rsidRPr="00017AE0">
        <w:rPr>
          <w:rFonts w:ascii="Times New Roman" w:hAnsi="Times New Roman" w:cs="Times New Roman"/>
          <w:sz w:val="28"/>
          <w:szCs w:val="28"/>
        </w:rPr>
        <w:t>Рюмкин С.В.</w:t>
      </w:r>
    </w:p>
    <w:p w14:paraId="7EFCA307" w14:textId="77777777" w:rsidR="00821846" w:rsidRPr="00017AE0" w:rsidRDefault="00580726" w:rsidP="0018600F">
      <w:pPr>
        <w:spacing w:after="0" w:line="240" w:lineRule="auto"/>
        <w:jc w:val="both"/>
        <w:rPr>
          <w:rFonts w:ascii="Times New Roman" w:hAnsi="Times New Roman" w:cs="Times New Roman"/>
          <w:sz w:val="28"/>
          <w:szCs w:val="28"/>
          <w:lang w:val="kk-KZ"/>
        </w:rPr>
      </w:pP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Pr="00017AE0">
        <w:rPr>
          <w:rFonts w:ascii="Times New Roman" w:hAnsi="Times New Roman" w:cs="Times New Roman"/>
          <w:sz w:val="28"/>
          <w:szCs w:val="28"/>
        </w:rPr>
        <w:tab/>
      </w:r>
      <w:r w:rsidR="00821846" w:rsidRPr="00017AE0">
        <w:rPr>
          <w:rFonts w:ascii="Times New Roman" w:hAnsi="Times New Roman" w:cs="Times New Roman"/>
          <w:sz w:val="28"/>
          <w:szCs w:val="28"/>
          <w:lang w:val="kk-KZ"/>
        </w:rPr>
        <w:t xml:space="preserve">Новосибирск мемлекеттік </w:t>
      </w:r>
    </w:p>
    <w:p w14:paraId="7CE96E46" w14:textId="6ECD0560" w:rsidR="00580726" w:rsidRPr="00017AE0" w:rsidRDefault="00821846" w:rsidP="0018600F">
      <w:pPr>
        <w:spacing w:after="0" w:line="240" w:lineRule="auto"/>
        <w:ind w:left="5040" w:firstLine="720"/>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аграрлық университеті,</w:t>
      </w:r>
    </w:p>
    <w:p w14:paraId="3168B4E1" w14:textId="3C31DDE8" w:rsidR="005416AA" w:rsidRPr="00017AE0" w:rsidRDefault="00821846" w:rsidP="0018600F">
      <w:pPr>
        <w:spacing w:after="0" w:line="240" w:lineRule="auto"/>
        <w:ind w:left="5040" w:firstLine="720"/>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Ресей Федерациясы</w:t>
      </w:r>
    </w:p>
    <w:p w14:paraId="18EFF2A8" w14:textId="77777777" w:rsidR="005416AA" w:rsidRPr="00017AE0" w:rsidRDefault="005416AA" w:rsidP="0018600F">
      <w:pPr>
        <w:spacing w:after="0" w:line="240" w:lineRule="auto"/>
        <w:jc w:val="both"/>
        <w:rPr>
          <w:rFonts w:ascii="Times New Roman" w:hAnsi="Times New Roman" w:cs="Times New Roman"/>
          <w:sz w:val="28"/>
          <w:szCs w:val="28"/>
        </w:rPr>
      </w:pPr>
    </w:p>
    <w:p w14:paraId="483CE57B" w14:textId="77777777" w:rsidR="005416AA" w:rsidRPr="00017AE0" w:rsidRDefault="005416AA" w:rsidP="0018600F">
      <w:pPr>
        <w:spacing w:after="0" w:line="240" w:lineRule="auto"/>
        <w:jc w:val="both"/>
        <w:rPr>
          <w:rFonts w:ascii="Times New Roman" w:hAnsi="Times New Roman" w:cs="Times New Roman"/>
          <w:sz w:val="28"/>
          <w:szCs w:val="28"/>
        </w:rPr>
      </w:pPr>
    </w:p>
    <w:p w14:paraId="633C8057" w14:textId="77777777" w:rsidR="005416AA" w:rsidRPr="00017AE0" w:rsidRDefault="005416AA" w:rsidP="0018600F">
      <w:pPr>
        <w:spacing w:after="0" w:line="240" w:lineRule="auto"/>
        <w:jc w:val="both"/>
        <w:rPr>
          <w:rFonts w:ascii="Times New Roman" w:hAnsi="Times New Roman" w:cs="Times New Roman"/>
          <w:sz w:val="28"/>
          <w:szCs w:val="28"/>
        </w:rPr>
      </w:pPr>
    </w:p>
    <w:p w14:paraId="23146F96" w14:textId="77777777" w:rsidR="005416AA" w:rsidRPr="00017AE0" w:rsidRDefault="005416AA" w:rsidP="0018600F">
      <w:pPr>
        <w:spacing w:after="0" w:line="240" w:lineRule="auto"/>
        <w:jc w:val="both"/>
        <w:rPr>
          <w:rFonts w:ascii="Times New Roman" w:hAnsi="Times New Roman" w:cs="Times New Roman"/>
          <w:sz w:val="28"/>
          <w:szCs w:val="28"/>
        </w:rPr>
      </w:pPr>
    </w:p>
    <w:p w14:paraId="62098922" w14:textId="60C629FA" w:rsidR="005416AA" w:rsidRPr="00017AE0" w:rsidRDefault="005416AA" w:rsidP="0018600F">
      <w:pPr>
        <w:spacing w:after="0" w:line="240" w:lineRule="auto"/>
        <w:jc w:val="both"/>
        <w:rPr>
          <w:rFonts w:ascii="Times New Roman" w:hAnsi="Times New Roman" w:cs="Times New Roman"/>
          <w:sz w:val="28"/>
          <w:szCs w:val="28"/>
        </w:rPr>
      </w:pPr>
    </w:p>
    <w:p w14:paraId="2D454699" w14:textId="77777777" w:rsidR="00580726" w:rsidRPr="00017AE0" w:rsidRDefault="00580726" w:rsidP="0018600F">
      <w:pPr>
        <w:spacing w:after="0" w:line="240" w:lineRule="auto"/>
        <w:jc w:val="both"/>
        <w:rPr>
          <w:rFonts w:ascii="Times New Roman" w:hAnsi="Times New Roman" w:cs="Times New Roman"/>
          <w:sz w:val="28"/>
          <w:szCs w:val="28"/>
        </w:rPr>
      </w:pPr>
    </w:p>
    <w:p w14:paraId="22DECDAC" w14:textId="77777777" w:rsidR="005416AA" w:rsidRPr="00017AE0" w:rsidRDefault="005416AA" w:rsidP="0018600F">
      <w:pPr>
        <w:spacing w:after="0" w:line="240" w:lineRule="auto"/>
        <w:jc w:val="center"/>
        <w:rPr>
          <w:rFonts w:ascii="Times New Roman" w:hAnsi="Times New Roman" w:cs="Times New Roman"/>
          <w:sz w:val="28"/>
          <w:szCs w:val="28"/>
        </w:rPr>
      </w:pPr>
    </w:p>
    <w:p w14:paraId="5884FDAC" w14:textId="77777777" w:rsidR="005416AA" w:rsidRPr="00017AE0" w:rsidRDefault="005416AA" w:rsidP="0018600F">
      <w:pPr>
        <w:spacing w:after="0" w:line="240" w:lineRule="auto"/>
        <w:jc w:val="center"/>
        <w:rPr>
          <w:rFonts w:ascii="Times New Roman" w:hAnsi="Times New Roman" w:cs="Times New Roman"/>
          <w:sz w:val="28"/>
          <w:szCs w:val="28"/>
        </w:rPr>
      </w:pPr>
    </w:p>
    <w:p w14:paraId="0104A68D" w14:textId="170EB6AD" w:rsidR="005416AA" w:rsidRPr="00017AE0" w:rsidRDefault="00580726" w:rsidP="0018600F">
      <w:pPr>
        <w:spacing w:after="0" w:line="240" w:lineRule="auto"/>
        <w:jc w:val="center"/>
        <w:rPr>
          <w:rFonts w:ascii="Times New Roman" w:hAnsi="Times New Roman" w:cs="Times New Roman"/>
          <w:sz w:val="28"/>
          <w:szCs w:val="28"/>
          <w:lang w:val="kk-KZ"/>
        </w:rPr>
      </w:pPr>
      <w:r w:rsidRPr="00017AE0">
        <w:rPr>
          <w:rFonts w:ascii="Times New Roman" w:hAnsi="Times New Roman" w:cs="Times New Roman"/>
          <w:sz w:val="28"/>
          <w:szCs w:val="28"/>
          <w:lang w:val="kk-KZ"/>
        </w:rPr>
        <w:t>Қазақстан Республикасы</w:t>
      </w:r>
    </w:p>
    <w:p w14:paraId="2A761464" w14:textId="77777777" w:rsidR="005416AA" w:rsidRPr="00017AE0" w:rsidRDefault="005416AA" w:rsidP="0018600F">
      <w:pPr>
        <w:spacing w:after="0" w:line="240" w:lineRule="auto"/>
        <w:jc w:val="center"/>
        <w:rPr>
          <w:rFonts w:ascii="Times New Roman" w:hAnsi="Times New Roman" w:cs="Times New Roman"/>
          <w:sz w:val="28"/>
          <w:szCs w:val="28"/>
        </w:rPr>
      </w:pPr>
      <w:r w:rsidRPr="00017AE0">
        <w:rPr>
          <w:rFonts w:ascii="Times New Roman" w:hAnsi="Times New Roman" w:cs="Times New Roman"/>
          <w:sz w:val="28"/>
          <w:szCs w:val="28"/>
        </w:rPr>
        <w:t>Астана, 2025</w:t>
      </w:r>
    </w:p>
    <w:p w14:paraId="0EF8F768" w14:textId="1B3BAE7D" w:rsidR="005416AA" w:rsidRPr="00017AE0" w:rsidRDefault="000C3940" w:rsidP="0018600F">
      <w:pPr>
        <w:pStyle w:val="1"/>
        <w:spacing w:before="0" w:after="0" w:line="240" w:lineRule="auto"/>
        <w:jc w:val="center"/>
        <w:rPr>
          <w:rFonts w:ascii="Times New Roman" w:hAnsi="Times New Roman" w:cs="Times New Roman"/>
          <w:b/>
          <w:color w:val="auto"/>
          <w:sz w:val="28"/>
          <w:szCs w:val="28"/>
          <w:lang w:val="kk-KZ"/>
        </w:rPr>
      </w:pPr>
      <w:r w:rsidRPr="00017AE0">
        <w:rPr>
          <w:rFonts w:ascii="Times New Roman" w:hAnsi="Times New Roman" w:cs="Times New Roman"/>
          <w:b/>
          <w:color w:val="auto"/>
          <w:sz w:val="28"/>
          <w:szCs w:val="28"/>
          <w:lang w:val="kk-KZ"/>
        </w:rPr>
        <w:lastRenderedPageBreak/>
        <w:t>МАЗМҰНЫ</w:t>
      </w:r>
    </w:p>
    <w:sdt>
      <w:sdtPr>
        <w:rPr>
          <w:rFonts w:ascii="Times New Roman" w:eastAsiaTheme="minorHAnsi" w:hAnsi="Times New Roman" w:cs="Times New Roman"/>
          <w:color w:val="auto"/>
          <w:sz w:val="28"/>
          <w:szCs w:val="28"/>
          <w:lang w:eastAsia="en-US"/>
        </w:rPr>
        <w:id w:val="1340893299"/>
        <w:docPartObj>
          <w:docPartGallery w:val="Table of Contents"/>
          <w:docPartUnique/>
        </w:docPartObj>
      </w:sdtPr>
      <w:sdtEndPr>
        <w:rPr>
          <w:b/>
          <w:bCs/>
        </w:rPr>
      </w:sdtEndPr>
      <w:sdtContent>
        <w:p w14:paraId="0037FCCE" w14:textId="77777777" w:rsidR="005416AA" w:rsidRPr="00017AE0" w:rsidRDefault="005416AA" w:rsidP="0018600F">
          <w:pPr>
            <w:pStyle w:val="afff3"/>
            <w:spacing w:before="0" w:line="240" w:lineRule="auto"/>
            <w:jc w:val="both"/>
            <w:rPr>
              <w:rFonts w:ascii="Times New Roman" w:eastAsiaTheme="minorEastAsia" w:hAnsi="Times New Roman" w:cs="Times New Roman"/>
              <w:b/>
              <w:bCs/>
              <w:noProof/>
              <w:sz w:val="28"/>
              <w:szCs w:val="28"/>
            </w:rPr>
          </w:pPr>
          <w:r w:rsidRPr="00017AE0">
            <w:rPr>
              <w:rFonts w:ascii="Times New Roman" w:hAnsi="Times New Roman" w:cs="Times New Roman"/>
              <w:noProof/>
              <w:sz w:val="28"/>
              <w:szCs w:val="28"/>
            </w:rPr>
            <w:fldChar w:fldCharType="begin"/>
          </w:r>
          <w:r w:rsidRPr="00017AE0">
            <w:rPr>
              <w:rFonts w:ascii="Times New Roman" w:hAnsi="Times New Roman" w:cs="Times New Roman"/>
              <w:sz w:val="28"/>
              <w:szCs w:val="28"/>
            </w:rPr>
            <w:instrText xml:space="preserve"> TOC \o "1-3" \h \z \u </w:instrText>
          </w:r>
          <w:r w:rsidRPr="00017AE0">
            <w:rPr>
              <w:rFonts w:ascii="Times New Roman" w:hAnsi="Times New Roman" w:cs="Times New Roman"/>
              <w:noProof/>
              <w:sz w:val="28"/>
              <w:szCs w:val="28"/>
            </w:rPr>
            <w:fldChar w:fldCharType="separate"/>
          </w:r>
          <w:hyperlink w:anchor="_Toc200312766" w:history="1"/>
        </w:p>
        <w:p w14:paraId="7EEA2683" w14:textId="6B5BE27F" w:rsidR="005416AA" w:rsidRPr="00017AE0" w:rsidRDefault="0062415D" w:rsidP="0018600F">
          <w:pPr>
            <w:pStyle w:val="15"/>
            <w:rPr>
              <w:rFonts w:eastAsiaTheme="minorEastAsia"/>
              <w:b w:val="0"/>
              <w:bCs w:val="0"/>
              <w:lang w:eastAsia="ru-RU"/>
            </w:rPr>
          </w:pPr>
          <w:hyperlink w:anchor="_Toc200312767" w:history="1">
            <w:r w:rsidR="000C3940" w:rsidRPr="00017AE0">
              <w:rPr>
                <w:rStyle w:val="af1"/>
                <w:lang w:val="kk-KZ"/>
              </w:rPr>
              <w:t>НОРМАТИВТІК СІЛТЕМЕЛЕР</w:t>
            </w:r>
            <w:r w:rsidR="005416AA" w:rsidRPr="00017AE0">
              <w:rPr>
                <w:webHidden/>
              </w:rPr>
              <w:tab/>
            </w:r>
            <w:r w:rsidR="005416AA" w:rsidRPr="00017AE0">
              <w:rPr>
                <w:webHidden/>
              </w:rPr>
              <w:fldChar w:fldCharType="begin"/>
            </w:r>
            <w:r w:rsidR="005416AA" w:rsidRPr="00017AE0">
              <w:rPr>
                <w:webHidden/>
              </w:rPr>
              <w:instrText xml:space="preserve"> PAGEREF _Toc200312767 \h </w:instrText>
            </w:r>
            <w:r w:rsidR="005416AA" w:rsidRPr="00017AE0">
              <w:rPr>
                <w:webHidden/>
              </w:rPr>
            </w:r>
            <w:r w:rsidR="005416AA" w:rsidRPr="00017AE0">
              <w:rPr>
                <w:webHidden/>
              </w:rPr>
              <w:fldChar w:fldCharType="separate"/>
            </w:r>
            <w:r w:rsidR="005416AA" w:rsidRPr="00017AE0">
              <w:rPr>
                <w:webHidden/>
              </w:rPr>
              <w:t>3</w:t>
            </w:r>
            <w:r w:rsidR="005416AA" w:rsidRPr="00017AE0">
              <w:rPr>
                <w:webHidden/>
              </w:rPr>
              <w:fldChar w:fldCharType="end"/>
            </w:r>
          </w:hyperlink>
        </w:p>
        <w:p w14:paraId="77D47692" w14:textId="2E252173" w:rsidR="005416AA" w:rsidRPr="00017AE0" w:rsidRDefault="0062415D" w:rsidP="0018600F">
          <w:pPr>
            <w:pStyle w:val="15"/>
            <w:rPr>
              <w:rFonts w:eastAsiaTheme="minorEastAsia"/>
              <w:b w:val="0"/>
              <w:bCs w:val="0"/>
              <w:lang w:eastAsia="ru-RU"/>
            </w:rPr>
          </w:pPr>
          <w:hyperlink w:anchor="_Toc200312768" w:history="1">
            <w:r w:rsidR="000C3940" w:rsidRPr="00017AE0">
              <w:rPr>
                <w:rStyle w:val="af1"/>
                <w:lang w:val="kk-KZ"/>
              </w:rPr>
              <w:t>АНЫҚТАМАЛАР</w:t>
            </w:r>
            <w:r w:rsidR="005416AA" w:rsidRPr="00017AE0">
              <w:rPr>
                <w:webHidden/>
              </w:rPr>
              <w:tab/>
            </w:r>
            <w:r w:rsidR="005416AA" w:rsidRPr="00017AE0">
              <w:rPr>
                <w:webHidden/>
              </w:rPr>
              <w:fldChar w:fldCharType="begin"/>
            </w:r>
            <w:r w:rsidR="005416AA" w:rsidRPr="00017AE0">
              <w:rPr>
                <w:webHidden/>
              </w:rPr>
              <w:instrText xml:space="preserve"> PAGEREF _Toc200312768 \h </w:instrText>
            </w:r>
            <w:r w:rsidR="005416AA" w:rsidRPr="00017AE0">
              <w:rPr>
                <w:webHidden/>
              </w:rPr>
            </w:r>
            <w:r w:rsidR="005416AA" w:rsidRPr="00017AE0">
              <w:rPr>
                <w:webHidden/>
              </w:rPr>
              <w:fldChar w:fldCharType="separate"/>
            </w:r>
            <w:r w:rsidR="005416AA" w:rsidRPr="00017AE0">
              <w:rPr>
                <w:webHidden/>
              </w:rPr>
              <w:t>4</w:t>
            </w:r>
            <w:r w:rsidR="005416AA" w:rsidRPr="00017AE0">
              <w:rPr>
                <w:webHidden/>
              </w:rPr>
              <w:fldChar w:fldCharType="end"/>
            </w:r>
          </w:hyperlink>
        </w:p>
        <w:p w14:paraId="2CD5C324" w14:textId="2232F553" w:rsidR="005416AA" w:rsidRPr="00017AE0" w:rsidRDefault="0062415D" w:rsidP="0018600F">
          <w:pPr>
            <w:pStyle w:val="15"/>
            <w:rPr>
              <w:rFonts w:eastAsiaTheme="minorEastAsia"/>
              <w:b w:val="0"/>
              <w:bCs w:val="0"/>
              <w:lang w:eastAsia="ru-RU"/>
            </w:rPr>
          </w:pPr>
          <w:hyperlink w:anchor="_Toc200312769" w:history="1">
            <w:r w:rsidR="000C3940" w:rsidRPr="00017AE0">
              <w:rPr>
                <w:rStyle w:val="af1"/>
                <w:lang w:val="kk-KZ"/>
              </w:rPr>
              <w:t>БЕЛГІЛЕУЛЕР МЕН ҚЫСҚАРТУЛАР</w:t>
            </w:r>
            <w:r w:rsidR="005416AA" w:rsidRPr="00017AE0">
              <w:rPr>
                <w:webHidden/>
              </w:rPr>
              <w:tab/>
            </w:r>
            <w:r w:rsidR="005416AA" w:rsidRPr="00017AE0">
              <w:rPr>
                <w:webHidden/>
              </w:rPr>
              <w:fldChar w:fldCharType="begin"/>
            </w:r>
            <w:r w:rsidR="005416AA" w:rsidRPr="00017AE0">
              <w:rPr>
                <w:webHidden/>
              </w:rPr>
              <w:instrText xml:space="preserve"> PAGEREF _Toc200312769 \h </w:instrText>
            </w:r>
            <w:r w:rsidR="005416AA" w:rsidRPr="00017AE0">
              <w:rPr>
                <w:webHidden/>
              </w:rPr>
            </w:r>
            <w:r w:rsidR="005416AA" w:rsidRPr="00017AE0">
              <w:rPr>
                <w:webHidden/>
              </w:rPr>
              <w:fldChar w:fldCharType="separate"/>
            </w:r>
            <w:r w:rsidR="005416AA" w:rsidRPr="00017AE0">
              <w:rPr>
                <w:webHidden/>
              </w:rPr>
              <w:t>5</w:t>
            </w:r>
            <w:r w:rsidR="005416AA" w:rsidRPr="00017AE0">
              <w:rPr>
                <w:webHidden/>
              </w:rPr>
              <w:fldChar w:fldCharType="end"/>
            </w:r>
          </w:hyperlink>
        </w:p>
        <w:p w14:paraId="1FABF88C" w14:textId="3346E67E" w:rsidR="005416AA" w:rsidRPr="00017AE0" w:rsidRDefault="0062415D" w:rsidP="0018600F">
          <w:pPr>
            <w:pStyle w:val="15"/>
            <w:rPr>
              <w:rFonts w:eastAsiaTheme="minorEastAsia"/>
              <w:b w:val="0"/>
              <w:bCs w:val="0"/>
              <w:lang w:eastAsia="ru-RU"/>
            </w:rPr>
          </w:pPr>
          <w:hyperlink w:anchor="_Toc200312770" w:history="1">
            <w:r w:rsidR="000C3940" w:rsidRPr="00017AE0">
              <w:rPr>
                <w:rStyle w:val="af1"/>
                <w:lang w:val="kk-KZ"/>
              </w:rPr>
              <w:t>КІРІСПЕ</w:t>
            </w:r>
            <w:r w:rsidR="005416AA" w:rsidRPr="00017AE0">
              <w:rPr>
                <w:webHidden/>
              </w:rPr>
              <w:tab/>
            </w:r>
            <w:r w:rsidR="005416AA" w:rsidRPr="00017AE0">
              <w:rPr>
                <w:webHidden/>
              </w:rPr>
              <w:fldChar w:fldCharType="begin"/>
            </w:r>
            <w:r w:rsidR="005416AA" w:rsidRPr="00017AE0">
              <w:rPr>
                <w:webHidden/>
              </w:rPr>
              <w:instrText xml:space="preserve"> PAGEREF _Toc200312770 \h </w:instrText>
            </w:r>
            <w:r w:rsidR="005416AA" w:rsidRPr="00017AE0">
              <w:rPr>
                <w:webHidden/>
              </w:rPr>
            </w:r>
            <w:r w:rsidR="005416AA" w:rsidRPr="00017AE0">
              <w:rPr>
                <w:webHidden/>
              </w:rPr>
              <w:fldChar w:fldCharType="separate"/>
            </w:r>
            <w:r w:rsidR="005416AA" w:rsidRPr="00017AE0">
              <w:rPr>
                <w:webHidden/>
              </w:rPr>
              <w:t>6</w:t>
            </w:r>
            <w:r w:rsidR="005416AA" w:rsidRPr="00017AE0">
              <w:rPr>
                <w:webHidden/>
              </w:rPr>
              <w:fldChar w:fldCharType="end"/>
            </w:r>
          </w:hyperlink>
        </w:p>
        <w:p w14:paraId="236ADCBE" w14:textId="64CD718F" w:rsidR="005416AA" w:rsidRPr="00017AE0" w:rsidRDefault="0062415D" w:rsidP="0018600F">
          <w:pPr>
            <w:pStyle w:val="15"/>
            <w:rPr>
              <w:rFonts w:eastAsiaTheme="minorEastAsia"/>
              <w:b w:val="0"/>
              <w:bCs w:val="0"/>
              <w:lang w:eastAsia="ru-RU"/>
            </w:rPr>
          </w:pPr>
          <w:hyperlink w:anchor="_Toc200312771" w:history="1">
            <w:r w:rsidR="005416AA" w:rsidRPr="00017AE0">
              <w:rPr>
                <w:rStyle w:val="af1"/>
              </w:rPr>
              <w:t xml:space="preserve">1 </w:t>
            </w:r>
            <w:r w:rsidR="00275615" w:rsidRPr="00017AE0">
              <w:rPr>
                <w:rStyle w:val="af1"/>
              </w:rPr>
              <w:t>ЖЕМІС-КӨКӨНІС ӨНДІРІСІНДЕГІ БӘСЕКЕГЕ ҚАБІЛЕТТІЛІКТІ БАСҚАРУДЫҢ ТЕОРИЯЛЫҚ НЕГІЗДЕРІ</w:t>
            </w:r>
            <w:r w:rsidR="005416AA" w:rsidRPr="00017AE0">
              <w:rPr>
                <w:webHidden/>
              </w:rPr>
              <w:tab/>
            </w:r>
            <w:r w:rsidR="005416AA" w:rsidRPr="00017AE0">
              <w:rPr>
                <w:webHidden/>
              </w:rPr>
              <w:fldChar w:fldCharType="begin"/>
            </w:r>
            <w:r w:rsidR="005416AA" w:rsidRPr="00017AE0">
              <w:rPr>
                <w:webHidden/>
              </w:rPr>
              <w:instrText xml:space="preserve"> PAGEREF _Toc200312771 \h </w:instrText>
            </w:r>
            <w:r w:rsidR="005416AA" w:rsidRPr="00017AE0">
              <w:rPr>
                <w:webHidden/>
              </w:rPr>
            </w:r>
            <w:r w:rsidR="005416AA" w:rsidRPr="00017AE0">
              <w:rPr>
                <w:webHidden/>
              </w:rPr>
              <w:fldChar w:fldCharType="separate"/>
            </w:r>
            <w:r w:rsidR="005416AA" w:rsidRPr="00017AE0">
              <w:rPr>
                <w:webHidden/>
              </w:rPr>
              <w:t>11</w:t>
            </w:r>
            <w:r w:rsidR="005416AA" w:rsidRPr="00017AE0">
              <w:rPr>
                <w:webHidden/>
              </w:rPr>
              <w:fldChar w:fldCharType="end"/>
            </w:r>
          </w:hyperlink>
        </w:p>
        <w:p w14:paraId="55A31C3F" w14:textId="0EE3CAC4" w:rsidR="005416AA" w:rsidRPr="00017AE0" w:rsidRDefault="0062415D" w:rsidP="0018600F">
          <w:pPr>
            <w:pStyle w:val="26"/>
            <w:tabs>
              <w:tab w:val="left" w:pos="880"/>
              <w:tab w:val="right" w:leader="dot" w:pos="9628"/>
            </w:tabs>
            <w:spacing w:after="0" w:line="240" w:lineRule="auto"/>
            <w:ind w:left="0"/>
            <w:jc w:val="both"/>
            <w:rPr>
              <w:rFonts w:ascii="Times New Roman" w:eastAsiaTheme="minorEastAsia" w:hAnsi="Times New Roman" w:cs="Times New Roman"/>
              <w:noProof/>
              <w:sz w:val="28"/>
              <w:szCs w:val="28"/>
              <w:lang w:eastAsia="ru-RU"/>
            </w:rPr>
          </w:pPr>
          <w:hyperlink w:anchor="_Toc200312772" w:history="1">
            <w:r w:rsidR="00802276" w:rsidRPr="00017AE0">
              <w:rPr>
                <w:rStyle w:val="af1"/>
                <w:rFonts w:ascii="Times New Roman" w:hAnsi="Times New Roman" w:cs="Times New Roman"/>
                <w:noProof/>
                <w:sz w:val="28"/>
                <w:szCs w:val="28"/>
              </w:rPr>
              <w:t>1.1</w:t>
            </w:r>
            <w:r w:rsidR="00B2571D" w:rsidRPr="00017AE0">
              <w:rPr>
                <w:rStyle w:val="af1"/>
                <w:rFonts w:ascii="Times New Roman" w:hAnsi="Times New Roman" w:cs="Times New Roman"/>
                <w:noProof/>
                <w:sz w:val="28"/>
                <w:szCs w:val="28"/>
                <w:lang w:val="kk-KZ"/>
              </w:rPr>
              <w:t xml:space="preserve"> «Бәсекеге қабілеттілік» ұғымының тұжырымдамалық ерекшеліктері</w:t>
            </w:r>
            <w:r w:rsidR="005416AA" w:rsidRPr="00017AE0">
              <w:rPr>
                <w:rFonts w:ascii="Times New Roman" w:hAnsi="Times New Roman" w:cs="Times New Roman"/>
                <w:noProof/>
                <w:webHidden/>
                <w:sz w:val="28"/>
                <w:szCs w:val="28"/>
              </w:rPr>
              <w:tab/>
            </w:r>
            <w:r w:rsidR="005416AA" w:rsidRPr="00017AE0">
              <w:rPr>
                <w:rFonts w:ascii="Times New Roman" w:hAnsi="Times New Roman" w:cs="Times New Roman"/>
                <w:noProof/>
                <w:webHidden/>
                <w:sz w:val="28"/>
                <w:szCs w:val="28"/>
              </w:rPr>
              <w:fldChar w:fldCharType="begin"/>
            </w:r>
            <w:r w:rsidR="005416AA" w:rsidRPr="00017AE0">
              <w:rPr>
                <w:rFonts w:ascii="Times New Roman" w:hAnsi="Times New Roman" w:cs="Times New Roman"/>
                <w:noProof/>
                <w:webHidden/>
                <w:sz w:val="28"/>
                <w:szCs w:val="28"/>
              </w:rPr>
              <w:instrText xml:space="preserve"> PAGEREF _Toc200312772 \h </w:instrText>
            </w:r>
            <w:r w:rsidR="005416AA" w:rsidRPr="00017AE0">
              <w:rPr>
                <w:rFonts w:ascii="Times New Roman" w:hAnsi="Times New Roman" w:cs="Times New Roman"/>
                <w:noProof/>
                <w:webHidden/>
                <w:sz w:val="28"/>
                <w:szCs w:val="28"/>
              </w:rPr>
            </w:r>
            <w:r w:rsidR="005416AA" w:rsidRPr="00017AE0">
              <w:rPr>
                <w:rFonts w:ascii="Times New Roman" w:hAnsi="Times New Roman" w:cs="Times New Roman"/>
                <w:noProof/>
                <w:webHidden/>
                <w:sz w:val="28"/>
                <w:szCs w:val="28"/>
              </w:rPr>
              <w:fldChar w:fldCharType="separate"/>
            </w:r>
            <w:r w:rsidR="005416AA" w:rsidRPr="00017AE0">
              <w:rPr>
                <w:rFonts w:ascii="Times New Roman" w:hAnsi="Times New Roman" w:cs="Times New Roman"/>
                <w:noProof/>
                <w:webHidden/>
                <w:sz w:val="28"/>
                <w:szCs w:val="28"/>
              </w:rPr>
              <w:t>11</w:t>
            </w:r>
            <w:r w:rsidR="005416AA" w:rsidRPr="00017AE0">
              <w:rPr>
                <w:rFonts w:ascii="Times New Roman" w:hAnsi="Times New Roman" w:cs="Times New Roman"/>
                <w:noProof/>
                <w:webHidden/>
                <w:sz w:val="28"/>
                <w:szCs w:val="28"/>
              </w:rPr>
              <w:fldChar w:fldCharType="end"/>
            </w:r>
          </w:hyperlink>
        </w:p>
        <w:p w14:paraId="6D7F71B4" w14:textId="4AF759DD" w:rsidR="005416AA" w:rsidRPr="00644B05" w:rsidRDefault="0062415D" w:rsidP="0018600F">
          <w:pPr>
            <w:pStyle w:val="26"/>
            <w:tabs>
              <w:tab w:val="left" w:pos="880"/>
              <w:tab w:val="right" w:leader="dot" w:pos="9628"/>
            </w:tabs>
            <w:spacing w:after="0" w:line="240" w:lineRule="auto"/>
            <w:ind w:left="0"/>
            <w:jc w:val="both"/>
            <w:rPr>
              <w:rFonts w:ascii="Times New Roman" w:eastAsiaTheme="minorEastAsia" w:hAnsi="Times New Roman" w:cs="Times New Roman"/>
              <w:noProof/>
              <w:sz w:val="28"/>
              <w:szCs w:val="28"/>
              <w:lang w:val="kk-KZ" w:eastAsia="ru-RU"/>
            </w:rPr>
          </w:pPr>
          <w:hyperlink w:anchor="_Toc200312774" w:history="1">
            <w:r w:rsidR="005416AA" w:rsidRPr="00017AE0">
              <w:rPr>
                <w:rStyle w:val="af1"/>
                <w:rFonts w:ascii="Times New Roman" w:hAnsi="Times New Roman" w:cs="Times New Roman"/>
                <w:noProof/>
                <w:sz w:val="28"/>
                <w:szCs w:val="28"/>
              </w:rPr>
              <w:t>1.2</w:t>
            </w:r>
            <w:r w:rsidR="00802276" w:rsidRPr="00017AE0">
              <w:rPr>
                <w:rFonts w:ascii="Times New Roman" w:eastAsiaTheme="minorEastAsia" w:hAnsi="Times New Roman" w:cs="Times New Roman"/>
                <w:noProof/>
                <w:sz w:val="28"/>
                <w:szCs w:val="28"/>
                <w:lang w:val="kk-KZ" w:eastAsia="ru-RU"/>
              </w:rPr>
              <w:t xml:space="preserve"> </w:t>
            </w:r>
            <w:r w:rsidR="00982E1A" w:rsidRPr="00017AE0">
              <w:rPr>
                <w:rFonts w:ascii="Times New Roman" w:eastAsiaTheme="minorEastAsia" w:hAnsi="Times New Roman" w:cs="Times New Roman"/>
                <w:noProof/>
                <w:sz w:val="28"/>
                <w:szCs w:val="28"/>
                <w:lang w:val="kk-KZ" w:eastAsia="ru-RU"/>
              </w:rPr>
              <w:t xml:space="preserve"> </w:t>
            </w:r>
            <w:r w:rsidR="00760D3F" w:rsidRPr="00017AE0">
              <w:rPr>
                <w:rFonts w:ascii="Times New Roman" w:eastAsiaTheme="minorEastAsia" w:hAnsi="Times New Roman" w:cs="Times New Roman"/>
                <w:noProof/>
                <w:sz w:val="28"/>
                <w:szCs w:val="28"/>
                <w:lang w:val="kk-KZ" w:eastAsia="ru-RU"/>
              </w:rPr>
              <w:t>Жеміс-көкөніс өндірісінің бәсекеге қабілеттілігін басқарудың негіздемесі</w:t>
            </w:r>
            <w:r w:rsidR="005416AA" w:rsidRPr="00017AE0">
              <w:rPr>
                <w:rFonts w:ascii="Times New Roman" w:hAnsi="Times New Roman" w:cs="Times New Roman"/>
                <w:noProof/>
                <w:webHidden/>
                <w:sz w:val="28"/>
                <w:szCs w:val="28"/>
              </w:rPr>
              <w:tab/>
            </w:r>
            <w:r w:rsidR="005416AA" w:rsidRPr="00017AE0">
              <w:rPr>
                <w:rFonts w:ascii="Times New Roman" w:hAnsi="Times New Roman" w:cs="Times New Roman"/>
                <w:noProof/>
                <w:webHidden/>
                <w:sz w:val="28"/>
                <w:szCs w:val="28"/>
              </w:rPr>
              <w:fldChar w:fldCharType="begin"/>
            </w:r>
            <w:r w:rsidR="005416AA" w:rsidRPr="00017AE0">
              <w:rPr>
                <w:rFonts w:ascii="Times New Roman" w:hAnsi="Times New Roman" w:cs="Times New Roman"/>
                <w:noProof/>
                <w:webHidden/>
                <w:sz w:val="28"/>
                <w:szCs w:val="28"/>
              </w:rPr>
              <w:instrText xml:space="preserve"> PAGEREF _Toc200312774 \h </w:instrText>
            </w:r>
            <w:r w:rsidR="005416AA" w:rsidRPr="00017AE0">
              <w:rPr>
                <w:rFonts w:ascii="Times New Roman" w:hAnsi="Times New Roman" w:cs="Times New Roman"/>
                <w:noProof/>
                <w:webHidden/>
                <w:sz w:val="28"/>
                <w:szCs w:val="28"/>
              </w:rPr>
            </w:r>
            <w:r w:rsidR="005416AA" w:rsidRPr="00017AE0">
              <w:rPr>
                <w:rFonts w:ascii="Times New Roman" w:hAnsi="Times New Roman" w:cs="Times New Roman"/>
                <w:noProof/>
                <w:webHidden/>
                <w:sz w:val="28"/>
                <w:szCs w:val="28"/>
              </w:rPr>
              <w:fldChar w:fldCharType="separate"/>
            </w:r>
            <w:r w:rsidR="005416AA" w:rsidRPr="00017AE0">
              <w:rPr>
                <w:rFonts w:ascii="Times New Roman" w:hAnsi="Times New Roman" w:cs="Times New Roman"/>
                <w:noProof/>
                <w:webHidden/>
                <w:sz w:val="28"/>
                <w:szCs w:val="28"/>
              </w:rPr>
              <w:t>3</w:t>
            </w:r>
            <w:r w:rsidR="005416AA" w:rsidRPr="00017AE0">
              <w:rPr>
                <w:rFonts w:ascii="Times New Roman" w:hAnsi="Times New Roman" w:cs="Times New Roman"/>
                <w:noProof/>
                <w:webHidden/>
                <w:sz w:val="28"/>
                <w:szCs w:val="28"/>
              </w:rPr>
              <w:fldChar w:fldCharType="end"/>
            </w:r>
          </w:hyperlink>
          <w:r w:rsidR="00644B05">
            <w:rPr>
              <w:rFonts w:ascii="Times New Roman" w:hAnsi="Times New Roman" w:cs="Times New Roman"/>
              <w:noProof/>
              <w:sz w:val="28"/>
              <w:szCs w:val="28"/>
              <w:lang w:val="kk-KZ"/>
            </w:rPr>
            <w:t>3</w:t>
          </w:r>
        </w:p>
        <w:p w14:paraId="4D39F7E8" w14:textId="70CBD891" w:rsidR="005416AA" w:rsidRPr="009A1B49" w:rsidRDefault="0062415D" w:rsidP="0018600F">
          <w:pPr>
            <w:pStyle w:val="26"/>
            <w:tabs>
              <w:tab w:val="right" w:leader="dot" w:pos="9628"/>
            </w:tabs>
            <w:spacing w:after="0" w:line="240" w:lineRule="auto"/>
            <w:ind w:left="0"/>
            <w:jc w:val="both"/>
            <w:rPr>
              <w:rFonts w:ascii="Times New Roman" w:eastAsiaTheme="minorEastAsia" w:hAnsi="Times New Roman" w:cs="Times New Roman"/>
              <w:noProof/>
              <w:sz w:val="28"/>
              <w:szCs w:val="28"/>
              <w:lang w:val="kk-KZ" w:eastAsia="ru-RU"/>
            </w:rPr>
          </w:pPr>
          <w:hyperlink w:anchor="_Toc200312776" w:history="1">
            <w:r w:rsidR="005416AA" w:rsidRPr="00017AE0">
              <w:rPr>
                <w:rStyle w:val="af1"/>
                <w:rFonts w:ascii="Times New Roman" w:hAnsi="Times New Roman" w:cs="Times New Roman"/>
                <w:noProof/>
                <w:sz w:val="28"/>
                <w:szCs w:val="28"/>
                <w:shd w:val="clear" w:color="auto" w:fill="FFFFFF"/>
              </w:rPr>
              <w:t>1.3</w:t>
            </w:r>
            <w:r w:rsidR="00802276" w:rsidRPr="00017AE0">
              <w:rPr>
                <w:rStyle w:val="af1"/>
                <w:rFonts w:ascii="Times New Roman" w:hAnsi="Times New Roman" w:cs="Times New Roman"/>
                <w:noProof/>
                <w:sz w:val="28"/>
                <w:szCs w:val="28"/>
                <w:shd w:val="clear" w:color="auto" w:fill="FFFFFF"/>
                <w:lang w:val="kk-KZ"/>
              </w:rPr>
              <w:t xml:space="preserve"> </w:t>
            </w:r>
            <w:r w:rsidR="009609C9" w:rsidRPr="00017AE0">
              <w:rPr>
                <w:rStyle w:val="af1"/>
                <w:rFonts w:ascii="Times New Roman" w:hAnsi="Times New Roman" w:cs="Times New Roman"/>
                <w:noProof/>
                <w:sz w:val="28"/>
                <w:szCs w:val="28"/>
                <w:shd w:val="clear" w:color="auto" w:fill="FFFFFF"/>
              </w:rPr>
              <w:t>Жеміс-көкөніс өндірісінің бәсекеге қабілеттілігін басқарудың әлемдік тәжірибесі</w:t>
            </w:r>
            <w:r w:rsidR="005416AA" w:rsidRPr="00017AE0">
              <w:rPr>
                <w:rFonts w:ascii="Times New Roman" w:hAnsi="Times New Roman" w:cs="Times New Roman"/>
                <w:noProof/>
                <w:webHidden/>
                <w:sz w:val="28"/>
                <w:szCs w:val="28"/>
              </w:rPr>
              <w:tab/>
            </w:r>
            <w:r w:rsidR="009A1B49">
              <w:rPr>
                <w:rFonts w:ascii="Times New Roman" w:hAnsi="Times New Roman" w:cs="Times New Roman"/>
                <w:noProof/>
                <w:webHidden/>
                <w:sz w:val="28"/>
                <w:szCs w:val="28"/>
                <w:lang w:val="kk-KZ"/>
              </w:rPr>
              <w:t xml:space="preserve"> </w:t>
            </w:r>
          </w:hyperlink>
          <w:r w:rsidR="00644B05">
            <w:rPr>
              <w:rFonts w:ascii="Times New Roman" w:hAnsi="Times New Roman" w:cs="Times New Roman"/>
              <w:noProof/>
              <w:sz w:val="28"/>
              <w:szCs w:val="28"/>
              <w:lang w:val="kk-KZ"/>
            </w:rPr>
            <w:t>50</w:t>
          </w:r>
        </w:p>
        <w:p w14:paraId="43E86050" w14:textId="146E8899" w:rsidR="005416AA" w:rsidRPr="00C24B80" w:rsidRDefault="0062415D" w:rsidP="0018600F">
          <w:pPr>
            <w:pStyle w:val="15"/>
            <w:rPr>
              <w:rFonts w:eastAsiaTheme="minorEastAsia"/>
              <w:b w:val="0"/>
              <w:bCs w:val="0"/>
              <w:lang w:val="kk-KZ" w:eastAsia="ru-RU"/>
            </w:rPr>
          </w:pPr>
          <w:hyperlink w:anchor="_Toc200312777" w:history="1">
            <w:r w:rsidR="005416AA" w:rsidRPr="00017AE0">
              <w:rPr>
                <w:rStyle w:val="af1"/>
              </w:rPr>
              <w:t xml:space="preserve">2 </w:t>
            </w:r>
            <w:r w:rsidR="009A1B49" w:rsidRPr="009A1B49">
              <w:rPr>
                <w:rStyle w:val="af1"/>
              </w:rPr>
              <w:t>Қ</w:t>
            </w:r>
            <w:r w:rsidR="009A1B49" w:rsidRPr="009A1B49">
              <w:rPr>
                <w:rStyle w:val="af1"/>
                <w:rFonts w:hint="cs"/>
              </w:rPr>
              <w:t>АЗА</w:t>
            </w:r>
            <w:r w:rsidR="009A1B49" w:rsidRPr="009A1B49">
              <w:rPr>
                <w:rStyle w:val="af1"/>
              </w:rPr>
              <w:t>Қ</w:t>
            </w:r>
            <w:r w:rsidR="009A1B49" w:rsidRPr="009A1B49">
              <w:rPr>
                <w:rStyle w:val="af1"/>
                <w:rFonts w:hint="cs"/>
              </w:rPr>
              <w:t>СТАННЫ</w:t>
            </w:r>
            <w:r w:rsidR="009A1B49" w:rsidRPr="009A1B49">
              <w:rPr>
                <w:rStyle w:val="af1"/>
              </w:rPr>
              <w:t xml:space="preserve">Ң </w:t>
            </w:r>
            <w:r w:rsidR="009A1B49" w:rsidRPr="009A1B49">
              <w:rPr>
                <w:rStyle w:val="af1"/>
                <w:rFonts w:hint="cs"/>
              </w:rPr>
              <w:t>ЖЕМІС</w:t>
            </w:r>
            <w:r w:rsidR="009A1B49" w:rsidRPr="009A1B49">
              <w:rPr>
                <w:rStyle w:val="af1"/>
              </w:rPr>
              <w:t>-</w:t>
            </w:r>
            <w:r w:rsidR="009A1B49" w:rsidRPr="009A1B49">
              <w:rPr>
                <w:rStyle w:val="af1"/>
                <w:rFonts w:hint="cs"/>
              </w:rPr>
              <w:t>К</w:t>
            </w:r>
            <w:r w:rsidR="009A1B49" w:rsidRPr="009A1B49">
              <w:rPr>
                <w:rStyle w:val="af1"/>
              </w:rPr>
              <w:t>Ө</w:t>
            </w:r>
            <w:r w:rsidR="009A1B49" w:rsidRPr="009A1B49">
              <w:rPr>
                <w:rStyle w:val="af1"/>
                <w:rFonts w:hint="cs"/>
              </w:rPr>
              <w:t>К</w:t>
            </w:r>
            <w:r w:rsidR="009A1B49" w:rsidRPr="009A1B49">
              <w:rPr>
                <w:rStyle w:val="af1"/>
              </w:rPr>
              <w:t>Ө</w:t>
            </w:r>
            <w:r w:rsidR="009A1B49" w:rsidRPr="009A1B49">
              <w:rPr>
                <w:rStyle w:val="af1"/>
                <w:rFonts w:hint="cs"/>
              </w:rPr>
              <w:t>НІС</w:t>
            </w:r>
            <w:r w:rsidR="009A1B49" w:rsidRPr="009A1B49">
              <w:rPr>
                <w:rStyle w:val="af1"/>
              </w:rPr>
              <w:t xml:space="preserve"> Ө</w:t>
            </w:r>
            <w:r w:rsidR="009A1B49" w:rsidRPr="009A1B49">
              <w:rPr>
                <w:rStyle w:val="af1"/>
                <w:rFonts w:hint="cs"/>
              </w:rPr>
              <w:t>НІМДЕРІ</w:t>
            </w:r>
            <w:r w:rsidR="009A1B49" w:rsidRPr="009A1B49">
              <w:rPr>
                <w:rStyle w:val="af1"/>
              </w:rPr>
              <w:t xml:space="preserve"> </w:t>
            </w:r>
            <w:r w:rsidR="009A1B49" w:rsidRPr="009A1B49">
              <w:rPr>
                <w:rStyle w:val="af1"/>
                <w:rFonts w:hint="cs"/>
              </w:rPr>
              <w:t>НАРЫ</w:t>
            </w:r>
            <w:r w:rsidR="009A1B49" w:rsidRPr="009A1B49">
              <w:rPr>
                <w:rStyle w:val="af1"/>
              </w:rPr>
              <w:t>Ғ</w:t>
            </w:r>
            <w:r w:rsidR="009A1B49" w:rsidRPr="009A1B49">
              <w:rPr>
                <w:rStyle w:val="af1"/>
                <w:rFonts w:hint="cs"/>
              </w:rPr>
              <w:t>ЫНЫ</w:t>
            </w:r>
            <w:r w:rsidR="009A1B49" w:rsidRPr="009A1B49">
              <w:rPr>
                <w:rStyle w:val="af1"/>
              </w:rPr>
              <w:t xml:space="preserve">Ң </w:t>
            </w:r>
            <w:r w:rsidR="009A1B49" w:rsidRPr="009A1B49">
              <w:rPr>
                <w:rStyle w:val="af1"/>
                <w:rFonts w:hint="cs"/>
              </w:rPr>
              <w:t>Б</w:t>
            </w:r>
            <w:r w:rsidR="009A1B49" w:rsidRPr="009A1B49">
              <w:rPr>
                <w:rStyle w:val="af1"/>
              </w:rPr>
              <w:t>Ә</w:t>
            </w:r>
            <w:r w:rsidR="009A1B49" w:rsidRPr="009A1B49">
              <w:rPr>
                <w:rStyle w:val="af1"/>
                <w:rFonts w:hint="cs"/>
              </w:rPr>
              <w:t>СЕКЕГЕ</w:t>
            </w:r>
            <w:r w:rsidR="009A1B49" w:rsidRPr="009A1B49">
              <w:rPr>
                <w:rStyle w:val="af1"/>
              </w:rPr>
              <w:t xml:space="preserve"> Қ</w:t>
            </w:r>
            <w:r w:rsidR="009A1B49" w:rsidRPr="009A1B49">
              <w:rPr>
                <w:rStyle w:val="af1"/>
                <w:rFonts w:hint="cs"/>
              </w:rPr>
              <w:t>АБІЛЕТТІЛІГІ</w:t>
            </w:r>
            <w:r w:rsidR="009A1B49" w:rsidRPr="009A1B49">
              <w:rPr>
                <w:rStyle w:val="af1"/>
              </w:rPr>
              <w:t xml:space="preserve">: </w:t>
            </w:r>
            <w:r w:rsidR="009A1B49" w:rsidRPr="009A1B49">
              <w:rPr>
                <w:rStyle w:val="af1"/>
                <w:rFonts w:hint="cs"/>
              </w:rPr>
              <w:t>ЖАЙ</w:t>
            </w:r>
            <w:r w:rsidR="009A1B49" w:rsidRPr="009A1B49">
              <w:rPr>
                <w:rStyle w:val="af1"/>
              </w:rPr>
              <w:t>-</w:t>
            </w:r>
            <w:r w:rsidR="009A1B49" w:rsidRPr="009A1B49">
              <w:rPr>
                <w:rStyle w:val="af1"/>
                <w:rFonts w:hint="cs"/>
              </w:rPr>
              <w:t>К</w:t>
            </w:r>
            <w:r w:rsidR="009A1B49" w:rsidRPr="009A1B49">
              <w:rPr>
                <w:rStyle w:val="af1"/>
              </w:rPr>
              <w:t>Ү</w:t>
            </w:r>
            <w:r w:rsidR="009A1B49" w:rsidRPr="009A1B49">
              <w:rPr>
                <w:rStyle w:val="af1"/>
                <w:rFonts w:hint="cs"/>
              </w:rPr>
              <w:t>ЙІН</w:t>
            </w:r>
            <w:r w:rsidR="009A1B49" w:rsidRPr="009A1B49">
              <w:rPr>
                <w:rStyle w:val="af1"/>
              </w:rPr>
              <w:t xml:space="preserve"> </w:t>
            </w:r>
            <w:r w:rsidR="009A1B49" w:rsidRPr="009A1B49">
              <w:rPr>
                <w:rStyle w:val="af1"/>
                <w:rFonts w:hint="cs"/>
              </w:rPr>
              <w:t>ТАЛДАУ</w:t>
            </w:r>
            <w:r w:rsidR="009A1B49" w:rsidRPr="009A1B49">
              <w:rPr>
                <w:rStyle w:val="af1"/>
              </w:rPr>
              <w:t xml:space="preserve">, </w:t>
            </w:r>
            <w:r w:rsidR="009A1B49" w:rsidRPr="009A1B49">
              <w:rPr>
                <w:rStyle w:val="af1"/>
                <w:rFonts w:hint="cs"/>
              </w:rPr>
              <w:t>БАС</w:t>
            </w:r>
            <w:r w:rsidR="009A1B49" w:rsidRPr="009A1B49">
              <w:rPr>
                <w:rStyle w:val="af1"/>
              </w:rPr>
              <w:t>Қ</w:t>
            </w:r>
            <w:r w:rsidR="009A1B49" w:rsidRPr="009A1B49">
              <w:rPr>
                <w:rStyle w:val="af1"/>
                <w:rFonts w:hint="cs"/>
              </w:rPr>
              <w:t>АРУ</w:t>
            </w:r>
            <w:r w:rsidR="009A1B49" w:rsidRPr="009A1B49">
              <w:rPr>
                <w:rStyle w:val="af1"/>
              </w:rPr>
              <w:t xml:space="preserve"> </w:t>
            </w:r>
            <w:r w:rsidR="009A1B49" w:rsidRPr="009A1B49">
              <w:rPr>
                <w:rStyle w:val="af1"/>
                <w:rFonts w:hint="cs"/>
              </w:rPr>
              <w:t>М</w:t>
            </w:r>
            <w:r w:rsidR="009A1B49" w:rsidRPr="009A1B49">
              <w:rPr>
                <w:rStyle w:val="af1"/>
              </w:rPr>
              <w:t>Ә</w:t>
            </w:r>
            <w:r w:rsidR="009A1B49" w:rsidRPr="009A1B49">
              <w:rPr>
                <w:rStyle w:val="af1"/>
                <w:rFonts w:hint="cs"/>
              </w:rPr>
              <w:t>СЕЛЕЛЕРІ</w:t>
            </w:r>
            <w:r w:rsidR="005416AA" w:rsidRPr="00017AE0">
              <w:rPr>
                <w:webHidden/>
              </w:rPr>
              <w:tab/>
            </w:r>
            <w:r w:rsidR="005416AA" w:rsidRPr="00017AE0">
              <w:rPr>
                <w:webHidden/>
              </w:rPr>
              <w:fldChar w:fldCharType="begin"/>
            </w:r>
            <w:r w:rsidR="005416AA" w:rsidRPr="00017AE0">
              <w:rPr>
                <w:webHidden/>
              </w:rPr>
              <w:instrText xml:space="preserve"> PAGEREF _Toc200312777 \h </w:instrText>
            </w:r>
            <w:r w:rsidR="005416AA" w:rsidRPr="00017AE0">
              <w:rPr>
                <w:webHidden/>
              </w:rPr>
            </w:r>
            <w:r w:rsidR="005416AA" w:rsidRPr="00017AE0">
              <w:rPr>
                <w:webHidden/>
              </w:rPr>
              <w:fldChar w:fldCharType="separate"/>
            </w:r>
            <w:r w:rsidR="005416AA" w:rsidRPr="00017AE0">
              <w:rPr>
                <w:webHidden/>
              </w:rPr>
              <w:t>6</w:t>
            </w:r>
            <w:r w:rsidR="005416AA" w:rsidRPr="00017AE0">
              <w:rPr>
                <w:webHidden/>
              </w:rPr>
              <w:fldChar w:fldCharType="end"/>
            </w:r>
          </w:hyperlink>
          <w:r w:rsidR="00C24B80">
            <w:rPr>
              <w:lang w:val="kk-KZ"/>
            </w:rPr>
            <w:t>4</w:t>
          </w:r>
        </w:p>
        <w:p w14:paraId="44C3BF85" w14:textId="6B9DBC8C" w:rsidR="005416AA" w:rsidRPr="00017AE0" w:rsidRDefault="0062415D" w:rsidP="0018600F">
          <w:pPr>
            <w:pStyle w:val="26"/>
            <w:tabs>
              <w:tab w:val="left" w:pos="880"/>
              <w:tab w:val="right" w:leader="dot" w:pos="9628"/>
            </w:tabs>
            <w:spacing w:after="0" w:line="240" w:lineRule="auto"/>
            <w:ind w:left="0"/>
            <w:jc w:val="both"/>
            <w:rPr>
              <w:rFonts w:ascii="Times New Roman" w:eastAsiaTheme="minorEastAsia" w:hAnsi="Times New Roman" w:cs="Times New Roman"/>
              <w:noProof/>
              <w:sz w:val="28"/>
              <w:szCs w:val="28"/>
              <w:lang w:eastAsia="ru-RU"/>
            </w:rPr>
          </w:pPr>
          <w:hyperlink w:anchor="_Toc200312778" w:history="1">
            <w:r w:rsidR="00F01DDB">
              <w:rPr>
                <w:rStyle w:val="af1"/>
                <w:rFonts w:ascii="Times New Roman" w:hAnsi="Times New Roman" w:cs="Times New Roman"/>
                <w:noProof/>
                <w:sz w:val="28"/>
                <w:szCs w:val="28"/>
              </w:rPr>
              <w:t>2.1</w:t>
            </w:r>
            <w:r w:rsidR="00F01DDB">
              <w:rPr>
                <w:rStyle w:val="af1"/>
                <w:rFonts w:ascii="Times New Roman" w:hAnsi="Times New Roman" w:cs="Times New Roman"/>
                <w:noProof/>
                <w:sz w:val="28"/>
                <w:szCs w:val="28"/>
                <w:lang w:val="kk-KZ"/>
              </w:rPr>
              <w:t xml:space="preserve"> </w:t>
            </w:r>
            <w:r w:rsidR="000C3ECE" w:rsidRPr="000C3ECE">
              <w:rPr>
                <w:rStyle w:val="af1"/>
                <w:rFonts w:ascii="Times New Roman" w:hAnsi="Times New Roman" w:cs="Times New Roman" w:hint="cs"/>
                <w:noProof/>
                <w:sz w:val="28"/>
                <w:szCs w:val="28"/>
                <w:shd w:val="clear" w:color="auto" w:fill="FFFFFF"/>
              </w:rPr>
              <w:t>Жеміс</w:t>
            </w:r>
            <w:r w:rsidR="000C3ECE" w:rsidRPr="000C3ECE">
              <w:rPr>
                <w:rStyle w:val="af1"/>
                <w:rFonts w:ascii="Times New Roman" w:hAnsi="Times New Roman" w:cs="Times New Roman"/>
                <w:noProof/>
                <w:sz w:val="28"/>
                <w:szCs w:val="28"/>
                <w:shd w:val="clear" w:color="auto" w:fill="FFFFFF"/>
              </w:rPr>
              <w:t>-</w:t>
            </w:r>
            <w:r w:rsidR="000C3ECE" w:rsidRPr="000C3ECE">
              <w:rPr>
                <w:rStyle w:val="af1"/>
                <w:rFonts w:ascii="Times New Roman" w:hAnsi="Times New Roman" w:cs="Times New Roman" w:hint="cs"/>
                <w:noProof/>
                <w:sz w:val="28"/>
                <w:szCs w:val="28"/>
                <w:shd w:val="clear" w:color="auto" w:fill="FFFFFF"/>
              </w:rPr>
              <w:t>к</w:t>
            </w:r>
            <w:r w:rsidR="000C3ECE" w:rsidRPr="000C3ECE">
              <w:rPr>
                <w:rStyle w:val="af1"/>
                <w:rFonts w:ascii="Times New Roman" w:hAnsi="Times New Roman" w:cs="Times New Roman"/>
                <w:noProof/>
                <w:sz w:val="28"/>
                <w:szCs w:val="28"/>
                <w:shd w:val="clear" w:color="auto" w:fill="FFFFFF"/>
              </w:rPr>
              <w:t>ө</w:t>
            </w:r>
            <w:r w:rsidR="000C3ECE" w:rsidRPr="000C3ECE">
              <w:rPr>
                <w:rStyle w:val="af1"/>
                <w:rFonts w:ascii="Times New Roman" w:hAnsi="Times New Roman" w:cs="Times New Roman" w:hint="cs"/>
                <w:noProof/>
                <w:sz w:val="28"/>
                <w:szCs w:val="28"/>
                <w:shd w:val="clear" w:color="auto" w:fill="FFFFFF"/>
              </w:rPr>
              <w:t>к</w:t>
            </w:r>
            <w:r w:rsidR="000C3ECE" w:rsidRPr="000C3ECE">
              <w:rPr>
                <w:rStyle w:val="af1"/>
                <w:rFonts w:ascii="Times New Roman" w:hAnsi="Times New Roman" w:cs="Times New Roman"/>
                <w:noProof/>
                <w:sz w:val="28"/>
                <w:szCs w:val="28"/>
                <w:shd w:val="clear" w:color="auto" w:fill="FFFFFF"/>
              </w:rPr>
              <w:t>ө</w:t>
            </w:r>
            <w:r w:rsidR="000C3ECE" w:rsidRPr="000C3ECE">
              <w:rPr>
                <w:rStyle w:val="af1"/>
                <w:rFonts w:ascii="Times New Roman" w:hAnsi="Times New Roman" w:cs="Times New Roman" w:hint="cs"/>
                <w:noProof/>
                <w:sz w:val="28"/>
                <w:szCs w:val="28"/>
                <w:shd w:val="clear" w:color="auto" w:fill="FFFFFF"/>
              </w:rPr>
              <w:t>ніс</w:t>
            </w:r>
            <w:r w:rsidR="000C3ECE" w:rsidRPr="000C3ECE">
              <w:rPr>
                <w:rStyle w:val="af1"/>
                <w:rFonts w:ascii="Times New Roman" w:hAnsi="Times New Roman" w:cs="Times New Roman"/>
                <w:noProof/>
                <w:sz w:val="28"/>
                <w:szCs w:val="28"/>
                <w:shd w:val="clear" w:color="auto" w:fill="FFFFFF"/>
              </w:rPr>
              <w:t xml:space="preserve"> </w:t>
            </w:r>
            <w:r w:rsidR="000C3ECE">
              <w:rPr>
                <w:rStyle w:val="af1"/>
                <w:rFonts w:ascii="Times New Roman" w:hAnsi="Times New Roman" w:cs="Times New Roman"/>
                <w:noProof/>
                <w:sz w:val="28"/>
                <w:szCs w:val="28"/>
                <w:shd w:val="clear" w:color="auto" w:fill="FFFFFF"/>
                <w:lang w:val="kk-KZ"/>
              </w:rPr>
              <w:t>өндірісінің</w:t>
            </w:r>
            <w:r w:rsidR="000C3ECE" w:rsidRPr="000C3ECE">
              <w:rPr>
                <w:rStyle w:val="af1"/>
                <w:rFonts w:ascii="Times New Roman" w:hAnsi="Times New Roman" w:cs="Times New Roman"/>
                <w:noProof/>
                <w:sz w:val="28"/>
                <w:szCs w:val="28"/>
                <w:shd w:val="clear" w:color="auto" w:fill="FFFFFF"/>
              </w:rPr>
              <w:t xml:space="preserve"> қ</w:t>
            </w:r>
            <w:r w:rsidR="000C3ECE" w:rsidRPr="000C3ECE">
              <w:rPr>
                <w:rStyle w:val="af1"/>
                <w:rFonts w:ascii="Times New Roman" w:hAnsi="Times New Roman" w:cs="Times New Roman" w:hint="cs"/>
                <w:noProof/>
                <w:sz w:val="28"/>
                <w:szCs w:val="28"/>
                <w:shd w:val="clear" w:color="auto" w:fill="FFFFFF"/>
              </w:rPr>
              <w:t>азіргі</w:t>
            </w:r>
            <w:r w:rsidR="000C3ECE" w:rsidRPr="000C3ECE">
              <w:rPr>
                <w:rStyle w:val="af1"/>
                <w:rFonts w:ascii="Times New Roman" w:hAnsi="Times New Roman" w:cs="Times New Roman"/>
                <w:noProof/>
                <w:sz w:val="28"/>
                <w:szCs w:val="28"/>
                <w:shd w:val="clear" w:color="auto" w:fill="FFFFFF"/>
              </w:rPr>
              <w:t xml:space="preserve"> </w:t>
            </w:r>
            <w:r w:rsidR="000C3ECE" w:rsidRPr="000C3ECE">
              <w:rPr>
                <w:rStyle w:val="af1"/>
                <w:rFonts w:ascii="Times New Roman" w:hAnsi="Times New Roman" w:cs="Times New Roman" w:hint="cs"/>
                <w:noProof/>
                <w:sz w:val="28"/>
                <w:szCs w:val="28"/>
                <w:shd w:val="clear" w:color="auto" w:fill="FFFFFF"/>
              </w:rPr>
              <w:t>жа</w:t>
            </w:r>
            <w:r w:rsidR="000C3ECE" w:rsidRPr="000C3ECE">
              <w:rPr>
                <w:rStyle w:val="af1"/>
                <w:rFonts w:ascii="Times New Roman" w:hAnsi="Times New Roman" w:cs="Times New Roman"/>
                <w:noProof/>
                <w:sz w:val="28"/>
                <w:szCs w:val="28"/>
                <w:shd w:val="clear" w:color="auto" w:fill="FFFFFF"/>
              </w:rPr>
              <w:t>ғ</w:t>
            </w:r>
            <w:r w:rsidR="000C3ECE" w:rsidRPr="000C3ECE">
              <w:rPr>
                <w:rStyle w:val="af1"/>
                <w:rFonts w:ascii="Times New Roman" w:hAnsi="Times New Roman" w:cs="Times New Roman" w:hint="cs"/>
                <w:noProof/>
                <w:sz w:val="28"/>
                <w:szCs w:val="28"/>
                <w:shd w:val="clear" w:color="auto" w:fill="FFFFFF"/>
              </w:rPr>
              <w:t>дайын</w:t>
            </w:r>
            <w:r w:rsidR="000C3ECE" w:rsidRPr="000C3ECE">
              <w:rPr>
                <w:rStyle w:val="af1"/>
                <w:rFonts w:ascii="Times New Roman" w:hAnsi="Times New Roman" w:cs="Times New Roman"/>
                <w:noProof/>
                <w:sz w:val="28"/>
                <w:szCs w:val="28"/>
                <w:shd w:val="clear" w:color="auto" w:fill="FFFFFF"/>
              </w:rPr>
              <w:t xml:space="preserve"> </w:t>
            </w:r>
            <w:r w:rsidR="000C3ECE" w:rsidRPr="000C3ECE">
              <w:rPr>
                <w:rStyle w:val="af1"/>
                <w:rFonts w:ascii="Times New Roman" w:hAnsi="Times New Roman" w:cs="Times New Roman" w:hint="cs"/>
                <w:noProof/>
                <w:sz w:val="28"/>
                <w:szCs w:val="28"/>
                <w:shd w:val="clear" w:color="auto" w:fill="FFFFFF"/>
              </w:rPr>
              <w:t>талдау</w:t>
            </w:r>
            <w:r w:rsidR="000C3ECE" w:rsidRPr="000C3ECE">
              <w:rPr>
                <w:rStyle w:val="af1"/>
                <w:rFonts w:ascii="Times New Roman" w:hAnsi="Times New Roman" w:cs="Times New Roman"/>
                <w:noProof/>
                <w:sz w:val="28"/>
                <w:szCs w:val="28"/>
                <w:shd w:val="clear" w:color="auto" w:fill="FFFFFF"/>
              </w:rPr>
              <w:t xml:space="preserve"> </w:t>
            </w:r>
            <w:r w:rsidR="000C3ECE" w:rsidRPr="000C3ECE">
              <w:rPr>
                <w:rStyle w:val="af1"/>
                <w:rFonts w:ascii="Times New Roman" w:hAnsi="Times New Roman" w:cs="Times New Roman" w:hint="cs"/>
                <w:noProof/>
                <w:sz w:val="28"/>
                <w:szCs w:val="28"/>
                <w:shd w:val="clear" w:color="auto" w:fill="FFFFFF"/>
              </w:rPr>
              <w:t>ж</w:t>
            </w:r>
            <w:r w:rsidR="000C3ECE" w:rsidRPr="000C3ECE">
              <w:rPr>
                <w:rStyle w:val="af1"/>
                <w:rFonts w:ascii="Times New Roman" w:hAnsi="Times New Roman" w:cs="Times New Roman"/>
                <w:noProof/>
                <w:sz w:val="28"/>
                <w:szCs w:val="28"/>
                <w:shd w:val="clear" w:color="auto" w:fill="FFFFFF"/>
              </w:rPr>
              <w:t>ә</w:t>
            </w:r>
            <w:r w:rsidR="000C3ECE" w:rsidRPr="000C3ECE">
              <w:rPr>
                <w:rStyle w:val="af1"/>
                <w:rFonts w:ascii="Times New Roman" w:hAnsi="Times New Roman" w:cs="Times New Roman" w:hint="cs"/>
                <w:noProof/>
                <w:sz w:val="28"/>
                <w:szCs w:val="28"/>
                <w:shd w:val="clear" w:color="auto" w:fill="FFFFFF"/>
              </w:rPr>
              <w:t>не</w:t>
            </w:r>
            <w:r w:rsidR="000C3ECE" w:rsidRPr="000C3ECE">
              <w:rPr>
                <w:rStyle w:val="af1"/>
                <w:rFonts w:ascii="Times New Roman" w:hAnsi="Times New Roman" w:cs="Times New Roman"/>
                <w:noProof/>
                <w:sz w:val="28"/>
                <w:szCs w:val="28"/>
                <w:shd w:val="clear" w:color="auto" w:fill="FFFFFF"/>
              </w:rPr>
              <w:t xml:space="preserve"> </w:t>
            </w:r>
            <w:r w:rsidR="000C3ECE" w:rsidRPr="000C3ECE">
              <w:rPr>
                <w:rStyle w:val="af1"/>
                <w:rFonts w:ascii="Times New Roman" w:hAnsi="Times New Roman" w:cs="Times New Roman" w:hint="cs"/>
                <w:noProof/>
                <w:sz w:val="28"/>
                <w:szCs w:val="28"/>
                <w:shd w:val="clear" w:color="auto" w:fill="FFFFFF"/>
              </w:rPr>
              <w:t>оны</w:t>
            </w:r>
            <w:r w:rsidR="000C3ECE" w:rsidRPr="000C3ECE">
              <w:rPr>
                <w:rStyle w:val="af1"/>
                <w:rFonts w:ascii="Times New Roman" w:hAnsi="Times New Roman" w:cs="Times New Roman"/>
                <w:noProof/>
                <w:sz w:val="28"/>
                <w:szCs w:val="28"/>
                <w:shd w:val="clear" w:color="auto" w:fill="FFFFFF"/>
              </w:rPr>
              <w:t xml:space="preserve">ң </w:t>
            </w:r>
            <w:r w:rsidR="000C3ECE" w:rsidRPr="000C3ECE">
              <w:rPr>
                <w:rStyle w:val="af1"/>
                <w:rFonts w:ascii="Times New Roman" w:hAnsi="Times New Roman" w:cs="Times New Roman" w:hint="cs"/>
                <w:noProof/>
                <w:sz w:val="28"/>
                <w:szCs w:val="28"/>
                <w:shd w:val="clear" w:color="auto" w:fill="FFFFFF"/>
              </w:rPr>
              <w:t>б</w:t>
            </w:r>
            <w:r w:rsidR="000C3ECE" w:rsidRPr="000C3ECE">
              <w:rPr>
                <w:rStyle w:val="af1"/>
                <w:rFonts w:ascii="Times New Roman" w:hAnsi="Times New Roman" w:cs="Times New Roman"/>
                <w:noProof/>
                <w:sz w:val="28"/>
                <w:szCs w:val="28"/>
                <w:shd w:val="clear" w:color="auto" w:fill="FFFFFF"/>
              </w:rPr>
              <w:t>ә</w:t>
            </w:r>
            <w:r w:rsidR="000C3ECE" w:rsidRPr="000C3ECE">
              <w:rPr>
                <w:rStyle w:val="af1"/>
                <w:rFonts w:ascii="Times New Roman" w:hAnsi="Times New Roman" w:cs="Times New Roman" w:hint="cs"/>
                <w:noProof/>
                <w:sz w:val="28"/>
                <w:szCs w:val="28"/>
                <w:shd w:val="clear" w:color="auto" w:fill="FFFFFF"/>
              </w:rPr>
              <w:t>секелестік</w:t>
            </w:r>
            <w:r w:rsidR="000C3ECE" w:rsidRPr="000C3ECE">
              <w:rPr>
                <w:rStyle w:val="af1"/>
                <w:rFonts w:ascii="Times New Roman" w:hAnsi="Times New Roman" w:cs="Times New Roman"/>
                <w:noProof/>
                <w:sz w:val="28"/>
                <w:szCs w:val="28"/>
                <w:shd w:val="clear" w:color="auto" w:fill="FFFFFF"/>
              </w:rPr>
              <w:t xml:space="preserve"> </w:t>
            </w:r>
            <w:r w:rsidR="000C3ECE" w:rsidRPr="000C3ECE">
              <w:rPr>
                <w:rStyle w:val="af1"/>
                <w:rFonts w:ascii="Times New Roman" w:hAnsi="Times New Roman" w:cs="Times New Roman" w:hint="cs"/>
                <w:noProof/>
                <w:sz w:val="28"/>
                <w:szCs w:val="28"/>
                <w:shd w:val="clear" w:color="auto" w:fill="FFFFFF"/>
              </w:rPr>
              <w:t>арты</w:t>
            </w:r>
            <w:r w:rsidR="000C3ECE" w:rsidRPr="000C3ECE">
              <w:rPr>
                <w:rStyle w:val="af1"/>
                <w:rFonts w:ascii="Times New Roman" w:hAnsi="Times New Roman" w:cs="Times New Roman"/>
                <w:noProof/>
                <w:sz w:val="28"/>
                <w:szCs w:val="28"/>
                <w:shd w:val="clear" w:color="auto" w:fill="FFFFFF"/>
              </w:rPr>
              <w:t>қ</w:t>
            </w:r>
            <w:r w:rsidR="000C3ECE" w:rsidRPr="000C3ECE">
              <w:rPr>
                <w:rStyle w:val="af1"/>
                <w:rFonts w:ascii="Times New Roman" w:hAnsi="Times New Roman" w:cs="Times New Roman" w:hint="cs"/>
                <w:noProof/>
                <w:sz w:val="28"/>
                <w:szCs w:val="28"/>
                <w:shd w:val="clear" w:color="auto" w:fill="FFFFFF"/>
              </w:rPr>
              <w:t>шылы</w:t>
            </w:r>
            <w:r w:rsidR="000C3ECE" w:rsidRPr="000C3ECE">
              <w:rPr>
                <w:rStyle w:val="af1"/>
                <w:rFonts w:ascii="Times New Roman" w:hAnsi="Times New Roman" w:cs="Times New Roman"/>
                <w:noProof/>
                <w:sz w:val="28"/>
                <w:szCs w:val="28"/>
                <w:shd w:val="clear" w:color="auto" w:fill="FFFFFF"/>
              </w:rPr>
              <w:t>қ</w:t>
            </w:r>
            <w:r w:rsidR="000C3ECE" w:rsidRPr="000C3ECE">
              <w:rPr>
                <w:rStyle w:val="af1"/>
                <w:rFonts w:ascii="Times New Roman" w:hAnsi="Times New Roman" w:cs="Times New Roman" w:hint="cs"/>
                <w:noProof/>
                <w:sz w:val="28"/>
                <w:szCs w:val="28"/>
                <w:shd w:val="clear" w:color="auto" w:fill="FFFFFF"/>
              </w:rPr>
              <w:t>тарын</w:t>
            </w:r>
            <w:r w:rsidR="000C3ECE" w:rsidRPr="000C3ECE">
              <w:rPr>
                <w:rStyle w:val="af1"/>
                <w:rFonts w:ascii="Times New Roman" w:hAnsi="Times New Roman" w:cs="Times New Roman"/>
                <w:noProof/>
                <w:sz w:val="28"/>
                <w:szCs w:val="28"/>
                <w:shd w:val="clear" w:color="auto" w:fill="FFFFFF"/>
              </w:rPr>
              <w:t xml:space="preserve"> </w:t>
            </w:r>
            <w:r w:rsidR="000C3ECE" w:rsidRPr="000C3ECE">
              <w:rPr>
                <w:rStyle w:val="af1"/>
                <w:rFonts w:ascii="Times New Roman" w:hAnsi="Times New Roman" w:cs="Times New Roman" w:hint="cs"/>
                <w:noProof/>
                <w:sz w:val="28"/>
                <w:szCs w:val="28"/>
                <w:shd w:val="clear" w:color="auto" w:fill="FFFFFF"/>
              </w:rPr>
              <w:t>ба</w:t>
            </w:r>
            <w:r w:rsidR="000C3ECE" w:rsidRPr="000C3ECE">
              <w:rPr>
                <w:rStyle w:val="af1"/>
                <w:rFonts w:ascii="Times New Roman" w:hAnsi="Times New Roman" w:cs="Times New Roman"/>
                <w:noProof/>
                <w:sz w:val="28"/>
                <w:szCs w:val="28"/>
                <w:shd w:val="clear" w:color="auto" w:fill="FFFFFF"/>
              </w:rPr>
              <w:t>ғ</w:t>
            </w:r>
            <w:r w:rsidR="000C3ECE" w:rsidRPr="000C3ECE">
              <w:rPr>
                <w:rStyle w:val="af1"/>
                <w:rFonts w:ascii="Times New Roman" w:hAnsi="Times New Roman" w:cs="Times New Roman" w:hint="cs"/>
                <w:noProof/>
                <w:sz w:val="28"/>
                <w:szCs w:val="28"/>
                <w:shd w:val="clear" w:color="auto" w:fill="FFFFFF"/>
              </w:rPr>
              <w:t>алау</w:t>
            </w:r>
            <w:r w:rsidR="005416AA" w:rsidRPr="00017AE0">
              <w:rPr>
                <w:rFonts w:ascii="Times New Roman" w:hAnsi="Times New Roman" w:cs="Times New Roman"/>
                <w:noProof/>
                <w:webHidden/>
                <w:sz w:val="28"/>
                <w:szCs w:val="28"/>
              </w:rPr>
              <w:tab/>
            </w:r>
            <w:r w:rsidR="005416AA" w:rsidRPr="00017AE0">
              <w:rPr>
                <w:rFonts w:ascii="Times New Roman" w:hAnsi="Times New Roman" w:cs="Times New Roman"/>
                <w:noProof/>
                <w:webHidden/>
                <w:sz w:val="28"/>
                <w:szCs w:val="28"/>
              </w:rPr>
              <w:fldChar w:fldCharType="begin"/>
            </w:r>
            <w:r w:rsidR="005416AA" w:rsidRPr="00017AE0">
              <w:rPr>
                <w:rFonts w:ascii="Times New Roman" w:hAnsi="Times New Roman" w:cs="Times New Roman"/>
                <w:noProof/>
                <w:webHidden/>
                <w:sz w:val="28"/>
                <w:szCs w:val="28"/>
              </w:rPr>
              <w:instrText xml:space="preserve"> PAGEREF _Toc200312778 \h </w:instrText>
            </w:r>
            <w:r w:rsidR="005416AA" w:rsidRPr="00017AE0">
              <w:rPr>
                <w:rFonts w:ascii="Times New Roman" w:hAnsi="Times New Roman" w:cs="Times New Roman"/>
                <w:noProof/>
                <w:webHidden/>
                <w:sz w:val="28"/>
                <w:szCs w:val="28"/>
              </w:rPr>
            </w:r>
            <w:r w:rsidR="005416AA" w:rsidRPr="00017AE0">
              <w:rPr>
                <w:rFonts w:ascii="Times New Roman" w:hAnsi="Times New Roman" w:cs="Times New Roman"/>
                <w:noProof/>
                <w:webHidden/>
                <w:sz w:val="28"/>
                <w:szCs w:val="28"/>
              </w:rPr>
              <w:fldChar w:fldCharType="separate"/>
            </w:r>
            <w:r w:rsidR="005416AA" w:rsidRPr="00017AE0">
              <w:rPr>
                <w:rFonts w:ascii="Times New Roman" w:hAnsi="Times New Roman" w:cs="Times New Roman"/>
                <w:noProof/>
                <w:webHidden/>
                <w:sz w:val="28"/>
                <w:szCs w:val="28"/>
              </w:rPr>
              <w:t>6</w:t>
            </w:r>
            <w:r w:rsidR="00C24B80">
              <w:rPr>
                <w:rFonts w:ascii="Times New Roman" w:hAnsi="Times New Roman" w:cs="Times New Roman"/>
                <w:noProof/>
                <w:webHidden/>
                <w:sz w:val="28"/>
                <w:szCs w:val="28"/>
                <w:lang w:val="kk-KZ"/>
              </w:rPr>
              <w:t>4</w:t>
            </w:r>
            <w:r w:rsidR="005416AA" w:rsidRPr="00017AE0">
              <w:rPr>
                <w:rFonts w:ascii="Times New Roman" w:hAnsi="Times New Roman" w:cs="Times New Roman"/>
                <w:noProof/>
                <w:webHidden/>
                <w:sz w:val="28"/>
                <w:szCs w:val="28"/>
              </w:rPr>
              <w:fldChar w:fldCharType="end"/>
            </w:r>
          </w:hyperlink>
        </w:p>
        <w:p w14:paraId="24971EB8" w14:textId="6E9BE22F" w:rsidR="005416AA" w:rsidRPr="00017AE0" w:rsidRDefault="0062415D" w:rsidP="0018600F">
          <w:pPr>
            <w:pStyle w:val="26"/>
            <w:tabs>
              <w:tab w:val="left" w:pos="880"/>
              <w:tab w:val="right" w:leader="dot" w:pos="9628"/>
            </w:tabs>
            <w:spacing w:after="0" w:line="240" w:lineRule="auto"/>
            <w:ind w:left="0"/>
            <w:jc w:val="both"/>
            <w:rPr>
              <w:rFonts w:ascii="Times New Roman" w:eastAsiaTheme="minorEastAsia" w:hAnsi="Times New Roman" w:cs="Times New Roman"/>
              <w:noProof/>
              <w:sz w:val="28"/>
              <w:szCs w:val="28"/>
              <w:lang w:eastAsia="ru-RU"/>
            </w:rPr>
          </w:pPr>
          <w:hyperlink w:anchor="_Toc200312779" w:history="1">
            <w:r w:rsidR="00F01DDB">
              <w:rPr>
                <w:rStyle w:val="af1"/>
                <w:rFonts w:ascii="Times New Roman" w:hAnsi="Times New Roman" w:cs="Times New Roman"/>
                <w:noProof/>
                <w:sz w:val="28"/>
                <w:szCs w:val="28"/>
              </w:rPr>
              <w:t>2.2</w:t>
            </w:r>
            <w:r w:rsidR="00F01DDB" w:rsidRPr="00F01DDB">
              <w:rPr>
                <w:rStyle w:val="af1"/>
                <w:rFonts w:ascii="Times New Roman" w:hAnsi="Times New Roman" w:cs="Times New Roman"/>
                <w:noProof/>
                <w:sz w:val="28"/>
                <w:szCs w:val="28"/>
                <w:lang w:val="kk-KZ"/>
              </w:rPr>
              <w:t xml:space="preserve"> Қ</w:t>
            </w:r>
            <w:r w:rsidR="00F01DDB" w:rsidRPr="00F01DDB">
              <w:rPr>
                <w:rStyle w:val="af1"/>
                <w:rFonts w:ascii="Times New Roman" w:hAnsi="Times New Roman" w:cs="Times New Roman" w:hint="cs"/>
                <w:noProof/>
                <w:sz w:val="28"/>
                <w:szCs w:val="28"/>
                <w:lang w:val="kk-KZ"/>
              </w:rPr>
              <w:t>аза</w:t>
            </w:r>
            <w:r w:rsidR="00F01DDB" w:rsidRPr="00F01DDB">
              <w:rPr>
                <w:rStyle w:val="af1"/>
                <w:rFonts w:ascii="Times New Roman" w:hAnsi="Times New Roman" w:cs="Times New Roman"/>
                <w:noProof/>
                <w:sz w:val="28"/>
                <w:szCs w:val="28"/>
                <w:lang w:val="kk-KZ"/>
              </w:rPr>
              <w:t>қ</w:t>
            </w:r>
            <w:r w:rsidR="00F01DDB" w:rsidRPr="00F01DDB">
              <w:rPr>
                <w:rStyle w:val="af1"/>
                <w:rFonts w:ascii="Times New Roman" w:hAnsi="Times New Roman" w:cs="Times New Roman" w:hint="cs"/>
                <w:noProof/>
                <w:sz w:val="28"/>
                <w:szCs w:val="28"/>
                <w:lang w:val="kk-KZ"/>
              </w:rPr>
              <w:t>станда</w:t>
            </w:r>
            <w:r w:rsidR="00F01DDB" w:rsidRPr="00F01DDB">
              <w:rPr>
                <w:rStyle w:val="af1"/>
                <w:rFonts w:ascii="Times New Roman" w:hAnsi="Times New Roman" w:cs="Times New Roman"/>
                <w:noProof/>
                <w:sz w:val="28"/>
                <w:szCs w:val="28"/>
                <w:lang w:val="kk-KZ"/>
              </w:rPr>
              <w:t>ғ</w:t>
            </w:r>
            <w:r w:rsidR="00F01DDB" w:rsidRPr="00F01DDB">
              <w:rPr>
                <w:rStyle w:val="af1"/>
                <w:rFonts w:ascii="Times New Roman" w:hAnsi="Times New Roman" w:cs="Times New Roman" w:hint="cs"/>
                <w:noProof/>
                <w:sz w:val="28"/>
                <w:szCs w:val="28"/>
                <w:lang w:val="kk-KZ"/>
              </w:rPr>
              <w:t>ы</w:t>
            </w:r>
            <w:r w:rsidR="00F01DDB" w:rsidRPr="00F01DDB">
              <w:rPr>
                <w:rStyle w:val="af1"/>
                <w:rFonts w:ascii="Times New Roman" w:hAnsi="Times New Roman" w:cs="Times New Roman"/>
                <w:noProof/>
                <w:sz w:val="28"/>
                <w:szCs w:val="28"/>
                <w:lang w:val="kk-KZ"/>
              </w:rPr>
              <w:t xml:space="preserve"> </w:t>
            </w:r>
            <w:r w:rsidR="00F01DDB" w:rsidRPr="00F01DDB">
              <w:rPr>
                <w:rStyle w:val="af1"/>
                <w:rFonts w:ascii="Times New Roman" w:hAnsi="Times New Roman" w:cs="Times New Roman" w:hint="cs"/>
                <w:noProof/>
                <w:sz w:val="28"/>
                <w:szCs w:val="28"/>
                <w:lang w:val="kk-KZ"/>
              </w:rPr>
              <w:t>жеміс</w:t>
            </w:r>
            <w:r w:rsidR="00F01DDB" w:rsidRPr="00F01DDB">
              <w:rPr>
                <w:rStyle w:val="af1"/>
                <w:rFonts w:ascii="Times New Roman" w:hAnsi="Times New Roman" w:cs="Times New Roman"/>
                <w:noProof/>
                <w:sz w:val="28"/>
                <w:szCs w:val="28"/>
                <w:lang w:val="kk-KZ"/>
              </w:rPr>
              <w:t>-</w:t>
            </w:r>
            <w:r w:rsidR="00F01DDB" w:rsidRPr="00F01DDB">
              <w:rPr>
                <w:rStyle w:val="af1"/>
                <w:rFonts w:ascii="Times New Roman" w:hAnsi="Times New Roman" w:cs="Times New Roman" w:hint="cs"/>
                <w:noProof/>
                <w:sz w:val="28"/>
                <w:szCs w:val="28"/>
                <w:lang w:val="kk-KZ"/>
              </w:rPr>
              <w:t>к</w:t>
            </w:r>
            <w:r w:rsidR="00F01DDB" w:rsidRPr="00F01DDB">
              <w:rPr>
                <w:rStyle w:val="af1"/>
                <w:rFonts w:ascii="Times New Roman" w:hAnsi="Times New Roman" w:cs="Times New Roman"/>
                <w:noProof/>
                <w:sz w:val="28"/>
                <w:szCs w:val="28"/>
                <w:lang w:val="kk-KZ"/>
              </w:rPr>
              <w:t>ө</w:t>
            </w:r>
            <w:r w:rsidR="00F01DDB" w:rsidRPr="00F01DDB">
              <w:rPr>
                <w:rStyle w:val="af1"/>
                <w:rFonts w:ascii="Times New Roman" w:hAnsi="Times New Roman" w:cs="Times New Roman" w:hint="cs"/>
                <w:noProof/>
                <w:sz w:val="28"/>
                <w:szCs w:val="28"/>
                <w:lang w:val="kk-KZ"/>
              </w:rPr>
              <w:t>к</w:t>
            </w:r>
            <w:r w:rsidR="00F01DDB" w:rsidRPr="00F01DDB">
              <w:rPr>
                <w:rStyle w:val="af1"/>
                <w:rFonts w:ascii="Times New Roman" w:hAnsi="Times New Roman" w:cs="Times New Roman"/>
                <w:noProof/>
                <w:sz w:val="28"/>
                <w:szCs w:val="28"/>
                <w:lang w:val="kk-KZ"/>
              </w:rPr>
              <w:t>ө</w:t>
            </w:r>
            <w:r w:rsidR="00F01DDB" w:rsidRPr="00F01DDB">
              <w:rPr>
                <w:rStyle w:val="af1"/>
                <w:rFonts w:ascii="Times New Roman" w:hAnsi="Times New Roman" w:cs="Times New Roman" w:hint="cs"/>
                <w:noProof/>
                <w:sz w:val="28"/>
                <w:szCs w:val="28"/>
                <w:lang w:val="kk-KZ"/>
              </w:rPr>
              <w:t>ніс</w:t>
            </w:r>
            <w:r w:rsidR="00F01DDB" w:rsidRPr="00F01DDB">
              <w:rPr>
                <w:rStyle w:val="af1"/>
                <w:rFonts w:ascii="Times New Roman" w:hAnsi="Times New Roman" w:cs="Times New Roman"/>
                <w:noProof/>
                <w:sz w:val="28"/>
                <w:szCs w:val="28"/>
                <w:lang w:val="kk-KZ"/>
              </w:rPr>
              <w:t xml:space="preserve"> ө</w:t>
            </w:r>
            <w:r w:rsidR="00F01DDB" w:rsidRPr="00F01DDB">
              <w:rPr>
                <w:rStyle w:val="af1"/>
                <w:rFonts w:ascii="Times New Roman" w:hAnsi="Times New Roman" w:cs="Times New Roman" w:hint="cs"/>
                <w:noProof/>
                <w:sz w:val="28"/>
                <w:szCs w:val="28"/>
                <w:lang w:val="kk-KZ"/>
              </w:rPr>
              <w:t>ндірісіні</w:t>
            </w:r>
            <w:r w:rsidR="00F01DDB" w:rsidRPr="00F01DDB">
              <w:rPr>
                <w:rStyle w:val="af1"/>
                <w:rFonts w:ascii="Times New Roman" w:hAnsi="Times New Roman" w:cs="Times New Roman"/>
                <w:noProof/>
                <w:sz w:val="28"/>
                <w:szCs w:val="28"/>
                <w:lang w:val="kk-KZ"/>
              </w:rPr>
              <w:t xml:space="preserve">ң </w:t>
            </w:r>
            <w:r w:rsidR="00F01DDB" w:rsidRPr="00F01DDB">
              <w:rPr>
                <w:rStyle w:val="af1"/>
                <w:rFonts w:ascii="Times New Roman" w:hAnsi="Times New Roman" w:cs="Times New Roman" w:hint="cs"/>
                <w:noProof/>
                <w:sz w:val="28"/>
                <w:szCs w:val="28"/>
                <w:lang w:val="kk-KZ"/>
              </w:rPr>
              <w:t>негізгі</w:t>
            </w:r>
            <w:r w:rsidR="00F01DDB" w:rsidRPr="00F01DDB">
              <w:rPr>
                <w:rStyle w:val="af1"/>
                <w:rFonts w:ascii="Times New Roman" w:hAnsi="Times New Roman" w:cs="Times New Roman"/>
                <w:noProof/>
                <w:sz w:val="28"/>
                <w:szCs w:val="28"/>
                <w:lang w:val="kk-KZ"/>
              </w:rPr>
              <w:t xml:space="preserve"> </w:t>
            </w:r>
            <w:r w:rsidR="00F01DDB" w:rsidRPr="00F01DDB">
              <w:rPr>
                <w:rStyle w:val="af1"/>
                <w:rFonts w:ascii="Times New Roman" w:hAnsi="Times New Roman" w:cs="Times New Roman" w:hint="cs"/>
                <w:noProof/>
                <w:sz w:val="28"/>
                <w:szCs w:val="28"/>
                <w:lang w:val="kk-KZ"/>
              </w:rPr>
              <w:t>м</w:t>
            </w:r>
            <w:r w:rsidR="00F01DDB" w:rsidRPr="00F01DDB">
              <w:rPr>
                <w:rStyle w:val="af1"/>
                <w:rFonts w:ascii="Times New Roman" w:hAnsi="Times New Roman" w:cs="Times New Roman"/>
                <w:noProof/>
                <w:sz w:val="28"/>
                <w:szCs w:val="28"/>
                <w:lang w:val="kk-KZ"/>
              </w:rPr>
              <w:t>ә</w:t>
            </w:r>
            <w:r w:rsidR="00F01DDB" w:rsidRPr="00F01DDB">
              <w:rPr>
                <w:rStyle w:val="af1"/>
                <w:rFonts w:ascii="Times New Roman" w:hAnsi="Times New Roman" w:cs="Times New Roman" w:hint="cs"/>
                <w:noProof/>
                <w:sz w:val="28"/>
                <w:szCs w:val="28"/>
                <w:lang w:val="kk-KZ"/>
              </w:rPr>
              <w:t>селелері</w:t>
            </w:r>
            <w:r w:rsidR="005416AA" w:rsidRPr="00017AE0">
              <w:rPr>
                <w:rFonts w:ascii="Times New Roman" w:eastAsiaTheme="minorEastAsia" w:hAnsi="Times New Roman" w:cs="Times New Roman"/>
                <w:noProof/>
                <w:sz w:val="28"/>
                <w:szCs w:val="28"/>
                <w:lang w:eastAsia="ru-RU"/>
              </w:rPr>
              <w:tab/>
            </w:r>
            <w:r w:rsidR="005416AA" w:rsidRPr="00017AE0">
              <w:rPr>
                <w:rFonts w:ascii="Times New Roman" w:hAnsi="Times New Roman" w:cs="Times New Roman"/>
                <w:noProof/>
                <w:webHidden/>
                <w:sz w:val="28"/>
                <w:szCs w:val="28"/>
              </w:rPr>
              <w:fldChar w:fldCharType="begin"/>
            </w:r>
            <w:r w:rsidR="005416AA" w:rsidRPr="00017AE0">
              <w:rPr>
                <w:rFonts w:ascii="Times New Roman" w:hAnsi="Times New Roman" w:cs="Times New Roman"/>
                <w:noProof/>
                <w:webHidden/>
                <w:sz w:val="28"/>
                <w:szCs w:val="28"/>
              </w:rPr>
              <w:instrText xml:space="preserve"> PAGEREF _Toc200312779 \h </w:instrText>
            </w:r>
            <w:r w:rsidR="005416AA" w:rsidRPr="00017AE0">
              <w:rPr>
                <w:rFonts w:ascii="Times New Roman" w:hAnsi="Times New Roman" w:cs="Times New Roman"/>
                <w:noProof/>
                <w:webHidden/>
                <w:sz w:val="28"/>
                <w:szCs w:val="28"/>
              </w:rPr>
            </w:r>
            <w:r w:rsidR="005416AA" w:rsidRPr="00017AE0">
              <w:rPr>
                <w:rFonts w:ascii="Times New Roman" w:hAnsi="Times New Roman" w:cs="Times New Roman"/>
                <w:noProof/>
                <w:webHidden/>
                <w:sz w:val="28"/>
                <w:szCs w:val="28"/>
              </w:rPr>
              <w:fldChar w:fldCharType="separate"/>
            </w:r>
            <w:r w:rsidR="005416AA" w:rsidRPr="00017AE0">
              <w:rPr>
                <w:rFonts w:ascii="Times New Roman" w:hAnsi="Times New Roman" w:cs="Times New Roman"/>
                <w:noProof/>
                <w:webHidden/>
                <w:sz w:val="28"/>
                <w:szCs w:val="28"/>
              </w:rPr>
              <w:t>82</w:t>
            </w:r>
            <w:r w:rsidR="005416AA" w:rsidRPr="00017AE0">
              <w:rPr>
                <w:rFonts w:ascii="Times New Roman" w:hAnsi="Times New Roman" w:cs="Times New Roman"/>
                <w:noProof/>
                <w:webHidden/>
                <w:sz w:val="28"/>
                <w:szCs w:val="28"/>
              </w:rPr>
              <w:fldChar w:fldCharType="end"/>
            </w:r>
          </w:hyperlink>
        </w:p>
        <w:p w14:paraId="548244AC" w14:textId="34BD0F78" w:rsidR="005416AA" w:rsidRPr="009529A0" w:rsidRDefault="0062415D" w:rsidP="0018600F">
          <w:pPr>
            <w:pStyle w:val="26"/>
            <w:tabs>
              <w:tab w:val="left" w:pos="880"/>
              <w:tab w:val="right" w:leader="dot" w:pos="9628"/>
            </w:tabs>
            <w:spacing w:after="0" w:line="240" w:lineRule="auto"/>
            <w:ind w:left="0"/>
            <w:jc w:val="both"/>
            <w:rPr>
              <w:rFonts w:ascii="Times New Roman" w:eastAsiaTheme="minorEastAsia" w:hAnsi="Times New Roman" w:cs="Times New Roman"/>
              <w:noProof/>
              <w:sz w:val="28"/>
              <w:szCs w:val="28"/>
              <w:lang w:val="kk-KZ" w:eastAsia="ru-RU"/>
            </w:rPr>
          </w:pPr>
          <w:hyperlink w:anchor="_Toc200312780" w:history="1">
            <w:r w:rsidR="00C24B80">
              <w:rPr>
                <w:rStyle w:val="af1"/>
                <w:rFonts w:ascii="Times New Roman" w:hAnsi="Times New Roman" w:cs="Times New Roman"/>
                <w:noProof/>
                <w:sz w:val="28"/>
                <w:szCs w:val="28"/>
              </w:rPr>
              <w:t>2.3</w:t>
            </w:r>
            <w:r w:rsidR="00C24B80">
              <w:rPr>
                <w:rStyle w:val="af1"/>
                <w:rFonts w:ascii="Times New Roman" w:hAnsi="Times New Roman" w:cs="Times New Roman"/>
                <w:noProof/>
                <w:sz w:val="28"/>
                <w:szCs w:val="28"/>
                <w:lang w:val="kk-KZ"/>
              </w:rPr>
              <w:t xml:space="preserve"> </w:t>
            </w:r>
            <w:r w:rsidR="00C24B80" w:rsidRPr="00C24B80">
              <w:rPr>
                <w:rStyle w:val="af1"/>
                <w:rFonts w:ascii="Times New Roman" w:hAnsi="Times New Roman" w:cs="Times New Roman"/>
                <w:noProof/>
                <w:sz w:val="28"/>
                <w:szCs w:val="28"/>
                <w:lang w:val="kk-KZ"/>
              </w:rPr>
              <w:t>Ү</w:t>
            </w:r>
            <w:r w:rsidR="00C24B80" w:rsidRPr="00C24B80">
              <w:rPr>
                <w:rStyle w:val="af1"/>
                <w:rFonts w:ascii="Times New Roman" w:hAnsi="Times New Roman" w:cs="Times New Roman" w:hint="cs"/>
                <w:noProof/>
                <w:sz w:val="28"/>
                <w:szCs w:val="28"/>
                <w:lang w:val="kk-KZ"/>
              </w:rPr>
              <w:t>ш</w:t>
            </w:r>
            <w:r w:rsidR="00C24B80" w:rsidRPr="00C24B80">
              <w:rPr>
                <w:rStyle w:val="af1"/>
                <w:rFonts w:ascii="Times New Roman" w:hAnsi="Times New Roman" w:cs="Times New Roman"/>
                <w:noProof/>
                <w:sz w:val="28"/>
                <w:szCs w:val="28"/>
                <w:lang w:val="kk-KZ"/>
              </w:rPr>
              <w:t xml:space="preserve"> </w:t>
            </w:r>
            <w:r w:rsidR="00C24B80" w:rsidRPr="00C24B80">
              <w:rPr>
                <w:rStyle w:val="af1"/>
                <w:rFonts w:ascii="Times New Roman" w:hAnsi="Times New Roman" w:cs="Times New Roman" w:hint="cs"/>
                <w:noProof/>
                <w:sz w:val="28"/>
                <w:szCs w:val="28"/>
                <w:lang w:val="kk-KZ"/>
              </w:rPr>
              <w:t>факторлы</w:t>
            </w:r>
            <w:r w:rsidR="00C24B80" w:rsidRPr="00C24B80">
              <w:rPr>
                <w:rStyle w:val="af1"/>
                <w:rFonts w:ascii="Times New Roman" w:hAnsi="Times New Roman" w:cs="Times New Roman"/>
                <w:noProof/>
                <w:sz w:val="28"/>
                <w:szCs w:val="28"/>
                <w:lang w:val="kk-KZ"/>
              </w:rPr>
              <w:t xml:space="preserve"> </w:t>
            </w:r>
            <w:r w:rsidR="00C24B80" w:rsidRPr="00C24B80">
              <w:rPr>
                <w:rStyle w:val="af1"/>
                <w:rFonts w:ascii="Times New Roman" w:hAnsi="Times New Roman" w:cs="Times New Roman" w:hint="cs"/>
                <w:noProof/>
                <w:sz w:val="28"/>
                <w:szCs w:val="28"/>
                <w:lang w:val="kk-KZ"/>
              </w:rPr>
              <w:t>б</w:t>
            </w:r>
            <w:r w:rsidR="00C24B80" w:rsidRPr="00C24B80">
              <w:rPr>
                <w:rStyle w:val="af1"/>
                <w:rFonts w:ascii="Times New Roman" w:hAnsi="Times New Roman" w:cs="Times New Roman"/>
                <w:noProof/>
                <w:sz w:val="28"/>
                <w:szCs w:val="28"/>
                <w:lang w:val="kk-KZ"/>
              </w:rPr>
              <w:t>ә</w:t>
            </w:r>
            <w:r w:rsidR="00C24B80" w:rsidRPr="00C24B80">
              <w:rPr>
                <w:rStyle w:val="af1"/>
                <w:rFonts w:ascii="Times New Roman" w:hAnsi="Times New Roman" w:cs="Times New Roman" w:hint="cs"/>
                <w:noProof/>
                <w:sz w:val="28"/>
                <w:szCs w:val="28"/>
                <w:lang w:val="kk-KZ"/>
              </w:rPr>
              <w:t>секеге</w:t>
            </w:r>
            <w:r w:rsidR="00C24B80" w:rsidRPr="00C24B80">
              <w:rPr>
                <w:rStyle w:val="af1"/>
                <w:rFonts w:ascii="Times New Roman" w:hAnsi="Times New Roman" w:cs="Times New Roman"/>
                <w:noProof/>
                <w:sz w:val="28"/>
                <w:szCs w:val="28"/>
                <w:lang w:val="kk-KZ"/>
              </w:rPr>
              <w:t xml:space="preserve"> қ</w:t>
            </w:r>
            <w:r w:rsidR="00C24B80" w:rsidRPr="00C24B80">
              <w:rPr>
                <w:rStyle w:val="af1"/>
                <w:rFonts w:ascii="Times New Roman" w:hAnsi="Times New Roman" w:cs="Times New Roman" w:hint="cs"/>
                <w:noProof/>
                <w:sz w:val="28"/>
                <w:szCs w:val="28"/>
                <w:lang w:val="kk-KZ"/>
              </w:rPr>
              <w:t>абілеттілік</w:t>
            </w:r>
            <w:r w:rsidR="00C24B80" w:rsidRPr="00C24B80">
              <w:rPr>
                <w:rStyle w:val="af1"/>
                <w:rFonts w:ascii="Times New Roman" w:hAnsi="Times New Roman" w:cs="Times New Roman"/>
                <w:noProof/>
                <w:sz w:val="28"/>
                <w:szCs w:val="28"/>
                <w:lang w:val="kk-KZ"/>
              </w:rPr>
              <w:t xml:space="preserve"> </w:t>
            </w:r>
            <w:r w:rsidR="00C24B80" w:rsidRPr="00C24B80">
              <w:rPr>
                <w:rStyle w:val="af1"/>
                <w:rFonts w:ascii="Times New Roman" w:hAnsi="Times New Roman" w:cs="Times New Roman" w:hint="cs"/>
                <w:noProof/>
                <w:sz w:val="28"/>
                <w:szCs w:val="28"/>
                <w:lang w:val="kk-KZ"/>
              </w:rPr>
              <w:t>бас</w:t>
            </w:r>
            <w:r w:rsidR="00C24B80" w:rsidRPr="00C24B80">
              <w:rPr>
                <w:rStyle w:val="af1"/>
                <w:rFonts w:ascii="Times New Roman" w:hAnsi="Times New Roman" w:cs="Times New Roman"/>
                <w:noProof/>
                <w:sz w:val="28"/>
                <w:szCs w:val="28"/>
                <w:lang w:val="kk-KZ"/>
              </w:rPr>
              <w:t>қ</w:t>
            </w:r>
            <w:r w:rsidR="00C24B80" w:rsidRPr="00C24B80">
              <w:rPr>
                <w:rStyle w:val="af1"/>
                <w:rFonts w:ascii="Times New Roman" w:hAnsi="Times New Roman" w:cs="Times New Roman" w:hint="cs"/>
                <w:noProof/>
                <w:sz w:val="28"/>
                <w:szCs w:val="28"/>
                <w:lang w:val="kk-KZ"/>
              </w:rPr>
              <w:t>ару</w:t>
            </w:r>
            <w:r w:rsidR="00C24B80" w:rsidRPr="00C24B80">
              <w:rPr>
                <w:rStyle w:val="af1"/>
                <w:rFonts w:ascii="Times New Roman" w:hAnsi="Times New Roman" w:cs="Times New Roman"/>
                <w:noProof/>
                <w:sz w:val="28"/>
                <w:szCs w:val="28"/>
                <w:lang w:val="kk-KZ"/>
              </w:rPr>
              <w:t xml:space="preserve"> </w:t>
            </w:r>
            <w:r w:rsidR="00C24B80" w:rsidRPr="00C24B80">
              <w:rPr>
                <w:rStyle w:val="af1"/>
                <w:rFonts w:ascii="Times New Roman" w:hAnsi="Times New Roman" w:cs="Times New Roman" w:hint="cs"/>
                <w:noProof/>
                <w:sz w:val="28"/>
                <w:szCs w:val="28"/>
                <w:lang w:val="kk-KZ"/>
              </w:rPr>
              <w:t>моделі</w:t>
            </w:r>
            <w:r w:rsidR="00C24B80" w:rsidRPr="00C24B80">
              <w:rPr>
                <w:rStyle w:val="af1"/>
                <w:rFonts w:ascii="Times New Roman" w:hAnsi="Times New Roman" w:cs="Times New Roman"/>
                <w:noProof/>
                <w:sz w:val="28"/>
                <w:szCs w:val="28"/>
                <w:lang w:val="kk-KZ"/>
              </w:rPr>
              <w:t xml:space="preserve"> </w:t>
            </w:r>
            <w:r w:rsidR="00C24B80" w:rsidRPr="00C24B80">
              <w:rPr>
                <w:rStyle w:val="af1"/>
                <w:rFonts w:ascii="Times New Roman" w:hAnsi="Times New Roman" w:cs="Times New Roman" w:hint="cs"/>
                <w:noProof/>
                <w:sz w:val="28"/>
                <w:szCs w:val="28"/>
                <w:lang w:val="kk-KZ"/>
              </w:rPr>
              <w:t>ж</w:t>
            </w:r>
            <w:r w:rsidR="00C24B80" w:rsidRPr="00C24B80">
              <w:rPr>
                <w:rStyle w:val="af1"/>
                <w:rFonts w:ascii="Times New Roman" w:hAnsi="Times New Roman" w:cs="Times New Roman"/>
                <w:noProof/>
                <w:sz w:val="28"/>
                <w:szCs w:val="28"/>
                <w:lang w:val="kk-KZ"/>
              </w:rPr>
              <w:t>ә</w:t>
            </w:r>
            <w:r w:rsidR="00C24B80" w:rsidRPr="00C24B80">
              <w:rPr>
                <w:rStyle w:val="af1"/>
                <w:rFonts w:ascii="Times New Roman" w:hAnsi="Times New Roman" w:cs="Times New Roman" w:hint="cs"/>
                <w:noProof/>
                <w:sz w:val="28"/>
                <w:szCs w:val="28"/>
                <w:lang w:val="kk-KZ"/>
              </w:rPr>
              <w:t>не</w:t>
            </w:r>
            <w:r w:rsidR="00C24B80" w:rsidRPr="00C24B80">
              <w:rPr>
                <w:rStyle w:val="af1"/>
                <w:rFonts w:ascii="Times New Roman" w:hAnsi="Times New Roman" w:cs="Times New Roman"/>
                <w:noProof/>
                <w:sz w:val="28"/>
                <w:szCs w:val="28"/>
                <w:lang w:val="kk-KZ"/>
              </w:rPr>
              <w:t xml:space="preserve"> </w:t>
            </w:r>
            <w:r w:rsidR="00C24B80" w:rsidRPr="00C24B80">
              <w:rPr>
                <w:rStyle w:val="af1"/>
                <w:rFonts w:ascii="Times New Roman" w:hAnsi="Times New Roman" w:cs="Times New Roman" w:hint="cs"/>
                <w:noProof/>
                <w:sz w:val="28"/>
                <w:szCs w:val="28"/>
                <w:lang w:val="kk-KZ"/>
              </w:rPr>
              <w:t>оны</w:t>
            </w:r>
            <w:r w:rsidR="00C24B80" w:rsidRPr="00C24B80">
              <w:rPr>
                <w:rStyle w:val="af1"/>
                <w:rFonts w:ascii="Times New Roman" w:hAnsi="Times New Roman" w:cs="Times New Roman"/>
                <w:noProof/>
                <w:sz w:val="28"/>
                <w:szCs w:val="28"/>
                <w:lang w:val="kk-KZ"/>
              </w:rPr>
              <w:t xml:space="preserve">ң </w:t>
            </w:r>
            <w:r w:rsidR="00C24B80" w:rsidRPr="00C24B80">
              <w:rPr>
                <w:rStyle w:val="af1"/>
                <w:rFonts w:ascii="Times New Roman" w:hAnsi="Times New Roman" w:cs="Times New Roman" w:hint="cs"/>
                <w:noProof/>
                <w:sz w:val="28"/>
                <w:szCs w:val="28"/>
                <w:lang w:val="kk-KZ"/>
              </w:rPr>
              <w:t>агро</w:t>
            </w:r>
            <w:r w:rsidR="00C24B80" w:rsidRPr="00C24B80">
              <w:rPr>
                <w:rStyle w:val="af1"/>
                <w:rFonts w:ascii="Times New Roman" w:hAnsi="Times New Roman" w:cs="Times New Roman"/>
                <w:noProof/>
                <w:sz w:val="28"/>
                <w:szCs w:val="28"/>
                <w:lang w:val="kk-KZ"/>
              </w:rPr>
              <w:t>ө</w:t>
            </w:r>
            <w:r w:rsidR="00C24B80" w:rsidRPr="00C24B80">
              <w:rPr>
                <w:rStyle w:val="af1"/>
                <w:rFonts w:ascii="Times New Roman" w:hAnsi="Times New Roman" w:cs="Times New Roman" w:hint="cs"/>
                <w:noProof/>
                <w:sz w:val="28"/>
                <w:szCs w:val="28"/>
                <w:lang w:val="kk-KZ"/>
              </w:rPr>
              <w:t>нерк</w:t>
            </w:r>
            <w:r w:rsidR="00C24B80" w:rsidRPr="00C24B80">
              <w:rPr>
                <w:rStyle w:val="af1"/>
                <w:rFonts w:ascii="Times New Roman" w:hAnsi="Times New Roman" w:cs="Times New Roman"/>
                <w:noProof/>
                <w:sz w:val="28"/>
                <w:szCs w:val="28"/>
                <w:lang w:val="kk-KZ"/>
              </w:rPr>
              <w:t>ә</w:t>
            </w:r>
            <w:r w:rsidR="00C24B80" w:rsidRPr="00C24B80">
              <w:rPr>
                <w:rStyle w:val="af1"/>
                <w:rFonts w:ascii="Times New Roman" w:hAnsi="Times New Roman" w:cs="Times New Roman" w:hint="cs"/>
                <w:noProof/>
                <w:sz w:val="28"/>
                <w:szCs w:val="28"/>
                <w:lang w:val="kk-KZ"/>
              </w:rPr>
              <w:t>сіп</w:t>
            </w:r>
            <w:r w:rsidR="00C24B80" w:rsidRPr="00C24B80">
              <w:rPr>
                <w:rStyle w:val="af1"/>
                <w:rFonts w:ascii="Times New Roman" w:hAnsi="Times New Roman" w:cs="Times New Roman"/>
                <w:noProof/>
                <w:sz w:val="28"/>
                <w:szCs w:val="28"/>
                <w:lang w:val="kk-KZ"/>
              </w:rPr>
              <w:t xml:space="preserve"> </w:t>
            </w:r>
            <w:r w:rsidR="00C24B80" w:rsidRPr="00C24B80">
              <w:rPr>
                <w:rStyle w:val="af1"/>
                <w:rFonts w:ascii="Times New Roman" w:hAnsi="Times New Roman" w:cs="Times New Roman" w:hint="cs"/>
                <w:noProof/>
                <w:sz w:val="28"/>
                <w:szCs w:val="28"/>
                <w:lang w:val="kk-KZ"/>
              </w:rPr>
              <w:t>кешеніні</w:t>
            </w:r>
            <w:r w:rsidR="00C24B80" w:rsidRPr="00C24B80">
              <w:rPr>
                <w:rStyle w:val="af1"/>
                <w:rFonts w:ascii="Times New Roman" w:hAnsi="Times New Roman" w:cs="Times New Roman"/>
                <w:noProof/>
                <w:sz w:val="28"/>
                <w:szCs w:val="28"/>
                <w:lang w:val="kk-KZ"/>
              </w:rPr>
              <w:t xml:space="preserve">ң </w:t>
            </w:r>
            <w:r w:rsidR="00C24B80" w:rsidRPr="00C24B80">
              <w:rPr>
                <w:rStyle w:val="af1"/>
                <w:rFonts w:ascii="Times New Roman" w:hAnsi="Times New Roman" w:cs="Times New Roman" w:hint="cs"/>
                <w:noProof/>
                <w:sz w:val="28"/>
                <w:szCs w:val="28"/>
                <w:lang w:val="kk-KZ"/>
              </w:rPr>
              <w:t>тиімділігіне</w:t>
            </w:r>
            <w:r w:rsidR="00C24B80" w:rsidRPr="00C24B80">
              <w:rPr>
                <w:rStyle w:val="af1"/>
                <w:rFonts w:ascii="Times New Roman" w:hAnsi="Times New Roman" w:cs="Times New Roman"/>
                <w:noProof/>
                <w:sz w:val="28"/>
                <w:szCs w:val="28"/>
                <w:lang w:val="kk-KZ"/>
              </w:rPr>
              <w:t xml:space="preserve"> </w:t>
            </w:r>
            <w:r w:rsidR="00C24B80" w:rsidRPr="00C24B80">
              <w:rPr>
                <w:rStyle w:val="af1"/>
                <w:rFonts w:ascii="Times New Roman" w:hAnsi="Times New Roman" w:cs="Times New Roman" w:hint="cs"/>
                <w:noProof/>
                <w:sz w:val="28"/>
                <w:szCs w:val="28"/>
                <w:lang w:val="kk-KZ"/>
              </w:rPr>
              <w:t>ы</w:t>
            </w:r>
            <w:r w:rsidR="00C24B80" w:rsidRPr="00C24B80">
              <w:rPr>
                <w:rStyle w:val="af1"/>
                <w:rFonts w:ascii="Times New Roman" w:hAnsi="Times New Roman" w:cs="Times New Roman"/>
                <w:noProof/>
                <w:sz w:val="28"/>
                <w:szCs w:val="28"/>
                <w:lang w:val="kk-KZ"/>
              </w:rPr>
              <w:t>қ</w:t>
            </w:r>
            <w:r w:rsidR="00C24B80" w:rsidRPr="00C24B80">
              <w:rPr>
                <w:rStyle w:val="af1"/>
                <w:rFonts w:ascii="Times New Roman" w:hAnsi="Times New Roman" w:cs="Times New Roman" w:hint="cs"/>
                <w:noProof/>
                <w:sz w:val="28"/>
                <w:szCs w:val="28"/>
                <w:lang w:val="kk-KZ"/>
              </w:rPr>
              <w:t>палы</w:t>
            </w:r>
            <w:r w:rsidR="00C24B80" w:rsidRPr="00C24B80">
              <w:rPr>
                <w:rStyle w:val="af1"/>
                <w:rFonts w:ascii="Times New Roman" w:hAnsi="Times New Roman" w:cs="Times New Roman"/>
                <w:noProof/>
                <w:sz w:val="28"/>
                <w:szCs w:val="28"/>
                <w:lang w:val="kk-KZ"/>
              </w:rPr>
              <w:t xml:space="preserve"> (</w:t>
            </w:r>
            <w:r w:rsidR="00C24B80" w:rsidRPr="00C24B80">
              <w:rPr>
                <w:rStyle w:val="af1"/>
                <w:rFonts w:ascii="Times New Roman" w:hAnsi="Times New Roman" w:cs="Times New Roman" w:hint="cs"/>
                <w:noProof/>
                <w:sz w:val="28"/>
                <w:szCs w:val="28"/>
                <w:lang w:val="kk-KZ"/>
              </w:rPr>
              <w:t>Т</w:t>
            </w:r>
            <w:r w:rsidR="00C24B80" w:rsidRPr="00C24B80">
              <w:rPr>
                <w:rStyle w:val="af1"/>
                <w:rFonts w:ascii="Times New Roman" w:hAnsi="Times New Roman" w:cs="Times New Roman"/>
                <w:noProof/>
                <w:sz w:val="28"/>
                <w:szCs w:val="28"/>
                <w:lang w:val="kk-KZ"/>
              </w:rPr>
              <w:t>ү</w:t>
            </w:r>
            <w:r w:rsidR="00C24B80" w:rsidRPr="00C24B80">
              <w:rPr>
                <w:rStyle w:val="af1"/>
                <w:rFonts w:ascii="Times New Roman" w:hAnsi="Times New Roman" w:cs="Times New Roman" w:hint="cs"/>
                <w:noProof/>
                <w:sz w:val="28"/>
                <w:szCs w:val="28"/>
                <w:lang w:val="kk-KZ"/>
              </w:rPr>
              <w:t>ркістан</w:t>
            </w:r>
            <w:r w:rsidR="00C24B80" w:rsidRPr="00C24B80">
              <w:rPr>
                <w:rStyle w:val="af1"/>
                <w:rFonts w:ascii="Times New Roman" w:hAnsi="Times New Roman" w:cs="Times New Roman"/>
                <w:noProof/>
                <w:sz w:val="28"/>
                <w:szCs w:val="28"/>
                <w:lang w:val="kk-KZ"/>
              </w:rPr>
              <w:t xml:space="preserve"> </w:t>
            </w:r>
            <w:r w:rsidR="00C24B80" w:rsidRPr="00C24B80">
              <w:rPr>
                <w:rStyle w:val="af1"/>
                <w:rFonts w:ascii="Times New Roman" w:hAnsi="Times New Roman" w:cs="Times New Roman" w:hint="cs"/>
                <w:noProof/>
                <w:sz w:val="28"/>
                <w:szCs w:val="28"/>
                <w:lang w:val="kk-KZ"/>
              </w:rPr>
              <w:t>облысыны</w:t>
            </w:r>
            <w:r w:rsidR="00C24B80" w:rsidRPr="00C24B80">
              <w:rPr>
                <w:rStyle w:val="af1"/>
                <w:rFonts w:ascii="Times New Roman" w:hAnsi="Times New Roman" w:cs="Times New Roman"/>
                <w:noProof/>
                <w:sz w:val="28"/>
                <w:szCs w:val="28"/>
                <w:lang w:val="kk-KZ"/>
              </w:rPr>
              <w:t xml:space="preserve">ң </w:t>
            </w:r>
            <w:r w:rsidR="00C24B80" w:rsidRPr="00C24B80">
              <w:rPr>
                <w:rStyle w:val="af1"/>
                <w:rFonts w:ascii="Times New Roman" w:hAnsi="Times New Roman" w:cs="Times New Roman" w:hint="cs"/>
                <w:noProof/>
                <w:sz w:val="28"/>
                <w:szCs w:val="28"/>
                <w:lang w:val="kk-KZ"/>
              </w:rPr>
              <w:t>к</w:t>
            </w:r>
            <w:r w:rsidR="00C24B80" w:rsidRPr="00C24B80">
              <w:rPr>
                <w:rStyle w:val="af1"/>
                <w:rFonts w:ascii="Times New Roman" w:hAnsi="Times New Roman" w:cs="Times New Roman"/>
                <w:noProof/>
                <w:sz w:val="28"/>
                <w:szCs w:val="28"/>
                <w:lang w:val="kk-KZ"/>
              </w:rPr>
              <w:t>ө</w:t>
            </w:r>
            <w:r w:rsidR="00C24B80" w:rsidRPr="00C24B80">
              <w:rPr>
                <w:rStyle w:val="af1"/>
                <w:rFonts w:ascii="Times New Roman" w:hAnsi="Times New Roman" w:cs="Times New Roman" w:hint="cs"/>
                <w:noProof/>
                <w:sz w:val="28"/>
                <w:szCs w:val="28"/>
                <w:lang w:val="kk-KZ"/>
              </w:rPr>
              <w:t>рсеткіштеріне</w:t>
            </w:r>
            <w:r w:rsidR="00C24B80" w:rsidRPr="00C24B80">
              <w:rPr>
                <w:rStyle w:val="af1"/>
                <w:rFonts w:ascii="Times New Roman" w:hAnsi="Times New Roman" w:cs="Times New Roman"/>
                <w:noProof/>
                <w:sz w:val="28"/>
                <w:szCs w:val="28"/>
                <w:lang w:val="kk-KZ"/>
              </w:rPr>
              <w:t xml:space="preserve"> </w:t>
            </w:r>
            <w:r w:rsidR="00C24B80" w:rsidRPr="00C24B80">
              <w:rPr>
                <w:rStyle w:val="af1"/>
                <w:rFonts w:ascii="Times New Roman" w:hAnsi="Times New Roman" w:cs="Times New Roman" w:hint="cs"/>
                <w:noProof/>
                <w:sz w:val="28"/>
                <w:szCs w:val="28"/>
                <w:lang w:val="kk-KZ"/>
              </w:rPr>
              <w:t>негізделген</w:t>
            </w:r>
            <w:r w:rsidR="00C24B80" w:rsidRPr="00C24B80">
              <w:rPr>
                <w:rStyle w:val="af1"/>
                <w:rFonts w:ascii="Times New Roman" w:hAnsi="Times New Roman" w:cs="Times New Roman"/>
                <w:noProof/>
                <w:sz w:val="28"/>
                <w:szCs w:val="28"/>
                <w:lang w:val="kk-KZ"/>
              </w:rPr>
              <w:t>)</w:t>
            </w:r>
            <w:r w:rsidR="005416AA" w:rsidRPr="00C24B80">
              <w:rPr>
                <w:rStyle w:val="af1"/>
                <w:rFonts w:ascii="Times New Roman" w:hAnsi="Times New Roman" w:cs="Times New Roman"/>
                <w:noProof/>
                <w:webHidden/>
                <w:sz w:val="28"/>
                <w:szCs w:val="28"/>
                <w:lang w:val="kk-KZ"/>
              </w:rPr>
              <w:tab/>
            </w:r>
            <w:r w:rsidR="005416AA" w:rsidRPr="00017AE0">
              <w:rPr>
                <w:rFonts w:ascii="Times New Roman" w:hAnsi="Times New Roman" w:cs="Times New Roman"/>
                <w:noProof/>
                <w:webHidden/>
                <w:sz w:val="28"/>
                <w:szCs w:val="28"/>
              </w:rPr>
              <w:fldChar w:fldCharType="begin"/>
            </w:r>
            <w:r w:rsidR="005416AA" w:rsidRPr="00017AE0">
              <w:rPr>
                <w:rFonts w:ascii="Times New Roman" w:hAnsi="Times New Roman" w:cs="Times New Roman"/>
                <w:noProof/>
                <w:webHidden/>
                <w:sz w:val="28"/>
                <w:szCs w:val="28"/>
              </w:rPr>
              <w:instrText xml:space="preserve"> PAGEREF _Toc200312780 \h </w:instrText>
            </w:r>
            <w:r w:rsidR="005416AA" w:rsidRPr="00017AE0">
              <w:rPr>
                <w:rFonts w:ascii="Times New Roman" w:hAnsi="Times New Roman" w:cs="Times New Roman"/>
                <w:noProof/>
                <w:webHidden/>
                <w:sz w:val="28"/>
                <w:szCs w:val="28"/>
              </w:rPr>
            </w:r>
            <w:r w:rsidR="005416AA" w:rsidRPr="00017AE0">
              <w:rPr>
                <w:rFonts w:ascii="Times New Roman" w:hAnsi="Times New Roman" w:cs="Times New Roman"/>
                <w:noProof/>
                <w:webHidden/>
                <w:sz w:val="28"/>
                <w:szCs w:val="28"/>
              </w:rPr>
              <w:fldChar w:fldCharType="separate"/>
            </w:r>
            <w:r w:rsidR="005416AA" w:rsidRPr="00017AE0">
              <w:rPr>
                <w:rFonts w:ascii="Times New Roman" w:hAnsi="Times New Roman" w:cs="Times New Roman"/>
                <w:noProof/>
                <w:webHidden/>
                <w:sz w:val="28"/>
                <w:szCs w:val="28"/>
              </w:rPr>
              <w:t>9</w:t>
            </w:r>
            <w:r w:rsidR="005416AA" w:rsidRPr="00017AE0">
              <w:rPr>
                <w:rFonts w:ascii="Times New Roman" w:hAnsi="Times New Roman" w:cs="Times New Roman"/>
                <w:noProof/>
                <w:webHidden/>
                <w:sz w:val="28"/>
                <w:szCs w:val="28"/>
              </w:rPr>
              <w:fldChar w:fldCharType="end"/>
            </w:r>
          </w:hyperlink>
          <w:r w:rsidR="009529A0">
            <w:rPr>
              <w:rFonts w:ascii="Times New Roman" w:hAnsi="Times New Roman" w:cs="Times New Roman"/>
              <w:noProof/>
              <w:sz w:val="28"/>
              <w:szCs w:val="28"/>
              <w:lang w:val="kk-KZ"/>
            </w:rPr>
            <w:t>6</w:t>
          </w:r>
        </w:p>
        <w:p w14:paraId="24914D6F" w14:textId="489EF8C1" w:rsidR="005416AA" w:rsidRPr="00362369" w:rsidRDefault="0062415D" w:rsidP="0018600F">
          <w:pPr>
            <w:pStyle w:val="15"/>
            <w:rPr>
              <w:rFonts w:eastAsiaTheme="minorEastAsia"/>
              <w:b w:val="0"/>
              <w:bCs w:val="0"/>
              <w:lang w:val="kk-KZ" w:eastAsia="ru-RU"/>
            </w:rPr>
          </w:pPr>
          <w:hyperlink w:anchor="_Toc200312782" w:history="1">
            <w:r w:rsidR="005416AA" w:rsidRPr="00017AE0">
              <w:rPr>
                <w:rStyle w:val="af1"/>
              </w:rPr>
              <w:t xml:space="preserve">3 </w:t>
            </w:r>
            <w:r w:rsidR="00C6405D" w:rsidRPr="00C6405D">
              <w:rPr>
                <w:rStyle w:val="af1"/>
                <w:rFonts w:hint="cs"/>
              </w:rPr>
              <w:t>ЖЕМІС</w:t>
            </w:r>
            <w:r w:rsidR="00C6405D" w:rsidRPr="00C6405D">
              <w:rPr>
                <w:rStyle w:val="af1"/>
              </w:rPr>
              <w:t>-</w:t>
            </w:r>
            <w:r w:rsidR="00C6405D" w:rsidRPr="00C6405D">
              <w:rPr>
                <w:rStyle w:val="af1"/>
                <w:rFonts w:hint="cs"/>
              </w:rPr>
              <w:t>К</w:t>
            </w:r>
            <w:r w:rsidR="00C6405D" w:rsidRPr="00C6405D">
              <w:rPr>
                <w:rStyle w:val="af1"/>
              </w:rPr>
              <w:t>Ө</w:t>
            </w:r>
            <w:r w:rsidR="00C6405D" w:rsidRPr="00C6405D">
              <w:rPr>
                <w:rStyle w:val="af1"/>
                <w:rFonts w:hint="cs"/>
              </w:rPr>
              <w:t>К</w:t>
            </w:r>
            <w:r w:rsidR="00C6405D" w:rsidRPr="00C6405D">
              <w:rPr>
                <w:rStyle w:val="af1"/>
              </w:rPr>
              <w:t>Ө</w:t>
            </w:r>
            <w:r w:rsidR="00C6405D" w:rsidRPr="00C6405D">
              <w:rPr>
                <w:rStyle w:val="af1"/>
                <w:rFonts w:hint="cs"/>
              </w:rPr>
              <w:t>НІС</w:t>
            </w:r>
            <w:r w:rsidR="00C6405D" w:rsidRPr="00C6405D">
              <w:rPr>
                <w:rStyle w:val="af1"/>
              </w:rPr>
              <w:t xml:space="preserve"> Ө</w:t>
            </w:r>
            <w:r w:rsidR="00C6405D" w:rsidRPr="00C6405D">
              <w:rPr>
                <w:rStyle w:val="af1"/>
                <w:rFonts w:hint="cs"/>
              </w:rPr>
              <w:t>НДІРІСІНІ</w:t>
            </w:r>
            <w:r w:rsidR="00C6405D" w:rsidRPr="00C6405D">
              <w:rPr>
                <w:rStyle w:val="af1"/>
              </w:rPr>
              <w:t xml:space="preserve">Ң </w:t>
            </w:r>
            <w:r w:rsidR="00C6405D" w:rsidRPr="00C6405D">
              <w:rPr>
                <w:rStyle w:val="af1"/>
                <w:rFonts w:hint="cs"/>
              </w:rPr>
              <w:t>Б</w:t>
            </w:r>
            <w:r w:rsidR="00C6405D" w:rsidRPr="00C6405D">
              <w:rPr>
                <w:rStyle w:val="af1"/>
              </w:rPr>
              <w:t>Ә</w:t>
            </w:r>
            <w:r w:rsidR="00C6405D" w:rsidRPr="00C6405D">
              <w:rPr>
                <w:rStyle w:val="af1"/>
                <w:rFonts w:hint="cs"/>
              </w:rPr>
              <w:t>СЕКЕГЕ</w:t>
            </w:r>
            <w:r w:rsidR="00C6405D" w:rsidRPr="00C6405D">
              <w:rPr>
                <w:rStyle w:val="af1"/>
              </w:rPr>
              <w:t xml:space="preserve"> Қ</w:t>
            </w:r>
            <w:r w:rsidR="00C6405D" w:rsidRPr="00C6405D">
              <w:rPr>
                <w:rStyle w:val="af1"/>
                <w:rFonts w:hint="cs"/>
              </w:rPr>
              <w:t>АБІЛЕТТІЛІГІН</w:t>
            </w:r>
            <w:r w:rsidR="00C6405D" w:rsidRPr="00C6405D">
              <w:rPr>
                <w:rStyle w:val="af1"/>
              </w:rPr>
              <w:t xml:space="preserve"> </w:t>
            </w:r>
            <w:r w:rsidR="00C6405D" w:rsidRPr="00C6405D">
              <w:rPr>
                <w:rStyle w:val="af1"/>
                <w:rFonts w:hint="cs"/>
              </w:rPr>
              <w:t>АРТТЫРУДЫ</w:t>
            </w:r>
            <w:r w:rsidR="00C6405D" w:rsidRPr="00C6405D">
              <w:rPr>
                <w:rStyle w:val="af1"/>
              </w:rPr>
              <w:t xml:space="preserve">Ң </w:t>
            </w:r>
            <w:r w:rsidR="00C6405D" w:rsidRPr="00C6405D">
              <w:rPr>
                <w:rStyle w:val="af1"/>
                <w:rFonts w:hint="cs"/>
              </w:rPr>
              <w:t>БАСЫМ</w:t>
            </w:r>
            <w:r w:rsidR="00C6405D" w:rsidRPr="00C6405D">
              <w:rPr>
                <w:rStyle w:val="af1"/>
              </w:rPr>
              <w:t xml:space="preserve"> </w:t>
            </w:r>
            <w:r w:rsidR="00C6405D" w:rsidRPr="00C6405D">
              <w:rPr>
                <w:rStyle w:val="af1"/>
                <w:rFonts w:hint="cs"/>
              </w:rPr>
              <w:t>БА</w:t>
            </w:r>
            <w:r w:rsidR="00C6405D" w:rsidRPr="00C6405D">
              <w:rPr>
                <w:rStyle w:val="af1"/>
              </w:rPr>
              <w:t>Ғ</w:t>
            </w:r>
            <w:r w:rsidR="00C6405D" w:rsidRPr="00C6405D">
              <w:rPr>
                <w:rStyle w:val="af1"/>
                <w:rFonts w:hint="cs"/>
              </w:rPr>
              <w:t>ЫТТАРЫ</w:t>
            </w:r>
            <w:r w:rsidR="005416AA" w:rsidRPr="00017AE0">
              <w:rPr>
                <w:webHidden/>
              </w:rPr>
              <w:tab/>
            </w:r>
            <w:r w:rsidR="005416AA" w:rsidRPr="00017AE0">
              <w:rPr>
                <w:webHidden/>
              </w:rPr>
              <w:fldChar w:fldCharType="begin"/>
            </w:r>
            <w:r w:rsidR="005416AA" w:rsidRPr="00017AE0">
              <w:rPr>
                <w:webHidden/>
              </w:rPr>
              <w:instrText xml:space="preserve"> PAGEREF _Toc200312782 \h </w:instrText>
            </w:r>
            <w:r w:rsidR="005416AA" w:rsidRPr="00017AE0">
              <w:rPr>
                <w:webHidden/>
              </w:rPr>
            </w:r>
            <w:r w:rsidR="005416AA" w:rsidRPr="00017AE0">
              <w:rPr>
                <w:webHidden/>
              </w:rPr>
              <w:fldChar w:fldCharType="separate"/>
            </w:r>
            <w:r w:rsidR="005416AA" w:rsidRPr="00017AE0">
              <w:rPr>
                <w:webHidden/>
              </w:rPr>
              <w:t>11</w:t>
            </w:r>
            <w:r w:rsidR="005416AA" w:rsidRPr="00017AE0">
              <w:rPr>
                <w:webHidden/>
              </w:rPr>
              <w:fldChar w:fldCharType="end"/>
            </w:r>
          </w:hyperlink>
          <w:r w:rsidR="00362369">
            <w:rPr>
              <w:lang w:val="kk-KZ"/>
            </w:rPr>
            <w:t>6</w:t>
          </w:r>
        </w:p>
        <w:p w14:paraId="755451B8" w14:textId="02D9D923" w:rsidR="005416AA" w:rsidRPr="00362369" w:rsidRDefault="0062415D" w:rsidP="0018600F">
          <w:pPr>
            <w:pStyle w:val="26"/>
            <w:tabs>
              <w:tab w:val="right" w:leader="dot" w:pos="9628"/>
            </w:tabs>
            <w:spacing w:after="0" w:line="240" w:lineRule="auto"/>
            <w:ind w:left="0"/>
            <w:jc w:val="both"/>
            <w:rPr>
              <w:rFonts w:ascii="Times New Roman" w:eastAsiaTheme="minorEastAsia" w:hAnsi="Times New Roman" w:cs="Times New Roman"/>
              <w:noProof/>
              <w:sz w:val="28"/>
              <w:szCs w:val="28"/>
              <w:lang w:val="kk-KZ" w:eastAsia="ru-RU"/>
            </w:rPr>
          </w:pPr>
          <w:hyperlink w:anchor="_Toc200312783" w:history="1">
            <w:r w:rsidR="005416AA" w:rsidRPr="00017AE0">
              <w:rPr>
                <w:rStyle w:val="af1"/>
                <w:rFonts w:ascii="Times New Roman" w:hAnsi="Times New Roman" w:cs="Times New Roman"/>
                <w:noProof/>
                <w:sz w:val="28"/>
                <w:szCs w:val="28"/>
              </w:rPr>
              <w:t>3.1</w:t>
            </w:r>
            <w:r w:rsidR="00C6405D">
              <w:rPr>
                <w:rStyle w:val="af1"/>
                <w:rFonts w:ascii="Times New Roman" w:hAnsi="Times New Roman" w:cs="Times New Roman"/>
                <w:noProof/>
                <w:sz w:val="28"/>
                <w:szCs w:val="28"/>
                <w:lang w:val="kk-KZ"/>
              </w:rPr>
              <w:t xml:space="preserve"> </w:t>
            </w:r>
            <w:r w:rsidR="00C6405D" w:rsidRPr="00C6405D">
              <w:rPr>
                <w:rStyle w:val="af1"/>
                <w:rFonts w:ascii="Times New Roman" w:hAnsi="Times New Roman" w:cs="Times New Roman"/>
                <w:noProof/>
                <w:sz w:val="28"/>
                <w:szCs w:val="28"/>
              </w:rPr>
              <w:tab/>
            </w:r>
            <w:r w:rsidR="00C6405D" w:rsidRPr="00C6405D">
              <w:rPr>
                <w:rStyle w:val="af1"/>
                <w:rFonts w:ascii="Times New Roman" w:hAnsi="Times New Roman" w:cs="Times New Roman" w:hint="cs"/>
                <w:noProof/>
                <w:sz w:val="28"/>
                <w:szCs w:val="28"/>
              </w:rPr>
              <w:t>Инновациялы</w:t>
            </w:r>
            <w:r w:rsidR="00C6405D" w:rsidRPr="00C6405D">
              <w:rPr>
                <w:rStyle w:val="af1"/>
                <w:rFonts w:ascii="Times New Roman" w:hAnsi="Times New Roman" w:cs="Times New Roman"/>
                <w:noProof/>
                <w:sz w:val="28"/>
                <w:szCs w:val="28"/>
              </w:rPr>
              <w:t xml:space="preserve">қ </w:t>
            </w:r>
            <w:r w:rsidR="00C6405D" w:rsidRPr="00C6405D">
              <w:rPr>
                <w:rStyle w:val="af1"/>
                <w:rFonts w:ascii="Times New Roman" w:hAnsi="Times New Roman" w:cs="Times New Roman" w:hint="cs"/>
                <w:noProof/>
                <w:sz w:val="28"/>
                <w:szCs w:val="28"/>
              </w:rPr>
              <w:t>белсенділікті</w:t>
            </w:r>
            <w:r w:rsidR="00C6405D" w:rsidRPr="00C6405D">
              <w:rPr>
                <w:rStyle w:val="af1"/>
                <w:rFonts w:ascii="Times New Roman" w:hAnsi="Times New Roman" w:cs="Times New Roman"/>
                <w:noProof/>
                <w:sz w:val="28"/>
                <w:szCs w:val="28"/>
              </w:rPr>
              <w:t xml:space="preserve"> ұ</w:t>
            </w:r>
            <w:r w:rsidR="00C6405D" w:rsidRPr="00C6405D">
              <w:rPr>
                <w:rStyle w:val="af1"/>
                <w:rFonts w:ascii="Times New Roman" w:hAnsi="Times New Roman" w:cs="Times New Roman" w:hint="cs"/>
                <w:noProof/>
                <w:sz w:val="28"/>
                <w:szCs w:val="28"/>
              </w:rPr>
              <w:t>л</w:t>
            </w:r>
            <w:r w:rsidR="00C6405D" w:rsidRPr="00C6405D">
              <w:rPr>
                <w:rStyle w:val="af1"/>
                <w:rFonts w:ascii="Times New Roman" w:hAnsi="Times New Roman" w:cs="Times New Roman"/>
                <w:noProof/>
                <w:sz w:val="28"/>
                <w:szCs w:val="28"/>
              </w:rPr>
              <w:t>ғ</w:t>
            </w:r>
            <w:r w:rsidR="00C6405D" w:rsidRPr="00C6405D">
              <w:rPr>
                <w:rStyle w:val="af1"/>
                <w:rFonts w:ascii="Times New Roman" w:hAnsi="Times New Roman" w:cs="Times New Roman" w:hint="cs"/>
                <w:noProof/>
                <w:sz w:val="28"/>
                <w:szCs w:val="28"/>
              </w:rPr>
              <w:t>айту</w:t>
            </w:r>
            <w:r w:rsidR="00C6405D" w:rsidRPr="00C6405D">
              <w:rPr>
                <w:rStyle w:val="af1"/>
                <w:rFonts w:ascii="Times New Roman" w:hAnsi="Times New Roman" w:cs="Times New Roman"/>
                <w:noProof/>
                <w:sz w:val="28"/>
                <w:szCs w:val="28"/>
              </w:rPr>
              <w:t xml:space="preserve"> </w:t>
            </w:r>
            <w:r w:rsidR="00C6405D" w:rsidRPr="00C6405D">
              <w:rPr>
                <w:rStyle w:val="af1"/>
                <w:rFonts w:ascii="Times New Roman" w:hAnsi="Times New Roman" w:cs="Times New Roman" w:hint="cs"/>
                <w:noProof/>
                <w:sz w:val="28"/>
                <w:szCs w:val="28"/>
              </w:rPr>
              <w:t>резервтері</w:t>
            </w:r>
            <w:r w:rsidR="00C6405D" w:rsidRPr="00C6405D">
              <w:rPr>
                <w:rStyle w:val="af1"/>
                <w:rFonts w:ascii="Times New Roman" w:hAnsi="Times New Roman" w:cs="Times New Roman"/>
                <w:noProof/>
                <w:sz w:val="28"/>
                <w:szCs w:val="28"/>
              </w:rPr>
              <w:t xml:space="preserve"> </w:t>
            </w:r>
            <w:r w:rsidR="00C6405D" w:rsidRPr="00C6405D">
              <w:rPr>
                <w:rStyle w:val="af1"/>
                <w:rFonts w:ascii="Times New Roman" w:hAnsi="Times New Roman" w:cs="Times New Roman" w:hint="cs"/>
                <w:noProof/>
                <w:sz w:val="28"/>
                <w:szCs w:val="28"/>
              </w:rPr>
              <w:t>жеміс</w:t>
            </w:r>
            <w:r w:rsidR="00C6405D" w:rsidRPr="00C6405D">
              <w:rPr>
                <w:rStyle w:val="af1"/>
                <w:rFonts w:ascii="Times New Roman" w:hAnsi="Times New Roman" w:cs="Times New Roman"/>
                <w:noProof/>
                <w:sz w:val="28"/>
                <w:szCs w:val="28"/>
              </w:rPr>
              <w:t>-</w:t>
            </w:r>
            <w:r w:rsidR="00C6405D" w:rsidRPr="00C6405D">
              <w:rPr>
                <w:rStyle w:val="af1"/>
                <w:rFonts w:ascii="Times New Roman" w:hAnsi="Times New Roman" w:cs="Times New Roman" w:hint="cs"/>
                <w:noProof/>
                <w:sz w:val="28"/>
                <w:szCs w:val="28"/>
              </w:rPr>
              <w:t>к</w:t>
            </w:r>
            <w:r w:rsidR="00C6405D" w:rsidRPr="00C6405D">
              <w:rPr>
                <w:rStyle w:val="af1"/>
                <w:rFonts w:ascii="Times New Roman" w:hAnsi="Times New Roman" w:cs="Times New Roman"/>
                <w:noProof/>
                <w:sz w:val="28"/>
                <w:szCs w:val="28"/>
              </w:rPr>
              <w:t>ө</w:t>
            </w:r>
            <w:r w:rsidR="00C6405D" w:rsidRPr="00C6405D">
              <w:rPr>
                <w:rStyle w:val="af1"/>
                <w:rFonts w:ascii="Times New Roman" w:hAnsi="Times New Roman" w:cs="Times New Roman" w:hint="cs"/>
                <w:noProof/>
                <w:sz w:val="28"/>
                <w:szCs w:val="28"/>
              </w:rPr>
              <w:t>к</w:t>
            </w:r>
            <w:r w:rsidR="00C6405D" w:rsidRPr="00C6405D">
              <w:rPr>
                <w:rStyle w:val="af1"/>
                <w:rFonts w:ascii="Times New Roman" w:hAnsi="Times New Roman" w:cs="Times New Roman"/>
                <w:noProof/>
                <w:sz w:val="28"/>
                <w:szCs w:val="28"/>
              </w:rPr>
              <w:t>ө</w:t>
            </w:r>
            <w:r w:rsidR="00C6405D" w:rsidRPr="00C6405D">
              <w:rPr>
                <w:rStyle w:val="af1"/>
                <w:rFonts w:ascii="Times New Roman" w:hAnsi="Times New Roman" w:cs="Times New Roman" w:hint="cs"/>
                <w:noProof/>
                <w:sz w:val="28"/>
                <w:szCs w:val="28"/>
              </w:rPr>
              <w:t>ніс</w:t>
            </w:r>
            <w:r w:rsidR="00C6405D" w:rsidRPr="00C6405D">
              <w:rPr>
                <w:rStyle w:val="af1"/>
                <w:rFonts w:ascii="Times New Roman" w:hAnsi="Times New Roman" w:cs="Times New Roman"/>
                <w:noProof/>
                <w:sz w:val="28"/>
                <w:szCs w:val="28"/>
              </w:rPr>
              <w:t xml:space="preserve"> ө</w:t>
            </w:r>
            <w:r w:rsidR="00C6405D" w:rsidRPr="00C6405D">
              <w:rPr>
                <w:rStyle w:val="af1"/>
                <w:rFonts w:ascii="Times New Roman" w:hAnsi="Times New Roman" w:cs="Times New Roman" w:hint="cs"/>
                <w:noProof/>
                <w:sz w:val="28"/>
                <w:szCs w:val="28"/>
              </w:rPr>
              <w:t>ндірісіні</w:t>
            </w:r>
            <w:r w:rsidR="00C6405D" w:rsidRPr="00C6405D">
              <w:rPr>
                <w:rStyle w:val="af1"/>
                <w:rFonts w:ascii="Times New Roman" w:hAnsi="Times New Roman" w:cs="Times New Roman"/>
                <w:noProof/>
                <w:sz w:val="28"/>
                <w:szCs w:val="28"/>
              </w:rPr>
              <w:t xml:space="preserve">ң </w:t>
            </w:r>
            <w:r w:rsidR="00C6405D" w:rsidRPr="00C6405D">
              <w:rPr>
                <w:rStyle w:val="af1"/>
                <w:rFonts w:ascii="Times New Roman" w:hAnsi="Times New Roman" w:cs="Times New Roman" w:hint="cs"/>
                <w:noProof/>
                <w:sz w:val="28"/>
                <w:szCs w:val="28"/>
              </w:rPr>
              <w:t>б</w:t>
            </w:r>
            <w:r w:rsidR="00C6405D" w:rsidRPr="00C6405D">
              <w:rPr>
                <w:rStyle w:val="af1"/>
                <w:rFonts w:ascii="Times New Roman" w:hAnsi="Times New Roman" w:cs="Times New Roman"/>
                <w:noProof/>
                <w:sz w:val="28"/>
                <w:szCs w:val="28"/>
              </w:rPr>
              <w:t>ә</w:t>
            </w:r>
            <w:r w:rsidR="00C6405D" w:rsidRPr="00C6405D">
              <w:rPr>
                <w:rStyle w:val="af1"/>
                <w:rFonts w:ascii="Times New Roman" w:hAnsi="Times New Roman" w:cs="Times New Roman" w:hint="cs"/>
                <w:noProof/>
                <w:sz w:val="28"/>
                <w:szCs w:val="28"/>
              </w:rPr>
              <w:t>секеге</w:t>
            </w:r>
            <w:r w:rsidR="00C6405D" w:rsidRPr="00C6405D">
              <w:rPr>
                <w:rStyle w:val="af1"/>
                <w:rFonts w:ascii="Times New Roman" w:hAnsi="Times New Roman" w:cs="Times New Roman"/>
                <w:noProof/>
                <w:sz w:val="28"/>
                <w:szCs w:val="28"/>
              </w:rPr>
              <w:t xml:space="preserve"> қ</w:t>
            </w:r>
            <w:r w:rsidR="00C6405D" w:rsidRPr="00C6405D">
              <w:rPr>
                <w:rStyle w:val="af1"/>
                <w:rFonts w:ascii="Times New Roman" w:hAnsi="Times New Roman" w:cs="Times New Roman" w:hint="cs"/>
                <w:noProof/>
                <w:sz w:val="28"/>
                <w:szCs w:val="28"/>
              </w:rPr>
              <w:t>абілеттілігін</w:t>
            </w:r>
            <w:r w:rsidR="00C6405D" w:rsidRPr="00C6405D">
              <w:rPr>
                <w:rStyle w:val="af1"/>
                <w:rFonts w:ascii="Times New Roman" w:hAnsi="Times New Roman" w:cs="Times New Roman"/>
                <w:noProof/>
                <w:sz w:val="28"/>
                <w:szCs w:val="28"/>
              </w:rPr>
              <w:t xml:space="preserve"> </w:t>
            </w:r>
            <w:r w:rsidR="00C6405D" w:rsidRPr="00C6405D">
              <w:rPr>
                <w:rStyle w:val="af1"/>
                <w:rFonts w:ascii="Times New Roman" w:hAnsi="Times New Roman" w:cs="Times New Roman" w:hint="cs"/>
                <w:noProof/>
                <w:sz w:val="28"/>
                <w:szCs w:val="28"/>
              </w:rPr>
              <w:t>арттыру</w:t>
            </w:r>
            <w:r w:rsidR="00C6405D" w:rsidRPr="00C6405D">
              <w:rPr>
                <w:rStyle w:val="af1"/>
                <w:rFonts w:ascii="Times New Roman" w:hAnsi="Times New Roman" w:cs="Times New Roman"/>
                <w:noProof/>
                <w:sz w:val="28"/>
                <w:szCs w:val="28"/>
              </w:rPr>
              <w:t xml:space="preserve"> </w:t>
            </w:r>
            <w:r w:rsidR="00C6405D" w:rsidRPr="00C6405D">
              <w:rPr>
                <w:rStyle w:val="af1"/>
                <w:rFonts w:ascii="Times New Roman" w:hAnsi="Times New Roman" w:cs="Times New Roman" w:hint="cs"/>
                <w:noProof/>
                <w:sz w:val="28"/>
                <w:szCs w:val="28"/>
              </w:rPr>
              <w:t>тетігі</w:t>
            </w:r>
            <w:r w:rsidR="00C6405D" w:rsidRPr="00C6405D">
              <w:rPr>
                <w:rStyle w:val="af1"/>
                <w:rFonts w:ascii="Times New Roman" w:hAnsi="Times New Roman" w:cs="Times New Roman"/>
                <w:noProof/>
                <w:sz w:val="28"/>
                <w:szCs w:val="28"/>
              </w:rPr>
              <w:t xml:space="preserve"> </w:t>
            </w:r>
            <w:r w:rsidR="00C6405D" w:rsidRPr="00C6405D">
              <w:rPr>
                <w:rStyle w:val="af1"/>
                <w:rFonts w:ascii="Times New Roman" w:hAnsi="Times New Roman" w:cs="Times New Roman" w:hint="cs"/>
                <w:noProof/>
                <w:sz w:val="28"/>
                <w:szCs w:val="28"/>
              </w:rPr>
              <w:t>ретінде</w:t>
            </w:r>
            <w:r w:rsidR="005416AA" w:rsidRPr="00C6405D">
              <w:rPr>
                <w:rStyle w:val="af1"/>
                <w:rFonts w:ascii="Times New Roman" w:hAnsi="Times New Roman" w:cs="Times New Roman"/>
                <w:noProof/>
                <w:webHidden/>
                <w:sz w:val="28"/>
                <w:szCs w:val="28"/>
              </w:rPr>
              <w:tab/>
            </w:r>
            <w:r w:rsidR="005416AA" w:rsidRPr="00017AE0">
              <w:rPr>
                <w:rFonts w:ascii="Times New Roman" w:hAnsi="Times New Roman" w:cs="Times New Roman"/>
                <w:noProof/>
                <w:webHidden/>
                <w:sz w:val="28"/>
                <w:szCs w:val="28"/>
              </w:rPr>
              <w:fldChar w:fldCharType="begin"/>
            </w:r>
            <w:r w:rsidR="005416AA" w:rsidRPr="00017AE0">
              <w:rPr>
                <w:rFonts w:ascii="Times New Roman" w:hAnsi="Times New Roman" w:cs="Times New Roman"/>
                <w:noProof/>
                <w:webHidden/>
                <w:sz w:val="28"/>
                <w:szCs w:val="28"/>
              </w:rPr>
              <w:instrText xml:space="preserve"> PAGEREF _Toc200312783 \h </w:instrText>
            </w:r>
            <w:r w:rsidR="005416AA" w:rsidRPr="00017AE0">
              <w:rPr>
                <w:rFonts w:ascii="Times New Roman" w:hAnsi="Times New Roman" w:cs="Times New Roman"/>
                <w:noProof/>
                <w:webHidden/>
                <w:sz w:val="28"/>
                <w:szCs w:val="28"/>
              </w:rPr>
            </w:r>
            <w:r w:rsidR="005416AA" w:rsidRPr="00017AE0">
              <w:rPr>
                <w:rFonts w:ascii="Times New Roman" w:hAnsi="Times New Roman" w:cs="Times New Roman"/>
                <w:noProof/>
                <w:webHidden/>
                <w:sz w:val="28"/>
                <w:szCs w:val="28"/>
              </w:rPr>
              <w:fldChar w:fldCharType="separate"/>
            </w:r>
            <w:r w:rsidR="005416AA" w:rsidRPr="00017AE0">
              <w:rPr>
                <w:rFonts w:ascii="Times New Roman" w:hAnsi="Times New Roman" w:cs="Times New Roman"/>
                <w:noProof/>
                <w:webHidden/>
                <w:sz w:val="28"/>
                <w:szCs w:val="28"/>
              </w:rPr>
              <w:t>11</w:t>
            </w:r>
            <w:r w:rsidR="005416AA" w:rsidRPr="00017AE0">
              <w:rPr>
                <w:rFonts w:ascii="Times New Roman" w:hAnsi="Times New Roman" w:cs="Times New Roman"/>
                <w:noProof/>
                <w:webHidden/>
                <w:sz w:val="28"/>
                <w:szCs w:val="28"/>
              </w:rPr>
              <w:fldChar w:fldCharType="end"/>
            </w:r>
          </w:hyperlink>
          <w:r w:rsidR="00362369">
            <w:rPr>
              <w:rFonts w:ascii="Times New Roman" w:hAnsi="Times New Roman" w:cs="Times New Roman"/>
              <w:noProof/>
              <w:sz w:val="28"/>
              <w:szCs w:val="28"/>
              <w:lang w:val="kk-KZ"/>
            </w:rPr>
            <w:t>6</w:t>
          </w:r>
        </w:p>
        <w:p w14:paraId="3ECFFB1A" w14:textId="054E6DDD" w:rsidR="005416AA" w:rsidRPr="00747F4A" w:rsidRDefault="0062415D" w:rsidP="0018600F">
          <w:pPr>
            <w:pStyle w:val="26"/>
            <w:tabs>
              <w:tab w:val="right" w:leader="dot" w:pos="9628"/>
            </w:tabs>
            <w:spacing w:after="0" w:line="240" w:lineRule="auto"/>
            <w:ind w:left="0"/>
            <w:jc w:val="both"/>
            <w:rPr>
              <w:rFonts w:ascii="Times New Roman" w:eastAsiaTheme="minorEastAsia" w:hAnsi="Times New Roman" w:cs="Times New Roman"/>
              <w:noProof/>
              <w:sz w:val="28"/>
              <w:szCs w:val="28"/>
              <w:lang w:val="kk-KZ" w:eastAsia="ru-RU"/>
            </w:rPr>
          </w:pPr>
          <w:hyperlink w:anchor="_Toc200312784" w:history="1">
            <w:r w:rsidR="00747F4A">
              <w:rPr>
                <w:rStyle w:val="af1"/>
                <w:rFonts w:ascii="Times New Roman" w:hAnsi="Times New Roman" w:cs="Times New Roman"/>
                <w:noProof/>
                <w:sz w:val="28"/>
                <w:szCs w:val="28"/>
              </w:rPr>
              <w:t>3.2</w:t>
            </w:r>
            <w:r w:rsidR="00747F4A">
              <w:rPr>
                <w:rStyle w:val="af1"/>
                <w:rFonts w:ascii="Times New Roman" w:hAnsi="Times New Roman" w:cs="Times New Roman"/>
                <w:noProof/>
                <w:sz w:val="28"/>
                <w:szCs w:val="28"/>
                <w:lang w:val="kk-KZ"/>
              </w:rPr>
              <w:t xml:space="preserve"> </w:t>
            </w:r>
            <w:r w:rsidR="00747F4A" w:rsidRPr="00747F4A">
              <w:rPr>
                <w:rStyle w:val="af1"/>
                <w:rFonts w:ascii="Times New Roman" w:hAnsi="Times New Roman" w:cs="Times New Roman"/>
                <w:noProof/>
                <w:sz w:val="28"/>
                <w:szCs w:val="28"/>
              </w:rPr>
              <w:t>Қ</w:t>
            </w:r>
            <w:r w:rsidR="00747F4A" w:rsidRPr="00747F4A">
              <w:rPr>
                <w:rStyle w:val="af1"/>
                <w:rFonts w:ascii="Times New Roman" w:hAnsi="Times New Roman" w:cs="Times New Roman" w:hint="cs"/>
                <w:noProof/>
                <w:sz w:val="28"/>
                <w:szCs w:val="28"/>
              </w:rPr>
              <w:t>аза</w:t>
            </w:r>
            <w:r w:rsidR="00747F4A" w:rsidRPr="00747F4A">
              <w:rPr>
                <w:rStyle w:val="af1"/>
                <w:rFonts w:ascii="Times New Roman" w:hAnsi="Times New Roman" w:cs="Times New Roman"/>
                <w:noProof/>
                <w:sz w:val="28"/>
                <w:szCs w:val="28"/>
              </w:rPr>
              <w:t>қ</w:t>
            </w:r>
            <w:r w:rsidR="00747F4A" w:rsidRPr="00747F4A">
              <w:rPr>
                <w:rStyle w:val="af1"/>
                <w:rFonts w:ascii="Times New Roman" w:hAnsi="Times New Roman" w:cs="Times New Roman" w:hint="cs"/>
                <w:noProof/>
                <w:sz w:val="28"/>
                <w:szCs w:val="28"/>
              </w:rPr>
              <w:t>стан</w:t>
            </w:r>
            <w:r w:rsidR="00747F4A" w:rsidRPr="00747F4A">
              <w:rPr>
                <w:rStyle w:val="af1"/>
                <w:rFonts w:ascii="Times New Roman" w:hAnsi="Times New Roman" w:cs="Times New Roman"/>
                <w:noProof/>
                <w:sz w:val="28"/>
                <w:szCs w:val="28"/>
              </w:rPr>
              <w:t xml:space="preserve"> </w:t>
            </w:r>
            <w:r w:rsidR="00747F4A" w:rsidRPr="00747F4A">
              <w:rPr>
                <w:rStyle w:val="af1"/>
                <w:rFonts w:ascii="Times New Roman" w:hAnsi="Times New Roman" w:cs="Times New Roman" w:hint="cs"/>
                <w:noProof/>
                <w:sz w:val="28"/>
                <w:szCs w:val="28"/>
              </w:rPr>
              <w:t>Республикасында</w:t>
            </w:r>
            <w:r w:rsidR="00747F4A" w:rsidRPr="00747F4A">
              <w:rPr>
                <w:rStyle w:val="af1"/>
                <w:rFonts w:ascii="Times New Roman" w:hAnsi="Times New Roman" w:cs="Times New Roman"/>
                <w:noProof/>
                <w:sz w:val="28"/>
                <w:szCs w:val="28"/>
              </w:rPr>
              <w:t xml:space="preserve"> </w:t>
            </w:r>
            <w:r w:rsidR="00747F4A" w:rsidRPr="00747F4A">
              <w:rPr>
                <w:rStyle w:val="af1"/>
                <w:rFonts w:ascii="Times New Roman" w:hAnsi="Times New Roman" w:cs="Times New Roman" w:hint="cs"/>
                <w:noProof/>
                <w:sz w:val="28"/>
                <w:szCs w:val="28"/>
              </w:rPr>
              <w:t>жеміс</w:t>
            </w:r>
            <w:r w:rsidR="00747F4A" w:rsidRPr="00747F4A">
              <w:rPr>
                <w:rStyle w:val="af1"/>
                <w:rFonts w:ascii="Times New Roman" w:hAnsi="Times New Roman" w:cs="Times New Roman"/>
                <w:noProof/>
                <w:sz w:val="28"/>
                <w:szCs w:val="28"/>
              </w:rPr>
              <w:t>-</w:t>
            </w:r>
            <w:r w:rsidR="00747F4A" w:rsidRPr="00747F4A">
              <w:rPr>
                <w:rStyle w:val="af1"/>
                <w:rFonts w:ascii="Times New Roman" w:hAnsi="Times New Roman" w:cs="Times New Roman" w:hint="cs"/>
                <w:noProof/>
                <w:sz w:val="28"/>
                <w:szCs w:val="28"/>
              </w:rPr>
              <w:t>к</w:t>
            </w:r>
            <w:r w:rsidR="00747F4A" w:rsidRPr="00747F4A">
              <w:rPr>
                <w:rStyle w:val="af1"/>
                <w:rFonts w:ascii="Times New Roman" w:hAnsi="Times New Roman" w:cs="Times New Roman"/>
                <w:noProof/>
                <w:sz w:val="28"/>
                <w:szCs w:val="28"/>
              </w:rPr>
              <w:t>ө</w:t>
            </w:r>
            <w:r w:rsidR="00747F4A" w:rsidRPr="00747F4A">
              <w:rPr>
                <w:rStyle w:val="af1"/>
                <w:rFonts w:ascii="Times New Roman" w:hAnsi="Times New Roman" w:cs="Times New Roman" w:hint="cs"/>
                <w:noProof/>
                <w:sz w:val="28"/>
                <w:szCs w:val="28"/>
              </w:rPr>
              <w:t>к</w:t>
            </w:r>
            <w:r w:rsidR="00747F4A" w:rsidRPr="00747F4A">
              <w:rPr>
                <w:rStyle w:val="af1"/>
                <w:rFonts w:ascii="Times New Roman" w:hAnsi="Times New Roman" w:cs="Times New Roman"/>
                <w:noProof/>
                <w:sz w:val="28"/>
                <w:szCs w:val="28"/>
              </w:rPr>
              <w:t>ө</w:t>
            </w:r>
            <w:r w:rsidR="00747F4A" w:rsidRPr="00747F4A">
              <w:rPr>
                <w:rStyle w:val="af1"/>
                <w:rFonts w:ascii="Times New Roman" w:hAnsi="Times New Roman" w:cs="Times New Roman" w:hint="cs"/>
                <w:noProof/>
                <w:sz w:val="28"/>
                <w:szCs w:val="28"/>
              </w:rPr>
              <w:t>ніс</w:t>
            </w:r>
            <w:r w:rsidR="00747F4A" w:rsidRPr="00747F4A">
              <w:rPr>
                <w:rStyle w:val="af1"/>
                <w:rFonts w:ascii="Times New Roman" w:hAnsi="Times New Roman" w:cs="Times New Roman"/>
                <w:noProof/>
                <w:sz w:val="28"/>
                <w:szCs w:val="28"/>
              </w:rPr>
              <w:t xml:space="preserve"> ө</w:t>
            </w:r>
            <w:r w:rsidR="00747F4A" w:rsidRPr="00747F4A">
              <w:rPr>
                <w:rStyle w:val="af1"/>
                <w:rFonts w:ascii="Times New Roman" w:hAnsi="Times New Roman" w:cs="Times New Roman" w:hint="cs"/>
                <w:noProof/>
                <w:sz w:val="28"/>
                <w:szCs w:val="28"/>
              </w:rPr>
              <w:t>німдерін</w:t>
            </w:r>
            <w:r w:rsidR="00747F4A" w:rsidRPr="00747F4A">
              <w:rPr>
                <w:rStyle w:val="af1"/>
                <w:rFonts w:ascii="Times New Roman" w:hAnsi="Times New Roman" w:cs="Times New Roman"/>
                <w:noProof/>
                <w:sz w:val="28"/>
                <w:szCs w:val="28"/>
              </w:rPr>
              <w:t xml:space="preserve"> </w:t>
            </w:r>
            <w:r w:rsidR="00747F4A" w:rsidRPr="00747F4A">
              <w:rPr>
                <w:rStyle w:val="af1"/>
                <w:rFonts w:ascii="Times New Roman" w:hAnsi="Times New Roman" w:cs="Times New Roman" w:hint="cs"/>
                <w:noProof/>
                <w:sz w:val="28"/>
                <w:szCs w:val="28"/>
              </w:rPr>
              <w:t>тиімді</w:t>
            </w:r>
            <w:r w:rsidR="00747F4A" w:rsidRPr="00747F4A">
              <w:rPr>
                <w:rStyle w:val="af1"/>
                <w:rFonts w:ascii="Times New Roman" w:hAnsi="Times New Roman" w:cs="Times New Roman"/>
                <w:noProof/>
                <w:sz w:val="28"/>
                <w:szCs w:val="28"/>
              </w:rPr>
              <w:t xml:space="preserve"> </w:t>
            </w:r>
            <w:r w:rsidR="00747F4A" w:rsidRPr="00747F4A">
              <w:rPr>
                <w:rStyle w:val="af1"/>
                <w:rFonts w:ascii="Times New Roman" w:hAnsi="Times New Roman" w:cs="Times New Roman" w:hint="cs"/>
                <w:noProof/>
                <w:sz w:val="28"/>
                <w:szCs w:val="28"/>
              </w:rPr>
              <w:t>орналастыру</w:t>
            </w:r>
            <w:r w:rsidR="00747F4A" w:rsidRPr="00747F4A">
              <w:rPr>
                <w:rStyle w:val="af1"/>
                <w:rFonts w:ascii="Times New Roman" w:hAnsi="Times New Roman" w:cs="Times New Roman"/>
                <w:noProof/>
                <w:sz w:val="28"/>
                <w:szCs w:val="28"/>
              </w:rPr>
              <w:t xml:space="preserve"> </w:t>
            </w:r>
            <w:r w:rsidR="00747F4A" w:rsidRPr="00747F4A">
              <w:rPr>
                <w:rStyle w:val="af1"/>
                <w:rFonts w:ascii="Times New Roman" w:hAnsi="Times New Roman" w:cs="Times New Roman" w:hint="cs"/>
                <w:noProof/>
                <w:sz w:val="28"/>
                <w:szCs w:val="28"/>
              </w:rPr>
              <w:t>ар</w:t>
            </w:r>
            <w:r w:rsidR="00747F4A" w:rsidRPr="00747F4A">
              <w:rPr>
                <w:rStyle w:val="af1"/>
                <w:rFonts w:ascii="Times New Roman" w:hAnsi="Times New Roman" w:cs="Times New Roman"/>
                <w:noProof/>
                <w:sz w:val="28"/>
                <w:szCs w:val="28"/>
              </w:rPr>
              <w:t>қ</w:t>
            </w:r>
            <w:r w:rsidR="00747F4A" w:rsidRPr="00747F4A">
              <w:rPr>
                <w:rStyle w:val="af1"/>
                <w:rFonts w:ascii="Times New Roman" w:hAnsi="Times New Roman" w:cs="Times New Roman" w:hint="cs"/>
                <w:noProof/>
                <w:sz w:val="28"/>
                <w:szCs w:val="28"/>
              </w:rPr>
              <w:t>ылы</w:t>
            </w:r>
            <w:r w:rsidR="00747F4A" w:rsidRPr="00747F4A">
              <w:rPr>
                <w:rStyle w:val="af1"/>
                <w:rFonts w:ascii="Times New Roman" w:hAnsi="Times New Roman" w:cs="Times New Roman"/>
                <w:noProof/>
                <w:sz w:val="28"/>
                <w:szCs w:val="28"/>
              </w:rPr>
              <w:t xml:space="preserve"> </w:t>
            </w:r>
            <w:r w:rsidR="00747F4A" w:rsidRPr="00747F4A">
              <w:rPr>
                <w:rStyle w:val="af1"/>
                <w:rFonts w:ascii="Times New Roman" w:hAnsi="Times New Roman" w:cs="Times New Roman" w:hint="cs"/>
                <w:noProof/>
                <w:sz w:val="28"/>
                <w:szCs w:val="28"/>
              </w:rPr>
              <w:t>оны</w:t>
            </w:r>
            <w:r w:rsidR="00747F4A" w:rsidRPr="00747F4A">
              <w:rPr>
                <w:rStyle w:val="af1"/>
                <w:rFonts w:ascii="Times New Roman" w:hAnsi="Times New Roman" w:cs="Times New Roman"/>
                <w:noProof/>
                <w:sz w:val="28"/>
                <w:szCs w:val="28"/>
              </w:rPr>
              <w:t xml:space="preserve">ң </w:t>
            </w:r>
            <w:r w:rsidR="00747F4A" w:rsidRPr="00747F4A">
              <w:rPr>
                <w:rStyle w:val="af1"/>
                <w:rFonts w:ascii="Times New Roman" w:hAnsi="Times New Roman" w:cs="Times New Roman" w:hint="cs"/>
                <w:noProof/>
                <w:sz w:val="28"/>
                <w:szCs w:val="28"/>
              </w:rPr>
              <w:t>б</w:t>
            </w:r>
            <w:r w:rsidR="00747F4A" w:rsidRPr="00747F4A">
              <w:rPr>
                <w:rStyle w:val="af1"/>
                <w:rFonts w:ascii="Times New Roman" w:hAnsi="Times New Roman" w:cs="Times New Roman"/>
                <w:noProof/>
                <w:sz w:val="28"/>
                <w:szCs w:val="28"/>
              </w:rPr>
              <w:t>ә</w:t>
            </w:r>
            <w:r w:rsidR="00747F4A" w:rsidRPr="00747F4A">
              <w:rPr>
                <w:rStyle w:val="af1"/>
                <w:rFonts w:ascii="Times New Roman" w:hAnsi="Times New Roman" w:cs="Times New Roman" w:hint="cs"/>
                <w:noProof/>
                <w:sz w:val="28"/>
                <w:szCs w:val="28"/>
              </w:rPr>
              <w:t>секеге</w:t>
            </w:r>
            <w:r w:rsidR="00747F4A" w:rsidRPr="00747F4A">
              <w:rPr>
                <w:rStyle w:val="af1"/>
                <w:rFonts w:ascii="Times New Roman" w:hAnsi="Times New Roman" w:cs="Times New Roman"/>
                <w:noProof/>
                <w:sz w:val="28"/>
                <w:szCs w:val="28"/>
              </w:rPr>
              <w:t xml:space="preserve"> қ</w:t>
            </w:r>
            <w:r w:rsidR="00747F4A" w:rsidRPr="00747F4A">
              <w:rPr>
                <w:rStyle w:val="af1"/>
                <w:rFonts w:ascii="Times New Roman" w:hAnsi="Times New Roman" w:cs="Times New Roman" w:hint="cs"/>
                <w:noProof/>
                <w:sz w:val="28"/>
                <w:szCs w:val="28"/>
              </w:rPr>
              <w:t>абілеттілігін</w:t>
            </w:r>
            <w:r w:rsidR="00747F4A" w:rsidRPr="00747F4A">
              <w:rPr>
                <w:rStyle w:val="af1"/>
                <w:rFonts w:ascii="Times New Roman" w:hAnsi="Times New Roman" w:cs="Times New Roman"/>
                <w:noProof/>
                <w:sz w:val="28"/>
                <w:szCs w:val="28"/>
              </w:rPr>
              <w:t xml:space="preserve"> </w:t>
            </w:r>
            <w:r w:rsidR="00747F4A" w:rsidRPr="00747F4A">
              <w:rPr>
                <w:rStyle w:val="af1"/>
                <w:rFonts w:ascii="Times New Roman" w:hAnsi="Times New Roman" w:cs="Times New Roman" w:hint="cs"/>
                <w:noProof/>
                <w:sz w:val="28"/>
                <w:szCs w:val="28"/>
              </w:rPr>
              <w:t>арттыру</w:t>
            </w:r>
            <w:r w:rsidR="00747F4A" w:rsidRPr="00747F4A">
              <w:rPr>
                <w:rStyle w:val="af1"/>
                <w:rFonts w:ascii="Times New Roman" w:hAnsi="Times New Roman" w:cs="Times New Roman"/>
                <w:noProof/>
                <w:sz w:val="28"/>
                <w:szCs w:val="28"/>
              </w:rPr>
              <w:t>ғ</w:t>
            </w:r>
            <w:r w:rsidR="00747F4A" w:rsidRPr="00747F4A">
              <w:rPr>
                <w:rStyle w:val="af1"/>
                <w:rFonts w:ascii="Times New Roman" w:hAnsi="Times New Roman" w:cs="Times New Roman" w:hint="cs"/>
                <w:noProof/>
                <w:sz w:val="28"/>
                <w:szCs w:val="28"/>
              </w:rPr>
              <w:t>а</w:t>
            </w:r>
            <w:r w:rsidR="00747F4A" w:rsidRPr="00747F4A">
              <w:rPr>
                <w:rStyle w:val="af1"/>
                <w:rFonts w:ascii="Times New Roman" w:hAnsi="Times New Roman" w:cs="Times New Roman"/>
                <w:noProof/>
                <w:sz w:val="28"/>
                <w:szCs w:val="28"/>
              </w:rPr>
              <w:t xml:space="preserve"> </w:t>
            </w:r>
            <w:r w:rsidR="00747F4A" w:rsidRPr="00747F4A">
              <w:rPr>
                <w:rStyle w:val="af1"/>
                <w:rFonts w:ascii="Times New Roman" w:hAnsi="Times New Roman" w:cs="Times New Roman" w:hint="cs"/>
                <w:noProof/>
                <w:sz w:val="28"/>
                <w:szCs w:val="28"/>
              </w:rPr>
              <w:t>ба</w:t>
            </w:r>
            <w:r w:rsidR="00747F4A" w:rsidRPr="00747F4A">
              <w:rPr>
                <w:rStyle w:val="af1"/>
                <w:rFonts w:ascii="Times New Roman" w:hAnsi="Times New Roman" w:cs="Times New Roman"/>
                <w:noProof/>
                <w:sz w:val="28"/>
                <w:szCs w:val="28"/>
              </w:rPr>
              <w:t>ғ</w:t>
            </w:r>
            <w:r w:rsidR="00747F4A" w:rsidRPr="00747F4A">
              <w:rPr>
                <w:rStyle w:val="af1"/>
                <w:rFonts w:ascii="Times New Roman" w:hAnsi="Times New Roman" w:cs="Times New Roman" w:hint="cs"/>
                <w:noProof/>
                <w:sz w:val="28"/>
                <w:szCs w:val="28"/>
              </w:rPr>
              <w:t>ыттал</w:t>
            </w:r>
            <w:r w:rsidR="00747F4A" w:rsidRPr="00747F4A">
              <w:rPr>
                <w:rStyle w:val="af1"/>
                <w:rFonts w:ascii="Times New Roman" w:hAnsi="Times New Roman" w:cs="Times New Roman"/>
                <w:noProof/>
                <w:sz w:val="28"/>
                <w:szCs w:val="28"/>
              </w:rPr>
              <w:t>ғ</w:t>
            </w:r>
            <w:r w:rsidR="00747F4A" w:rsidRPr="00747F4A">
              <w:rPr>
                <w:rStyle w:val="af1"/>
                <w:rFonts w:ascii="Times New Roman" w:hAnsi="Times New Roman" w:cs="Times New Roman" w:hint="cs"/>
                <w:noProof/>
                <w:sz w:val="28"/>
                <w:szCs w:val="28"/>
              </w:rPr>
              <w:t>ан</w:t>
            </w:r>
            <w:r w:rsidR="00747F4A" w:rsidRPr="00747F4A">
              <w:rPr>
                <w:rStyle w:val="af1"/>
                <w:rFonts w:ascii="Times New Roman" w:hAnsi="Times New Roman" w:cs="Times New Roman"/>
                <w:noProof/>
                <w:sz w:val="28"/>
                <w:szCs w:val="28"/>
              </w:rPr>
              <w:t xml:space="preserve"> ғ</w:t>
            </w:r>
            <w:r w:rsidR="00747F4A" w:rsidRPr="00747F4A">
              <w:rPr>
                <w:rStyle w:val="af1"/>
                <w:rFonts w:ascii="Times New Roman" w:hAnsi="Times New Roman" w:cs="Times New Roman" w:hint="cs"/>
                <w:noProof/>
                <w:sz w:val="28"/>
                <w:szCs w:val="28"/>
              </w:rPr>
              <w:t>ылыми</w:t>
            </w:r>
            <w:r w:rsidR="00747F4A" w:rsidRPr="00747F4A">
              <w:rPr>
                <w:rStyle w:val="af1"/>
                <w:rFonts w:ascii="Times New Roman" w:hAnsi="Times New Roman" w:cs="Times New Roman"/>
                <w:noProof/>
                <w:sz w:val="28"/>
                <w:szCs w:val="28"/>
              </w:rPr>
              <w:t xml:space="preserve"> </w:t>
            </w:r>
            <w:r w:rsidR="00747F4A" w:rsidRPr="00747F4A">
              <w:rPr>
                <w:rStyle w:val="af1"/>
                <w:rFonts w:ascii="Times New Roman" w:hAnsi="Times New Roman" w:cs="Times New Roman" w:hint="cs"/>
                <w:noProof/>
                <w:sz w:val="28"/>
                <w:szCs w:val="28"/>
              </w:rPr>
              <w:t>негізделген</w:t>
            </w:r>
            <w:r w:rsidR="00747F4A" w:rsidRPr="00747F4A">
              <w:rPr>
                <w:rStyle w:val="af1"/>
                <w:rFonts w:ascii="Times New Roman" w:hAnsi="Times New Roman" w:cs="Times New Roman"/>
                <w:noProof/>
                <w:sz w:val="28"/>
                <w:szCs w:val="28"/>
              </w:rPr>
              <w:t xml:space="preserve"> ұ</w:t>
            </w:r>
            <w:r w:rsidR="00747F4A" w:rsidRPr="00747F4A">
              <w:rPr>
                <w:rStyle w:val="af1"/>
                <w:rFonts w:ascii="Times New Roman" w:hAnsi="Times New Roman" w:cs="Times New Roman" w:hint="cs"/>
                <w:noProof/>
                <w:sz w:val="28"/>
                <w:szCs w:val="28"/>
              </w:rPr>
              <w:t>сыныстар</w:t>
            </w:r>
            <w:r w:rsidR="005416AA" w:rsidRPr="00017AE0">
              <w:rPr>
                <w:rFonts w:ascii="Times New Roman" w:hAnsi="Times New Roman" w:cs="Times New Roman"/>
                <w:noProof/>
                <w:webHidden/>
                <w:sz w:val="28"/>
                <w:szCs w:val="28"/>
              </w:rPr>
              <w:tab/>
            </w:r>
            <w:r w:rsidR="005416AA" w:rsidRPr="00017AE0">
              <w:rPr>
                <w:rFonts w:ascii="Times New Roman" w:hAnsi="Times New Roman" w:cs="Times New Roman"/>
                <w:noProof/>
                <w:webHidden/>
                <w:sz w:val="28"/>
                <w:szCs w:val="28"/>
              </w:rPr>
              <w:fldChar w:fldCharType="begin"/>
            </w:r>
            <w:r w:rsidR="005416AA" w:rsidRPr="00017AE0">
              <w:rPr>
                <w:rFonts w:ascii="Times New Roman" w:hAnsi="Times New Roman" w:cs="Times New Roman"/>
                <w:noProof/>
                <w:webHidden/>
                <w:sz w:val="28"/>
                <w:szCs w:val="28"/>
              </w:rPr>
              <w:instrText xml:space="preserve"> PAGEREF _Toc200312784 \h </w:instrText>
            </w:r>
            <w:r w:rsidR="005416AA" w:rsidRPr="00017AE0">
              <w:rPr>
                <w:rFonts w:ascii="Times New Roman" w:hAnsi="Times New Roman" w:cs="Times New Roman"/>
                <w:noProof/>
                <w:webHidden/>
                <w:sz w:val="28"/>
                <w:szCs w:val="28"/>
              </w:rPr>
            </w:r>
            <w:r w:rsidR="005416AA" w:rsidRPr="00017AE0">
              <w:rPr>
                <w:rFonts w:ascii="Times New Roman" w:hAnsi="Times New Roman" w:cs="Times New Roman"/>
                <w:noProof/>
                <w:webHidden/>
                <w:sz w:val="28"/>
                <w:szCs w:val="28"/>
              </w:rPr>
              <w:fldChar w:fldCharType="separate"/>
            </w:r>
            <w:r w:rsidR="005416AA" w:rsidRPr="00017AE0">
              <w:rPr>
                <w:rFonts w:ascii="Times New Roman" w:hAnsi="Times New Roman" w:cs="Times New Roman"/>
                <w:noProof/>
                <w:webHidden/>
                <w:sz w:val="28"/>
                <w:szCs w:val="28"/>
              </w:rPr>
              <w:t>1</w:t>
            </w:r>
            <w:r w:rsidR="005416AA" w:rsidRPr="00017AE0">
              <w:rPr>
                <w:rFonts w:ascii="Times New Roman" w:hAnsi="Times New Roman" w:cs="Times New Roman"/>
                <w:noProof/>
                <w:webHidden/>
                <w:sz w:val="28"/>
                <w:szCs w:val="28"/>
              </w:rPr>
              <w:fldChar w:fldCharType="end"/>
            </w:r>
          </w:hyperlink>
          <w:r w:rsidR="00747F4A">
            <w:rPr>
              <w:rFonts w:ascii="Times New Roman" w:hAnsi="Times New Roman" w:cs="Times New Roman"/>
              <w:noProof/>
              <w:sz w:val="28"/>
              <w:szCs w:val="28"/>
              <w:lang w:val="kk-KZ"/>
            </w:rPr>
            <w:t>3</w:t>
          </w:r>
          <w:r w:rsidR="00362369">
            <w:rPr>
              <w:rFonts w:ascii="Times New Roman" w:hAnsi="Times New Roman" w:cs="Times New Roman"/>
              <w:noProof/>
              <w:sz w:val="28"/>
              <w:szCs w:val="28"/>
              <w:lang w:val="kk-KZ"/>
            </w:rPr>
            <w:t>4</w:t>
          </w:r>
        </w:p>
        <w:p w14:paraId="4BE0E6A4" w14:textId="79E2504A" w:rsidR="005416AA" w:rsidRPr="00747F4A" w:rsidRDefault="0062415D" w:rsidP="0018600F">
          <w:pPr>
            <w:pStyle w:val="26"/>
            <w:tabs>
              <w:tab w:val="right" w:leader="dot" w:pos="9628"/>
            </w:tabs>
            <w:spacing w:after="0" w:line="240" w:lineRule="auto"/>
            <w:ind w:left="0"/>
            <w:jc w:val="both"/>
            <w:rPr>
              <w:rFonts w:ascii="Times New Roman" w:eastAsiaTheme="minorEastAsia" w:hAnsi="Times New Roman" w:cs="Times New Roman"/>
              <w:noProof/>
              <w:sz w:val="28"/>
              <w:szCs w:val="28"/>
              <w:lang w:val="kk-KZ" w:eastAsia="ru-RU"/>
            </w:rPr>
          </w:pPr>
          <w:hyperlink w:anchor="_Toc200312785" w:history="1">
            <w:r w:rsidR="005416AA" w:rsidRPr="00017AE0">
              <w:rPr>
                <w:rStyle w:val="af1"/>
                <w:rFonts w:ascii="Times New Roman" w:hAnsi="Times New Roman" w:cs="Times New Roman"/>
                <w:noProof/>
                <w:sz w:val="28"/>
                <w:szCs w:val="28"/>
              </w:rPr>
              <w:t xml:space="preserve">3.3 </w:t>
            </w:r>
            <w:r w:rsidR="00747F4A" w:rsidRPr="00747F4A">
              <w:rPr>
                <w:rStyle w:val="af1"/>
                <w:rFonts w:ascii="Times New Roman" w:hAnsi="Times New Roman" w:cs="Times New Roman"/>
                <w:noProof/>
                <w:sz w:val="28"/>
                <w:szCs w:val="28"/>
              </w:rPr>
              <w:t>Қ</w:t>
            </w:r>
            <w:r w:rsidR="00747F4A" w:rsidRPr="00747F4A">
              <w:rPr>
                <w:rStyle w:val="af1"/>
                <w:rFonts w:ascii="Times New Roman" w:hAnsi="Times New Roman" w:cs="Times New Roman" w:hint="cs"/>
                <w:noProof/>
                <w:sz w:val="28"/>
                <w:szCs w:val="28"/>
              </w:rPr>
              <w:t>аза</w:t>
            </w:r>
            <w:r w:rsidR="00747F4A" w:rsidRPr="00747F4A">
              <w:rPr>
                <w:rStyle w:val="af1"/>
                <w:rFonts w:ascii="Times New Roman" w:hAnsi="Times New Roman" w:cs="Times New Roman"/>
                <w:noProof/>
                <w:sz w:val="28"/>
                <w:szCs w:val="28"/>
              </w:rPr>
              <w:t>қ</w:t>
            </w:r>
            <w:r w:rsidR="00747F4A" w:rsidRPr="00747F4A">
              <w:rPr>
                <w:rStyle w:val="af1"/>
                <w:rFonts w:ascii="Times New Roman" w:hAnsi="Times New Roman" w:cs="Times New Roman" w:hint="cs"/>
                <w:noProof/>
                <w:sz w:val="28"/>
                <w:szCs w:val="28"/>
              </w:rPr>
              <w:t>стан</w:t>
            </w:r>
            <w:r w:rsidR="00AE7CED">
              <w:rPr>
                <w:rStyle w:val="af1"/>
                <w:rFonts w:ascii="Times New Roman" w:hAnsi="Times New Roman" w:cs="Times New Roman"/>
                <w:noProof/>
                <w:sz w:val="28"/>
                <w:szCs w:val="28"/>
                <w:lang w:val="kk-KZ"/>
              </w:rPr>
              <w:t xml:space="preserve">дағы </w:t>
            </w:r>
            <w:r w:rsidR="00747F4A" w:rsidRPr="00747F4A">
              <w:rPr>
                <w:rStyle w:val="af1"/>
                <w:rFonts w:ascii="Times New Roman" w:hAnsi="Times New Roman" w:cs="Times New Roman" w:hint="cs"/>
                <w:noProof/>
                <w:sz w:val="28"/>
                <w:szCs w:val="28"/>
              </w:rPr>
              <w:t>жеміс</w:t>
            </w:r>
            <w:r w:rsidR="00747F4A" w:rsidRPr="00747F4A">
              <w:rPr>
                <w:rStyle w:val="af1"/>
                <w:rFonts w:ascii="Times New Roman" w:hAnsi="Times New Roman" w:cs="Times New Roman"/>
                <w:noProof/>
                <w:sz w:val="28"/>
                <w:szCs w:val="28"/>
              </w:rPr>
              <w:t>-</w:t>
            </w:r>
            <w:r w:rsidR="00747F4A" w:rsidRPr="00747F4A">
              <w:rPr>
                <w:rStyle w:val="af1"/>
                <w:rFonts w:ascii="Times New Roman" w:hAnsi="Times New Roman" w:cs="Times New Roman" w:hint="cs"/>
                <w:noProof/>
                <w:sz w:val="28"/>
                <w:szCs w:val="28"/>
              </w:rPr>
              <w:t>к</w:t>
            </w:r>
            <w:r w:rsidR="00747F4A" w:rsidRPr="00747F4A">
              <w:rPr>
                <w:rStyle w:val="af1"/>
                <w:rFonts w:ascii="Times New Roman" w:hAnsi="Times New Roman" w:cs="Times New Roman"/>
                <w:noProof/>
                <w:sz w:val="28"/>
                <w:szCs w:val="28"/>
              </w:rPr>
              <w:t>ө</w:t>
            </w:r>
            <w:r w:rsidR="00747F4A" w:rsidRPr="00747F4A">
              <w:rPr>
                <w:rStyle w:val="af1"/>
                <w:rFonts w:ascii="Times New Roman" w:hAnsi="Times New Roman" w:cs="Times New Roman" w:hint="cs"/>
                <w:noProof/>
                <w:sz w:val="28"/>
                <w:szCs w:val="28"/>
              </w:rPr>
              <w:t>к</w:t>
            </w:r>
            <w:r w:rsidR="00747F4A" w:rsidRPr="00747F4A">
              <w:rPr>
                <w:rStyle w:val="af1"/>
                <w:rFonts w:ascii="Times New Roman" w:hAnsi="Times New Roman" w:cs="Times New Roman"/>
                <w:noProof/>
                <w:sz w:val="28"/>
                <w:szCs w:val="28"/>
              </w:rPr>
              <w:t>ө</w:t>
            </w:r>
            <w:r w:rsidR="00747F4A" w:rsidRPr="00747F4A">
              <w:rPr>
                <w:rStyle w:val="af1"/>
                <w:rFonts w:ascii="Times New Roman" w:hAnsi="Times New Roman" w:cs="Times New Roman" w:hint="cs"/>
                <w:noProof/>
                <w:sz w:val="28"/>
                <w:szCs w:val="28"/>
              </w:rPr>
              <w:t>ніс</w:t>
            </w:r>
            <w:r w:rsidR="00747F4A" w:rsidRPr="00747F4A">
              <w:rPr>
                <w:rStyle w:val="af1"/>
                <w:rFonts w:ascii="Times New Roman" w:hAnsi="Times New Roman" w:cs="Times New Roman"/>
                <w:noProof/>
                <w:sz w:val="28"/>
                <w:szCs w:val="28"/>
              </w:rPr>
              <w:t xml:space="preserve"> </w:t>
            </w:r>
            <w:r w:rsidR="00747F4A" w:rsidRPr="00747F4A">
              <w:rPr>
                <w:rStyle w:val="af1"/>
                <w:rFonts w:ascii="Times New Roman" w:hAnsi="Times New Roman" w:cs="Times New Roman" w:hint="cs"/>
                <w:noProof/>
                <w:sz w:val="28"/>
                <w:szCs w:val="28"/>
              </w:rPr>
              <w:t>нары</w:t>
            </w:r>
            <w:r w:rsidR="00747F4A" w:rsidRPr="00747F4A">
              <w:rPr>
                <w:rStyle w:val="af1"/>
                <w:rFonts w:ascii="Times New Roman" w:hAnsi="Times New Roman" w:cs="Times New Roman"/>
                <w:noProof/>
                <w:sz w:val="28"/>
                <w:szCs w:val="28"/>
              </w:rPr>
              <w:t>ғ</w:t>
            </w:r>
            <w:r w:rsidR="00747F4A" w:rsidRPr="00747F4A">
              <w:rPr>
                <w:rStyle w:val="af1"/>
                <w:rFonts w:ascii="Times New Roman" w:hAnsi="Times New Roman" w:cs="Times New Roman" w:hint="cs"/>
                <w:noProof/>
                <w:sz w:val="28"/>
                <w:szCs w:val="28"/>
              </w:rPr>
              <w:t>ыны</w:t>
            </w:r>
            <w:r w:rsidR="00747F4A" w:rsidRPr="00747F4A">
              <w:rPr>
                <w:rStyle w:val="af1"/>
                <w:rFonts w:ascii="Times New Roman" w:hAnsi="Times New Roman" w:cs="Times New Roman"/>
                <w:noProof/>
                <w:sz w:val="28"/>
                <w:szCs w:val="28"/>
              </w:rPr>
              <w:t xml:space="preserve">ң </w:t>
            </w:r>
            <w:r w:rsidR="00747F4A" w:rsidRPr="00747F4A">
              <w:rPr>
                <w:rStyle w:val="af1"/>
                <w:rFonts w:ascii="Times New Roman" w:hAnsi="Times New Roman" w:cs="Times New Roman" w:hint="cs"/>
                <w:noProof/>
                <w:sz w:val="28"/>
                <w:szCs w:val="28"/>
              </w:rPr>
              <w:t>даму</w:t>
            </w:r>
            <w:r w:rsidR="00747F4A" w:rsidRPr="00747F4A">
              <w:rPr>
                <w:rStyle w:val="af1"/>
                <w:rFonts w:ascii="Times New Roman" w:hAnsi="Times New Roman" w:cs="Times New Roman"/>
                <w:noProof/>
                <w:sz w:val="28"/>
                <w:szCs w:val="28"/>
              </w:rPr>
              <w:t xml:space="preserve"> </w:t>
            </w:r>
            <w:r w:rsidR="00747F4A" w:rsidRPr="00747F4A">
              <w:rPr>
                <w:rStyle w:val="af1"/>
                <w:rFonts w:ascii="Times New Roman" w:hAnsi="Times New Roman" w:cs="Times New Roman" w:hint="cs"/>
                <w:noProof/>
                <w:sz w:val="28"/>
                <w:szCs w:val="28"/>
              </w:rPr>
              <w:t>болжамы</w:t>
            </w:r>
            <w:r w:rsidR="00AE7CED">
              <w:rPr>
                <w:rStyle w:val="af1"/>
                <w:rFonts w:ascii="Times New Roman" w:hAnsi="Times New Roman" w:cs="Times New Roman"/>
                <w:noProof/>
                <w:sz w:val="28"/>
                <w:szCs w:val="28"/>
                <w:lang w:val="kk-KZ"/>
              </w:rPr>
              <w:t xml:space="preserve"> </w:t>
            </w:r>
            <w:r w:rsidR="00AE7CED" w:rsidRPr="00AE7CED">
              <w:rPr>
                <w:rStyle w:val="af1"/>
                <w:rFonts w:ascii="Times New Roman" w:hAnsi="Times New Roman" w:cs="Times New Roman"/>
                <w:noProof/>
                <w:webHidden/>
                <w:sz w:val="28"/>
                <w:szCs w:val="28"/>
                <w:lang w:val="kk-KZ"/>
              </w:rPr>
              <w:tab/>
            </w:r>
            <w:r w:rsidR="00747F4A" w:rsidRPr="00747F4A">
              <w:rPr>
                <w:rStyle w:val="af1"/>
                <w:rFonts w:ascii="Times New Roman" w:hAnsi="Times New Roman" w:cs="Times New Roman"/>
                <w:noProof/>
                <w:sz w:val="28"/>
                <w:szCs w:val="28"/>
              </w:rPr>
              <w:t xml:space="preserve"> </w:t>
            </w:r>
          </w:hyperlink>
          <w:r w:rsidR="00747F4A">
            <w:rPr>
              <w:rFonts w:ascii="Times New Roman" w:hAnsi="Times New Roman" w:cs="Times New Roman"/>
              <w:noProof/>
              <w:sz w:val="28"/>
              <w:szCs w:val="28"/>
              <w:lang w:val="kk-KZ"/>
            </w:rPr>
            <w:t>14</w:t>
          </w:r>
          <w:r w:rsidR="00362369">
            <w:rPr>
              <w:rFonts w:ascii="Times New Roman" w:hAnsi="Times New Roman" w:cs="Times New Roman"/>
              <w:noProof/>
              <w:sz w:val="28"/>
              <w:szCs w:val="28"/>
              <w:lang w:val="kk-KZ"/>
            </w:rPr>
            <w:t>5</w:t>
          </w:r>
        </w:p>
        <w:p w14:paraId="0DFD0563" w14:textId="6515C855" w:rsidR="005416AA" w:rsidRPr="00362369" w:rsidRDefault="0062415D" w:rsidP="0018600F">
          <w:pPr>
            <w:pStyle w:val="15"/>
            <w:rPr>
              <w:rFonts w:eastAsiaTheme="minorEastAsia"/>
              <w:b w:val="0"/>
              <w:bCs w:val="0"/>
              <w:lang w:val="kk-KZ" w:eastAsia="ru-RU"/>
            </w:rPr>
          </w:pPr>
          <w:hyperlink w:anchor="_Toc200312786" w:history="1">
            <w:r w:rsidR="00E84E33" w:rsidRPr="00017AE0">
              <w:rPr>
                <w:rStyle w:val="af1"/>
                <w:lang w:val="kk-KZ"/>
              </w:rPr>
              <w:t>ҚОРЫТЫНДЫ</w:t>
            </w:r>
            <w:r w:rsidR="005416AA" w:rsidRPr="00017AE0">
              <w:rPr>
                <w:webHidden/>
              </w:rPr>
              <w:tab/>
            </w:r>
            <w:r w:rsidR="005416AA" w:rsidRPr="00017AE0">
              <w:rPr>
                <w:webHidden/>
              </w:rPr>
              <w:fldChar w:fldCharType="begin"/>
            </w:r>
            <w:r w:rsidR="005416AA" w:rsidRPr="00017AE0">
              <w:rPr>
                <w:webHidden/>
              </w:rPr>
              <w:instrText xml:space="preserve"> PAGEREF _Toc200312786 \h </w:instrText>
            </w:r>
            <w:r w:rsidR="005416AA" w:rsidRPr="00017AE0">
              <w:rPr>
                <w:webHidden/>
              </w:rPr>
            </w:r>
            <w:r w:rsidR="005416AA" w:rsidRPr="00017AE0">
              <w:rPr>
                <w:webHidden/>
              </w:rPr>
              <w:fldChar w:fldCharType="separate"/>
            </w:r>
            <w:r w:rsidR="005416AA" w:rsidRPr="00017AE0">
              <w:rPr>
                <w:webHidden/>
              </w:rPr>
              <w:t>15</w:t>
            </w:r>
            <w:r w:rsidR="005416AA" w:rsidRPr="00017AE0">
              <w:rPr>
                <w:webHidden/>
              </w:rPr>
              <w:fldChar w:fldCharType="end"/>
            </w:r>
          </w:hyperlink>
          <w:r w:rsidR="00362369">
            <w:rPr>
              <w:lang w:val="kk-KZ"/>
            </w:rPr>
            <w:t>8</w:t>
          </w:r>
        </w:p>
        <w:p w14:paraId="3EC45858" w14:textId="29F13648" w:rsidR="005416AA" w:rsidRPr="00AE7CED" w:rsidRDefault="0062415D" w:rsidP="0018600F">
          <w:pPr>
            <w:pStyle w:val="15"/>
            <w:rPr>
              <w:rFonts w:eastAsiaTheme="minorEastAsia"/>
              <w:b w:val="0"/>
              <w:bCs w:val="0"/>
              <w:lang w:val="kk-KZ" w:eastAsia="ru-RU"/>
            </w:rPr>
          </w:pPr>
          <w:hyperlink w:anchor="_Toc200312787" w:history="1">
            <w:r w:rsidR="00E84E33" w:rsidRPr="00017AE0">
              <w:rPr>
                <w:rStyle w:val="af1"/>
                <w:lang w:val="kk-KZ"/>
              </w:rPr>
              <w:t>ПАЙДАЛАНЫЛҒАН ӘДЕБИЕТТЕР ТІЗІМІ</w:t>
            </w:r>
            <w:r w:rsidR="005416AA" w:rsidRPr="00017AE0">
              <w:rPr>
                <w:webHidden/>
              </w:rPr>
              <w:tab/>
            </w:r>
            <w:r w:rsidR="005416AA" w:rsidRPr="00017AE0">
              <w:rPr>
                <w:webHidden/>
              </w:rPr>
              <w:fldChar w:fldCharType="begin"/>
            </w:r>
            <w:r w:rsidR="005416AA" w:rsidRPr="00017AE0">
              <w:rPr>
                <w:webHidden/>
              </w:rPr>
              <w:instrText xml:space="preserve"> PAGEREF _Toc200312787 \h </w:instrText>
            </w:r>
            <w:r w:rsidR="005416AA" w:rsidRPr="00017AE0">
              <w:rPr>
                <w:webHidden/>
              </w:rPr>
            </w:r>
            <w:r w:rsidR="005416AA" w:rsidRPr="00017AE0">
              <w:rPr>
                <w:webHidden/>
              </w:rPr>
              <w:fldChar w:fldCharType="separate"/>
            </w:r>
            <w:r w:rsidR="005416AA" w:rsidRPr="00017AE0">
              <w:rPr>
                <w:webHidden/>
              </w:rPr>
              <w:t>1</w:t>
            </w:r>
            <w:r w:rsidR="005416AA" w:rsidRPr="00017AE0">
              <w:rPr>
                <w:webHidden/>
              </w:rPr>
              <w:fldChar w:fldCharType="end"/>
            </w:r>
          </w:hyperlink>
          <w:r w:rsidR="00AE7CED">
            <w:rPr>
              <w:lang w:val="kk-KZ"/>
            </w:rPr>
            <w:t>6</w:t>
          </w:r>
          <w:r w:rsidR="00362369">
            <w:rPr>
              <w:lang w:val="kk-KZ"/>
            </w:rPr>
            <w:t>3</w:t>
          </w:r>
        </w:p>
        <w:p w14:paraId="0D7DF659" w14:textId="6615C6A2" w:rsidR="005416AA" w:rsidRPr="00AE7CED" w:rsidRDefault="0062415D" w:rsidP="0018600F">
          <w:pPr>
            <w:pStyle w:val="15"/>
            <w:rPr>
              <w:rFonts w:eastAsiaTheme="minorEastAsia"/>
              <w:b w:val="0"/>
              <w:bCs w:val="0"/>
              <w:lang w:val="kk-KZ" w:eastAsia="ru-RU"/>
            </w:rPr>
          </w:pPr>
          <w:hyperlink w:anchor="_Toc200312791" w:history="1">
            <w:r w:rsidR="00E84E33" w:rsidRPr="00017AE0">
              <w:rPr>
                <w:rStyle w:val="af1"/>
                <w:lang w:val="kk-KZ"/>
              </w:rPr>
              <w:t>ҚОСЫМШАЛАР</w:t>
            </w:r>
            <w:r w:rsidR="005416AA" w:rsidRPr="00017AE0">
              <w:rPr>
                <w:webHidden/>
              </w:rPr>
              <w:tab/>
            </w:r>
            <w:r w:rsidR="005416AA" w:rsidRPr="00017AE0">
              <w:rPr>
                <w:webHidden/>
              </w:rPr>
              <w:fldChar w:fldCharType="begin"/>
            </w:r>
            <w:r w:rsidR="005416AA" w:rsidRPr="00017AE0">
              <w:rPr>
                <w:webHidden/>
              </w:rPr>
              <w:instrText xml:space="preserve"> PAGEREF _Toc200312791 \h </w:instrText>
            </w:r>
            <w:r w:rsidR="005416AA" w:rsidRPr="00017AE0">
              <w:rPr>
                <w:webHidden/>
              </w:rPr>
            </w:r>
            <w:r w:rsidR="005416AA" w:rsidRPr="00017AE0">
              <w:rPr>
                <w:webHidden/>
              </w:rPr>
              <w:fldChar w:fldCharType="separate"/>
            </w:r>
            <w:r w:rsidR="005416AA" w:rsidRPr="00017AE0">
              <w:rPr>
                <w:webHidden/>
              </w:rPr>
              <w:t>1</w:t>
            </w:r>
            <w:r w:rsidR="005416AA" w:rsidRPr="00017AE0">
              <w:rPr>
                <w:webHidden/>
              </w:rPr>
              <w:fldChar w:fldCharType="end"/>
            </w:r>
          </w:hyperlink>
          <w:r w:rsidR="00AE7CED">
            <w:rPr>
              <w:lang w:val="kk-KZ"/>
            </w:rPr>
            <w:t>8</w:t>
          </w:r>
          <w:r w:rsidR="00362369">
            <w:rPr>
              <w:lang w:val="kk-KZ"/>
            </w:rPr>
            <w:t>1</w:t>
          </w:r>
        </w:p>
        <w:p w14:paraId="346067A9" w14:textId="6022D43D" w:rsidR="005416AA" w:rsidRPr="00017AE0" w:rsidRDefault="005416AA" w:rsidP="0018600F">
          <w:pPr>
            <w:spacing w:after="0" w:line="240" w:lineRule="auto"/>
            <w:rPr>
              <w:rFonts w:ascii="Times New Roman" w:hAnsi="Times New Roman" w:cs="Times New Roman"/>
              <w:sz w:val="28"/>
              <w:szCs w:val="28"/>
            </w:rPr>
          </w:pPr>
          <w:r w:rsidRPr="00017AE0">
            <w:rPr>
              <w:rFonts w:ascii="Times New Roman" w:hAnsi="Times New Roman" w:cs="Times New Roman"/>
              <w:b/>
              <w:bCs/>
              <w:sz w:val="28"/>
              <w:szCs w:val="28"/>
            </w:rPr>
            <w:fldChar w:fldCharType="end"/>
          </w:r>
        </w:p>
      </w:sdtContent>
    </w:sdt>
    <w:p w14:paraId="71758221" w14:textId="77777777" w:rsidR="005416AA" w:rsidRPr="00017AE0" w:rsidRDefault="005416AA" w:rsidP="0018600F">
      <w:pPr>
        <w:pStyle w:val="1"/>
        <w:spacing w:before="0" w:after="0" w:line="240" w:lineRule="auto"/>
        <w:jc w:val="center"/>
        <w:rPr>
          <w:rFonts w:ascii="Times New Roman" w:hAnsi="Times New Roman" w:cs="Times New Roman"/>
          <w:sz w:val="28"/>
          <w:szCs w:val="28"/>
        </w:rPr>
      </w:pPr>
    </w:p>
    <w:p w14:paraId="01BE527C" w14:textId="5B9EB4BC" w:rsidR="005416AA" w:rsidRPr="00017AE0" w:rsidRDefault="005416AA" w:rsidP="0018600F">
      <w:pPr>
        <w:pStyle w:val="1"/>
        <w:spacing w:before="0" w:after="0" w:line="240" w:lineRule="auto"/>
        <w:jc w:val="center"/>
        <w:rPr>
          <w:rFonts w:ascii="Times New Roman" w:hAnsi="Times New Roman" w:cs="Times New Roman"/>
          <w:b/>
          <w:bCs/>
          <w:sz w:val="28"/>
          <w:szCs w:val="28"/>
        </w:rPr>
      </w:pPr>
    </w:p>
    <w:p w14:paraId="72887CB7" w14:textId="6A79A081" w:rsidR="00275615" w:rsidRPr="00017AE0" w:rsidRDefault="00275615" w:rsidP="0018600F">
      <w:pPr>
        <w:spacing w:line="240" w:lineRule="auto"/>
        <w:rPr>
          <w:rFonts w:ascii="Times New Roman" w:hAnsi="Times New Roman" w:cs="Times New Roman"/>
        </w:rPr>
      </w:pPr>
    </w:p>
    <w:p w14:paraId="570F5D63" w14:textId="02157DEC" w:rsidR="00802276" w:rsidRPr="00017AE0" w:rsidRDefault="00802276" w:rsidP="0018600F">
      <w:pPr>
        <w:spacing w:line="240" w:lineRule="auto"/>
        <w:rPr>
          <w:rFonts w:ascii="Times New Roman" w:hAnsi="Times New Roman" w:cs="Times New Roman"/>
        </w:rPr>
      </w:pPr>
    </w:p>
    <w:p w14:paraId="0D8C7B7D" w14:textId="3B121F20" w:rsidR="00802276" w:rsidRDefault="00802276" w:rsidP="0018600F">
      <w:pPr>
        <w:spacing w:line="240" w:lineRule="auto"/>
        <w:rPr>
          <w:rFonts w:ascii="Times New Roman" w:hAnsi="Times New Roman" w:cs="Times New Roman"/>
        </w:rPr>
      </w:pPr>
    </w:p>
    <w:p w14:paraId="4140E6D1" w14:textId="77777777" w:rsidR="00C6405D" w:rsidRPr="00017AE0" w:rsidRDefault="00C6405D" w:rsidP="0018600F">
      <w:pPr>
        <w:spacing w:line="240" w:lineRule="auto"/>
        <w:rPr>
          <w:rFonts w:ascii="Times New Roman" w:hAnsi="Times New Roman" w:cs="Times New Roman"/>
        </w:rPr>
      </w:pPr>
    </w:p>
    <w:p w14:paraId="301939D4" w14:textId="77777777" w:rsidR="0018600F" w:rsidRPr="00017AE0" w:rsidRDefault="0018600F" w:rsidP="0018600F">
      <w:pPr>
        <w:spacing w:line="240" w:lineRule="auto"/>
        <w:rPr>
          <w:rFonts w:ascii="Times New Roman" w:hAnsi="Times New Roman" w:cs="Times New Roman"/>
        </w:rPr>
      </w:pPr>
    </w:p>
    <w:p w14:paraId="57205426" w14:textId="77777777" w:rsidR="00982E1A" w:rsidRPr="00017AE0" w:rsidRDefault="00982E1A" w:rsidP="0018600F">
      <w:pPr>
        <w:spacing w:line="240" w:lineRule="auto"/>
        <w:rPr>
          <w:rFonts w:ascii="Times New Roman" w:hAnsi="Times New Roman" w:cs="Times New Roman"/>
        </w:rPr>
      </w:pPr>
    </w:p>
    <w:p w14:paraId="3E4084A8" w14:textId="77777777" w:rsidR="00802276" w:rsidRPr="00017AE0" w:rsidRDefault="00802276" w:rsidP="00275615">
      <w:pPr>
        <w:rPr>
          <w:rFonts w:ascii="Times New Roman" w:hAnsi="Times New Roman" w:cs="Times New Roman"/>
        </w:rPr>
      </w:pPr>
    </w:p>
    <w:p w14:paraId="7F6666E2" w14:textId="343D8BE3" w:rsidR="0047589A" w:rsidRPr="00017AE0" w:rsidRDefault="0043752B" w:rsidP="0018600F">
      <w:pPr>
        <w:spacing w:after="0" w:line="240" w:lineRule="auto"/>
        <w:jc w:val="center"/>
        <w:rPr>
          <w:rFonts w:ascii="Times New Roman" w:hAnsi="Times New Roman" w:cs="Times New Roman"/>
          <w:b/>
          <w:sz w:val="26"/>
        </w:rPr>
      </w:pPr>
      <w:r w:rsidRPr="00017AE0">
        <w:rPr>
          <w:rFonts w:ascii="Times New Roman" w:hAnsi="Times New Roman" w:cs="Times New Roman"/>
          <w:b/>
          <w:sz w:val="26"/>
        </w:rPr>
        <w:lastRenderedPageBreak/>
        <w:t>НОРМАТИВТІК СІЛТЕМЕЛЕР</w:t>
      </w:r>
    </w:p>
    <w:p w14:paraId="382C5656" w14:textId="77777777" w:rsidR="0018600F" w:rsidRPr="00017AE0" w:rsidRDefault="0018600F" w:rsidP="0018600F">
      <w:pPr>
        <w:spacing w:after="0" w:line="240" w:lineRule="auto"/>
        <w:jc w:val="center"/>
        <w:rPr>
          <w:rFonts w:ascii="Times New Roman" w:hAnsi="Times New Roman" w:cs="Times New Roman"/>
          <w:b/>
          <w:sz w:val="26"/>
        </w:rPr>
      </w:pPr>
    </w:p>
    <w:p w14:paraId="53DD9AE5" w14:textId="77777777" w:rsidR="00A00CB5" w:rsidRPr="00A00CB5" w:rsidRDefault="00A00CB5" w:rsidP="00A00CB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00CB5">
        <w:rPr>
          <w:rFonts w:ascii="Times New Roman" w:hAnsi="Times New Roman" w:cs="Times New Roman"/>
          <w:sz w:val="28"/>
          <w:szCs w:val="28"/>
          <w:lang w:val="kk-KZ"/>
        </w:rPr>
        <w:t>Д</w:t>
      </w:r>
      <w:r w:rsidRPr="00A00CB5">
        <w:rPr>
          <w:rFonts w:ascii="Times New Roman" w:hAnsi="Times New Roman" w:cs="Times New Roman"/>
          <w:sz w:val="28"/>
          <w:szCs w:val="28"/>
        </w:rPr>
        <w:t>иссертацияда келесі нормативтік актілерге сілтеме жасал</w:t>
      </w:r>
      <w:r w:rsidRPr="00A00CB5">
        <w:rPr>
          <w:rFonts w:ascii="Times New Roman" w:hAnsi="Times New Roman" w:cs="Times New Roman"/>
          <w:sz w:val="28"/>
          <w:szCs w:val="28"/>
          <w:lang w:val="kk-KZ"/>
        </w:rPr>
        <w:t>ды</w:t>
      </w:r>
      <w:r w:rsidRPr="00A00CB5">
        <w:rPr>
          <w:rFonts w:ascii="Times New Roman" w:hAnsi="Times New Roman" w:cs="Times New Roman"/>
          <w:sz w:val="28"/>
          <w:szCs w:val="28"/>
        </w:rPr>
        <w:t>:</w:t>
      </w:r>
    </w:p>
    <w:p w14:paraId="778C2306" w14:textId="77777777" w:rsidR="00A00CB5" w:rsidRPr="00A00CB5" w:rsidRDefault="00A00CB5" w:rsidP="00A00CB5">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A00CB5">
        <w:rPr>
          <w:rFonts w:ascii="Times New Roman" w:hAnsi="Times New Roman" w:cs="Times New Roman"/>
          <w:sz w:val="28"/>
          <w:szCs w:val="28"/>
        </w:rPr>
        <w:t>Қазақстан Республикасының Кәсіпкерлік кодексі. 2015 жылғы 29 қазандағы № 375-V ҚРЗ.</w:t>
      </w:r>
    </w:p>
    <w:p w14:paraId="5628833B" w14:textId="77777777" w:rsidR="00A00CB5" w:rsidRPr="00A00CB5" w:rsidRDefault="00A00CB5" w:rsidP="00A00CB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A00CB5">
        <w:rPr>
          <w:rFonts w:ascii="Times New Roman" w:hAnsi="Times New Roman" w:cs="Times New Roman"/>
          <w:sz w:val="28"/>
          <w:szCs w:val="28"/>
        </w:rPr>
        <w:t>«Қазақстан Республикасының агроөнеркәсіптік кешенін дамытудың 2017-2021 жылдарға арналған мемлекеттік бағдарламасын бекіту туралы»</w:t>
      </w:r>
      <w:r w:rsidRPr="00A00CB5">
        <w:rPr>
          <w:rFonts w:ascii="Times New Roman" w:hAnsi="Times New Roman" w:cs="Times New Roman"/>
          <w:sz w:val="28"/>
          <w:szCs w:val="28"/>
          <w:lang w:val="kk-KZ"/>
        </w:rPr>
        <w:t xml:space="preserve"> Қазақстан Республикасы Үкіметінің 2018 жылғы 12 шілдеде бекітілген № 423 қаулысы. </w:t>
      </w:r>
    </w:p>
    <w:p w14:paraId="6B3F578E" w14:textId="77777777" w:rsidR="00A00CB5" w:rsidRPr="00A00CB5" w:rsidRDefault="00A00CB5" w:rsidP="00A00CB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A00CB5">
        <w:rPr>
          <w:rFonts w:ascii="Times New Roman" w:hAnsi="Times New Roman" w:cs="Times New Roman"/>
          <w:sz w:val="28"/>
          <w:szCs w:val="28"/>
          <w:lang w:val="kk-KZ"/>
        </w:rPr>
        <w:t>Қазақстан Республикасы Үкіметінің қаулысымен бекітілген Қазақстан Республикасының агроөнеркәсіптік кешенін дамытудың 2021-2030 жылдарға арналған тұжырымдамасы. 2021 жылғы 30 желтоқсан. № 960</w:t>
      </w:r>
    </w:p>
    <w:p w14:paraId="780EDCB7" w14:textId="77777777" w:rsidR="00A00CB5" w:rsidRPr="00A00CB5" w:rsidRDefault="00A00CB5" w:rsidP="00A00CB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A00CB5">
        <w:rPr>
          <w:rFonts w:ascii="Times New Roman" w:hAnsi="Times New Roman" w:cs="Times New Roman"/>
          <w:sz w:val="28"/>
          <w:szCs w:val="28"/>
          <w:lang w:val="kk-KZ"/>
        </w:rPr>
        <w:t>Қазақстан Республикасы Үкіметінің «Цифрлық Қазақстан» мемлекеттік бағдарламасын бекіту туралы қаулысы: 2017 жылғы 12 желтоқсан, № 827.</w:t>
      </w:r>
    </w:p>
    <w:p w14:paraId="6D365BAD" w14:textId="77777777" w:rsidR="00A00CB5" w:rsidRPr="00A00CB5" w:rsidRDefault="00A00CB5" w:rsidP="00A00CB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A00CB5">
        <w:rPr>
          <w:rFonts w:ascii="Times New Roman" w:hAnsi="Times New Roman" w:cs="Times New Roman"/>
          <w:sz w:val="28"/>
          <w:szCs w:val="28"/>
          <w:lang w:val="kk-KZ"/>
        </w:rPr>
        <w:t>Қазақстанның әлемдегі бәсекеге қабілетті 50 елдің қатарына кіру стратегиясы. Қазақстан Республикасының Президенті Н.Ә.Назарбаевтың 2006 жылғы 18 қаңтардағы Парламент палаталарының бірлескен отырысында сөйлеген сөзі.</w:t>
      </w:r>
    </w:p>
    <w:p w14:paraId="48941043" w14:textId="77777777" w:rsidR="0047589A" w:rsidRPr="00A00CB5" w:rsidRDefault="0047589A" w:rsidP="0018600F">
      <w:pPr>
        <w:spacing w:after="0" w:line="240" w:lineRule="auto"/>
        <w:jc w:val="center"/>
        <w:rPr>
          <w:rFonts w:ascii="Times New Roman" w:hAnsi="Times New Roman" w:cs="Times New Roman"/>
          <w:b/>
          <w:sz w:val="26"/>
          <w:lang w:val="kk-KZ"/>
        </w:rPr>
      </w:pPr>
    </w:p>
    <w:p w14:paraId="66B0E4E8" w14:textId="4A69D8ED" w:rsidR="0043752B" w:rsidRPr="00A00CB5" w:rsidRDefault="0043752B" w:rsidP="0018600F">
      <w:pPr>
        <w:spacing w:after="0" w:line="240" w:lineRule="auto"/>
        <w:jc w:val="center"/>
        <w:rPr>
          <w:rFonts w:ascii="Times New Roman" w:hAnsi="Times New Roman" w:cs="Times New Roman"/>
          <w:b/>
          <w:sz w:val="26"/>
          <w:lang w:val="kk-KZ"/>
        </w:rPr>
      </w:pPr>
    </w:p>
    <w:p w14:paraId="59B3CDD8" w14:textId="2687FCF2" w:rsidR="0043752B" w:rsidRPr="00A00CB5" w:rsidRDefault="0043752B" w:rsidP="0018600F">
      <w:pPr>
        <w:spacing w:after="0" w:line="240" w:lineRule="auto"/>
        <w:jc w:val="center"/>
        <w:rPr>
          <w:rFonts w:ascii="Times New Roman" w:hAnsi="Times New Roman" w:cs="Times New Roman"/>
          <w:b/>
          <w:sz w:val="26"/>
          <w:lang w:val="kk-KZ"/>
        </w:rPr>
      </w:pPr>
    </w:p>
    <w:p w14:paraId="49FFA243" w14:textId="2C407D7D" w:rsidR="0043752B" w:rsidRPr="00A00CB5" w:rsidRDefault="0043752B" w:rsidP="0018600F">
      <w:pPr>
        <w:spacing w:after="0" w:line="240" w:lineRule="auto"/>
        <w:jc w:val="center"/>
        <w:rPr>
          <w:rFonts w:ascii="Times New Roman" w:hAnsi="Times New Roman" w:cs="Times New Roman"/>
          <w:b/>
          <w:sz w:val="26"/>
          <w:lang w:val="kk-KZ"/>
        </w:rPr>
      </w:pPr>
    </w:p>
    <w:p w14:paraId="411AFF86" w14:textId="36F9F37B" w:rsidR="0043752B" w:rsidRPr="00A00CB5" w:rsidRDefault="0043752B" w:rsidP="0018600F">
      <w:pPr>
        <w:spacing w:after="0" w:line="240" w:lineRule="auto"/>
        <w:jc w:val="center"/>
        <w:rPr>
          <w:rFonts w:ascii="Times New Roman" w:hAnsi="Times New Roman" w:cs="Times New Roman"/>
          <w:b/>
          <w:sz w:val="26"/>
          <w:lang w:val="kk-KZ"/>
        </w:rPr>
      </w:pPr>
    </w:p>
    <w:p w14:paraId="2DFE760C" w14:textId="69D6A7B1" w:rsidR="0043752B" w:rsidRPr="00A00CB5" w:rsidRDefault="0043752B" w:rsidP="0018600F">
      <w:pPr>
        <w:spacing w:after="0" w:line="240" w:lineRule="auto"/>
        <w:jc w:val="center"/>
        <w:rPr>
          <w:rFonts w:ascii="Times New Roman" w:hAnsi="Times New Roman" w:cs="Times New Roman"/>
          <w:b/>
          <w:sz w:val="26"/>
          <w:lang w:val="kk-KZ"/>
        </w:rPr>
      </w:pPr>
    </w:p>
    <w:p w14:paraId="6AEC327A" w14:textId="1C8C9C12" w:rsidR="0043752B" w:rsidRPr="00A00CB5" w:rsidRDefault="0043752B" w:rsidP="0018600F">
      <w:pPr>
        <w:spacing w:after="0" w:line="240" w:lineRule="auto"/>
        <w:jc w:val="center"/>
        <w:rPr>
          <w:rFonts w:ascii="Times New Roman" w:hAnsi="Times New Roman" w:cs="Times New Roman"/>
          <w:b/>
          <w:sz w:val="26"/>
          <w:lang w:val="kk-KZ"/>
        </w:rPr>
      </w:pPr>
    </w:p>
    <w:p w14:paraId="594C2D5D" w14:textId="0627BE48" w:rsidR="0043752B" w:rsidRPr="00A00CB5" w:rsidRDefault="0043752B" w:rsidP="0018600F">
      <w:pPr>
        <w:spacing w:after="0" w:line="240" w:lineRule="auto"/>
        <w:jc w:val="center"/>
        <w:rPr>
          <w:rFonts w:ascii="Times New Roman" w:hAnsi="Times New Roman" w:cs="Times New Roman"/>
          <w:b/>
          <w:sz w:val="26"/>
          <w:lang w:val="kk-KZ"/>
        </w:rPr>
      </w:pPr>
    </w:p>
    <w:p w14:paraId="3DBB7E16" w14:textId="4D57EAC1" w:rsidR="0043752B" w:rsidRPr="00A00CB5" w:rsidRDefault="0043752B" w:rsidP="0018600F">
      <w:pPr>
        <w:spacing w:after="0" w:line="240" w:lineRule="auto"/>
        <w:jc w:val="center"/>
        <w:rPr>
          <w:rFonts w:ascii="Times New Roman" w:hAnsi="Times New Roman" w:cs="Times New Roman"/>
          <w:b/>
          <w:sz w:val="26"/>
          <w:lang w:val="kk-KZ"/>
        </w:rPr>
      </w:pPr>
    </w:p>
    <w:p w14:paraId="40D5D91C" w14:textId="77A5EAA9" w:rsidR="0043752B" w:rsidRPr="00A00CB5" w:rsidRDefault="0043752B" w:rsidP="0018600F">
      <w:pPr>
        <w:spacing w:after="0" w:line="240" w:lineRule="auto"/>
        <w:jc w:val="center"/>
        <w:rPr>
          <w:rFonts w:ascii="Times New Roman" w:hAnsi="Times New Roman" w:cs="Times New Roman"/>
          <w:b/>
          <w:sz w:val="26"/>
          <w:lang w:val="kk-KZ"/>
        </w:rPr>
      </w:pPr>
    </w:p>
    <w:p w14:paraId="33285333" w14:textId="4B3B4CD4" w:rsidR="0043752B" w:rsidRPr="00A00CB5" w:rsidRDefault="0043752B" w:rsidP="0018600F">
      <w:pPr>
        <w:spacing w:after="0" w:line="240" w:lineRule="auto"/>
        <w:jc w:val="center"/>
        <w:rPr>
          <w:rFonts w:ascii="Times New Roman" w:hAnsi="Times New Roman" w:cs="Times New Roman"/>
          <w:b/>
          <w:sz w:val="26"/>
          <w:lang w:val="kk-KZ"/>
        </w:rPr>
      </w:pPr>
    </w:p>
    <w:p w14:paraId="1A2B8A67" w14:textId="6AF30AF2" w:rsidR="0043752B" w:rsidRPr="00A00CB5" w:rsidRDefault="0043752B" w:rsidP="0018600F">
      <w:pPr>
        <w:spacing w:after="0" w:line="240" w:lineRule="auto"/>
        <w:jc w:val="center"/>
        <w:rPr>
          <w:rFonts w:ascii="Times New Roman" w:hAnsi="Times New Roman" w:cs="Times New Roman"/>
          <w:b/>
          <w:sz w:val="26"/>
          <w:lang w:val="kk-KZ"/>
        </w:rPr>
      </w:pPr>
    </w:p>
    <w:p w14:paraId="08F7E18D" w14:textId="6484A9AE" w:rsidR="0018600F" w:rsidRPr="00A00CB5" w:rsidRDefault="0018600F" w:rsidP="0018600F">
      <w:pPr>
        <w:spacing w:after="0" w:line="240" w:lineRule="auto"/>
        <w:jc w:val="center"/>
        <w:rPr>
          <w:rFonts w:ascii="Times New Roman" w:hAnsi="Times New Roman" w:cs="Times New Roman"/>
          <w:b/>
          <w:sz w:val="26"/>
          <w:lang w:val="kk-KZ"/>
        </w:rPr>
      </w:pPr>
    </w:p>
    <w:p w14:paraId="506E6827" w14:textId="5B692B30" w:rsidR="0018600F" w:rsidRPr="00A00CB5" w:rsidRDefault="0018600F" w:rsidP="0018600F">
      <w:pPr>
        <w:spacing w:after="0" w:line="240" w:lineRule="auto"/>
        <w:jc w:val="center"/>
        <w:rPr>
          <w:rFonts w:ascii="Times New Roman" w:hAnsi="Times New Roman" w:cs="Times New Roman"/>
          <w:b/>
          <w:sz w:val="26"/>
          <w:lang w:val="kk-KZ"/>
        </w:rPr>
      </w:pPr>
    </w:p>
    <w:p w14:paraId="6CAAB98F" w14:textId="71603ECB" w:rsidR="0018600F" w:rsidRPr="00A00CB5" w:rsidRDefault="0018600F" w:rsidP="0018600F">
      <w:pPr>
        <w:spacing w:after="0" w:line="240" w:lineRule="auto"/>
        <w:jc w:val="center"/>
        <w:rPr>
          <w:rFonts w:ascii="Times New Roman" w:hAnsi="Times New Roman" w:cs="Times New Roman"/>
          <w:b/>
          <w:sz w:val="26"/>
          <w:lang w:val="kk-KZ"/>
        </w:rPr>
      </w:pPr>
    </w:p>
    <w:p w14:paraId="1455E24B" w14:textId="3B037250" w:rsidR="0018600F" w:rsidRPr="00A00CB5" w:rsidRDefault="0018600F" w:rsidP="0018600F">
      <w:pPr>
        <w:spacing w:after="0" w:line="240" w:lineRule="auto"/>
        <w:jc w:val="center"/>
        <w:rPr>
          <w:rFonts w:ascii="Times New Roman" w:hAnsi="Times New Roman" w:cs="Times New Roman"/>
          <w:b/>
          <w:sz w:val="26"/>
          <w:lang w:val="kk-KZ"/>
        </w:rPr>
      </w:pPr>
    </w:p>
    <w:p w14:paraId="0E45488C" w14:textId="0E5E1EF3" w:rsidR="0018600F" w:rsidRPr="00A00CB5" w:rsidRDefault="0018600F" w:rsidP="0018600F">
      <w:pPr>
        <w:spacing w:after="0" w:line="240" w:lineRule="auto"/>
        <w:jc w:val="center"/>
        <w:rPr>
          <w:rFonts w:ascii="Times New Roman" w:hAnsi="Times New Roman" w:cs="Times New Roman"/>
          <w:b/>
          <w:sz w:val="26"/>
          <w:lang w:val="kk-KZ"/>
        </w:rPr>
      </w:pPr>
    </w:p>
    <w:p w14:paraId="4BD600FB" w14:textId="6390358F" w:rsidR="0018600F" w:rsidRPr="00A00CB5" w:rsidRDefault="0018600F" w:rsidP="0018600F">
      <w:pPr>
        <w:spacing w:after="0" w:line="240" w:lineRule="auto"/>
        <w:jc w:val="center"/>
        <w:rPr>
          <w:rFonts w:ascii="Times New Roman" w:hAnsi="Times New Roman" w:cs="Times New Roman"/>
          <w:b/>
          <w:sz w:val="26"/>
          <w:lang w:val="kk-KZ"/>
        </w:rPr>
      </w:pPr>
    </w:p>
    <w:p w14:paraId="2E638A4A" w14:textId="01C1CB9C" w:rsidR="0018600F" w:rsidRPr="00A00CB5" w:rsidRDefault="0018600F" w:rsidP="0018600F">
      <w:pPr>
        <w:spacing w:after="0" w:line="240" w:lineRule="auto"/>
        <w:jc w:val="center"/>
        <w:rPr>
          <w:rFonts w:ascii="Times New Roman" w:hAnsi="Times New Roman" w:cs="Times New Roman"/>
          <w:b/>
          <w:sz w:val="26"/>
          <w:lang w:val="kk-KZ"/>
        </w:rPr>
      </w:pPr>
    </w:p>
    <w:p w14:paraId="02ACE390" w14:textId="7DB327C5" w:rsidR="0018600F" w:rsidRPr="00A00CB5" w:rsidRDefault="0018600F" w:rsidP="0018600F">
      <w:pPr>
        <w:spacing w:after="0" w:line="240" w:lineRule="auto"/>
        <w:jc w:val="center"/>
        <w:rPr>
          <w:rFonts w:ascii="Times New Roman" w:hAnsi="Times New Roman" w:cs="Times New Roman"/>
          <w:b/>
          <w:sz w:val="26"/>
          <w:lang w:val="kk-KZ"/>
        </w:rPr>
      </w:pPr>
    </w:p>
    <w:p w14:paraId="5D09A42E" w14:textId="13F3ABF1" w:rsidR="0018600F" w:rsidRPr="00A00CB5" w:rsidRDefault="0018600F" w:rsidP="0018600F">
      <w:pPr>
        <w:spacing w:after="0" w:line="240" w:lineRule="auto"/>
        <w:jc w:val="center"/>
        <w:rPr>
          <w:rFonts w:ascii="Times New Roman" w:hAnsi="Times New Roman" w:cs="Times New Roman"/>
          <w:b/>
          <w:sz w:val="26"/>
          <w:lang w:val="kk-KZ"/>
        </w:rPr>
      </w:pPr>
    </w:p>
    <w:p w14:paraId="0617F580" w14:textId="198D1D02" w:rsidR="0018600F" w:rsidRDefault="0018600F" w:rsidP="0018600F">
      <w:pPr>
        <w:spacing w:after="0" w:line="240" w:lineRule="auto"/>
        <w:jc w:val="center"/>
        <w:rPr>
          <w:rFonts w:ascii="Times New Roman" w:hAnsi="Times New Roman" w:cs="Times New Roman"/>
          <w:b/>
          <w:sz w:val="26"/>
          <w:lang w:val="kk-KZ"/>
        </w:rPr>
      </w:pPr>
    </w:p>
    <w:p w14:paraId="559E9ACF" w14:textId="234055F5" w:rsidR="00A00CB5" w:rsidRDefault="00A00CB5" w:rsidP="0018600F">
      <w:pPr>
        <w:spacing w:after="0" w:line="240" w:lineRule="auto"/>
        <w:jc w:val="center"/>
        <w:rPr>
          <w:rFonts w:ascii="Times New Roman" w:hAnsi="Times New Roman" w:cs="Times New Roman"/>
          <w:b/>
          <w:sz w:val="26"/>
          <w:lang w:val="kk-KZ"/>
        </w:rPr>
      </w:pPr>
    </w:p>
    <w:p w14:paraId="762E5238" w14:textId="74DD742D" w:rsidR="00A00CB5" w:rsidRDefault="00A00CB5" w:rsidP="0018600F">
      <w:pPr>
        <w:spacing w:after="0" w:line="240" w:lineRule="auto"/>
        <w:jc w:val="center"/>
        <w:rPr>
          <w:rFonts w:ascii="Times New Roman" w:hAnsi="Times New Roman" w:cs="Times New Roman"/>
          <w:b/>
          <w:sz w:val="26"/>
          <w:lang w:val="kk-KZ"/>
        </w:rPr>
      </w:pPr>
    </w:p>
    <w:p w14:paraId="6EBECB18" w14:textId="77777777" w:rsidR="00A00CB5" w:rsidRPr="00A00CB5" w:rsidRDefault="00A00CB5" w:rsidP="0018600F">
      <w:pPr>
        <w:spacing w:after="0" w:line="240" w:lineRule="auto"/>
        <w:jc w:val="center"/>
        <w:rPr>
          <w:rFonts w:ascii="Times New Roman" w:hAnsi="Times New Roman" w:cs="Times New Roman"/>
          <w:b/>
          <w:sz w:val="26"/>
          <w:lang w:val="kk-KZ"/>
        </w:rPr>
      </w:pPr>
    </w:p>
    <w:p w14:paraId="439C899F" w14:textId="565CD187" w:rsidR="0018600F" w:rsidRPr="00A00CB5" w:rsidRDefault="0018600F" w:rsidP="0018600F">
      <w:pPr>
        <w:spacing w:after="0" w:line="240" w:lineRule="auto"/>
        <w:jc w:val="center"/>
        <w:rPr>
          <w:rFonts w:ascii="Times New Roman" w:hAnsi="Times New Roman" w:cs="Times New Roman"/>
          <w:b/>
          <w:sz w:val="26"/>
          <w:lang w:val="kk-KZ"/>
        </w:rPr>
      </w:pPr>
    </w:p>
    <w:p w14:paraId="41DF1969" w14:textId="77777777" w:rsidR="0018600F" w:rsidRPr="00A00CB5" w:rsidRDefault="0018600F" w:rsidP="0018600F">
      <w:pPr>
        <w:spacing w:after="0" w:line="240" w:lineRule="auto"/>
        <w:jc w:val="center"/>
        <w:rPr>
          <w:rFonts w:ascii="Times New Roman" w:hAnsi="Times New Roman" w:cs="Times New Roman"/>
          <w:b/>
          <w:sz w:val="26"/>
          <w:lang w:val="kk-KZ"/>
        </w:rPr>
      </w:pPr>
    </w:p>
    <w:p w14:paraId="3FDA05A0" w14:textId="77777777" w:rsidR="0047589A" w:rsidRPr="00A00CB5" w:rsidRDefault="0047589A" w:rsidP="0018600F">
      <w:pPr>
        <w:spacing w:after="0" w:line="240" w:lineRule="auto"/>
        <w:jc w:val="center"/>
        <w:rPr>
          <w:rFonts w:ascii="Times New Roman" w:hAnsi="Times New Roman" w:cs="Times New Roman"/>
          <w:b/>
          <w:sz w:val="26"/>
          <w:lang w:val="kk-KZ"/>
        </w:rPr>
      </w:pPr>
    </w:p>
    <w:p w14:paraId="28E964F9" w14:textId="7C5DECC1" w:rsidR="0043752B" w:rsidRPr="00A00CB5" w:rsidRDefault="0043752B" w:rsidP="0018600F">
      <w:pPr>
        <w:spacing w:after="0" w:line="240" w:lineRule="auto"/>
        <w:jc w:val="center"/>
        <w:rPr>
          <w:rFonts w:ascii="Times New Roman" w:hAnsi="Times New Roman" w:cs="Times New Roman"/>
          <w:b/>
          <w:sz w:val="26"/>
          <w:lang w:val="kk-KZ"/>
        </w:rPr>
      </w:pPr>
    </w:p>
    <w:p w14:paraId="3A50AB2A" w14:textId="4C8E3770" w:rsidR="0043752B" w:rsidRPr="00A00CB5" w:rsidRDefault="0043752B" w:rsidP="0018600F">
      <w:pPr>
        <w:spacing w:after="0" w:line="240" w:lineRule="auto"/>
        <w:jc w:val="center"/>
        <w:rPr>
          <w:rFonts w:ascii="Times New Roman" w:hAnsi="Times New Roman" w:cs="Times New Roman"/>
          <w:b/>
          <w:sz w:val="26"/>
          <w:lang w:val="kk-KZ"/>
        </w:rPr>
      </w:pPr>
    </w:p>
    <w:p w14:paraId="06A84D0B" w14:textId="6FEE4A33" w:rsidR="0043752B" w:rsidRPr="00017AE0" w:rsidRDefault="003F45DB" w:rsidP="0018600F">
      <w:pPr>
        <w:spacing w:after="0" w:line="240" w:lineRule="auto"/>
        <w:jc w:val="center"/>
        <w:rPr>
          <w:rFonts w:ascii="Times New Roman" w:hAnsi="Times New Roman" w:cs="Times New Roman"/>
          <w:b/>
          <w:sz w:val="26"/>
          <w:lang w:val="kk-KZ"/>
        </w:rPr>
      </w:pPr>
      <w:r w:rsidRPr="00017AE0">
        <w:rPr>
          <w:rFonts w:ascii="Times New Roman" w:hAnsi="Times New Roman" w:cs="Times New Roman"/>
          <w:b/>
          <w:sz w:val="26"/>
          <w:lang w:val="kk-KZ"/>
        </w:rPr>
        <w:lastRenderedPageBreak/>
        <w:t>АНЫҚТАМАЛАР</w:t>
      </w:r>
    </w:p>
    <w:p w14:paraId="23A176D9" w14:textId="77777777" w:rsidR="0018600F" w:rsidRPr="00017AE0" w:rsidRDefault="0018600F" w:rsidP="0018600F">
      <w:pPr>
        <w:spacing w:after="0" w:line="240" w:lineRule="auto"/>
        <w:jc w:val="center"/>
        <w:rPr>
          <w:rFonts w:ascii="Times New Roman" w:hAnsi="Times New Roman" w:cs="Times New Roman"/>
          <w:b/>
          <w:sz w:val="26"/>
          <w:lang w:val="kk-KZ"/>
        </w:rPr>
      </w:pPr>
    </w:p>
    <w:p w14:paraId="6AD398DF" w14:textId="77777777" w:rsidR="0075657D" w:rsidRPr="0075657D" w:rsidRDefault="0075657D" w:rsidP="0075657D">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5657D">
        <w:rPr>
          <w:rFonts w:ascii="Times New Roman" w:hAnsi="Times New Roman" w:cs="Times New Roman"/>
          <w:sz w:val="28"/>
          <w:szCs w:val="28"/>
          <w:lang w:val="kk-KZ"/>
        </w:rPr>
        <w:t>Осы диссертациялық жұмыста төмендегі терминдер мен ұғымдардың анықтамалары қолданылады:</w:t>
      </w:r>
    </w:p>
    <w:p w14:paraId="37D78F0D" w14:textId="50DBAE46" w:rsidR="0075657D" w:rsidRPr="0075657D" w:rsidRDefault="0075657D" w:rsidP="0075657D">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5657D">
        <w:rPr>
          <w:rFonts w:ascii="Times New Roman" w:hAnsi="Times New Roman" w:cs="Times New Roman"/>
          <w:b/>
          <w:bCs/>
          <w:sz w:val="28"/>
          <w:szCs w:val="28"/>
          <w:lang w:val="kk-KZ"/>
        </w:rPr>
        <w:t>Агроөнеркәсіп кешені</w:t>
      </w:r>
      <w:r w:rsidRPr="0075657D">
        <w:rPr>
          <w:rFonts w:ascii="Times New Roman" w:hAnsi="Times New Roman" w:cs="Times New Roman"/>
          <w:sz w:val="28"/>
          <w:szCs w:val="28"/>
          <w:lang w:val="kk-KZ"/>
        </w:rPr>
        <w:t xml:space="preserve"> – ауыл шаруашылығы өнімдерін өндіру, қайта өңдеу, сақтау, тасымалдау, және өткізу үдерістерін қамтитын, сондай-ақ бұл қызметтерді заманауи технологиялармен, техникалық құралдармен, қаржылық, ақпараттық және өзге де ресурстармен қамтамасыз ететін, оған қоса ветеринариялық-санитариялық, фитосанитариялық қауіпсіздік пен ғылыми сүйемелдеуді, кадр даярлау ісін жүзеге асыратын салалар мен қызмет түрлерінің жиынтығы болып табылатын экономиканың маңызды бағыты.</w:t>
      </w:r>
    </w:p>
    <w:p w14:paraId="6397B1A0" w14:textId="77777777" w:rsidR="0075657D" w:rsidRPr="0075657D" w:rsidRDefault="0075657D" w:rsidP="0075657D">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5657D">
        <w:rPr>
          <w:rFonts w:ascii="Times New Roman" w:hAnsi="Times New Roman" w:cs="Times New Roman"/>
          <w:b/>
          <w:bCs/>
          <w:sz w:val="28"/>
          <w:szCs w:val="28"/>
          <w:lang w:val="kk-KZ"/>
        </w:rPr>
        <w:t>Ауыл шаруашылығы –</w:t>
      </w:r>
      <w:r w:rsidRPr="0075657D">
        <w:rPr>
          <w:rFonts w:ascii="Times New Roman" w:hAnsi="Times New Roman" w:cs="Times New Roman"/>
          <w:sz w:val="28"/>
          <w:szCs w:val="28"/>
          <w:lang w:val="kk-KZ"/>
        </w:rPr>
        <w:t xml:space="preserve"> халықты азық-түлік өнімдерімен қамтамасыз етуге әрі өнеркәсіптің кейбір салаларын шикізатпен қамтуға бағытталған экономиканың бір саласы.</w:t>
      </w:r>
    </w:p>
    <w:p w14:paraId="4D86210A" w14:textId="77777777" w:rsidR="0075657D" w:rsidRPr="0075657D" w:rsidRDefault="0075657D" w:rsidP="0075657D">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5657D">
        <w:rPr>
          <w:rFonts w:ascii="Times New Roman" w:hAnsi="Times New Roman" w:cs="Times New Roman"/>
          <w:b/>
          <w:bCs/>
          <w:sz w:val="28"/>
          <w:szCs w:val="28"/>
          <w:lang w:val="kk-KZ"/>
        </w:rPr>
        <w:t xml:space="preserve">Ауыл шаруашылығы өнімі – </w:t>
      </w:r>
      <w:r w:rsidRPr="0075657D">
        <w:rPr>
          <w:rFonts w:ascii="Times New Roman" w:hAnsi="Times New Roman" w:cs="Times New Roman"/>
          <w:sz w:val="28"/>
          <w:szCs w:val="28"/>
          <w:lang w:val="kk-KZ"/>
        </w:rPr>
        <w:t>өсімдік және мал шаруашылығы, соның ішінде ара шаруашылығы аясында алынған өнімдер мен шикізат түрлері, оның ішінде органикалық жолмен өндірілген өнімдер мен олардың бастапқы өңдеуден өткен нұсқалары.</w:t>
      </w:r>
    </w:p>
    <w:p w14:paraId="2DAE5546" w14:textId="77777777" w:rsidR="0075657D" w:rsidRPr="0075657D" w:rsidRDefault="0075657D" w:rsidP="0075657D">
      <w:pPr>
        <w:widowControl w:val="0"/>
        <w:autoSpaceDE w:val="0"/>
        <w:autoSpaceDN w:val="0"/>
        <w:adjustRightInd w:val="0"/>
        <w:spacing w:after="0" w:line="240" w:lineRule="auto"/>
        <w:ind w:firstLine="567"/>
        <w:jc w:val="both"/>
        <w:rPr>
          <w:rFonts w:ascii="Times New Roman" w:hAnsi="Times New Roman" w:cs="Times New Roman"/>
          <w:b/>
          <w:bCs/>
          <w:sz w:val="28"/>
          <w:szCs w:val="28"/>
          <w:lang w:val="kk-KZ"/>
        </w:rPr>
      </w:pPr>
      <w:r w:rsidRPr="0075657D">
        <w:rPr>
          <w:rFonts w:ascii="Times New Roman" w:hAnsi="Times New Roman" w:cs="Times New Roman"/>
          <w:b/>
          <w:bCs/>
          <w:sz w:val="28"/>
          <w:szCs w:val="28"/>
          <w:lang w:val="kk-KZ"/>
        </w:rPr>
        <w:t>Бәсеке –</w:t>
      </w:r>
      <w:r w:rsidRPr="0075657D">
        <w:rPr>
          <w:rFonts w:ascii="Times New Roman" w:hAnsi="Times New Roman" w:cs="Times New Roman"/>
          <w:sz w:val="28"/>
          <w:szCs w:val="28"/>
          <w:lang w:val="kk-KZ"/>
        </w:rPr>
        <w:t xml:space="preserve"> бұл өндіріс, тауарларды алу және өткізу үрдістерінің негізгі элементтерінің бірі болып табылады. Ол шаруашылық субъектілерінің неғұрлым қолайлы жағдайларға қол жеткізу мақсатында бір-бірімен күресін білдіреді.</w:t>
      </w:r>
    </w:p>
    <w:p w14:paraId="140A33B3" w14:textId="77777777" w:rsidR="0075657D" w:rsidRPr="0075657D" w:rsidRDefault="0075657D" w:rsidP="0075657D">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75657D">
        <w:rPr>
          <w:rFonts w:ascii="Times New Roman" w:hAnsi="Times New Roman" w:cs="Times New Roman"/>
          <w:b/>
          <w:bCs/>
          <w:sz w:val="28"/>
          <w:szCs w:val="28"/>
          <w:lang w:val="kk-KZ"/>
        </w:rPr>
        <w:t xml:space="preserve">Бәсекеге қабілеттілік – </w:t>
      </w:r>
      <w:r w:rsidRPr="0075657D">
        <w:rPr>
          <w:rFonts w:ascii="Times New Roman" w:hAnsi="Times New Roman" w:cs="Times New Roman"/>
          <w:sz w:val="28"/>
          <w:szCs w:val="28"/>
          <w:lang w:val="kk-KZ"/>
        </w:rPr>
        <w:t>бұл белгілі бір субъектінің немесе объектінің нақты жағдайларда өз бәсекелестерінен озуға және басымдық көрсетуге мүмкіндік беретін қасиеті.</w:t>
      </w:r>
    </w:p>
    <w:p w14:paraId="666E28A0" w14:textId="77777777" w:rsidR="0075657D" w:rsidRPr="0075657D" w:rsidRDefault="0075657D" w:rsidP="0075657D">
      <w:pPr>
        <w:widowControl w:val="0"/>
        <w:autoSpaceDE w:val="0"/>
        <w:autoSpaceDN w:val="0"/>
        <w:adjustRightInd w:val="0"/>
        <w:spacing w:after="0" w:line="240" w:lineRule="auto"/>
        <w:ind w:firstLine="567"/>
        <w:jc w:val="both"/>
        <w:rPr>
          <w:rFonts w:ascii="Times New Roman" w:eastAsia="Times-Roman" w:hAnsi="Times New Roman" w:cs="Times New Roman"/>
          <w:sz w:val="28"/>
          <w:szCs w:val="28"/>
          <w:lang w:val="kk-KZ"/>
        </w:rPr>
      </w:pPr>
      <w:r w:rsidRPr="0075657D">
        <w:rPr>
          <w:rFonts w:ascii="Times New Roman" w:hAnsi="Times New Roman" w:cs="Times New Roman"/>
          <w:b/>
          <w:bCs/>
          <w:sz w:val="28"/>
          <w:szCs w:val="28"/>
          <w:lang w:val="kk-KZ"/>
        </w:rPr>
        <w:t>Саланың бәсекеге қабілеттілігі –</w:t>
      </w:r>
      <w:r w:rsidRPr="0075657D">
        <w:rPr>
          <w:rFonts w:ascii="Times New Roman" w:hAnsi="Times New Roman" w:cs="Times New Roman"/>
          <w:sz w:val="28"/>
          <w:szCs w:val="28"/>
          <w:lang w:val="kk-KZ"/>
        </w:rPr>
        <w:t xml:space="preserve"> бұл сол салаға жататын кәсіпорындардың ішкі және сыртқы нарық талаптарына сай өнімдер шығарып, қызметтер ұсыну қабілетін сипаттайтын негізгі көрсеткіштердің бірі.</w:t>
      </w:r>
    </w:p>
    <w:p w14:paraId="55867FD0" w14:textId="77777777" w:rsidR="0047589A" w:rsidRPr="0075657D" w:rsidRDefault="0047589A" w:rsidP="0018600F">
      <w:pPr>
        <w:spacing w:after="0" w:line="240" w:lineRule="auto"/>
        <w:jc w:val="center"/>
        <w:rPr>
          <w:rFonts w:ascii="Times New Roman" w:hAnsi="Times New Roman" w:cs="Times New Roman"/>
          <w:b/>
          <w:sz w:val="26"/>
          <w:lang w:val="kk-KZ"/>
        </w:rPr>
      </w:pPr>
    </w:p>
    <w:p w14:paraId="51347B3A" w14:textId="77777777" w:rsidR="003F45DB" w:rsidRPr="00017AE0" w:rsidRDefault="003F45DB" w:rsidP="0018600F">
      <w:pPr>
        <w:spacing w:after="0" w:line="240" w:lineRule="auto"/>
        <w:jc w:val="center"/>
        <w:rPr>
          <w:rFonts w:ascii="Times New Roman" w:hAnsi="Times New Roman" w:cs="Times New Roman"/>
          <w:b/>
          <w:sz w:val="26"/>
          <w:lang w:val="kk-KZ"/>
        </w:rPr>
      </w:pPr>
    </w:p>
    <w:p w14:paraId="569CE0E5" w14:textId="156F0E88" w:rsidR="0043752B" w:rsidRPr="00017AE0" w:rsidRDefault="0043752B" w:rsidP="0018600F">
      <w:pPr>
        <w:spacing w:after="0" w:line="240" w:lineRule="auto"/>
        <w:jc w:val="center"/>
        <w:rPr>
          <w:rFonts w:ascii="Times New Roman" w:hAnsi="Times New Roman" w:cs="Times New Roman"/>
          <w:b/>
          <w:sz w:val="26"/>
          <w:lang w:val="kk-KZ"/>
        </w:rPr>
      </w:pPr>
    </w:p>
    <w:p w14:paraId="608D391E" w14:textId="772F6179" w:rsidR="0043752B" w:rsidRPr="00017AE0" w:rsidRDefault="0043752B" w:rsidP="0018600F">
      <w:pPr>
        <w:spacing w:after="0" w:line="240" w:lineRule="auto"/>
        <w:jc w:val="center"/>
        <w:rPr>
          <w:rFonts w:ascii="Times New Roman" w:hAnsi="Times New Roman" w:cs="Times New Roman"/>
          <w:b/>
          <w:sz w:val="26"/>
          <w:lang w:val="kk-KZ"/>
        </w:rPr>
      </w:pPr>
    </w:p>
    <w:p w14:paraId="6FBB5677" w14:textId="77FD827F" w:rsidR="0043752B" w:rsidRPr="00017AE0" w:rsidRDefault="0043752B" w:rsidP="0018600F">
      <w:pPr>
        <w:spacing w:after="0" w:line="240" w:lineRule="auto"/>
        <w:jc w:val="center"/>
        <w:rPr>
          <w:rFonts w:ascii="Times New Roman" w:hAnsi="Times New Roman" w:cs="Times New Roman"/>
          <w:b/>
          <w:sz w:val="26"/>
          <w:lang w:val="kk-KZ"/>
        </w:rPr>
      </w:pPr>
    </w:p>
    <w:p w14:paraId="5384299D" w14:textId="6E057D6E" w:rsidR="0043752B" w:rsidRPr="00017AE0" w:rsidRDefault="0043752B" w:rsidP="0018600F">
      <w:pPr>
        <w:spacing w:after="0" w:line="240" w:lineRule="auto"/>
        <w:jc w:val="center"/>
        <w:rPr>
          <w:rFonts w:ascii="Times New Roman" w:hAnsi="Times New Roman" w:cs="Times New Roman"/>
          <w:b/>
          <w:sz w:val="26"/>
          <w:lang w:val="kk-KZ"/>
        </w:rPr>
      </w:pPr>
    </w:p>
    <w:p w14:paraId="63A9C983" w14:textId="65520EFF" w:rsidR="0043752B" w:rsidRPr="00017AE0" w:rsidRDefault="0043752B" w:rsidP="0018600F">
      <w:pPr>
        <w:spacing w:after="0" w:line="240" w:lineRule="auto"/>
        <w:jc w:val="center"/>
        <w:rPr>
          <w:rFonts w:ascii="Times New Roman" w:hAnsi="Times New Roman" w:cs="Times New Roman"/>
          <w:b/>
          <w:sz w:val="26"/>
          <w:lang w:val="kk-KZ"/>
        </w:rPr>
      </w:pPr>
    </w:p>
    <w:p w14:paraId="1816432D" w14:textId="014F1FB2" w:rsidR="0043752B" w:rsidRPr="00017AE0" w:rsidRDefault="0043752B" w:rsidP="0018600F">
      <w:pPr>
        <w:spacing w:after="0" w:line="240" w:lineRule="auto"/>
        <w:jc w:val="center"/>
        <w:rPr>
          <w:rFonts w:ascii="Times New Roman" w:hAnsi="Times New Roman" w:cs="Times New Roman"/>
          <w:b/>
          <w:sz w:val="26"/>
          <w:lang w:val="kk-KZ"/>
        </w:rPr>
      </w:pPr>
    </w:p>
    <w:p w14:paraId="537FAC81" w14:textId="61285AA1" w:rsidR="0043752B" w:rsidRPr="00017AE0" w:rsidRDefault="0043752B" w:rsidP="0018600F">
      <w:pPr>
        <w:spacing w:after="0" w:line="240" w:lineRule="auto"/>
        <w:jc w:val="center"/>
        <w:rPr>
          <w:rFonts w:ascii="Times New Roman" w:hAnsi="Times New Roman" w:cs="Times New Roman"/>
          <w:b/>
          <w:sz w:val="26"/>
          <w:lang w:val="kk-KZ"/>
        </w:rPr>
      </w:pPr>
    </w:p>
    <w:p w14:paraId="6429CF2B" w14:textId="2ED60196" w:rsidR="0043752B" w:rsidRPr="00017AE0" w:rsidRDefault="0043752B" w:rsidP="0018600F">
      <w:pPr>
        <w:spacing w:after="0" w:line="240" w:lineRule="auto"/>
        <w:jc w:val="center"/>
        <w:rPr>
          <w:rFonts w:ascii="Times New Roman" w:hAnsi="Times New Roman" w:cs="Times New Roman"/>
          <w:b/>
          <w:sz w:val="26"/>
          <w:lang w:val="kk-KZ"/>
        </w:rPr>
      </w:pPr>
    </w:p>
    <w:p w14:paraId="6307A365" w14:textId="09BB2661" w:rsidR="0043752B" w:rsidRPr="00017AE0" w:rsidRDefault="0043752B" w:rsidP="0018600F">
      <w:pPr>
        <w:spacing w:after="0" w:line="240" w:lineRule="auto"/>
        <w:jc w:val="center"/>
        <w:rPr>
          <w:rFonts w:ascii="Times New Roman" w:hAnsi="Times New Roman" w:cs="Times New Roman"/>
          <w:b/>
          <w:sz w:val="26"/>
          <w:lang w:val="kk-KZ"/>
        </w:rPr>
      </w:pPr>
    </w:p>
    <w:p w14:paraId="6BBC150E" w14:textId="65B677B2" w:rsidR="0018600F" w:rsidRPr="00017AE0" w:rsidRDefault="0018600F" w:rsidP="0018600F">
      <w:pPr>
        <w:spacing w:after="0" w:line="240" w:lineRule="auto"/>
        <w:jc w:val="center"/>
        <w:rPr>
          <w:rFonts w:ascii="Times New Roman" w:hAnsi="Times New Roman" w:cs="Times New Roman"/>
          <w:b/>
          <w:sz w:val="26"/>
          <w:lang w:val="kk-KZ"/>
        </w:rPr>
      </w:pPr>
    </w:p>
    <w:p w14:paraId="241AC69A" w14:textId="03FCE7EA" w:rsidR="0018600F" w:rsidRPr="00017AE0" w:rsidRDefault="0018600F" w:rsidP="0018600F">
      <w:pPr>
        <w:spacing w:after="0" w:line="240" w:lineRule="auto"/>
        <w:jc w:val="center"/>
        <w:rPr>
          <w:rFonts w:ascii="Times New Roman" w:hAnsi="Times New Roman" w:cs="Times New Roman"/>
          <w:b/>
          <w:sz w:val="26"/>
          <w:lang w:val="kk-KZ"/>
        </w:rPr>
      </w:pPr>
    </w:p>
    <w:p w14:paraId="1859ABD1" w14:textId="41895F0C" w:rsidR="0018600F" w:rsidRPr="00017AE0" w:rsidRDefault="0018600F" w:rsidP="0018600F">
      <w:pPr>
        <w:spacing w:after="0" w:line="240" w:lineRule="auto"/>
        <w:jc w:val="center"/>
        <w:rPr>
          <w:rFonts w:ascii="Times New Roman" w:hAnsi="Times New Roman" w:cs="Times New Roman"/>
          <w:b/>
          <w:sz w:val="26"/>
          <w:lang w:val="kk-KZ"/>
        </w:rPr>
      </w:pPr>
    </w:p>
    <w:p w14:paraId="4E10223B" w14:textId="1E084026" w:rsidR="0018600F" w:rsidRPr="00017AE0" w:rsidRDefault="0018600F" w:rsidP="0018600F">
      <w:pPr>
        <w:spacing w:after="0" w:line="240" w:lineRule="auto"/>
        <w:jc w:val="center"/>
        <w:rPr>
          <w:rFonts w:ascii="Times New Roman" w:hAnsi="Times New Roman" w:cs="Times New Roman"/>
          <w:b/>
          <w:sz w:val="26"/>
          <w:lang w:val="kk-KZ"/>
        </w:rPr>
      </w:pPr>
    </w:p>
    <w:p w14:paraId="3D91B7DD" w14:textId="549493B1" w:rsidR="0018600F" w:rsidRPr="00017AE0" w:rsidRDefault="0018600F" w:rsidP="0018600F">
      <w:pPr>
        <w:spacing w:after="0" w:line="240" w:lineRule="auto"/>
        <w:jc w:val="center"/>
        <w:rPr>
          <w:rFonts w:ascii="Times New Roman" w:hAnsi="Times New Roman" w:cs="Times New Roman"/>
          <w:b/>
          <w:sz w:val="26"/>
          <w:lang w:val="kk-KZ"/>
        </w:rPr>
      </w:pPr>
    </w:p>
    <w:p w14:paraId="62F2D167" w14:textId="57354D3C" w:rsidR="0018600F" w:rsidRPr="00017AE0" w:rsidRDefault="0018600F" w:rsidP="0018600F">
      <w:pPr>
        <w:spacing w:after="0" w:line="240" w:lineRule="auto"/>
        <w:jc w:val="center"/>
        <w:rPr>
          <w:rFonts w:ascii="Times New Roman" w:hAnsi="Times New Roman" w:cs="Times New Roman"/>
          <w:b/>
          <w:sz w:val="26"/>
          <w:lang w:val="kk-KZ"/>
        </w:rPr>
      </w:pPr>
    </w:p>
    <w:p w14:paraId="32E0E7CA" w14:textId="6CC6226F" w:rsidR="0018600F" w:rsidRPr="00017AE0" w:rsidRDefault="0018600F" w:rsidP="0018600F">
      <w:pPr>
        <w:spacing w:after="0" w:line="240" w:lineRule="auto"/>
        <w:jc w:val="center"/>
        <w:rPr>
          <w:rFonts w:ascii="Times New Roman" w:hAnsi="Times New Roman" w:cs="Times New Roman"/>
          <w:b/>
          <w:sz w:val="26"/>
          <w:lang w:val="kk-KZ"/>
        </w:rPr>
      </w:pPr>
    </w:p>
    <w:p w14:paraId="0823E4C7" w14:textId="1744BC9B" w:rsidR="0018600F" w:rsidRPr="00017AE0" w:rsidRDefault="0018600F" w:rsidP="0018600F">
      <w:pPr>
        <w:spacing w:after="0" w:line="240" w:lineRule="auto"/>
        <w:jc w:val="center"/>
        <w:rPr>
          <w:rFonts w:ascii="Times New Roman" w:hAnsi="Times New Roman" w:cs="Times New Roman"/>
          <w:b/>
          <w:sz w:val="26"/>
          <w:lang w:val="kk-KZ"/>
        </w:rPr>
      </w:pPr>
    </w:p>
    <w:p w14:paraId="2D8E69EE" w14:textId="77777777" w:rsidR="00D6320E" w:rsidRPr="00017AE0" w:rsidRDefault="00D6320E" w:rsidP="00D6320E">
      <w:pPr>
        <w:spacing w:after="0" w:line="240" w:lineRule="auto"/>
        <w:jc w:val="center"/>
        <w:rPr>
          <w:rFonts w:ascii="Times New Roman" w:hAnsi="Times New Roman" w:cs="Times New Roman"/>
          <w:b/>
          <w:sz w:val="26"/>
          <w:lang w:val="kk-KZ"/>
        </w:rPr>
      </w:pPr>
      <w:r w:rsidRPr="00017AE0">
        <w:rPr>
          <w:rFonts w:ascii="Times New Roman" w:hAnsi="Times New Roman" w:cs="Times New Roman"/>
          <w:b/>
          <w:sz w:val="26"/>
          <w:lang w:val="kk-KZ"/>
        </w:rPr>
        <w:lastRenderedPageBreak/>
        <w:t>БЕЛГІЛЕУЛЕР МЕН ҚЫСҚАРТУЛАР</w:t>
      </w:r>
    </w:p>
    <w:p w14:paraId="4B82A8A0" w14:textId="77777777" w:rsidR="00D6320E" w:rsidRDefault="00D6320E" w:rsidP="00D6320E">
      <w:pPr>
        <w:spacing w:after="0" w:line="240" w:lineRule="auto"/>
        <w:rPr>
          <w:rFonts w:ascii="Times New Roman" w:eastAsia="Times New Roman" w:hAnsi="Times New Roman" w:cs="Times New Roman"/>
          <w:sz w:val="28"/>
          <w:szCs w:val="28"/>
          <w:lang w:val="kk-KZ" w:eastAsia="ru-RU"/>
        </w:rPr>
      </w:pPr>
    </w:p>
    <w:p w14:paraId="6E8BE1CE" w14:textId="77777777" w:rsidR="00D6320E" w:rsidRDefault="00D6320E" w:rsidP="00D6320E">
      <w:pPr>
        <w:spacing w:after="0" w:line="240" w:lineRule="auto"/>
        <w:rPr>
          <w:rFonts w:ascii="Times New Roman" w:hAnsi="Times New Roman" w:cs="Times New Roman"/>
          <w:sz w:val="28"/>
          <w:szCs w:val="28"/>
          <w:lang w:val="kk-KZ"/>
        </w:rPr>
      </w:pPr>
      <w:r w:rsidRPr="00017AE0">
        <w:rPr>
          <w:rFonts w:ascii="Times New Roman" w:hAnsi="Times New Roman" w:cs="Times New Roman"/>
          <w:sz w:val="28"/>
          <w:szCs w:val="28"/>
          <w:lang w:val="kk-KZ"/>
        </w:rPr>
        <w:t>АҚШ</w:t>
      </w:r>
      <w:r>
        <w:rPr>
          <w:rFonts w:ascii="Times New Roman" w:hAnsi="Times New Roman" w:cs="Times New Roman"/>
          <w:sz w:val="28"/>
          <w:szCs w:val="28"/>
          <w:lang w:val="kk-KZ"/>
        </w:rPr>
        <w:t xml:space="preserve"> – Америка құрама штаттары</w:t>
      </w:r>
    </w:p>
    <w:p w14:paraId="07629A52" w14:textId="77777777" w:rsidR="00D6320E" w:rsidRDefault="00D6320E" w:rsidP="00D6320E">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АӨК – </w:t>
      </w:r>
      <w:r w:rsidRPr="00017AE0">
        <w:rPr>
          <w:rFonts w:ascii="Times New Roman" w:eastAsia="Times New Roman" w:hAnsi="Times New Roman" w:cs="Times New Roman"/>
          <w:sz w:val="28"/>
          <w:szCs w:val="28"/>
          <w:lang w:val="kk-KZ" w:eastAsia="ru-RU"/>
        </w:rPr>
        <w:t>агроөнеркәсіп кешені</w:t>
      </w:r>
    </w:p>
    <w:p w14:paraId="6CC6E047" w14:textId="77777777" w:rsidR="00D6320E" w:rsidRDefault="00D6320E" w:rsidP="00D6320E">
      <w:pPr>
        <w:spacing w:after="0" w:line="240" w:lineRule="auto"/>
        <w:rPr>
          <w:rFonts w:ascii="Times New Roman" w:hAnsi="Times New Roman" w:cs="Times New Roman"/>
          <w:sz w:val="28"/>
          <w:szCs w:val="28"/>
          <w:lang w:val="kk-KZ"/>
        </w:rPr>
      </w:pPr>
      <w:r w:rsidRPr="00017AE0">
        <w:rPr>
          <w:rFonts w:ascii="Times New Roman" w:hAnsi="Times New Roman" w:cs="Times New Roman"/>
          <w:sz w:val="28"/>
          <w:szCs w:val="28"/>
          <w:lang w:val="kk-KZ"/>
        </w:rPr>
        <w:t>БАҚ</w:t>
      </w:r>
      <w:r>
        <w:rPr>
          <w:rFonts w:ascii="Times New Roman" w:hAnsi="Times New Roman" w:cs="Times New Roman"/>
          <w:sz w:val="28"/>
          <w:szCs w:val="28"/>
          <w:lang w:val="kk-KZ"/>
        </w:rPr>
        <w:t xml:space="preserve"> – Бұқаралық ақпарат құралдары</w:t>
      </w:r>
    </w:p>
    <w:p w14:paraId="2496EF3E" w14:textId="77777777" w:rsidR="00D6320E" w:rsidRPr="002C143D"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БҰҰ</w:t>
      </w:r>
      <w:r w:rsidRPr="002C143D">
        <w:rPr>
          <w:rFonts w:ascii="Times New Roman" w:hAnsi="Times New Roman" w:cs="Times New Roman"/>
          <w:sz w:val="28"/>
          <w:szCs w:val="28"/>
          <w:lang w:val="kk-KZ"/>
        </w:rPr>
        <w:t xml:space="preserve"> – </w:t>
      </w:r>
      <w:r>
        <w:rPr>
          <w:rFonts w:ascii="Times New Roman" w:hAnsi="Times New Roman" w:cs="Times New Roman"/>
          <w:sz w:val="28"/>
          <w:szCs w:val="28"/>
          <w:lang w:val="kk-KZ"/>
        </w:rPr>
        <w:t>Біріккен Ұлттар Ұйымы</w:t>
      </w:r>
    </w:p>
    <w:p w14:paraId="4D64E348"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ГМО – г</w:t>
      </w:r>
      <w:r w:rsidRPr="00B841D7">
        <w:rPr>
          <w:rFonts w:ascii="Times New Roman" w:hAnsi="Times New Roman" w:cs="Times New Roman"/>
          <w:sz w:val="28"/>
          <w:szCs w:val="28"/>
          <w:lang w:val="kk-KZ"/>
        </w:rPr>
        <w:t xml:space="preserve">енетикалық модификацияланған организмдердің </w:t>
      </w:r>
    </w:p>
    <w:p w14:paraId="32701F1E"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ҒЗТКЖ – </w:t>
      </w:r>
      <w:r w:rsidRPr="00017AE0">
        <w:rPr>
          <w:rFonts w:ascii="Times New Roman" w:hAnsi="Times New Roman" w:cs="Times New Roman"/>
          <w:sz w:val="28"/>
          <w:szCs w:val="28"/>
          <w:lang w:val="kk-KZ"/>
        </w:rPr>
        <w:t>ғылыми-зерттеу және тәжір</w:t>
      </w:r>
      <w:r>
        <w:rPr>
          <w:rFonts w:ascii="Times New Roman" w:hAnsi="Times New Roman" w:cs="Times New Roman"/>
          <w:sz w:val="28"/>
          <w:szCs w:val="28"/>
          <w:lang w:val="kk-KZ"/>
        </w:rPr>
        <w:t>ибелік-конструкторлық жұмыстары</w:t>
      </w:r>
    </w:p>
    <w:p w14:paraId="12669333"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ДСҰ – </w:t>
      </w:r>
      <w:r w:rsidRPr="00017AE0">
        <w:rPr>
          <w:rFonts w:ascii="Times New Roman" w:hAnsi="Times New Roman" w:cs="Times New Roman"/>
          <w:sz w:val="28"/>
          <w:szCs w:val="28"/>
          <w:lang w:val="kk-KZ"/>
        </w:rPr>
        <w:t xml:space="preserve">Дүниежүзілік сауда ұйымы </w:t>
      </w:r>
    </w:p>
    <w:p w14:paraId="0429C214"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ЕАЭО</w:t>
      </w:r>
      <w:r w:rsidRPr="0019676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19676E">
        <w:rPr>
          <w:rFonts w:ascii="Times New Roman" w:hAnsi="Times New Roman" w:cs="Times New Roman"/>
          <w:sz w:val="28"/>
          <w:szCs w:val="28"/>
          <w:lang w:val="kk-KZ"/>
        </w:rPr>
        <w:t>Еур</w:t>
      </w:r>
      <w:r>
        <w:rPr>
          <w:rFonts w:ascii="Times New Roman" w:hAnsi="Times New Roman" w:cs="Times New Roman"/>
          <w:sz w:val="28"/>
          <w:szCs w:val="28"/>
          <w:lang w:val="kk-KZ"/>
        </w:rPr>
        <w:t xml:space="preserve">азиялық экономикалық одақ </w:t>
      </w:r>
    </w:p>
    <w:p w14:paraId="510735BB" w14:textId="77777777" w:rsidR="00D6320E" w:rsidRDefault="00D6320E" w:rsidP="00D6320E">
      <w:pPr>
        <w:spacing w:after="0" w:line="240" w:lineRule="auto"/>
        <w:rPr>
          <w:rFonts w:ascii="Times New Roman" w:hAnsi="Times New Roman" w:cs="Times New Roman"/>
          <w:sz w:val="28"/>
          <w:szCs w:val="28"/>
          <w:lang w:val="kk-KZ"/>
        </w:rPr>
      </w:pPr>
      <w:r w:rsidRPr="00A5008A">
        <w:rPr>
          <w:rFonts w:ascii="Times New Roman" w:hAnsi="Times New Roman" w:cs="Times New Roman"/>
          <w:sz w:val="28"/>
          <w:szCs w:val="28"/>
          <w:lang w:val="kk-KZ"/>
        </w:rPr>
        <w:t>ЕҚД</w:t>
      </w:r>
      <w:r>
        <w:rPr>
          <w:rFonts w:ascii="Times New Roman" w:hAnsi="Times New Roman" w:cs="Times New Roman"/>
          <w:sz w:val="28"/>
          <w:szCs w:val="28"/>
          <w:lang w:val="kk-KZ"/>
        </w:rPr>
        <w:t xml:space="preserve"> – Еңбек қоры Департаменті</w:t>
      </w:r>
    </w:p>
    <w:p w14:paraId="1CA5372E" w14:textId="77777777" w:rsidR="00D6320E" w:rsidRDefault="00D6320E" w:rsidP="00D6320E">
      <w:pPr>
        <w:spacing w:after="0" w:line="240" w:lineRule="auto"/>
        <w:rPr>
          <w:rFonts w:ascii="Times New Roman" w:hAnsi="Times New Roman" w:cs="Times New Roman"/>
          <w:spacing w:val="-5"/>
          <w:sz w:val="28"/>
          <w:szCs w:val="28"/>
          <w:lang w:val="kk-KZ"/>
        </w:rPr>
      </w:pPr>
      <w:r>
        <w:rPr>
          <w:rFonts w:ascii="Times New Roman" w:hAnsi="Times New Roman" w:cs="Times New Roman"/>
          <w:spacing w:val="-5"/>
          <w:sz w:val="28"/>
          <w:szCs w:val="28"/>
          <w:lang w:val="kk-KZ"/>
        </w:rPr>
        <w:t xml:space="preserve">ЕЭК – </w:t>
      </w:r>
      <w:r w:rsidRPr="00017AE0">
        <w:rPr>
          <w:rFonts w:ascii="Times New Roman" w:hAnsi="Times New Roman" w:cs="Times New Roman"/>
          <w:spacing w:val="-5"/>
          <w:sz w:val="28"/>
          <w:szCs w:val="28"/>
          <w:lang w:val="kk-KZ"/>
        </w:rPr>
        <w:t>Еур</w:t>
      </w:r>
      <w:r>
        <w:rPr>
          <w:rFonts w:ascii="Times New Roman" w:hAnsi="Times New Roman" w:cs="Times New Roman"/>
          <w:spacing w:val="-5"/>
          <w:sz w:val="28"/>
          <w:szCs w:val="28"/>
          <w:lang w:val="kk-KZ"/>
        </w:rPr>
        <w:t>азиялық экономикалық комиссиясы</w:t>
      </w:r>
    </w:p>
    <w:p w14:paraId="094296F0" w14:textId="77777777" w:rsidR="00D6320E" w:rsidRDefault="00D6320E" w:rsidP="00D6320E">
      <w:pPr>
        <w:spacing w:after="0" w:line="240" w:lineRule="auto"/>
        <w:rPr>
          <w:rFonts w:ascii="Times New Roman" w:hAnsi="Times New Roman" w:cs="Times New Roman"/>
          <w:sz w:val="28"/>
          <w:szCs w:val="28"/>
          <w:lang w:val="kk-KZ"/>
        </w:rPr>
      </w:pPr>
      <w:r w:rsidRPr="005451CC">
        <w:rPr>
          <w:rFonts w:ascii="Times New Roman" w:hAnsi="Times New Roman" w:cs="Times New Roman"/>
          <w:sz w:val="28"/>
          <w:szCs w:val="28"/>
          <w:lang w:val="kk-KZ"/>
        </w:rPr>
        <w:t>ЖІӨ</w:t>
      </w:r>
      <w:r>
        <w:rPr>
          <w:rFonts w:ascii="Times New Roman" w:hAnsi="Times New Roman" w:cs="Times New Roman"/>
          <w:sz w:val="28"/>
          <w:szCs w:val="28"/>
          <w:lang w:val="kk-KZ"/>
        </w:rPr>
        <w:t xml:space="preserve"> – жалпы ішкі өнім</w:t>
      </w:r>
    </w:p>
    <w:p w14:paraId="5AA523A4" w14:textId="77777777" w:rsidR="00D6320E" w:rsidRDefault="00D6320E" w:rsidP="00D6320E">
      <w:pPr>
        <w:spacing w:after="0" w:line="240" w:lineRule="auto"/>
        <w:rPr>
          <w:rFonts w:ascii="Times New Roman" w:hAnsi="Times New Roman" w:cs="Times New Roman"/>
          <w:sz w:val="28"/>
          <w:szCs w:val="28"/>
          <w:lang w:val="kk-KZ"/>
        </w:rPr>
      </w:pPr>
      <w:r w:rsidRPr="00FB72D9">
        <w:rPr>
          <w:rFonts w:ascii="Times New Roman" w:hAnsi="Times New Roman" w:cs="Times New Roman"/>
          <w:sz w:val="28"/>
          <w:szCs w:val="28"/>
          <w:lang w:val="kk-KZ"/>
        </w:rPr>
        <w:t>ТМД</w:t>
      </w:r>
      <w:r>
        <w:rPr>
          <w:rFonts w:ascii="Times New Roman" w:hAnsi="Times New Roman" w:cs="Times New Roman"/>
          <w:sz w:val="28"/>
          <w:szCs w:val="28"/>
          <w:lang w:val="kk-KZ"/>
        </w:rPr>
        <w:t xml:space="preserve"> – Тәуелсіз Мемлекеттер Достығы</w:t>
      </w:r>
    </w:p>
    <w:p w14:paraId="0C553C19"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га – гектар </w:t>
      </w:r>
    </w:p>
    <w:p w14:paraId="3CEF45AD"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 – жыл</w:t>
      </w:r>
    </w:p>
    <w:p w14:paraId="4250D956"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жж. – жылдар</w:t>
      </w:r>
    </w:p>
    <w:p w14:paraId="32AE89C4"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кг – киллограмм</w:t>
      </w:r>
    </w:p>
    <w:p w14:paraId="6CE7EFA7"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млн – миллион</w:t>
      </w:r>
    </w:p>
    <w:p w14:paraId="18E1D680"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млрд – миллиард</w:t>
      </w:r>
    </w:p>
    <w:p w14:paraId="2AEEB7A8"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мм – миллиметр </w:t>
      </w:r>
    </w:p>
    <w:p w14:paraId="230862A1"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т.б. – тағы басқалар</w:t>
      </w:r>
    </w:p>
    <w:p w14:paraId="13BC6F9E"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ц – центнер </w:t>
      </w:r>
    </w:p>
    <w:p w14:paraId="3F12AB8F"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ш.м. – шаршы метр</w:t>
      </w:r>
    </w:p>
    <w:p w14:paraId="4A4C5867" w14:textId="77777777" w:rsidR="00D6320E" w:rsidRPr="0019676E" w:rsidRDefault="00D6320E" w:rsidP="00D6320E">
      <w:pPr>
        <w:spacing w:after="0" w:line="240" w:lineRule="auto"/>
        <w:rPr>
          <w:rFonts w:ascii="Times New Roman" w:hAnsi="Times New Roman" w:cs="Times New Roman"/>
          <w:sz w:val="28"/>
          <w:szCs w:val="28"/>
          <w:lang w:val="kk-KZ"/>
        </w:rPr>
      </w:pPr>
    </w:p>
    <w:p w14:paraId="6DE83DE2" w14:textId="77777777" w:rsidR="00D6320E" w:rsidRPr="00E418B4" w:rsidRDefault="00D6320E" w:rsidP="00D6320E">
      <w:pPr>
        <w:spacing w:after="0" w:line="240" w:lineRule="auto"/>
        <w:rPr>
          <w:rFonts w:ascii="Times New Roman" w:hAnsi="Times New Roman" w:cs="Times New Roman"/>
          <w:sz w:val="28"/>
          <w:szCs w:val="28"/>
          <w:lang w:val="en-US"/>
        </w:rPr>
      </w:pPr>
      <w:r w:rsidRPr="00E418B4">
        <w:rPr>
          <w:rFonts w:ascii="Times New Roman" w:hAnsi="Times New Roman" w:cs="Times New Roman"/>
          <w:sz w:val="28"/>
          <w:szCs w:val="28"/>
          <w:lang w:val="kk-KZ"/>
        </w:rPr>
        <w:t>CAP</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Common Agricultural Policy</w:t>
      </w:r>
    </w:p>
    <w:p w14:paraId="019AF879" w14:textId="77777777" w:rsidR="00D6320E" w:rsidRPr="00B35FE3" w:rsidRDefault="00D6320E" w:rsidP="00D6320E">
      <w:pPr>
        <w:spacing w:after="0" w:line="240" w:lineRule="auto"/>
        <w:rPr>
          <w:lang w:val="kk-KZ"/>
        </w:rPr>
      </w:pPr>
      <w:r w:rsidRPr="00017AE0">
        <w:rPr>
          <w:rFonts w:ascii="Times New Roman" w:hAnsi="Times New Roman" w:cs="Times New Roman"/>
          <w:sz w:val="28"/>
          <w:szCs w:val="28"/>
          <w:lang w:val="kk-KZ"/>
        </w:rPr>
        <w:t>CSA</w:t>
      </w:r>
      <w:r>
        <w:rPr>
          <w:rFonts w:ascii="Times New Roman" w:hAnsi="Times New Roman" w:cs="Times New Roman"/>
          <w:sz w:val="28"/>
          <w:szCs w:val="28"/>
          <w:lang w:val="kk-KZ"/>
        </w:rPr>
        <w:t xml:space="preserve"> – </w:t>
      </w:r>
      <w:r w:rsidRPr="00B35FE3">
        <w:rPr>
          <w:rFonts w:ascii="Times New Roman" w:hAnsi="Times New Roman" w:cs="Times New Roman"/>
          <w:sz w:val="28"/>
          <w:szCs w:val="28"/>
          <w:lang w:val="kk-KZ"/>
        </w:rPr>
        <w:t xml:space="preserve">Community Supported Agriculture  </w:t>
      </w:r>
    </w:p>
    <w:p w14:paraId="313AE6B1" w14:textId="77777777" w:rsidR="00D6320E" w:rsidRPr="00E24091" w:rsidRDefault="00D6320E" w:rsidP="00D6320E">
      <w:pPr>
        <w:spacing w:after="0" w:line="240" w:lineRule="auto"/>
        <w:rPr>
          <w:rFonts w:ascii="Times New Roman" w:hAnsi="Times New Roman" w:cs="Times New Roman"/>
          <w:sz w:val="28"/>
          <w:szCs w:val="28"/>
          <w:lang w:val="en-US"/>
        </w:rPr>
      </w:pPr>
      <w:r w:rsidRPr="00017AE0">
        <w:rPr>
          <w:rFonts w:ascii="Times New Roman" w:hAnsi="Times New Roman" w:cs="Times New Roman"/>
          <w:sz w:val="28"/>
          <w:szCs w:val="28"/>
          <w:lang w:val="kk-KZ"/>
        </w:rPr>
        <w:t>FAO</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Food and Agriculture Organization of United Nations</w:t>
      </w:r>
    </w:p>
    <w:p w14:paraId="3BB0D8A3" w14:textId="77777777" w:rsidR="00D6320E" w:rsidRDefault="00D6320E" w:rsidP="00D6320E">
      <w:pPr>
        <w:spacing w:after="0" w:line="240" w:lineRule="auto"/>
        <w:rPr>
          <w:rFonts w:ascii="Times New Roman" w:hAnsi="Times New Roman" w:cs="Times New Roman"/>
          <w:sz w:val="28"/>
          <w:szCs w:val="28"/>
          <w:lang w:val="kk-KZ"/>
        </w:rPr>
      </w:pPr>
      <w:r w:rsidRPr="00017AE0">
        <w:rPr>
          <w:rFonts w:ascii="Times New Roman" w:hAnsi="Times New Roman" w:cs="Times New Roman"/>
          <w:sz w:val="28"/>
          <w:szCs w:val="28"/>
          <w:lang w:val="kk-KZ"/>
        </w:rPr>
        <w:t>HACCP</w:t>
      </w:r>
      <w:r>
        <w:rPr>
          <w:rFonts w:ascii="Times New Roman" w:hAnsi="Times New Roman" w:cs="Times New Roman"/>
          <w:sz w:val="28"/>
          <w:szCs w:val="28"/>
          <w:lang w:val="kk-KZ"/>
        </w:rPr>
        <w:t xml:space="preserve"> – Тәуекелдерді басқару және сыни бақылау нүктелері</w:t>
      </w:r>
    </w:p>
    <w:p w14:paraId="0A73BD5F" w14:textId="77777777" w:rsidR="00D6320E" w:rsidRPr="002E3AD0" w:rsidRDefault="00D6320E" w:rsidP="00D6320E">
      <w:pPr>
        <w:spacing w:after="0" w:line="240" w:lineRule="auto"/>
        <w:rPr>
          <w:rFonts w:ascii="Times New Roman" w:hAnsi="Times New Roman" w:cs="Times New Roman"/>
          <w:sz w:val="28"/>
          <w:szCs w:val="28"/>
          <w:lang w:val="kk-KZ"/>
        </w:rPr>
      </w:pPr>
      <w:r w:rsidRPr="00017AE0">
        <w:rPr>
          <w:rFonts w:ascii="Times New Roman" w:hAnsi="Times New Roman" w:cs="Times New Roman"/>
          <w:sz w:val="28"/>
          <w:szCs w:val="28"/>
          <w:lang w:val="kk-KZ"/>
        </w:rPr>
        <w:t>KPI</w:t>
      </w:r>
      <w:r>
        <w:rPr>
          <w:rFonts w:ascii="Times New Roman" w:hAnsi="Times New Roman" w:cs="Times New Roman"/>
          <w:sz w:val="28"/>
          <w:szCs w:val="28"/>
          <w:lang w:val="kk-KZ"/>
        </w:rPr>
        <w:t xml:space="preserve"> – </w:t>
      </w:r>
      <w:r w:rsidRPr="002C143D">
        <w:rPr>
          <w:rFonts w:ascii="Times New Roman" w:hAnsi="Times New Roman" w:cs="Times New Roman"/>
          <w:sz w:val="28"/>
          <w:szCs w:val="28"/>
          <w:lang w:val="kk-KZ"/>
        </w:rPr>
        <w:t>Ke</w:t>
      </w:r>
      <w:r w:rsidRPr="002E3AD0">
        <w:rPr>
          <w:rFonts w:ascii="Times New Roman" w:hAnsi="Times New Roman" w:cs="Times New Roman"/>
          <w:sz w:val="28"/>
          <w:szCs w:val="28"/>
          <w:lang w:val="kk-KZ"/>
        </w:rPr>
        <w:t>y Performance Indicators</w:t>
      </w:r>
    </w:p>
    <w:p w14:paraId="1534A0B5" w14:textId="77777777" w:rsidR="00D6320E" w:rsidRDefault="00D6320E" w:rsidP="00D6320E">
      <w:pPr>
        <w:spacing w:after="0" w:line="240" w:lineRule="auto"/>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NAFTA </w:t>
      </w:r>
      <w:r>
        <w:rPr>
          <w:rFonts w:ascii="Times New Roman" w:hAnsi="Times New Roman" w:cs="Times New Roman"/>
          <w:sz w:val="28"/>
          <w:szCs w:val="28"/>
          <w:lang w:val="kk-KZ"/>
        </w:rPr>
        <w:t xml:space="preserve">– </w:t>
      </w:r>
      <w:r w:rsidRPr="00017AE0">
        <w:rPr>
          <w:rFonts w:ascii="Times New Roman" w:hAnsi="Times New Roman" w:cs="Times New Roman"/>
          <w:sz w:val="28"/>
          <w:szCs w:val="28"/>
          <w:lang w:val="kk-KZ"/>
        </w:rPr>
        <w:t>Солтүстік Ам</w:t>
      </w:r>
      <w:r>
        <w:rPr>
          <w:rFonts w:ascii="Times New Roman" w:hAnsi="Times New Roman" w:cs="Times New Roman"/>
          <w:sz w:val="28"/>
          <w:szCs w:val="28"/>
          <w:lang w:val="kk-KZ"/>
        </w:rPr>
        <w:t>ериканың еркін сауда келісімі</w:t>
      </w:r>
    </w:p>
    <w:p w14:paraId="1F060644"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NAPs – </w:t>
      </w:r>
      <w:r w:rsidRPr="00017AE0">
        <w:rPr>
          <w:rFonts w:ascii="Times New Roman" w:hAnsi="Times New Roman" w:cs="Times New Roman"/>
          <w:sz w:val="28"/>
          <w:szCs w:val="28"/>
          <w:lang w:val="kk-KZ"/>
        </w:rPr>
        <w:t xml:space="preserve">Ұлттық бейімделу жоспарлары </w:t>
      </w:r>
    </w:p>
    <w:p w14:paraId="452B0F42" w14:textId="77777777" w:rsidR="00D6320E" w:rsidRDefault="00D6320E" w:rsidP="00D6320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NDCs –</w:t>
      </w:r>
      <w:r w:rsidRPr="00017AE0">
        <w:rPr>
          <w:rFonts w:ascii="Times New Roman" w:hAnsi="Times New Roman" w:cs="Times New Roman"/>
          <w:sz w:val="28"/>
          <w:szCs w:val="28"/>
          <w:lang w:val="kk-KZ"/>
        </w:rPr>
        <w:t xml:space="preserve"> Қалыптасқан ұлттық салымдар </w:t>
      </w:r>
    </w:p>
    <w:p w14:paraId="1FF5256E" w14:textId="77777777" w:rsidR="00D6320E" w:rsidRPr="008E5F7B" w:rsidRDefault="00D6320E" w:rsidP="00D6320E">
      <w:pPr>
        <w:spacing w:after="0" w:line="240" w:lineRule="auto"/>
        <w:rPr>
          <w:rFonts w:ascii="Times New Roman" w:hAnsi="Times New Roman" w:cs="Times New Roman"/>
          <w:sz w:val="28"/>
          <w:szCs w:val="28"/>
          <w:lang w:val="kk-KZ"/>
        </w:rPr>
      </w:pPr>
      <w:r w:rsidRPr="005C4DA3">
        <w:rPr>
          <w:rFonts w:ascii="Times New Roman" w:eastAsia="Times New Roman" w:hAnsi="Times New Roman" w:cs="Times New Roman"/>
          <w:sz w:val="28"/>
          <w:szCs w:val="28"/>
          <w:lang w:val="kk-KZ" w:eastAsia="ru-RU"/>
        </w:rPr>
        <w:t xml:space="preserve">UFO </w:t>
      </w:r>
      <w:r>
        <w:rPr>
          <w:rFonts w:ascii="Times New Roman" w:eastAsia="Times New Roman" w:hAnsi="Times New Roman" w:cs="Times New Roman"/>
          <w:sz w:val="28"/>
          <w:szCs w:val="28"/>
          <w:lang w:val="kk-KZ" w:eastAsia="ru-RU"/>
        </w:rPr>
        <w:t xml:space="preserve">– </w:t>
      </w:r>
      <w:r w:rsidRPr="005C4DA3">
        <w:rPr>
          <w:rFonts w:ascii="Times New Roman" w:eastAsia="Times New Roman" w:hAnsi="Times New Roman" w:cs="Times New Roman"/>
          <w:sz w:val="28"/>
          <w:szCs w:val="28"/>
          <w:lang w:val="kk-KZ" w:eastAsia="ru-RU"/>
        </w:rPr>
        <w:t>Upright Fruiting Offshoots</w:t>
      </w:r>
    </w:p>
    <w:p w14:paraId="1AA9A742" w14:textId="77777777" w:rsidR="00D6320E" w:rsidRDefault="00D6320E" w:rsidP="00D6320E">
      <w:pPr>
        <w:spacing w:after="0" w:line="240" w:lineRule="auto"/>
        <w:rPr>
          <w:rFonts w:ascii="Times New Roman" w:hAnsi="Times New Roman" w:cs="Times New Roman"/>
          <w:sz w:val="28"/>
          <w:szCs w:val="28"/>
          <w:lang w:val="kk-KZ"/>
        </w:rPr>
      </w:pPr>
      <w:r w:rsidRPr="00017AE0">
        <w:rPr>
          <w:rFonts w:ascii="Times New Roman" w:eastAsia="Times New Roman" w:hAnsi="Times New Roman" w:cs="Times New Roman"/>
          <w:sz w:val="28"/>
          <w:szCs w:val="28"/>
          <w:lang w:val="kk-KZ" w:eastAsia="ru-RU"/>
        </w:rPr>
        <w:t>USAID</w:t>
      </w:r>
      <w:r>
        <w:rPr>
          <w:rFonts w:ascii="Times New Roman" w:eastAsia="Times New Roman" w:hAnsi="Times New Roman" w:cs="Times New Roman"/>
          <w:sz w:val="28"/>
          <w:szCs w:val="28"/>
          <w:lang w:val="kk-KZ" w:eastAsia="ru-RU"/>
        </w:rPr>
        <w:t xml:space="preserve"> – </w:t>
      </w:r>
      <w:r>
        <w:rPr>
          <w:rFonts w:ascii="Times New Roman" w:hAnsi="Times New Roman" w:cs="Times New Roman"/>
          <w:sz w:val="28"/>
          <w:szCs w:val="28"/>
          <w:lang w:val="kk-KZ"/>
        </w:rPr>
        <w:t>Америка құрама штаттарының халықаралық даму агенттігі</w:t>
      </w:r>
    </w:p>
    <w:p w14:paraId="79824E96" w14:textId="77777777" w:rsidR="00D6320E" w:rsidRPr="008E5F7B" w:rsidRDefault="00D6320E" w:rsidP="00D6320E">
      <w:pPr>
        <w:spacing w:after="0" w:line="240" w:lineRule="auto"/>
        <w:rPr>
          <w:rFonts w:ascii="Times New Roman" w:hAnsi="Times New Roman" w:cs="Times New Roman"/>
          <w:sz w:val="28"/>
          <w:szCs w:val="28"/>
          <w:lang w:val="kk-KZ"/>
        </w:rPr>
      </w:pPr>
      <w:r w:rsidRPr="00017AE0">
        <w:rPr>
          <w:rFonts w:ascii="Times New Roman" w:hAnsi="Times New Roman" w:cs="Times New Roman"/>
          <w:sz w:val="28"/>
          <w:szCs w:val="28"/>
          <w:lang w:val="kk-KZ"/>
        </w:rPr>
        <w:t>USDA</w:t>
      </w:r>
      <w:r w:rsidRPr="008E5F7B">
        <w:rPr>
          <w:rFonts w:ascii="Times New Roman" w:hAnsi="Times New Roman" w:cs="Times New Roman"/>
          <w:sz w:val="28"/>
          <w:szCs w:val="28"/>
          <w:lang w:val="kk-KZ"/>
        </w:rPr>
        <w:t xml:space="preserve"> – </w:t>
      </w:r>
      <w:r>
        <w:rPr>
          <w:rFonts w:ascii="Times New Roman" w:hAnsi="Times New Roman" w:cs="Times New Roman"/>
          <w:sz w:val="28"/>
          <w:szCs w:val="28"/>
          <w:lang w:val="kk-KZ"/>
        </w:rPr>
        <w:t>Америка құрама штаттарының Ауыл шаруашылығы министрлігі</w:t>
      </w:r>
    </w:p>
    <w:p w14:paraId="170DD8DD" w14:textId="77777777" w:rsidR="00D6320E" w:rsidRDefault="00D6320E" w:rsidP="00D6320E">
      <w:pPr>
        <w:spacing w:after="0" w:line="240" w:lineRule="auto"/>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USMCA </w:t>
      </w:r>
      <w:r>
        <w:rPr>
          <w:rFonts w:ascii="Times New Roman" w:hAnsi="Times New Roman" w:cs="Times New Roman"/>
          <w:sz w:val="28"/>
          <w:szCs w:val="28"/>
          <w:lang w:val="kk-KZ"/>
        </w:rPr>
        <w:t xml:space="preserve">– </w:t>
      </w:r>
      <w:r w:rsidRPr="00017AE0">
        <w:rPr>
          <w:rFonts w:ascii="Times New Roman" w:hAnsi="Times New Roman" w:cs="Times New Roman"/>
          <w:sz w:val="28"/>
          <w:szCs w:val="28"/>
          <w:lang w:val="kk-KZ"/>
        </w:rPr>
        <w:t>АҚШ-М</w:t>
      </w:r>
      <w:r>
        <w:rPr>
          <w:rFonts w:ascii="Times New Roman" w:hAnsi="Times New Roman" w:cs="Times New Roman"/>
          <w:sz w:val="28"/>
          <w:szCs w:val="28"/>
          <w:lang w:val="kk-KZ"/>
        </w:rPr>
        <w:t>ексика-Канада келісімі</w:t>
      </w:r>
    </w:p>
    <w:p w14:paraId="5C7CECDE" w14:textId="6855970B" w:rsidR="0043752B" w:rsidRPr="00017AE0" w:rsidRDefault="0043752B" w:rsidP="0018600F">
      <w:pPr>
        <w:spacing w:after="0" w:line="240" w:lineRule="auto"/>
        <w:jc w:val="center"/>
        <w:rPr>
          <w:rFonts w:ascii="Times New Roman" w:hAnsi="Times New Roman" w:cs="Times New Roman"/>
          <w:b/>
          <w:sz w:val="26"/>
          <w:lang w:val="kk-KZ"/>
        </w:rPr>
      </w:pPr>
    </w:p>
    <w:p w14:paraId="3690703A" w14:textId="77777777" w:rsidR="003F45DB" w:rsidRPr="00017AE0" w:rsidRDefault="003F45DB" w:rsidP="0018600F">
      <w:pPr>
        <w:spacing w:after="0" w:line="240" w:lineRule="auto"/>
        <w:jc w:val="center"/>
        <w:rPr>
          <w:rFonts w:ascii="Times New Roman" w:hAnsi="Times New Roman" w:cs="Times New Roman"/>
          <w:b/>
          <w:sz w:val="26"/>
          <w:lang w:val="kk-KZ"/>
        </w:rPr>
      </w:pPr>
    </w:p>
    <w:p w14:paraId="63E2AAF0" w14:textId="4E4D5E85" w:rsidR="0043752B" w:rsidRPr="00017AE0" w:rsidRDefault="0043752B" w:rsidP="0018600F">
      <w:pPr>
        <w:spacing w:after="0" w:line="240" w:lineRule="auto"/>
        <w:jc w:val="center"/>
        <w:rPr>
          <w:rFonts w:ascii="Times New Roman" w:hAnsi="Times New Roman" w:cs="Times New Roman"/>
          <w:b/>
          <w:sz w:val="26"/>
          <w:lang w:val="kk-KZ"/>
        </w:rPr>
      </w:pPr>
    </w:p>
    <w:p w14:paraId="092FE8B0" w14:textId="2ABCC5DE" w:rsidR="0043752B" w:rsidRPr="00017AE0" w:rsidRDefault="0043752B" w:rsidP="0018600F">
      <w:pPr>
        <w:spacing w:after="0" w:line="240" w:lineRule="auto"/>
        <w:jc w:val="center"/>
        <w:rPr>
          <w:rFonts w:ascii="Times New Roman" w:hAnsi="Times New Roman" w:cs="Times New Roman"/>
          <w:b/>
          <w:sz w:val="26"/>
          <w:lang w:val="kk-KZ"/>
        </w:rPr>
      </w:pPr>
    </w:p>
    <w:p w14:paraId="26FF9830" w14:textId="530D3E87" w:rsidR="0043752B" w:rsidRPr="00017AE0" w:rsidRDefault="0043752B" w:rsidP="0018600F">
      <w:pPr>
        <w:spacing w:after="0" w:line="240" w:lineRule="auto"/>
        <w:jc w:val="center"/>
        <w:rPr>
          <w:rFonts w:ascii="Times New Roman" w:hAnsi="Times New Roman" w:cs="Times New Roman"/>
          <w:b/>
          <w:sz w:val="26"/>
          <w:lang w:val="kk-KZ"/>
        </w:rPr>
      </w:pPr>
    </w:p>
    <w:p w14:paraId="3E24B22F" w14:textId="77777777" w:rsidR="0043752B" w:rsidRPr="00017AE0" w:rsidRDefault="0043752B" w:rsidP="0018600F">
      <w:pPr>
        <w:spacing w:after="0" w:line="240" w:lineRule="auto"/>
        <w:jc w:val="center"/>
        <w:rPr>
          <w:rFonts w:ascii="Times New Roman" w:hAnsi="Times New Roman" w:cs="Times New Roman"/>
          <w:b/>
          <w:sz w:val="26"/>
          <w:lang w:val="kk-KZ"/>
        </w:rPr>
      </w:pPr>
    </w:p>
    <w:p w14:paraId="70C4C598" w14:textId="1B2E631B" w:rsidR="0043752B" w:rsidRPr="00241C72" w:rsidRDefault="0043752B" w:rsidP="0018600F">
      <w:pPr>
        <w:spacing w:after="0" w:line="240" w:lineRule="auto"/>
        <w:jc w:val="center"/>
        <w:rPr>
          <w:rFonts w:ascii="Times New Roman" w:hAnsi="Times New Roman" w:cs="Times New Roman"/>
          <w:b/>
          <w:sz w:val="26"/>
          <w:lang w:val="kk-KZ"/>
        </w:rPr>
      </w:pPr>
    </w:p>
    <w:p w14:paraId="5D9CD647" w14:textId="4449F2E1" w:rsidR="0043752B" w:rsidRPr="00241C72" w:rsidRDefault="0043752B" w:rsidP="0018600F">
      <w:pPr>
        <w:spacing w:after="0" w:line="240" w:lineRule="auto"/>
        <w:jc w:val="center"/>
        <w:rPr>
          <w:rFonts w:ascii="Times New Roman" w:hAnsi="Times New Roman" w:cs="Times New Roman"/>
          <w:b/>
          <w:sz w:val="26"/>
          <w:lang w:val="kk-KZ"/>
        </w:rPr>
      </w:pPr>
    </w:p>
    <w:p w14:paraId="301416CD" w14:textId="43933753" w:rsidR="0086267E" w:rsidRPr="00241C72" w:rsidRDefault="0086267E" w:rsidP="0018600F">
      <w:pPr>
        <w:pStyle w:val="1"/>
        <w:spacing w:before="0" w:after="0" w:line="240" w:lineRule="auto"/>
        <w:jc w:val="center"/>
        <w:rPr>
          <w:rFonts w:ascii="Times New Roman" w:hAnsi="Times New Roman" w:cs="Times New Roman"/>
          <w:b/>
          <w:bCs/>
          <w:color w:val="auto"/>
          <w:sz w:val="28"/>
          <w:szCs w:val="28"/>
          <w:lang w:val="kk-KZ"/>
        </w:rPr>
      </w:pPr>
      <w:r w:rsidRPr="00241C72">
        <w:rPr>
          <w:rFonts w:ascii="Times New Roman" w:hAnsi="Times New Roman" w:cs="Times New Roman"/>
          <w:b/>
          <w:bCs/>
          <w:color w:val="auto"/>
          <w:sz w:val="28"/>
          <w:szCs w:val="28"/>
          <w:lang w:val="kk-KZ"/>
        </w:rPr>
        <w:lastRenderedPageBreak/>
        <w:t>КІРІСПЕ</w:t>
      </w:r>
      <w:bookmarkEnd w:id="0"/>
    </w:p>
    <w:p w14:paraId="5B8CBABC" w14:textId="77777777" w:rsidR="005A4EE9" w:rsidRPr="00017AE0" w:rsidRDefault="005A4EE9" w:rsidP="0018600F">
      <w:pPr>
        <w:widowControl w:val="0"/>
        <w:spacing w:after="0" w:line="240" w:lineRule="auto"/>
        <w:ind w:firstLine="567"/>
        <w:jc w:val="both"/>
        <w:rPr>
          <w:rFonts w:ascii="Times New Roman" w:hAnsi="Times New Roman" w:cs="Times New Roman"/>
          <w:b/>
          <w:sz w:val="28"/>
          <w:szCs w:val="28"/>
          <w:lang w:val="kk-KZ"/>
        </w:rPr>
      </w:pPr>
    </w:p>
    <w:p w14:paraId="6D9F559F" w14:textId="17135410" w:rsidR="0086267E" w:rsidRPr="00017AE0" w:rsidRDefault="0086267E" w:rsidP="0018600F">
      <w:pPr>
        <w:widowControl w:val="0"/>
        <w:spacing w:after="0" w:line="240" w:lineRule="auto"/>
        <w:ind w:firstLine="567"/>
        <w:jc w:val="both"/>
        <w:rPr>
          <w:rFonts w:ascii="Times New Roman" w:hAnsi="Times New Roman" w:cs="Times New Roman"/>
          <w:bCs/>
          <w:sz w:val="28"/>
          <w:szCs w:val="28"/>
          <w:lang w:val="kk-KZ"/>
        </w:rPr>
      </w:pPr>
      <w:r w:rsidRPr="00874A46">
        <w:rPr>
          <w:rFonts w:ascii="Times New Roman" w:hAnsi="Times New Roman" w:cs="Times New Roman"/>
          <w:b/>
          <w:sz w:val="28"/>
          <w:szCs w:val="28"/>
          <w:lang w:val="kk-KZ"/>
        </w:rPr>
        <w:t xml:space="preserve">Зерттеу тақырыбының өзектілігі. </w:t>
      </w:r>
      <w:r w:rsidRPr="00874A46">
        <w:rPr>
          <w:rFonts w:ascii="Times New Roman" w:hAnsi="Times New Roman" w:cs="Times New Roman"/>
          <w:bCs/>
          <w:sz w:val="28"/>
          <w:szCs w:val="28"/>
          <w:lang w:val="kk-KZ"/>
        </w:rPr>
        <w:t>Қазақстан экономикасының орнықты қызмет етуі мен тұрақты дамуының басты алғышарттарының бірі – өндірушілер үшін тең мүмкіндікке негізделген өркениетті нарықтың болуы. Ел алдында тұрған негізгі міндеттердің бірі – ұлттық экономиканың мультипликативті әсерге ие салаларын, соның ішінде ауыл шаруашылығын жедел дамыту. Бұл бағытта 2050 жылға дейін ауыл шаруашылығының елдің жалпы ішкі өніміндегі үлесін бес есеге дейін арттыру көзделіп отыр</w:t>
      </w:r>
      <w:r w:rsidRPr="00017AE0">
        <w:rPr>
          <w:rFonts w:ascii="Times New Roman" w:hAnsi="Times New Roman" w:cs="Times New Roman"/>
          <w:bCs/>
          <w:sz w:val="28"/>
          <w:szCs w:val="28"/>
          <w:lang w:val="kk-KZ"/>
        </w:rPr>
        <w:t>.</w:t>
      </w:r>
    </w:p>
    <w:p w14:paraId="14A4B50B" w14:textId="2F8211CD" w:rsidR="0086267E" w:rsidRPr="00017AE0" w:rsidRDefault="0086267E" w:rsidP="0018600F">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COVID-19 пандемиясы халықтың салауатты өмір салтына деген қызығушылығын күшейтті, соның ішінде пайдалы және табиғи азық-түлік өнімдерін тұтынуға деген сұраныс артты. Жас буын мен аға ұрпақтың 50%-дан астамы дұрыс тамақтану мен денсаулыққа пайдалы өнімдерді таңдауға басымдық бере бастады. Мұндай тұтынушылық көзқарастың өзгеруі ең алдымен жеміс-көкөніс өнімдерін өндірушілер үшін жаңа мүмкіндіктерге жол ашты. Осыған байланысты Қазақстанның агроөнеркәсіп кешені </w:t>
      </w:r>
      <w:r w:rsidR="00551B23">
        <w:rPr>
          <w:rFonts w:ascii="Times New Roman" w:eastAsia="Times New Roman" w:hAnsi="Times New Roman" w:cs="Times New Roman"/>
          <w:sz w:val="28"/>
          <w:szCs w:val="28"/>
          <w:lang w:val="kk-KZ" w:eastAsia="ru-RU"/>
        </w:rPr>
        <w:t xml:space="preserve">(АӨК) </w:t>
      </w:r>
      <w:r w:rsidRPr="00017AE0">
        <w:rPr>
          <w:rFonts w:ascii="Times New Roman" w:eastAsia="Times New Roman" w:hAnsi="Times New Roman" w:cs="Times New Roman"/>
          <w:sz w:val="28"/>
          <w:szCs w:val="28"/>
          <w:lang w:val="kk-KZ" w:eastAsia="ru-RU"/>
        </w:rPr>
        <w:t>алдында экспортқа бағдарланған, бәсекеге қабілетті және экологиялық тұрғыдан таза ауыл шаруашылығы өнімдерін өндіру міндеті өзекті болып отыр.</w:t>
      </w:r>
    </w:p>
    <w:p w14:paraId="0DC21947" w14:textId="77777777" w:rsidR="0086267E" w:rsidRPr="00017AE0" w:rsidRDefault="0086267E" w:rsidP="0018600F">
      <w:pPr>
        <w:widowControl w:val="0"/>
        <w:autoSpaceDE w:val="0"/>
        <w:autoSpaceDN w:val="0"/>
        <w:adjustRightInd w:val="0"/>
        <w:spacing w:after="0" w:line="240" w:lineRule="auto"/>
        <w:ind w:firstLine="567"/>
        <w:jc w:val="both"/>
        <w:rPr>
          <w:rFonts w:ascii="Times New Roman" w:eastAsia="TimesNewRoman" w:hAnsi="Times New Roman" w:cs="Times New Roman"/>
          <w:spacing w:val="-4"/>
          <w:sz w:val="28"/>
          <w:szCs w:val="28"/>
          <w:lang w:val="kk-KZ" w:eastAsia="ru-RU"/>
        </w:rPr>
      </w:pPr>
      <w:r w:rsidRPr="00017AE0">
        <w:rPr>
          <w:rFonts w:ascii="Times New Roman" w:eastAsia="TimesNewRoman" w:hAnsi="Times New Roman" w:cs="Times New Roman"/>
          <w:spacing w:val="-4"/>
          <w:sz w:val="28"/>
          <w:szCs w:val="28"/>
          <w:lang w:val="kk-KZ" w:eastAsia="ru-RU"/>
        </w:rPr>
        <w:t>Экономикалық дамудың қазіргі кезеңінде бәсекеге қабілеттілік мәселесін кәсіпорын деңгейінде басқарылатын нысан ретінде қарастыру өзектілікке ие. Мұндай көзқарас экологиялық бизнес үлгілерін икемді түрде бейімдеуге және тиімді басқару әдістері мен тетіктерін әзірлеуге мүмкіндік береді. Бәсекелестік – ішкі және сыртқы орта факторларының ықпалын көрсететін көрсеткіштер жүйесі ретінде қаралуы тиіс. Осы ретте агроөнеркәсіп кешеніндегі бәсекеге қабілеттілік мәселелерін терең зерттеу және тәжірибелік тұрғыдан негіздеу аса маңызды.</w:t>
      </w:r>
      <w:r w:rsidRPr="00017AE0">
        <w:rPr>
          <w:rFonts w:ascii="Times New Roman" w:hAnsi="Times New Roman" w:cs="Times New Roman"/>
          <w:lang w:val="kk-KZ"/>
        </w:rPr>
        <w:t xml:space="preserve"> </w:t>
      </w:r>
      <w:r w:rsidRPr="00017AE0">
        <w:rPr>
          <w:rFonts w:ascii="Times New Roman" w:eastAsia="TimesNewRoman" w:hAnsi="Times New Roman" w:cs="Times New Roman"/>
          <w:spacing w:val="-4"/>
          <w:sz w:val="28"/>
          <w:szCs w:val="28"/>
          <w:lang w:val="kk-KZ" w:eastAsia="ru-RU"/>
        </w:rPr>
        <w:t>Қазіргі таңда бәсекелестік тек ішкі нарықпен шектелмейді – отандық ауыл шаруашылығы өндірушілері шетелдік компаниялармен де бәсекеге түсіп отыр. Ал сыртқы нарықта экономикалық және технологиялық тұрғыдан мейлінше дамыған кәсіпорындар ғана өз орнын таба алады. Мұндай жағдайда агроөнеркәсіп субъектілерінің табысты қызмет етуі олардың жаңашылдыққа бейімділігіне, бәсекелік артықшылықтарын тиімді қолдана білуіне байланысты.</w:t>
      </w:r>
    </w:p>
    <w:p w14:paraId="6A5067B2" w14:textId="77777777" w:rsidR="0086267E" w:rsidRPr="00017AE0" w:rsidRDefault="0086267E" w:rsidP="0018600F">
      <w:pPr>
        <w:widowControl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Осы зерттеудің өзектілігі әлемдік экономикалық тұрақсыздық жағдайында сыртқы ортаның өзгерістерін дәл болжаудың мүмкін еместігімен де тығыз байланысты. Осындай белгісіздік жағдайында кәсіпорынның бәсекеге қабілеттілік жүйесіне заманауи инновациялық шешімдерді енгізу – тек даму кепілі ғана емес, сонымен қатар нарықта сақталып қалудың бірден-бір жолы. Қазіргі күрделі экономикалық ахуал ауыл шаруашылығы кәсіпорындарынан басқарудың жаңа, тиімді тәсілдерін талап етуде. Бұл ең алдымен қабылданатын шешімдердің тиімділігін арттыру мен оларды нақты іске асыру мүмкіндігін қамтамасыз етуге бағытталуы қажет.</w:t>
      </w:r>
    </w:p>
    <w:p w14:paraId="29A70CA1" w14:textId="26AD8A11" w:rsidR="0086267E" w:rsidRPr="00017AE0" w:rsidRDefault="0086267E" w:rsidP="0018600F">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b/>
          <w:sz w:val="28"/>
          <w:szCs w:val="28"/>
          <w:lang w:val="kk-KZ"/>
        </w:rPr>
        <w:t xml:space="preserve">Зерттеу тақырыбының ғылыми зерттелу </w:t>
      </w:r>
      <w:r w:rsidR="00176F53">
        <w:rPr>
          <w:rFonts w:ascii="Times New Roman" w:hAnsi="Times New Roman" w:cs="Times New Roman"/>
          <w:b/>
          <w:sz w:val="28"/>
          <w:szCs w:val="28"/>
          <w:lang w:val="kk-KZ"/>
        </w:rPr>
        <w:t>дәрежесі</w:t>
      </w:r>
      <w:r w:rsidRPr="00017AE0">
        <w:rPr>
          <w:rFonts w:ascii="Times New Roman" w:hAnsi="Times New Roman" w:cs="Times New Roman"/>
          <w:b/>
          <w:sz w:val="28"/>
          <w:szCs w:val="28"/>
          <w:lang w:val="kk-KZ"/>
        </w:rPr>
        <w:t xml:space="preserve">. </w:t>
      </w:r>
      <w:r w:rsidRPr="00017AE0">
        <w:rPr>
          <w:rFonts w:ascii="Times New Roman" w:hAnsi="Times New Roman" w:cs="Times New Roman"/>
          <w:bCs/>
          <w:sz w:val="28"/>
          <w:szCs w:val="28"/>
          <w:lang w:val="kk-KZ"/>
        </w:rPr>
        <w:t xml:space="preserve">Осы диссертациялық жұмыста ауыл шаруашылығы өндірісінің бәсекеге қабілеттілігіне қатысты мәселелер кеңінен қарастырылады. Бұл бағыттағы жекелеген аспектілер бірқатар отандық және шетелдік зерттеушілердің ғылыми еңбектерінде талданған. Жалпы </w:t>
      </w:r>
      <w:r w:rsidRPr="00017AE0">
        <w:rPr>
          <w:rFonts w:ascii="Times New Roman" w:hAnsi="Times New Roman" w:cs="Times New Roman"/>
          <w:bCs/>
          <w:sz w:val="28"/>
          <w:szCs w:val="28"/>
          <w:lang w:val="kk-KZ"/>
        </w:rPr>
        <w:lastRenderedPageBreak/>
        <w:t>бәсекелестік пен бәсекеге қабілеттілік теориясы әлемдік экономикалық ғылымда кеңінен зерттеліп келеді. Бұл тұрғыда М. Портер, А. Смит, А. Стрикленд, А. Томпсон, К. Фишер, Р. Фланаган, Р. Шонберг секілді ғалымдардың еңбектері теориялық негіз болып табылады.</w:t>
      </w:r>
    </w:p>
    <w:p w14:paraId="089C44B9" w14:textId="00817EEE" w:rsidR="0086267E" w:rsidRPr="00017AE0" w:rsidRDefault="0086267E" w:rsidP="0018600F">
      <w:pPr>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z w:val="28"/>
          <w:szCs w:val="28"/>
          <w:lang w:val="kk-KZ"/>
        </w:rPr>
        <w:t>Бәсекеге қабілеттілікті сақтау мен арттыру мәселелерін зерттеуге үлес қосқан заманауи ресейлік ғалымдар қатарында М.Г. Долинская, И.А. Соловьев, У.Г. Зиннуров, Л.Р. Ілиясова, А.И. Романова, Д.О. Самодуров, И.А. Спиридонов, А.Г. Мокроносов, И.Н. Маврина, В.П. Шорохов, Д.Н. Колкин, К.Р. Саубанов, Р.Х. Саубанов, Д.А. Войнов, И.М. Лифшиц, В. Сидоренко, П. Михайлушкин, Н.М. Шарнина, А.А. Самохвалова, Е.Л. Журавлева, А.Г. Германович, А.А. Наурызбаева, Т.С. Ахметов, Е.А. Юркова, Н.В. Климова, Ю.С. Лапова, Р.А. Фатхутдинов, Б.А. Шөгенов, А.М. Шогенов сынды ғалымдарды атап өтуге болады.</w:t>
      </w:r>
    </w:p>
    <w:p w14:paraId="6E052494" w14:textId="77777777" w:rsidR="0086267E" w:rsidRPr="00017AE0" w:rsidRDefault="0086267E" w:rsidP="0018600F">
      <w:pPr>
        <w:pStyle w:val="aff4"/>
        <w:widowControl w:val="0"/>
        <w:tabs>
          <w:tab w:val="left" w:pos="284"/>
        </w:tabs>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Қазақстанда агроөнеркәсіп кешенін қоса алғанда, жалпы бәсекеге қабілеттілік мәселесі бойынша зерттеулер жүргізіп жүрген ғалымдар қатарына Д.А. Әділова, А. Әділов, А.А. Әлмұратов, Н.Т. Асылбекова, С.С. Арыстанбаева, А. Бакиров, Е.Х. Барлыбаев, У.Б. Баймұратов, Р.Т. Дуламбаева, А.Е. Жүсібалиева, Ж. Жаңабаева, Г.Е. Жүнісбекова, У.А. Жүсіпов, Р.Қ. Жоламан, Т.И. Есполов, А.Б. Ерасылова, М.А. Исабекова, Е.М. Исматова, Б.Т. Қажиев, О. Қалдыбаев, Н. Мамыров, Е.С. Мадиярова, М.К. Мелдаханова, А.С. Нарынбаева, Г.Ж. Нұрмұханова, Н.Н. Нұрмұхаметов, Қ.Қ. Нұрмағанбетов, Қ.Р. Нұрмағанбетов, Е.Б. Темірбек, С.Қ. Омарова, А.А. Пазылова, О. Сәбден, Қ.А. Сағадиев, А.М. Сейтқазиева, А.С. Смағұлова, А.Ч. Тазабекова, Е. Тілесова, Р.М. Тәжібаева, Ә. Темірбаев, Б. Хұсайынов, Е.Т. Шахман, Ж.Н. Шалкеева және басқа да зерттеушілерді жатқызуға болады.</w:t>
      </w:r>
    </w:p>
    <w:p w14:paraId="56592485" w14:textId="1AC6A5F6" w:rsidR="0086267E" w:rsidRPr="00017AE0" w:rsidRDefault="0086267E" w:rsidP="0018600F">
      <w:pPr>
        <w:pStyle w:val="ae"/>
        <w:widowControl w:val="0"/>
        <w:shd w:val="clear" w:color="auto" w:fill="FFFFFF"/>
        <w:spacing w:before="0" w:beforeAutospacing="0" w:after="0" w:afterAutospacing="0"/>
        <w:ind w:firstLine="567"/>
        <w:jc w:val="both"/>
        <w:rPr>
          <w:sz w:val="28"/>
          <w:szCs w:val="28"/>
          <w:lang w:val="kk-KZ"/>
        </w:rPr>
      </w:pPr>
      <w:r w:rsidRPr="00017AE0">
        <w:rPr>
          <w:b/>
          <w:sz w:val="28"/>
          <w:szCs w:val="28"/>
          <w:lang w:val="kk-KZ"/>
        </w:rPr>
        <w:t xml:space="preserve">Диссертациялық жұмыстың мақсаты мен міндеттері. </w:t>
      </w:r>
      <w:r w:rsidRPr="00017AE0">
        <w:rPr>
          <w:bCs/>
          <w:sz w:val="28"/>
          <w:szCs w:val="28"/>
          <w:lang w:val="kk-KZ"/>
        </w:rPr>
        <w:t>Осы зерттеу жұмысының негізгі мақсаты – жеміс-көкөніс өнімдерін өндіру мысалында агроөнеркәсіптік кешеннің бәсекеге қабілеттілігін басқаруға бағытталған теориялық қағидаттар мен тәжірибелік ұсыныстарды әзірлеу.</w:t>
      </w:r>
      <w:r w:rsidRPr="00017AE0">
        <w:rPr>
          <w:lang w:val="kk-KZ"/>
        </w:rPr>
        <w:t xml:space="preserve"> </w:t>
      </w:r>
      <w:r w:rsidRPr="00017AE0">
        <w:rPr>
          <w:bCs/>
          <w:sz w:val="28"/>
          <w:szCs w:val="28"/>
          <w:lang w:val="kk-KZ"/>
        </w:rPr>
        <w:t>Қойылған мақсатқа қол жеткізу үшін келе</w:t>
      </w:r>
      <w:r w:rsidR="00176F53">
        <w:rPr>
          <w:bCs/>
          <w:sz w:val="28"/>
          <w:szCs w:val="28"/>
          <w:lang w:val="kk-KZ"/>
        </w:rPr>
        <w:t>сі ғылыми міндеттер орындалды</w:t>
      </w:r>
      <w:r w:rsidRPr="00017AE0">
        <w:rPr>
          <w:bCs/>
          <w:sz w:val="28"/>
          <w:szCs w:val="28"/>
          <w:lang w:val="kk-KZ"/>
        </w:rPr>
        <w:t>:</w:t>
      </w:r>
    </w:p>
    <w:p w14:paraId="34DAEBBE" w14:textId="77777777" w:rsidR="0086267E" w:rsidRPr="00017AE0" w:rsidRDefault="0086267E" w:rsidP="00D336A6">
      <w:pPr>
        <w:pStyle w:val="Default"/>
        <w:widowControl w:val="0"/>
        <w:numPr>
          <w:ilvl w:val="0"/>
          <w:numId w:val="46"/>
        </w:numPr>
        <w:tabs>
          <w:tab w:val="left" w:pos="851"/>
        </w:tabs>
        <w:ind w:left="0" w:firstLine="567"/>
        <w:jc w:val="both"/>
        <w:rPr>
          <w:color w:val="auto"/>
          <w:sz w:val="28"/>
          <w:szCs w:val="28"/>
          <w:lang w:val="kk-KZ"/>
        </w:rPr>
      </w:pPr>
      <w:r w:rsidRPr="00017AE0">
        <w:rPr>
          <w:rFonts w:eastAsia="Times New Roman"/>
          <w:color w:val="auto"/>
          <w:sz w:val="28"/>
          <w:szCs w:val="28"/>
          <w:lang w:val="kk-KZ" w:eastAsia="ru-RU"/>
        </w:rPr>
        <w:t>жеміс-көкөніс өндірісіндегі бәсекеге қабілеттілікті басқарудың тұжырымдамалық негіздері анықталып, ғылыми тұрғыда толықтырылды</w:t>
      </w:r>
      <w:r w:rsidRPr="00017AE0">
        <w:rPr>
          <w:color w:val="auto"/>
          <w:sz w:val="28"/>
          <w:szCs w:val="28"/>
          <w:lang w:val="kk-KZ"/>
        </w:rPr>
        <w:t>;</w:t>
      </w:r>
    </w:p>
    <w:p w14:paraId="4D92A14E" w14:textId="77777777" w:rsidR="0086267E" w:rsidRPr="00017AE0" w:rsidRDefault="0086267E" w:rsidP="00D336A6">
      <w:pPr>
        <w:pStyle w:val="Default"/>
        <w:widowControl w:val="0"/>
        <w:numPr>
          <w:ilvl w:val="0"/>
          <w:numId w:val="46"/>
        </w:numPr>
        <w:shd w:val="clear" w:color="auto" w:fill="FFFFFF"/>
        <w:tabs>
          <w:tab w:val="left" w:pos="851"/>
        </w:tabs>
        <w:ind w:left="0" w:firstLine="567"/>
        <w:jc w:val="both"/>
        <w:rPr>
          <w:sz w:val="28"/>
          <w:szCs w:val="28"/>
          <w:lang w:val="kk-KZ"/>
        </w:rPr>
      </w:pPr>
      <w:r w:rsidRPr="00017AE0">
        <w:rPr>
          <w:sz w:val="28"/>
          <w:szCs w:val="28"/>
          <w:lang w:val="kk-KZ"/>
        </w:rPr>
        <w:t>аталған өнім түрлерінің бәсекеге қабілеттілігіне әсер ететін ішкі және сыртқы факторларды авторлық көзқарас тұрғысынан талдап, анықтау ұсынылды;</w:t>
      </w:r>
    </w:p>
    <w:p w14:paraId="0D42F98B" w14:textId="77777777" w:rsidR="0086267E" w:rsidRPr="00017AE0" w:rsidRDefault="0086267E" w:rsidP="00D336A6">
      <w:pPr>
        <w:pStyle w:val="a7"/>
        <w:widowControl w:val="0"/>
        <w:numPr>
          <w:ilvl w:val="0"/>
          <w:numId w:val="46"/>
        </w:numPr>
        <w:shd w:val="clear" w:color="auto" w:fill="FFFFFF"/>
        <w:tabs>
          <w:tab w:val="left" w:pos="851"/>
        </w:tabs>
        <w:spacing w:after="0" w:line="240" w:lineRule="auto"/>
        <w:ind w:left="0"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саладағы инновациялық белсенділікті арттыру резервтері зерделеніп, оның бәсекелік артықшылықтарын күшейту жолдары көрсетілді;</w:t>
      </w:r>
    </w:p>
    <w:p w14:paraId="5D6BF28E" w14:textId="77777777" w:rsidR="0086267E" w:rsidRPr="00017AE0" w:rsidRDefault="0086267E" w:rsidP="00D336A6">
      <w:pPr>
        <w:pStyle w:val="a7"/>
        <w:widowControl w:val="0"/>
        <w:numPr>
          <w:ilvl w:val="0"/>
          <w:numId w:val="46"/>
        </w:numPr>
        <w:shd w:val="clear" w:color="auto" w:fill="FFFFFF"/>
        <w:tabs>
          <w:tab w:val="left" w:pos="851"/>
        </w:tabs>
        <w:spacing w:after="0" w:line="240" w:lineRule="auto"/>
        <w:ind w:left="0"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Қазақстан Республикасында жеміс-көкөніс өндірісін тиімді орналастыру бойынша ғылыми негізделген тәжірибелік ұсыныстар жасалды;</w:t>
      </w:r>
    </w:p>
    <w:p w14:paraId="1145201C" w14:textId="2C07EF61" w:rsidR="0086267E" w:rsidRPr="00017AE0" w:rsidRDefault="0086267E" w:rsidP="0018600F">
      <w:pPr>
        <w:widowControl w:val="0"/>
        <w:spacing w:after="0" w:line="240" w:lineRule="auto"/>
        <w:ind w:firstLine="567"/>
        <w:jc w:val="both"/>
        <w:rPr>
          <w:rFonts w:ascii="Times New Roman" w:eastAsia="Times New Roman" w:hAnsi="Times New Roman" w:cs="Times New Roman"/>
          <w:bCs/>
          <w:sz w:val="28"/>
          <w:szCs w:val="28"/>
          <w:lang w:val="kk-KZ" w:eastAsia="ru-RU"/>
        </w:rPr>
      </w:pPr>
      <w:r w:rsidRPr="00017AE0">
        <w:rPr>
          <w:rFonts w:ascii="Times New Roman" w:eastAsia="Times New Roman" w:hAnsi="Times New Roman" w:cs="Times New Roman"/>
          <w:b/>
          <w:sz w:val="28"/>
          <w:szCs w:val="28"/>
          <w:lang w:val="kk-KZ" w:eastAsia="ru-RU"/>
        </w:rPr>
        <w:t xml:space="preserve">Зерттеу </w:t>
      </w:r>
      <w:r w:rsidR="00176F53">
        <w:rPr>
          <w:rFonts w:ascii="Times New Roman" w:eastAsia="Times New Roman" w:hAnsi="Times New Roman" w:cs="Times New Roman"/>
          <w:b/>
          <w:sz w:val="28"/>
          <w:szCs w:val="28"/>
          <w:lang w:val="kk-KZ" w:eastAsia="ru-RU"/>
        </w:rPr>
        <w:t>нысаны</w:t>
      </w:r>
      <w:r w:rsidRPr="00017AE0">
        <w:rPr>
          <w:rFonts w:ascii="Times New Roman" w:eastAsia="Times New Roman" w:hAnsi="Times New Roman" w:cs="Times New Roman"/>
          <w:b/>
          <w:sz w:val="28"/>
          <w:szCs w:val="28"/>
          <w:lang w:val="kk-KZ" w:eastAsia="ru-RU"/>
        </w:rPr>
        <w:t xml:space="preserve"> </w:t>
      </w:r>
      <w:r w:rsidRPr="00017AE0">
        <w:rPr>
          <w:rFonts w:ascii="Times New Roman" w:eastAsia="Times New Roman" w:hAnsi="Times New Roman" w:cs="Times New Roman"/>
          <w:bCs/>
          <w:sz w:val="28"/>
          <w:szCs w:val="28"/>
          <w:lang w:val="kk-KZ" w:eastAsia="ru-RU"/>
        </w:rPr>
        <w:t>– Қазақстан Республикасының жеміс-көкөніс өнеркәсібі.</w:t>
      </w:r>
    </w:p>
    <w:p w14:paraId="23ED8294" w14:textId="77777777" w:rsidR="0086267E" w:rsidRPr="00017AE0" w:rsidRDefault="0086267E" w:rsidP="0018600F">
      <w:pPr>
        <w:widowControl w:val="0"/>
        <w:spacing w:after="0" w:line="240" w:lineRule="auto"/>
        <w:ind w:firstLine="567"/>
        <w:jc w:val="both"/>
        <w:rPr>
          <w:rFonts w:ascii="Times New Roman" w:eastAsia="Times New Roman" w:hAnsi="Times New Roman" w:cs="Times New Roman"/>
          <w:bCs/>
          <w:sz w:val="28"/>
          <w:szCs w:val="28"/>
          <w:lang w:val="kk-KZ" w:eastAsia="ru-RU"/>
        </w:rPr>
      </w:pPr>
      <w:r w:rsidRPr="00017AE0">
        <w:rPr>
          <w:rFonts w:ascii="Times New Roman" w:eastAsia="Times New Roman" w:hAnsi="Times New Roman" w:cs="Times New Roman"/>
          <w:b/>
          <w:sz w:val="28"/>
          <w:szCs w:val="28"/>
          <w:lang w:val="kk-KZ" w:eastAsia="ru-RU"/>
        </w:rPr>
        <w:t>Зерттеу пәні</w:t>
      </w:r>
      <w:r w:rsidRPr="00017AE0">
        <w:rPr>
          <w:rFonts w:ascii="Times New Roman" w:eastAsia="Times New Roman" w:hAnsi="Times New Roman" w:cs="Times New Roman"/>
          <w:bCs/>
          <w:sz w:val="28"/>
          <w:szCs w:val="28"/>
          <w:lang w:val="kk-KZ" w:eastAsia="ru-RU"/>
        </w:rPr>
        <w:t xml:space="preserve"> – Қазақстан Республикасы агроөнеркәсіп кешенінің осы саласын басқару мен оның бәсекеге қабілеттілігін арттыруға бағытталған өндірістік-экономикалық қатынастар жиынтығы.</w:t>
      </w:r>
    </w:p>
    <w:p w14:paraId="69B72847" w14:textId="7CD7E951" w:rsidR="0086267E" w:rsidRPr="00017AE0" w:rsidRDefault="0086267E" w:rsidP="0018600F">
      <w:pPr>
        <w:spacing w:after="0" w:line="240" w:lineRule="auto"/>
        <w:ind w:firstLine="567"/>
        <w:jc w:val="both"/>
        <w:rPr>
          <w:rFonts w:ascii="Times New Roman" w:hAnsi="Times New Roman" w:cs="Times New Roman"/>
          <w:b/>
          <w:bCs/>
          <w:color w:val="000000" w:themeColor="text1"/>
          <w:sz w:val="28"/>
          <w:szCs w:val="28"/>
          <w:lang w:val="kk-KZ"/>
        </w:rPr>
      </w:pPr>
      <w:r w:rsidRPr="00017AE0">
        <w:rPr>
          <w:rFonts w:ascii="Times New Roman" w:hAnsi="Times New Roman" w:cs="Times New Roman"/>
          <w:b/>
          <w:bCs/>
          <w:color w:val="000000" w:themeColor="text1"/>
          <w:sz w:val="28"/>
          <w:szCs w:val="28"/>
          <w:lang w:val="kk-KZ"/>
        </w:rPr>
        <w:t>Зерттеу</w:t>
      </w:r>
      <w:r w:rsidR="00176F53">
        <w:rPr>
          <w:rFonts w:ascii="Times New Roman" w:hAnsi="Times New Roman" w:cs="Times New Roman"/>
          <w:b/>
          <w:bCs/>
          <w:color w:val="000000" w:themeColor="text1"/>
          <w:sz w:val="28"/>
          <w:szCs w:val="28"/>
          <w:lang w:val="kk-KZ"/>
        </w:rPr>
        <w:t>дің</w:t>
      </w:r>
      <w:r w:rsidRPr="00017AE0">
        <w:rPr>
          <w:rFonts w:ascii="Times New Roman" w:hAnsi="Times New Roman" w:cs="Times New Roman"/>
          <w:b/>
          <w:bCs/>
          <w:color w:val="000000" w:themeColor="text1"/>
          <w:sz w:val="28"/>
          <w:szCs w:val="28"/>
          <w:lang w:val="kk-KZ"/>
        </w:rPr>
        <w:t xml:space="preserve"> </w:t>
      </w:r>
      <w:r w:rsidR="00176F53" w:rsidRPr="00176F53">
        <w:rPr>
          <w:rFonts w:ascii="Times New Roman" w:hAnsi="Times New Roman" w:cs="Times New Roman" w:hint="cs"/>
          <w:b/>
          <w:bCs/>
          <w:color w:val="000000" w:themeColor="text1"/>
          <w:sz w:val="28"/>
          <w:szCs w:val="28"/>
          <w:lang w:val="kk-KZ"/>
        </w:rPr>
        <w:t>теориялы</w:t>
      </w:r>
      <w:r w:rsidR="00176F53" w:rsidRPr="00176F53">
        <w:rPr>
          <w:rFonts w:ascii="Times New Roman" w:hAnsi="Times New Roman" w:cs="Times New Roman"/>
          <w:b/>
          <w:bCs/>
          <w:color w:val="000000" w:themeColor="text1"/>
          <w:sz w:val="28"/>
          <w:szCs w:val="28"/>
          <w:lang w:val="kk-KZ"/>
        </w:rPr>
        <w:t xml:space="preserve">қ </w:t>
      </w:r>
      <w:r w:rsidR="00176F53" w:rsidRPr="00176F53">
        <w:rPr>
          <w:rFonts w:ascii="Times New Roman" w:hAnsi="Times New Roman" w:cs="Times New Roman" w:hint="cs"/>
          <w:b/>
          <w:bCs/>
          <w:color w:val="000000" w:themeColor="text1"/>
          <w:sz w:val="28"/>
          <w:szCs w:val="28"/>
          <w:lang w:val="kk-KZ"/>
        </w:rPr>
        <w:t>ж</w:t>
      </w:r>
      <w:r w:rsidR="00176F53" w:rsidRPr="00176F53">
        <w:rPr>
          <w:rFonts w:ascii="Times New Roman" w:hAnsi="Times New Roman" w:cs="Times New Roman"/>
          <w:b/>
          <w:bCs/>
          <w:color w:val="000000" w:themeColor="text1"/>
          <w:sz w:val="28"/>
          <w:szCs w:val="28"/>
          <w:lang w:val="kk-KZ"/>
        </w:rPr>
        <w:t>ә</w:t>
      </w:r>
      <w:r w:rsidR="00176F53" w:rsidRPr="00176F53">
        <w:rPr>
          <w:rFonts w:ascii="Times New Roman" w:hAnsi="Times New Roman" w:cs="Times New Roman" w:hint="cs"/>
          <w:b/>
          <w:bCs/>
          <w:color w:val="000000" w:themeColor="text1"/>
          <w:sz w:val="28"/>
          <w:szCs w:val="28"/>
          <w:lang w:val="kk-KZ"/>
        </w:rPr>
        <w:t>не</w:t>
      </w:r>
      <w:r w:rsidR="00176F53" w:rsidRPr="00176F53">
        <w:rPr>
          <w:rFonts w:ascii="Times New Roman" w:hAnsi="Times New Roman" w:cs="Times New Roman"/>
          <w:b/>
          <w:bCs/>
          <w:color w:val="000000" w:themeColor="text1"/>
          <w:sz w:val="28"/>
          <w:szCs w:val="28"/>
          <w:lang w:val="kk-KZ"/>
        </w:rPr>
        <w:t xml:space="preserve"> ә</w:t>
      </w:r>
      <w:r w:rsidR="00176F53" w:rsidRPr="00176F53">
        <w:rPr>
          <w:rFonts w:ascii="Times New Roman" w:hAnsi="Times New Roman" w:cs="Times New Roman" w:hint="cs"/>
          <w:b/>
          <w:bCs/>
          <w:color w:val="000000" w:themeColor="text1"/>
          <w:sz w:val="28"/>
          <w:szCs w:val="28"/>
          <w:lang w:val="kk-KZ"/>
        </w:rPr>
        <w:t>дістемелік</w:t>
      </w:r>
      <w:r w:rsidR="00176F53" w:rsidRPr="00176F53">
        <w:rPr>
          <w:rFonts w:ascii="Times New Roman" w:hAnsi="Times New Roman" w:cs="Times New Roman"/>
          <w:b/>
          <w:bCs/>
          <w:color w:val="000000" w:themeColor="text1"/>
          <w:sz w:val="28"/>
          <w:szCs w:val="28"/>
          <w:lang w:val="kk-KZ"/>
        </w:rPr>
        <w:t xml:space="preserve"> </w:t>
      </w:r>
      <w:r w:rsidR="00176F53" w:rsidRPr="00176F53">
        <w:rPr>
          <w:rFonts w:ascii="Times New Roman" w:hAnsi="Times New Roman" w:cs="Times New Roman" w:hint="cs"/>
          <w:b/>
          <w:bCs/>
          <w:color w:val="000000" w:themeColor="text1"/>
          <w:sz w:val="28"/>
          <w:szCs w:val="28"/>
          <w:lang w:val="kk-KZ"/>
        </w:rPr>
        <w:t>негізі</w:t>
      </w:r>
      <w:r w:rsidRPr="00176F53">
        <w:rPr>
          <w:rFonts w:ascii="Times New Roman" w:hAnsi="Times New Roman" w:cs="Times New Roman"/>
          <w:b/>
          <w:bCs/>
          <w:color w:val="000000" w:themeColor="text1"/>
          <w:sz w:val="28"/>
          <w:szCs w:val="28"/>
          <w:lang w:val="kk-KZ"/>
        </w:rPr>
        <w:t>.</w:t>
      </w:r>
      <w:r w:rsidRPr="00017AE0">
        <w:rPr>
          <w:rFonts w:ascii="Times New Roman" w:hAnsi="Times New Roman" w:cs="Times New Roman"/>
          <w:b/>
          <w:bCs/>
          <w:color w:val="000000" w:themeColor="text1"/>
          <w:sz w:val="28"/>
          <w:szCs w:val="28"/>
          <w:lang w:val="kk-KZ"/>
        </w:rPr>
        <w:t xml:space="preserve"> </w:t>
      </w:r>
    </w:p>
    <w:p w14:paraId="329114B2" w14:textId="77777777" w:rsidR="0086267E" w:rsidRPr="00017AE0" w:rsidRDefault="0086267E" w:rsidP="0018600F">
      <w:pPr>
        <w:spacing w:after="0" w:line="240" w:lineRule="auto"/>
        <w:ind w:firstLine="567"/>
        <w:jc w:val="both"/>
        <w:rPr>
          <w:rFonts w:ascii="Times New Roman" w:hAnsi="Times New Roman" w:cs="Times New Roman"/>
          <w:spacing w:val="-4"/>
          <w:sz w:val="28"/>
          <w:szCs w:val="28"/>
          <w:lang w:val="kk-KZ"/>
        </w:rPr>
      </w:pPr>
      <w:r w:rsidRPr="00017AE0">
        <w:rPr>
          <w:rFonts w:ascii="Times New Roman" w:hAnsi="Times New Roman" w:cs="Times New Roman"/>
          <w:color w:val="000000" w:themeColor="text1"/>
          <w:sz w:val="28"/>
          <w:szCs w:val="28"/>
          <w:lang w:val="kk-KZ"/>
        </w:rPr>
        <w:lastRenderedPageBreak/>
        <w:t xml:space="preserve">Жұмыстың теориялық және әдістемелік негізін эмпирикалық және теориялық зерттеу тәсілдері құрайды. Атап айтқанда: монографиялық әдіс – ауыл шаруашылығы өнімдерінің бәсекеге қабілеттілігіне әсер ететін негізгі факторлар мен бағалау өлшемшарттарын талдау барысында; логикалық жалпылау, құрылымдық топтастыру және жіктеу әдістері – агроөнеркәсіптік кешендегі бәсекеге қабілеттілікті басқару тұжырымдамасын қалыптастыру кезінде қолданылды; аналитикалық және салыстырмалы әдістер – Қазақстанның жеміс-көкөніс нарығындағы бәсекелік артықшылықтарды анықтап, бағалау барысында пайдаланылды; экономикалық-статистикалық әдістер – саланың даму динамикасын зерделеу және 2006–2020 жылдар аралығындағы орташа көрсеткіштерді есептеу мақсатында қолданылды; экономикалық-математикалық әдістер – ауыл шаруашылығы өндірісінің бәсекеге қабілеттілігін басқару жүйесін жетілдіру негіздерін бекітуде пайдаланылды. </w:t>
      </w:r>
    </w:p>
    <w:p w14:paraId="02D3AF88" w14:textId="77777777" w:rsidR="0086267E" w:rsidRPr="00017AE0" w:rsidRDefault="0086267E" w:rsidP="0018600F">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Экономикалық мәліметтерді өңдеу, кестелер, графиктер, диаграммалар мен суреттерді жасау барысында заманауи компьютерлік бағдарламалар мен Microsoft Office® қолданбалар пакеті пайдаланылды. </w:t>
      </w:r>
    </w:p>
    <w:p w14:paraId="0E01B719" w14:textId="77777777" w:rsidR="0086267E" w:rsidRPr="00017AE0" w:rsidRDefault="0086267E" w:rsidP="0018600F">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b/>
          <w:sz w:val="28"/>
          <w:szCs w:val="28"/>
          <w:lang w:val="kk-KZ"/>
        </w:rPr>
        <w:t xml:space="preserve">Зерттеудің ақпараттық негізін </w:t>
      </w:r>
      <w:r w:rsidRPr="00017AE0">
        <w:rPr>
          <w:rFonts w:ascii="Times New Roman" w:hAnsi="Times New Roman" w:cs="Times New Roman"/>
          <w:bCs/>
          <w:sz w:val="28"/>
          <w:szCs w:val="28"/>
          <w:lang w:val="kk-KZ"/>
        </w:rPr>
        <w:t>Қазақстан Республикасы Үкіметінің қаулылары мен стратегиялық бағдарламалық құжаттары, ҚР Стратегиялық жоспарлау және реформалар агенттігінің Ұлттық статистика бюросы ұсынған 2016–2022 жылдар аралығындағы ресми мәліметтері, аналитикалық шолулар, мерзімді басылымдар мен интернет-ресурстар құрады.</w:t>
      </w:r>
    </w:p>
    <w:p w14:paraId="72D9E085" w14:textId="77777777" w:rsidR="0086267E" w:rsidRPr="00017AE0" w:rsidRDefault="0086267E" w:rsidP="0018600F">
      <w:pPr>
        <w:spacing w:after="0" w:line="240" w:lineRule="auto"/>
        <w:ind w:firstLine="567"/>
        <w:jc w:val="both"/>
        <w:rPr>
          <w:rFonts w:ascii="Times New Roman" w:hAnsi="Times New Roman" w:cs="Times New Roman"/>
          <w:b/>
          <w:bCs/>
          <w:color w:val="000000" w:themeColor="text1"/>
          <w:sz w:val="28"/>
          <w:szCs w:val="28"/>
        </w:rPr>
      </w:pPr>
      <w:r w:rsidRPr="00017AE0">
        <w:rPr>
          <w:rFonts w:ascii="Times New Roman" w:hAnsi="Times New Roman" w:cs="Times New Roman"/>
          <w:b/>
          <w:bCs/>
          <w:color w:val="000000" w:themeColor="text1"/>
          <w:sz w:val="28"/>
          <w:szCs w:val="28"/>
        </w:rPr>
        <w:t>Ғылыми жаңалығы:</w:t>
      </w:r>
    </w:p>
    <w:p w14:paraId="2B874621" w14:textId="77777777" w:rsidR="0086267E" w:rsidRPr="00017AE0" w:rsidRDefault="0086267E" w:rsidP="00D336A6">
      <w:pPr>
        <w:pStyle w:val="a7"/>
        <w:widowControl w:val="0"/>
        <w:numPr>
          <w:ilvl w:val="0"/>
          <w:numId w:val="47"/>
        </w:numPr>
        <w:tabs>
          <w:tab w:val="left" w:pos="851"/>
        </w:tabs>
        <w:spacing w:after="0" w:line="240" w:lineRule="auto"/>
        <w:ind w:left="0" w:firstLine="567"/>
        <w:jc w:val="both"/>
        <w:rPr>
          <w:rFonts w:ascii="Times New Roman" w:hAnsi="Times New Roman" w:cs="Times New Roman"/>
          <w:sz w:val="28"/>
          <w:szCs w:val="28"/>
        </w:rPr>
      </w:pPr>
      <w:r w:rsidRPr="00017AE0">
        <w:rPr>
          <w:rFonts w:ascii="Times New Roman" w:hAnsi="Times New Roman" w:cs="Times New Roman"/>
          <w:sz w:val="28"/>
          <w:szCs w:val="28"/>
        </w:rPr>
        <w:t>«Бәсекеге қабілеттілік» және «салалық бәсекеге қабілеттілік» ұғымдарының теориялық негіздері нақтыланып, тереңдетілді, сондай-ақ аталған ұғымдарды</w:t>
      </w:r>
      <w:r w:rsidRPr="00017AE0">
        <w:rPr>
          <w:rFonts w:ascii="Times New Roman" w:hAnsi="Times New Roman" w:cs="Times New Roman"/>
          <w:sz w:val="28"/>
          <w:szCs w:val="28"/>
          <w:lang w:val="kk-KZ"/>
        </w:rPr>
        <w:t>ң мәнін</w:t>
      </w:r>
      <w:r w:rsidRPr="00017AE0">
        <w:rPr>
          <w:rFonts w:ascii="Times New Roman" w:hAnsi="Times New Roman" w:cs="Times New Roman"/>
          <w:sz w:val="28"/>
          <w:szCs w:val="28"/>
        </w:rPr>
        <w:t xml:space="preserve"> ашатын</w:t>
      </w:r>
      <w:r w:rsidRPr="00017AE0">
        <w:rPr>
          <w:rFonts w:ascii="Times New Roman" w:hAnsi="Times New Roman" w:cs="Times New Roman"/>
          <w:sz w:val="28"/>
          <w:szCs w:val="28"/>
          <w:lang w:val="kk-KZ"/>
        </w:rPr>
        <w:t>,</w:t>
      </w:r>
      <w:r w:rsidRPr="00017AE0">
        <w:rPr>
          <w:rFonts w:ascii="Times New Roman" w:hAnsi="Times New Roman" w:cs="Times New Roman"/>
          <w:sz w:val="28"/>
          <w:szCs w:val="28"/>
        </w:rPr>
        <w:t xml:space="preserve"> авторлық анықтамалар ұсынылды. Бұл ұғымдарды ғылыми тұрғыдан түсіндіру бағытында жүргізілген библиометриялық талдау нәтижесінде, жеміс-көкөніс өнімдерін өндіру саласына қатысты салалық бәсекеге қабілеттілік категориясының жеткіліксіз зерттелген тұстары анықталды. Осыған байланысты ұсынылған авторлық анықтама жеміс-көкөніс өндірісінің ерекшеліктеріне, атап айтқанда, негізгі өнімдерге сұраныстың маусымдық және тұрақты сипатына негізделе отырып, осы саланың нақты жағдайына бейімделген түрде тұжырымдалды</w:t>
      </w:r>
      <w:r w:rsidRPr="00017AE0">
        <w:rPr>
          <w:rFonts w:ascii="Times New Roman" w:hAnsi="Times New Roman" w:cs="Times New Roman"/>
          <w:sz w:val="28"/>
          <w:szCs w:val="28"/>
          <w:lang w:val="kk-KZ"/>
        </w:rPr>
        <w:t>;</w:t>
      </w:r>
    </w:p>
    <w:p w14:paraId="7F9A248B" w14:textId="77777777" w:rsidR="0086267E" w:rsidRPr="00017AE0" w:rsidRDefault="0086267E" w:rsidP="00D336A6">
      <w:pPr>
        <w:pStyle w:val="a7"/>
        <w:widowControl w:val="0"/>
        <w:numPr>
          <w:ilvl w:val="0"/>
          <w:numId w:val="47"/>
        </w:numPr>
        <w:tabs>
          <w:tab w:val="left" w:pos="851"/>
        </w:tabs>
        <w:autoSpaceDE w:val="0"/>
        <w:autoSpaceDN w:val="0"/>
        <w:spacing w:after="0" w:line="240" w:lineRule="auto"/>
        <w:ind w:left="0" w:firstLine="567"/>
        <w:jc w:val="both"/>
        <w:rPr>
          <w:rFonts w:ascii="Times New Roman" w:hAnsi="Times New Roman" w:cs="Times New Roman"/>
          <w:sz w:val="28"/>
          <w:szCs w:val="28"/>
        </w:rPr>
      </w:pPr>
      <w:r w:rsidRPr="00017AE0">
        <w:rPr>
          <w:rFonts w:ascii="Times New Roman" w:hAnsi="Times New Roman" w:cs="Times New Roman"/>
          <w:sz w:val="28"/>
          <w:szCs w:val="28"/>
        </w:rPr>
        <w:t>Жеміс-көкөніс шаруашылығының бәсекеге қабілеттілігіне ықпал ететін факторлар жіктеліп, олардың әсер ету деңгейі, қалыптасу сипаты және тұрақты даму бағытындағы рөлі айқындалды. Ішкі және сыртқы орта факторларының өндірістік үдерістерге әсерін айқындау жеміс-көкөніс өнімдерін өндіретін кәсіпорындардың мамандану бағытын қайта қарауға және өнімді өткізу стратегиясын жаңа нарық сұраныстарына бейімдеуге мүмкіндік береді. Бұл жіктеу сыртқы және ішкі ықпал ету факторларының толық спектрін сипаттап, өндірістік шешім қабылдауда кешенді талдау жүргізуге жағдай жасайды;</w:t>
      </w:r>
    </w:p>
    <w:p w14:paraId="6414F192" w14:textId="77777777" w:rsidR="00E912CF" w:rsidRDefault="0086267E" w:rsidP="00D336A6">
      <w:pPr>
        <w:pStyle w:val="a7"/>
        <w:widowControl w:val="0"/>
        <w:numPr>
          <w:ilvl w:val="0"/>
          <w:numId w:val="47"/>
        </w:numPr>
        <w:tabs>
          <w:tab w:val="left" w:pos="851"/>
        </w:tabs>
        <w:autoSpaceDE w:val="0"/>
        <w:autoSpaceDN w:val="0"/>
        <w:spacing w:after="0" w:line="240" w:lineRule="auto"/>
        <w:ind w:left="0" w:firstLine="540"/>
        <w:jc w:val="both"/>
        <w:rPr>
          <w:rFonts w:ascii="Times New Roman" w:hAnsi="Times New Roman" w:cs="Times New Roman"/>
          <w:sz w:val="28"/>
          <w:szCs w:val="28"/>
        </w:rPr>
      </w:pPr>
      <w:r w:rsidRPr="00017AE0">
        <w:rPr>
          <w:rFonts w:ascii="Times New Roman" w:hAnsi="Times New Roman" w:cs="Times New Roman"/>
          <w:sz w:val="28"/>
          <w:szCs w:val="28"/>
        </w:rPr>
        <w:t xml:space="preserve">Жеміс-көкөніс өндірісінің бәсекеге қабілеттілігін арттыру мақсатында инновациялық белсенділікті күшейтуге арналған резервтер айқындалды. Бұл резервтер, негізінен, ауыл шаруашылығындағы, әсіресе жеміс-көкөніс саласындағы инновациялық шешімдерге сүйенеді. Осы бағытта бәсекеге </w:t>
      </w:r>
      <w:r w:rsidRPr="00017AE0">
        <w:rPr>
          <w:rFonts w:ascii="Times New Roman" w:hAnsi="Times New Roman" w:cs="Times New Roman"/>
          <w:sz w:val="28"/>
          <w:szCs w:val="28"/>
        </w:rPr>
        <w:lastRenderedPageBreak/>
        <w:t xml:space="preserve">қабілеттілікті арттырудың негізгі тетіктері ретінде төмендегідей іс-шаралар ұсынылады: </w:t>
      </w:r>
    </w:p>
    <w:p w14:paraId="15D9B1DA" w14:textId="5E897969" w:rsidR="00E912CF" w:rsidRPr="00E912CF" w:rsidRDefault="00E912CF" w:rsidP="00E912CF">
      <w:pPr>
        <w:widowControl w:val="0"/>
        <w:tabs>
          <w:tab w:val="left" w:pos="851"/>
        </w:tabs>
        <w:autoSpaceDE w:val="0"/>
        <w:autoSpaceDN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lang w:val="kk-KZ"/>
        </w:rPr>
        <w:t>и</w:t>
      </w:r>
      <w:r w:rsidR="0086267E" w:rsidRPr="00E912CF">
        <w:rPr>
          <w:rFonts w:ascii="Times New Roman" w:hAnsi="Times New Roman" w:cs="Times New Roman"/>
          <w:sz w:val="28"/>
          <w:szCs w:val="28"/>
        </w:rPr>
        <w:t xml:space="preserve">нновациялық экожүйені қалыптастыру; </w:t>
      </w:r>
    </w:p>
    <w:p w14:paraId="6CDE95BB" w14:textId="0C890290" w:rsidR="00E912CF" w:rsidRPr="00E912CF" w:rsidRDefault="0086267E" w:rsidP="00E912CF">
      <w:pPr>
        <w:widowControl w:val="0"/>
        <w:tabs>
          <w:tab w:val="left" w:pos="851"/>
        </w:tabs>
        <w:autoSpaceDE w:val="0"/>
        <w:autoSpaceDN w:val="0"/>
        <w:spacing w:after="0" w:line="240" w:lineRule="auto"/>
        <w:ind w:firstLine="567"/>
        <w:jc w:val="both"/>
        <w:rPr>
          <w:rFonts w:ascii="Times New Roman" w:hAnsi="Times New Roman" w:cs="Times New Roman"/>
          <w:sz w:val="28"/>
          <w:szCs w:val="28"/>
        </w:rPr>
      </w:pPr>
      <w:r w:rsidRPr="00E912CF">
        <w:rPr>
          <w:rFonts w:ascii="Times New Roman" w:hAnsi="Times New Roman" w:cs="Times New Roman"/>
          <w:sz w:val="28"/>
          <w:szCs w:val="28"/>
        </w:rPr>
        <w:t xml:space="preserve">2) </w:t>
      </w:r>
      <w:r w:rsidR="00E912CF">
        <w:rPr>
          <w:rFonts w:ascii="Times New Roman" w:hAnsi="Times New Roman" w:cs="Times New Roman"/>
          <w:sz w:val="28"/>
          <w:szCs w:val="28"/>
          <w:lang w:val="kk-KZ"/>
        </w:rPr>
        <w:t>м</w:t>
      </w:r>
      <w:r w:rsidRPr="00E912CF">
        <w:rPr>
          <w:rFonts w:ascii="Times New Roman" w:hAnsi="Times New Roman" w:cs="Times New Roman"/>
          <w:sz w:val="28"/>
          <w:szCs w:val="28"/>
        </w:rPr>
        <w:t xml:space="preserve">емлекеттік деңгейде инновацияны қолдауға бағытталған бағдарламаларды әзірлеу; </w:t>
      </w:r>
    </w:p>
    <w:p w14:paraId="0D5271D0" w14:textId="261191DE" w:rsidR="00E912CF" w:rsidRPr="00E912CF" w:rsidRDefault="00E912CF" w:rsidP="00E912CF">
      <w:pPr>
        <w:widowControl w:val="0"/>
        <w:tabs>
          <w:tab w:val="left" w:pos="851"/>
        </w:tabs>
        <w:autoSpaceDE w:val="0"/>
        <w:autoSpaceDN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z w:val="28"/>
          <w:szCs w:val="28"/>
          <w:lang w:val="kk-KZ"/>
        </w:rPr>
        <w:t>с</w:t>
      </w:r>
      <w:r w:rsidR="0086267E" w:rsidRPr="00E912CF">
        <w:rPr>
          <w:rFonts w:ascii="Times New Roman" w:hAnsi="Times New Roman" w:cs="Times New Roman"/>
          <w:sz w:val="28"/>
          <w:szCs w:val="28"/>
        </w:rPr>
        <w:t xml:space="preserve">елекция мен тұқым шаруашылығын заманауи технологияларға сай дамыту; </w:t>
      </w:r>
    </w:p>
    <w:p w14:paraId="49A4DD3D" w14:textId="58C9B32E" w:rsidR="00E912CF" w:rsidRPr="00E912CF" w:rsidRDefault="00E912CF" w:rsidP="00E912CF">
      <w:pPr>
        <w:widowControl w:val="0"/>
        <w:tabs>
          <w:tab w:val="left" w:pos="851"/>
        </w:tabs>
        <w:autoSpaceDE w:val="0"/>
        <w:autoSpaceDN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szCs w:val="28"/>
          <w:lang w:val="kk-KZ"/>
        </w:rPr>
        <w:t>с</w:t>
      </w:r>
      <w:r w:rsidR="0086267E" w:rsidRPr="00E912CF">
        <w:rPr>
          <w:rFonts w:ascii="Times New Roman" w:hAnsi="Times New Roman" w:cs="Times New Roman"/>
          <w:sz w:val="28"/>
          <w:szCs w:val="28"/>
        </w:rPr>
        <w:t>ақтау және маркетинг инфрақұрылымына жеке және институционалдық инвесторларды тарту арқылы инвестиция көлемін ұлғайту;</w:t>
      </w:r>
    </w:p>
    <w:p w14:paraId="01DCD146" w14:textId="7B563A9B" w:rsidR="00E912CF" w:rsidRPr="00E912CF" w:rsidRDefault="0086267E" w:rsidP="00E912CF">
      <w:pPr>
        <w:widowControl w:val="0"/>
        <w:tabs>
          <w:tab w:val="left" w:pos="851"/>
        </w:tabs>
        <w:autoSpaceDE w:val="0"/>
        <w:autoSpaceDN w:val="0"/>
        <w:spacing w:after="0" w:line="240" w:lineRule="auto"/>
        <w:ind w:firstLine="567"/>
        <w:jc w:val="both"/>
        <w:rPr>
          <w:rFonts w:ascii="Times New Roman" w:hAnsi="Times New Roman" w:cs="Times New Roman"/>
          <w:sz w:val="28"/>
          <w:szCs w:val="28"/>
        </w:rPr>
      </w:pPr>
      <w:r w:rsidRPr="00E912CF">
        <w:rPr>
          <w:rFonts w:ascii="Times New Roman" w:hAnsi="Times New Roman" w:cs="Times New Roman"/>
          <w:sz w:val="28"/>
          <w:szCs w:val="28"/>
        </w:rPr>
        <w:t xml:space="preserve"> 5) </w:t>
      </w:r>
      <w:r w:rsidR="00E912CF">
        <w:rPr>
          <w:rFonts w:ascii="Times New Roman" w:hAnsi="Times New Roman" w:cs="Times New Roman"/>
          <w:sz w:val="28"/>
          <w:szCs w:val="28"/>
          <w:lang w:val="kk-KZ"/>
        </w:rPr>
        <w:t>ц</w:t>
      </w:r>
      <w:r w:rsidRPr="00E912CF">
        <w:rPr>
          <w:rFonts w:ascii="Times New Roman" w:hAnsi="Times New Roman" w:cs="Times New Roman"/>
          <w:sz w:val="28"/>
          <w:szCs w:val="28"/>
        </w:rPr>
        <w:t xml:space="preserve">ифрландыру мен дәл егіншілік технологияларын жүйелі түрде енгізу; </w:t>
      </w:r>
    </w:p>
    <w:p w14:paraId="270B3C97" w14:textId="7D753818" w:rsidR="00E912CF" w:rsidRPr="00E912CF" w:rsidRDefault="0086267E" w:rsidP="00E912CF">
      <w:pPr>
        <w:widowControl w:val="0"/>
        <w:tabs>
          <w:tab w:val="left" w:pos="851"/>
        </w:tabs>
        <w:autoSpaceDE w:val="0"/>
        <w:autoSpaceDN w:val="0"/>
        <w:spacing w:after="0" w:line="240" w:lineRule="auto"/>
        <w:ind w:firstLine="567"/>
        <w:jc w:val="both"/>
        <w:rPr>
          <w:rFonts w:ascii="Times New Roman" w:hAnsi="Times New Roman" w:cs="Times New Roman"/>
          <w:sz w:val="28"/>
          <w:szCs w:val="28"/>
        </w:rPr>
      </w:pPr>
      <w:r w:rsidRPr="00E912CF">
        <w:rPr>
          <w:rFonts w:ascii="Times New Roman" w:hAnsi="Times New Roman" w:cs="Times New Roman"/>
          <w:sz w:val="28"/>
          <w:szCs w:val="28"/>
        </w:rPr>
        <w:t xml:space="preserve">6) </w:t>
      </w:r>
      <w:r w:rsidR="00E912CF">
        <w:rPr>
          <w:rFonts w:ascii="Times New Roman" w:hAnsi="Times New Roman" w:cs="Times New Roman"/>
          <w:sz w:val="28"/>
          <w:szCs w:val="28"/>
          <w:lang w:val="kk-KZ"/>
        </w:rPr>
        <w:t>а</w:t>
      </w:r>
      <w:r w:rsidRPr="00E912CF">
        <w:rPr>
          <w:rFonts w:ascii="Times New Roman" w:hAnsi="Times New Roman" w:cs="Times New Roman"/>
          <w:sz w:val="28"/>
          <w:szCs w:val="28"/>
        </w:rPr>
        <w:t xml:space="preserve">лдыңғы қатарлы халықаралық технологияларды бейімдеп, үздік тәжірибені енгізу; </w:t>
      </w:r>
    </w:p>
    <w:p w14:paraId="5778F06A" w14:textId="43C3E176" w:rsidR="0086267E" w:rsidRPr="00E912CF" w:rsidRDefault="00E912CF" w:rsidP="00E912CF">
      <w:pPr>
        <w:widowControl w:val="0"/>
        <w:tabs>
          <w:tab w:val="left" w:pos="851"/>
        </w:tabs>
        <w:autoSpaceDE w:val="0"/>
        <w:autoSpaceDN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sz w:val="28"/>
          <w:szCs w:val="28"/>
          <w:lang w:val="kk-KZ"/>
        </w:rPr>
        <w:t>к</w:t>
      </w:r>
      <w:r w:rsidR="0086267E" w:rsidRPr="00E912CF">
        <w:rPr>
          <w:rFonts w:ascii="Times New Roman" w:hAnsi="Times New Roman" w:cs="Times New Roman"/>
          <w:sz w:val="28"/>
          <w:szCs w:val="28"/>
        </w:rPr>
        <w:t xml:space="preserve">адрлық және ақпараттық қамтамасыз етуді заманауи талаптарға сай ұйымдастыру. </w:t>
      </w:r>
    </w:p>
    <w:p w14:paraId="55ABFF87" w14:textId="77777777" w:rsidR="0086267E" w:rsidRPr="00017AE0" w:rsidRDefault="0086267E" w:rsidP="00D336A6">
      <w:pPr>
        <w:pStyle w:val="a7"/>
        <w:widowControl w:val="0"/>
        <w:numPr>
          <w:ilvl w:val="0"/>
          <w:numId w:val="47"/>
        </w:numPr>
        <w:tabs>
          <w:tab w:val="left" w:pos="851"/>
        </w:tabs>
        <w:autoSpaceDE w:val="0"/>
        <w:autoSpaceDN w:val="0"/>
        <w:spacing w:after="0" w:line="240" w:lineRule="auto"/>
        <w:ind w:left="0" w:firstLine="567"/>
        <w:jc w:val="both"/>
        <w:rPr>
          <w:rFonts w:ascii="Times New Roman" w:hAnsi="Times New Roman" w:cs="Times New Roman"/>
          <w:sz w:val="28"/>
          <w:szCs w:val="28"/>
        </w:rPr>
      </w:pPr>
      <w:r w:rsidRPr="00017AE0">
        <w:rPr>
          <w:rFonts w:ascii="Times New Roman" w:hAnsi="Times New Roman" w:cs="Times New Roman"/>
          <w:sz w:val="28"/>
          <w:szCs w:val="28"/>
        </w:rPr>
        <w:t>Қазақстан аумағында жеміс-көкөніс өндірісін тиімді орналастыру бойынша автор тарапынан ғылыми-тәжірибелік ұсыныстар әзірленді. Бұл ұсыныстар – жеміс-көкөніс шаруашылығын орналастырудың неғұрлым қолайлы аймақтарын айқындауға мүмкіндік беретін, бір-бірімен тығыз байланысты әрі ғылыми негізделген әдістемелік тәсілдердің жиынтығы. Ұсынылған әдістер табиғи-климаттық ерекшеліктерді кешенді саралауға, жеміс-көкөніс өнімдеріне сұраныс жоғары өңірлердегі демографиялық жағдайларды бақылауға, сондай-ақ әлеуетті бәсекелестердің орналасу аумақтарын және олардың нарықтық әсерін бағалауға негізделеді.</w:t>
      </w:r>
      <w:r w:rsidRPr="00017AE0">
        <w:rPr>
          <w:rFonts w:ascii="Times New Roman" w:hAnsi="Times New Roman" w:cs="Times New Roman"/>
        </w:rPr>
        <w:t xml:space="preserve"> </w:t>
      </w:r>
      <w:r w:rsidRPr="00017AE0">
        <w:rPr>
          <w:rFonts w:ascii="Times New Roman" w:hAnsi="Times New Roman" w:cs="Times New Roman"/>
          <w:sz w:val="28"/>
          <w:szCs w:val="28"/>
        </w:rPr>
        <w:t>Осындай өзара байланысты факторлар мен көрсеткіштерді ескере отырып, отандық өндірушілер нарықтағы өзгерістерге жедел бейімделіп, өз бәсекеге қабілеттілігін тұрақты түрде жоғары деңгейде сақтап отыру мүмкіндігіне ие болады.</w:t>
      </w:r>
    </w:p>
    <w:p w14:paraId="4276C2E6" w14:textId="77777777" w:rsidR="0086267E" w:rsidRPr="00017AE0" w:rsidRDefault="0086267E" w:rsidP="0018600F">
      <w:pPr>
        <w:widowControl w:val="0"/>
        <w:spacing w:after="0" w:line="240" w:lineRule="auto"/>
        <w:ind w:firstLine="567"/>
        <w:jc w:val="both"/>
        <w:rPr>
          <w:rFonts w:ascii="Times New Roman" w:hAnsi="Times New Roman" w:cs="Times New Roman"/>
          <w:b/>
          <w:bCs/>
          <w:color w:val="000000" w:themeColor="text1"/>
          <w:sz w:val="28"/>
          <w:szCs w:val="28"/>
          <w:lang w:val="kk-KZ"/>
        </w:rPr>
      </w:pPr>
      <w:r w:rsidRPr="00017AE0">
        <w:rPr>
          <w:rFonts w:ascii="Times New Roman" w:hAnsi="Times New Roman" w:cs="Times New Roman"/>
          <w:b/>
          <w:bCs/>
          <w:color w:val="000000" w:themeColor="text1"/>
          <w:sz w:val="28"/>
          <w:szCs w:val="28"/>
          <w:lang w:val="kk-KZ"/>
        </w:rPr>
        <w:t xml:space="preserve">Зерттеудің теориялық және практикалық маңыздылығы. </w:t>
      </w:r>
      <w:r w:rsidRPr="00017AE0">
        <w:rPr>
          <w:rFonts w:ascii="Times New Roman" w:hAnsi="Times New Roman" w:cs="Times New Roman"/>
          <w:color w:val="000000" w:themeColor="text1"/>
          <w:sz w:val="28"/>
          <w:szCs w:val="28"/>
          <w:lang w:val="kk-KZ"/>
        </w:rPr>
        <w:t>Теориялық тұрғыдан алғанда, бұл диссертациялық жұмыс негіздері жеміс-көкөніс өндірісінде бәсекеге қабілеттілікті басқарудың интеграцияланған жүйесін жаңаша пайымдаумен ерекшеленеді. Зерттеу нәтижелерін ауыл шаруашылығы саласындағы тиісті заңнамалық құрылымдар мен жергілікті атқарушы органдар агроөнеркәсіптік кешеннің ірі әрі шағын субъектілерінің қызметін мемлекеттік реттеу үдерісінде қолдана алады. Сонымен қатар, аталған теориялық тұжырымдар ауыл шаруашылығы мамандары, жоғары оқу орындарының оқытушылары мен осы салаға қызығушылық танытқан басқа да тұлғалар үшін құнды ғылыми-тәжірибелік дереккөз бола алады. Практикалық тұрғыда зерттеу жұмысының мәні – агроөнеркәсіптік кешеннің бәсекеге қабілеттілігін басқаруды жетілдіруге бағытталған нақты экономикалық тетіктер мен ұсыныстардың қамтылуы.</w:t>
      </w:r>
    </w:p>
    <w:p w14:paraId="611FB7C3" w14:textId="77777777" w:rsidR="0086267E" w:rsidRPr="00017AE0" w:rsidRDefault="0086267E" w:rsidP="0018600F">
      <w:pPr>
        <w:tabs>
          <w:tab w:val="left" w:pos="851"/>
        </w:tabs>
        <w:spacing w:after="0" w:line="240" w:lineRule="auto"/>
        <w:ind w:firstLine="567"/>
        <w:jc w:val="both"/>
        <w:rPr>
          <w:rFonts w:ascii="Times New Roman" w:hAnsi="Times New Roman" w:cs="Times New Roman"/>
          <w:b/>
          <w:bCs/>
          <w:color w:val="000000" w:themeColor="text1"/>
          <w:sz w:val="28"/>
          <w:szCs w:val="28"/>
          <w:lang w:val="kk-KZ"/>
        </w:rPr>
      </w:pPr>
      <w:r w:rsidRPr="00017AE0">
        <w:rPr>
          <w:rFonts w:ascii="Times New Roman" w:hAnsi="Times New Roman" w:cs="Times New Roman"/>
          <w:b/>
          <w:bCs/>
          <w:color w:val="000000" w:themeColor="text1"/>
          <w:sz w:val="28"/>
          <w:szCs w:val="28"/>
          <w:lang w:val="kk-KZ"/>
        </w:rPr>
        <w:t>Қорғауға ұсынылатын негізгі тұжырымдар:</w:t>
      </w:r>
    </w:p>
    <w:p w14:paraId="18D99540" w14:textId="77777777" w:rsidR="0086267E" w:rsidRPr="00017AE0" w:rsidRDefault="0086267E" w:rsidP="0018600F">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017AE0">
        <w:rPr>
          <w:rFonts w:ascii="Times New Roman" w:hAnsi="Times New Roman" w:cs="Times New Roman"/>
          <w:color w:val="000000" w:themeColor="text1"/>
          <w:sz w:val="28"/>
          <w:szCs w:val="28"/>
          <w:lang w:val="kk-KZ"/>
        </w:rPr>
        <w:t>1. Жеміс-көкөніс өндірісінің бәсекеге қабілеттілігін басқарудың тұжырымдамалық негіздері нақтылауға және толықтырылуға ұсынылды;</w:t>
      </w:r>
    </w:p>
    <w:p w14:paraId="6E3F70D2" w14:textId="77777777" w:rsidR="0086267E" w:rsidRPr="00017AE0" w:rsidRDefault="0086267E" w:rsidP="0018600F">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017AE0">
        <w:rPr>
          <w:rFonts w:ascii="Times New Roman" w:hAnsi="Times New Roman" w:cs="Times New Roman"/>
          <w:color w:val="000000" w:themeColor="text1"/>
          <w:sz w:val="28"/>
          <w:szCs w:val="28"/>
          <w:lang w:val="kk-KZ"/>
        </w:rPr>
        <w:t>2. Жеміс-көкөніс өндірісіне әсер ететін сыртқы және ішкі ортаның негізгі факторлары авторлық көзқарас арқылы айқындалды;</w:t>
      </w:r>
    </w:p>
    <w:p w14:paraId="12D80773" w14:textId="77777777" w:rsidR="0086267E" w:rsidRPr="00017AE0" w:rsidRDefault="0086267E" w:rsidP="0018600F">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017AE0">
        <w:rPr>
          <w:rFonts w:ascii="Times New Roman" w:hAnsi="Times New Roman" w:cs="Times New Roman"/>
          <w:color w:val="000000" w:themeColor="text1"/>
          <w:sz w:val="28"/>
          <w:szCs w:val="28"/>
          <w:lang w:val="kk-KZ"/>
        </w:rPr>
        <w:lastRenderedPageBreak/>
        <w:t>3. Саланы дамыту мақсатында инновациялық белсенділікті күшейтудің әлеуетті резервтері анықталды;</w:t>
      </w:r>
    </w:p>
    <w:p w14:paraId="04A294A2" w14:textId="77777777" w:rsidR="0086267E" w:rsidRPr="00017AE0" w:rsidRDefault="0086267E" w:rsidP="0018600F">
      <w:pPr>
        <w:tabs>
          <w:tab w:val="left" w:pos="851"/>
        </w:tabs>
        <w:spacing w:after="0" w:line="240" w:lineRule="auto"/>
        <w:ind w:firstLine="567"/>
        <w:jc w:val="both"/>
        <w:rPr>
          <w:rFonts w:ascii="Times New Roman" w:hAnsi="Times New Roman" w:cs="Times New Roman"/>
          <w:color w:val="000000" w:themeColor="text1"/>
          <w:sz w:val="28"/>
          <w:szCs w:val="28"/>
          <w:lang w:val="kk-KZ"/>
        </w:rPr>
      </w:pPr>
      <w:r w:rsidRPr="00017AE0">
        <w:rPr>
          <w:rFonts w:ascii="Times New Roman" w:hAnsi="Times New Roman" w:cs="Times New Roman"/>
          <w:color w:val="000000" w:themeColor="text1"/>
          <w:sz w:val="28"/>
          <w:szCs w:val="28"/>
          <w:lang w:val="kk-KZ"/>
        </w:rPr>
        <w:t>4. Қазақстан Республикасы аумағында жеміс-көкөніс өндірісін орналастыруға байланысты авторлық ғылыми-тәжірибелік ұсыныстар жасалды;</w:t>
      </w:r>
    </w:p>
    <w:p w14:paraId="6C2CB3C3" w14:textId="0DF10EF7" w:rsidR="0086267E" w:rsidRPr="00017AE0" w:rsidRDefault="0086267E" w:rsidP="0018600F">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lang w:val="kk-KZ"/>
        </w:rPr>
      </w:pPr>
      <w:r w:rsidRPr="002F0726">
        <w:rPr>
          <w:rFonts w:ascii="Times New Roman" w:hAnsi="Times New Roman" w:cs="Times New Roman"/>
          <w:b/>
          <w:bCs/>
          <w:color w:val="000000" w:themeColor="text1"/>
          <w:sz w:val="28"/>
          <w:szCs w:val="28"/>
          <w:lang w:val="kk-KZ"/>
        </w:rPr>
        <w:t xml:space="preserve">Зерттеу нәтижелерінің сенімділігі және тәжірибелік сынағы. </w:t>
      </w:r>
      <w:r w:rsidRPr="002F0726">
        <w:rPr>
          <w:rFonts w:ascii="Times New Roman" w:hAnsi="Times New Roman" w:cs="Times New Roman"/>
          <w:color w:val="000000" w:themeColor="text1"/>
          <w:sz w:val="28"/>
          <w:szCs w:val="28"/>
          <w:lang w:val="kk-KZ"/>
        </w:rPr>
        <w:t>Зерттеу</w:t>
      </w:r>
      <w:bookmarkStart w:id="2" w:name="_GoBack"/>
      <w:bookmarkEnd w:id="2"/>
      <w:r w:rsidRPr="00017AE0">
        <w:rPr>
          <w:rFonts w:ascii="Times New Roman" w:hAnsi="Times New Roman" w:cs="Times New Roman"/>
          <w:color w:val="000000" w:themeColor="text1"/>
          <w:sz w:val="28"/>
          <w:szCs w:val="28"/>
          <w:lang w:val="kk-KZ"/>
        </w:rPr>
        <w:t xml:space="preserve"> барысында алынған негізгі ғылыми қорытындылар ауыл шаруашылығы саласының мамандарына, жоғары білім беру ұйымдарының оқытушыларына және осы бағыттағы сарапшыларға ғылыми-тәжірибелік мәлімет көзі ретінде ұсынылуы мүмкін. Жұмыстағы нәтижелердің дұрыстығы мен сенімділігі – салалар мен кешендердің бәсекеге қабілеттілігін бағалаудың дәстүрлі ғылыми әдістерімен, сондай-ақ ауыл шаруашылығы өндірісінің тиімділігін арттыруға бағытталған қазіргі заманғы инновациялық тәсілдермен салыстырыла және тексеріле отырып негізделді</w:t>
      </w:r>
      <w:r w:rsidR="00C06289">
        <w:rPr>
          <w:rFonts w:ascii="Times New Roman" w:hAnsi="Times New Roman" w:cs="Times New Roman"/>
          <w:color w:val="000000" w:themeColor="text1"/>
          <w:sz w:val="28"/>
          <w:szCs w:val="28"/>
          <w:lang w:val="kk-KZ"/>
        </w:rPr>
        <w:t>.</w:t>
      </w:r>
    </w:p>
    <w:p w14:paraId="09F9206D" w14:textId="77777777" w:rsidR="0086267E" w:rsidRPr="007B3A24" w:rsidRDefault="0086267E" w:rsidP="0018600F">
      <w:pPr>
        <w:spacing w:after="0" w:line="240" w:lineRule="auto"/>
        <w:ind w:firstLine="567"/>
        <w:rPr>
          <w:rFonts w:ascii="Times New Roman" w:hAnsi="Times New Roman" w:cs="Times New Roman"/>
          <w:b/>
          <w:bCs/>
          <w:color w:val="000000" w:themeColor="text1"/>
          <w:sz w:val="28"/>
          <w:szCs w:val="28"/>
          <w:lang w:val="kk-KZ"/>
        </w:rPr>
      </w:pPr>
      <w:r w:rsidRPr="007B3A24">
        <w:rPr>
          <w:rFonts w:ascii="Times New Roman" w:hAnsi="Times New Roman" w:cs="Times New Roman"/>
          <w:b/>
          <w:bCs/>
          <w:color w:val="000000" w:themeColor="text1"/>
          <w:sz w:val="28"/>
          <w:szCs w:val="28"/>
          <w:lang w:val="kk-KZ"/>
        </w:rPr>
        <w:t>Диссертацияның негізгі ережелері келесі ғылыми конференцияларда баяндалып, талқыланды:</w:t>
      </w:r>
    </w:p>
    <w:p w14:paraId="355DAE52" w14:textId="6E7AA63F" w:rsidR="0086267E" w:rsidRPr="007B3A24" w:rsidRDefault="0086267E" w:rsidP="0018600F">
      <w:pPr>
        <w:spacing w:after="0" w:line="240" w:lineRule="auto"/>
        <w:ind w:firstLine="567"/>
        <w:jc w:val="both"/>
        <w:rPr>
          <w:rFonts w:ascii="Times New Roman" w:hAnsi="Times New Roman" w:cs="Times New Roman"/>
          <w:color w:val="000000" w:themeColor="text1"/>
          <w:sz w:val="28"/>
          <w:szCs w:val="28"/>
          <w:lang w:val="kk-KZ"/>
        </w:rPr>
      </w:pPr>
      <w:r w:rsidRPr="007B3A24">
        <w:rPr>
          <w:rFonts w:ascii="Times New Roman" w:hAnsi="Times New Roman" w:cs="Times New Roman"/>
          <w:color w:val="000000" w:themeColor="text1"/>
          <w:sz w:val="28"/>
          <w:szCs w:val="28"/>
          <w:lang w:val="kk-KZ"/>
        </w:rPr>
        <w:t>«Менеджмент пен мемлекеттік басқарудағы заманауи үрдістер: жаңа көзқарас» атты халықаралық ғылыми-тәжірибелік конференция</w:t>
      </w:r>
      <w:r w:rsidR="007B3A24" w:rsidRPr="007B3A24">
        <w:rPr>
          <w:rFonts w:ascii="Times New Roman" w:hAnsi="Times New Roman" w:cs="Times New Roman"/>
          <w:color w:val="000000" w:themeColor="text1"/>
          <w:sz w:val="28"/>
          <w:szCs w:val="28"/>
          <w:lang w:val="kk-KZ"/>
        </w:rPr>
        <w:t>сы</w:t>
      </w:r>
      <w:r w:rsidRPr="007B3A24">
        <w:rPr>
          <w:rFonts w:ascii="Times New Roman" w:hAnsi="Times New Roman" w:cs="Times New Roman"/>
          <w:color w:val="000000" w:themeColor="text1"/>
          <w:sz w:val="28"/>
          <w:szCs w:val="28"/>
          <w:lang w:val="kk-KZ"/>
        </w:rPr>
        <w:t xml:space="preserve"> (Астана қ., 2017 ж.); «Қазіргі ғылым мен білімнің өзекті аспектілері» атты республикалық конференция</w:t>
      </w:r>
      <w:r w:rsidR="007B3A24" w:rsidRPr="007B3A24">
        <w:rPr>
          <w:rFonts w:ascii="Times New Roman" w:hAnsi="Times New Roman" w:cs="Times New Roman"/>
          <w:color w:val="000000" w:themeColor="text1"/>
          <w:sz w:val="28"/>
          <w:szCs w:val="28"/>
          <w:lang w:val="kk-KZ"/>
        </w:rPr>
        <w:t>сы</w:t>
      </w:r>
      <w:r w:rsidRPr="007B3A24">
        <w:rPr>
          <w:rFonts w:ascii="Times New Roman" w:hAnsi="Times New Roman" w:cs="Times New Roman"/>
          <w:color w:val="000000" w:themeColor="text1"/>
          <w:sz w:val="28"/>
          <w:szCs w:val="28"/>
          <w:lang w:val="kk-KZ"/>
        </w:rPr>
        <w:t xml:space="preserve"> (Нұр-Сұлтан қ., 2019 ж.); 2019–2023 жылдар аралығында </w:t>
      </w:r>
      <w:r w:rsidR="007B3A24" w:rsidRPr="007B3A24">
        <w:rPr>
          <w:rFonts w:ascii="Times New Roman" w:hAnsi="Times New Roman" w:cs="Times New Roman"/>
          <w:color w:val="000000" w:themeColor="text1"/>
          <w:sz w:val="28"/>
          <w:szCs w:val="28"/>
          <w:lang w:val="kk-KZ"/>
        </w:rPr>
        <w:t xml:space="preserve">қазіргі </w:t>
      </w:r>
      <w:r w:rsidR="007B3A24" w:rsidRPr="007B3A24">
        <w:rPr>
          <w:rFonts w:ascii="Times New Roman" w:hAnsi="Times New Roman" w:cs="Times New Roman"/>
          <w:color w:val="000000" w:themeColor="text1"/>
          <w:sz w:val="28"/>
          <w:szCs w:val="28"/>
          <w:lang w:val="kk-KZ"/>
        </w:rPr>
        <w:t xml:space="preserve">«Esil University» мекемесінде </w:t>
      </w:r>
      <w:r w:rsidRPr="007B3A24">
        <w:rPr>
          <w:rFonts w:ascii="Times New Roman" w:hAnsi="Times New Roman" w:cs="Times New Roman"/>
          <w:color w:val="000000" w:themeColor="text1"/>
          <w:sz w:val="28"/>
          <w:szCs w:val="28"/>
          <w:lang w:val="kk-KZ"/>
        </w:rPr>
        <w:t>менеджмент кафедрасының</w:t>
      </w:r>
      <w:r w:rsidR="007B3A24" w:rsidRPr="007B3A24">
        <w:rPr>
          <w:rFonts w:ascii="Times New Roman" w:hAnsi="Times New Roman" w:cs="Times New Roman"/>
          <w:color w:val="000000" w:themeColor="text1"/>
          <w:sz w:val="28"/>
          <w:szCs w:val="28"/>
          <w:lang w:val="kk-KZ"/>
        </w:rPr>
        <w:t xml:space="preserve"> </w:t>
      </w:r>
      <w:r w:rsidRPr="007B3A24">
        <w:rPr>
          <w:rFonts w:ascii="Times New Roman" w:hAnsi="Times New Roman" w:cs="Times New Roman"/>
          <w:color w:val="000000" w:themeColor="text1"/>
          <w:sz w:val="28"/>
          <w:szCs w:val="28"/>
          <w:lang w:val="kk-KZ"/>
        </w:rPr>
        <w:t>және Л.Н. Гумилев атындағы Еуразия ұлттық университетінің ұйымдастыруымен өткен ғылыми-тәжірибелік кездесулер мен семинарлар</w:t>
      </w:r>
      <w:r w:rsidR="007B3A24" w:rsidRPr="007B3A24">
        <w:rPr>
          <w:rFonts w:ascii="Times New Roman" w:hAnsi="Times New Roman" w:cs="Times New Roman"/>
          <w:color w:val="000000" w:themeColor="text1"/>
          <w:sz w:val="28"/>
          <w:szCs w:val="28"/>
          <w:lang w:val="kk-KZ"/>
        </w:rPr>
        <w:t>да талқыланды</w:t>
      </w:r>
      <w:r w:rsidRPr="007B3A24">
        <w:rPr>
          <w:rFonts w:ascii="Times New Roman" w:hAnsi="Times New Roman" w:cs="Times New Roman"/>
          <w:color w:val="000000" w:themeColor="text1"/>
          <w:sz w:val="28"/>
          <w:szCs w:val="28"/>
          <w:lang w:val="kk-KZ"/>
        </w:rPr>
        <w:t>.</w:t>
      </w:r>
    </w:p>
    <w:p w14:paraId="65F54685" w14:textId="3F647B95" w:rsidR="0086267E" w:rsidRPr="008E7F5F" w:rsidRDefault="0086267E" w:rsidP="0018600F">
      <w:pPr>
        <w:spacing w:after="0" w:line="240" w:lineRule="auto"/>
        <w:ind w:firstLine="567"/>
        <w:rPr>
          <w:rFonts w:ascii="Times New Roman" w:eastAsia="Times New Roman" w:hAnsi="Times New Roman" w:cs="Times New Roman"/>
          <w:b/>
          <w:bCs/>
          <w:sz w:val="28"/>
          <w:szCs w:val="28"/>
          <w:lang w:val="kk-KZ" w:eastAsia="ru-RU"/>
        </w:rPr>
      </w:pPr>
      <w:r w:rsidRPr="008E7F5F">
        <w:rPr>
          <w:rFonts w:ascii="Times New Roman" w:eastAsia="Times New Roman" w:hAnsi="Times New Roman" w:cs="Times New Roman"/>
          <w:b/>
          <w:bCs/>
          <w:sz w:val="28"/>
          <w:szCs w:val="28"/>
          <w:lang w:val="kk-KZ" w:eastAsia="ru-RU"/>
        </w:rPr>
        <w:t>Жарияланымдар</w:t>
      </w:r>
      <w:r w:rsidR="008E7F5F" w:rsidRPr="008E7F5F">
        <w:rPr>
          <w:rFonts w:ascii="Times New Roman" w:eastAsia="Times New Roman" w:hAnsi="Times New Roman" w:cs="Times New Roman"/>
          <w:b/>
          <w:bCs/>
          <w:sz w:val="28"/>
          <w:szCs w:val="28"/>
          <w:lang w:val="kk-KZ" w:eastAsia="ru-RU"/>
        </w:rPr>
        <w:t>.</w:t>
      </w:r>
    </w:p>
    <w:p w14:paraId="0D9F4824" w14:textId="6E5D04A7" w:rsidR="0086267E" w:rsidRPr="008E7F5F" w:rsidRDefault="0086267E" w:rsidP="0018600F">
      <w:pPr>
        <w:spacing w:after="0" w:line="240" w:lineRule="auto"/>
        <w:ind w:firstLine="567"/>
        <w:jc w:val="both"/>
        <w:rPr>
          <w:rFonts w:ascii="Times New Roman" w:eastAsia="Times New Roman" w:hAnsi="Times New Roman" w:cs="Times New Roman"/>
          <w:sz w:val="28"/>
          <w:szCs w:val="28"/>
          <w:lang w:val="kk-KZ" w:eastAsia="ru-RU"/>
        </w:rPr>
      </w:pPr>
      <w:r w:rsidRPr="008E7F5F">
        <w:rPr>
          <w:rFonts w:ascii="Times New Roman" w:eastAsia="Times New Roman" w:hAnsi="Times New Roman" w:cs="Times New Roman"/>
          <w:sz w:val="28"/>
          <w:szCs w:val="28"/>
          <w:lang w:val="kk-KZ" w:eastAsia="ru-RU"/>
        </w:rPr>
        <w:t>Диссертациялық зерттеудің негізгі ғылыми және тәжірибелік нәтижелері ғылыми мақалалар түрінде жарияланып, ашық баспасөз беттерінде жарық көрді. Атап айтқанд</w:t>
      </w:r>
      <w:r w:rsidR="008E7F5F" w:rsidRPr="008E7F5F">
        <w:rPr>
          <w:rFonts w:ascii="Times New Roman" w:eastAsia="Times New Roman" w:hAnsi="Times New Roman" w:cs="Times New Roman"/>
          <w:sz w:val="28"/>
          <w:szCs w:val="28"/>
          <w:lang w:val="kk-KZ" w:eastAsia="ru-RU"/>
        </w:rPr>
        <w:t>а: ғылыми мақаланың жалпы саны 12</w:t>
      </w:r>
      <w:r w:rsidRPr="008E7F5F">
        <w:rPr>
          <w:rFonts w:ascii="Times New Roman" w:eastAsia="Times New Roman" w:hAnsi="Times New Roman" w:cs="Times New Roman"/>
          <w:sz w:val="28"/>
          <w:szCs w:val="28"/>
          <w:lang w:val="kk-KZ" w:eastAsia="ru-RU"/>
        </w:rPr>
        <w:t xml:space="preserve">; оның ішінде Scopus мәліметтер базасына тіркелген журналда </w:t>
      </w:r>
      <w:r w:rsidR="008E7F5F" w:rsidRPr="008E7F5F">
        <w:rPr>
          <w:rFonts w:ascii="Times New Roman" w:eastAsia="Times New Roman" w:hAnsi="Times New Roman" w:cs="Times New Roman"/>
          <w:sz w:val="28"/>
          <w:szCs w:val="28"/>
          <w:lang w:val="kk-KZ" w:eastAsia="ru-RU"/>
        </w:rPr>
        <w:t>3</w:t>
      </w:r>
      <w:r w:rsidRPr="008E7F5F">
        <w:rPr>
          <w:rFonts w:ascii="Times New Roman" w:eastAsia="Times New Roman" w:hAnsi="Times New Roman" w:cs="Times New Roman"/>
          <w:sz w:val="28"/>
          <w:szCs w:val="28"/>
          <w:lang w:val="kk-KZ" w:eastAsia="ru-RU"/>
        </w:rPr>
        <w:t xml:space="preserve"> мақала; ҚР Білім және ғылым министрлігі Білім және ғылым саласында сапаны қамтамасыз ету комитеті ұсынған журналдарда </w:t>
      </w:r>
      <w:r w:rsidR="008E7F5F" w:rsidRPr="008E7F5F">
        <w:rPr>
          <w:rFonts w:ascii="Times New Roman" w:eastAsia="Times New Roman" w:hAnsi="Times New Roman" w:cs="Times New Roman"/>
          <w:sz w:val="28"/>
          <w:szCs w:val="28"/>
          <w:lang w:val="kk-KZ" w:eastAsia="ru-RU"/>
        </w:rPr>
        <w:t>3</w:t>
      </w:r>
      <w:r w:rsidRPr="008E7F5F">
        <w:rPr>
          <w:rFonts w:ascii="Times New Roman" w:eastAsia="Times New Roman" w:hAnsi="Times New Roman" w:cs="Times New Roman"/>
          <w:sz w:val="28"/>
          <w:szCs w:val="28"/>
          <w:lang w:val="kk-KZ" w:eastAsia="ru-RU"/>
        </w:rPr>
        <w:t xml:space="preserve"> мақала; халықаралық ғылыми конференциялар материалдарында </w:t>
      </w:r>
      <w:r w:rsidR="008E7F5F" w:rsidRPr="008E7F5F">
        <w:rPr>
          <w:rFonts w:ascii="Times New Roman" w:eastAsia="Times New Roman" w:hAnsi="Times New Roman" w:cs="Times New Roman"/>
          <w:sz w:val="28"/>
          <w:szCs w:val="28"/>
          <w:lang w:val="kk-KZ" w:eastAsia="ru-RU"/>
        </w:rPr>
        <w:t>5</w:t>
      </w:r>
      <w:r w:rsidRPr="008E7F5F">
        <w:rPr>
          <w:rFonts w:ascii="Times New Roman" w:eastAsia="Times New Roman" w:hAnsi="Times New Roman" w:cs="Times New Roman"/>
          <w:sz w:val="28"/>
          <w:szCs w:val="28"/>
          <w:lang w:val="kk-KZ" w:eastAsia="ru-RU"/>
        </w:rPr>
        <w:t xml:space="preserve"> баяндама;  оның ішінде шетелде өткен халықаралық конференциялар материалдарында </w:t>
      </w:r>
      <w:r w:rsidR="008E7F5F" w:rsidRPr="008E7F5F">
        <w:rPr>
          <w:rFonts w:ascii="Times New Roman" w:eastAsia="Times New Roman" w:hAnsi="Times New Roman" w:cs="Times New Roman"/>
          <w:sz w:val="28"/>
          <w:szCs w:val="28"/>
          <w:lang w:val="kk-KZ" w:eastAsia="ru-RU"/>
        </w:rPr>
        <w:t>1</w:t>
      </w:r>
      <w:r w:rsidRPr="008E7F5F">
        <w:rPr>
          <w:rFonts w:ascii="Times New Roman" w:eastAsia="Times New Roman" w:hAnsi="Times New Roman" w:cs="Times New Roman"/>
          <w:sz w:val="28"/>
          <w:szCs w:val="28"/>
          <w:lang w:val="kk-KZ" w:eastAsia="ru-RU"/>
        </w:rPr>
        <w:t xml:space="preserve"> мақала жарияланған.</w:t>
      </w:r>
    </w:p>
    <w:p w14:paraId="329F4F2B" w14:textId="10AECADB" w:rsidR="0086267E" w:rsidRPr="00017AE0" w:rsidRDefault="0086267E" w:rsidP="0018600F">
      <w:pPr>
        <w:spacing w:after="0" w:line="240" w:lineRule="auto"/>
        <w:ind w:firstLine="567"/>
        <w:jc w:val="both"/>
        <w:rPr>
          <w:rFonts w:ascii="Times New Roman" w:hAnsi="Times New Roman" w:cs="Times New Roman"/>
          <w:sz w:val="20"/>
          <w:szCs w:val="20"/>
          <w:lang w:val="kk-KZ"/>
        </w:rPr>
      </w:pPr>
      <w:r w:rsidRPr="00A05E00">
        <w:rPr>
          <w:rFonts w:ascii="Times New Roman" w:hAnsi="Times New Roman" w:cs="Times New Roman"/>
          <w:b/>
          <w:bCs/>
          <w:color w:val="000000" w:themeColor="text1"/>
          <w:sz w:val="28"/>
          <w:szCs w:val="28"/>
          <w:lang w:val="kk-KZ"/>
        </w:rPr>
        <w:t>Диссертацияның құрылымы мен көлемі.</w:t>
      </w:r>
      <w:r w:rsidRPr="00A05E00">
        <w:rPr>
          <w:rFonts w:ascii="Times New Roman" w:hAnsi="Times New Roman" w:cs="Times New Roman"/>
          <w:color w:val="000000" w:themeColor="text1"/>
          <w:sz w:val="28"/>
          <w:szCs w:val="28"/>
          <w:lang w:val="kk-KZ"/>
        </w:rPr>
        <w:t xml:space="preserve"> Зерттеу жұмысы кіріспеден, үш негізгі тараудан, қорытындыдан, пайдаланылған әдебиеттер тізімі мен қосымшалардан тұрады. Жалпы көлемі – </w:t>
      </w:r>
      <w:r w:rsidR="00A05E00" w:rsidRPr="00A05E00">
        <w:rPr>
          <w:rFonts w:ascii="Times New Roman" w:hAnsi="Times New Roman" w:cs="Times New Roman"/>
          <w:color w:val="000000" w:themeColor="text1"/>
          <w:sz w:val="28"/>
          <w:szCs w:val="28"/>
          <w:lang w:val="kk-KZ"/>
        </w:rPr>
        <w:t>187</w:t>
      </w:r>
      <w:r w:rsidRPr="00A05E00">
        <w:rPr>
          <w:rFonts w:ascii="Times New Roman" w:hAnsi="Times New Roman" w:cs="Times New Roman"/>
          <w:color w:val="000000" w:themeColor="text1"/>
          <w:sz w:val="28"/>
          <w:szCs w:val="28"/>
          <w:lang w:val="kk-KZ"/>
        </w:rPr>
        <w:t xml:space="preserve"> бет, оның ішінде </w:t>
      </w:r>
      <w:r w:rsidR="00A05E00" w:rsidRPr="00A05E00">
        <w:rPr>
          <w:rFonts w:ascii="Times New Roman" w:hAnsi="Times New Roman" w:cs="Times New Roman"/>
          <w:color w:val="000000" w:themeColor="text1"/>
          <w:sz w:val="28"/>
          <w:szCs w:val="28"/>
          <w:lang w:val="kk-KZ"/>
        </w:rPr>
        <w:t>27</w:t>
      </w:r>
      <w:r w:rsidRPr="00A05E00">
        <w:rPr>
          <w:rFonts w:ascii="Times New Roman" w:hAnsi="Times New Roman" w:cs="Times New Roman"/>
          <w:color w:val="000000" w:themeColor="text1"/>
          <w:sz w:val="28"/>
          <w:szCs w:val="28"/>
          <w:lang w:val="kk-KZ"/>
        </w:rPr>
        <w:t xml:space="preserve"> кесте, </w:t>
      </w:r>
      <w:r w:rsidR="00A05E00" w:rsidRPr="00A05E00">
        <w:rPr>
          <w:rFonts w:ascii="Times New Roman" w:hAnsi="Times New Roman" w:cs="Times New Roman"/>
          <w:color w:val="000000" w:themeColor="text1"/>
          <w:sz w:val="28"/>
          <w:szCs w:val="28"/>
          <w:lang w:val="kk-KZ"/>
        </w:rPr>
        <w:t>27</w:t>
      </w:r>
      <w:r w:rsidRPr="00A05E00">
        <w:rPr>
          <w:rFonts w:ascii="Times New Roman" w:hAnsi="Times New Roman" w:cs="Times New Roman"/>
          <w:color w:val="000000" w:themeColor="text1"/>
          <w:sz w:val="28"/>
          <w:szCs w:val="28"/>
          <w:lang w:val="kk-KZ"/>
        </w:rPr>
        <w:t xml:space="preserve"> сурет және </w:t>
      </w:r>
      <w:r w:rsidR="00A05E00" w:rsidRPr="00A05E00">
        <w:rPr>
          <w:rFonts w:ascii="Times New Roman" w:hAnsi="Times New Roman" w:cs="Times New Roman"/>
          <w:color w:val="000000" w:themeColor="text1"/>
          <w:sz w:val="28"/>
          <w:szCs w:val="28"/>
          <w:lang w:val="kk-KZ"/>
        </w:rPr>
        <w:t>6</w:t>
      </w:r>
      <w:r w:rsidRPr="00A05E00">
        <w:rPr>
          <w:rFonts w:ascii="Times New Roman" w:hAnsi="Times New Roman" w:cs="Times New Roman"/>
          <w:color w:val="000000" w:themeColor="text1"/>
          <w:sz w:val="28"/>
          <w:szCs w:val="28"/>
          <w:lang w:val="kk-KZ"/>
        </w:rPr>
        <w:t xml:space="preserve"> қосымша қамтылған, машинада басылған </w:t>
      </w:r>
      <w:r w:rsidR="00A05E00" w:rsidRPr="00A05E00">
        <w:rPr>
          <w:rFonts w:ascii="Times New Roman" w:hAnsi="Times New Roman" w:cs="Times New Roman"/>
          <w:color w:val="000000" w:themeColor="text1"/>
          <w:sz w:val="28"/>
          <w:szCs w:val="28"/>
          <w:lang w:val="kk-KZ"/>
        </w:rPr>
        <w:t>187</w:t>
      </w:r>
      <w:r w:rsidRPr="00A05E00">
        <w:rPr>
          <w:rFonts w:ascii="Times New Roman" w:hAnsi="Times New Roman" w:cs="Times New Roman"/>
          <w:color w:val="000000" w:themeColor="text1"/>
          <w:sz w:val="28"/>
          <w:szCs w:val="28"/>
          <w:lang w:val="kk-KZ"/>
        </w:rPr>
        <w:t xml:space="preserve"> парақ. Әдебиеттер тізімі </w:t>
      </w:r>
      <w:r w:rsidR="00A05E00" w:rsidRPr="00A05E00">
        <w:rPr>
          <w:rFonts w:ascii="Times New Roman" w:hAnsi="Times New Roman" w:cs="Times New Roman"/>
          <w:color w:val="000000" w:themeColor="text1"/>
          <w:sz w:val="28"/>
          <w:szCs w:val="28"/>
          <w:lang w:val="kk-KZ"/>
        </w:rPr>
        <w:t>253.</w:t>
      </w:r>
    </w:p>
    <w:p w14:paraId="5E9FB5F3" w14:textId="1E965359" w:rsidR="0086267E" w:rsidRPr="00017AE0" w:rsidRDefault="0086267E" w:rsidP="0018600F">
      <w:pPr>
        <w:pStyle w:val="1"/>
        <w:spacing w:before="0" w:after="0" w:line="240" w:lineRule="auto"/>
        <w:jc w:val="center"/>
        <w:rPr>
          <w:rFonts w:ascii="Times New Roman" w:hAnsi="Times New Roman" w:cs="Times New Roman"/>
          <w:b/>
          <w:bCs/>
          <w:color w:val="auto"/>
          <w:sz w:val="28"/>
          <w:szCs w:val="28"/>
          <w:lang w:val="kk-KZ"/>
        </w:rPr>
      </w:pPr>
    </w:p>
    <w:p w14:paraId="08084784" w14:textId="233B394F" w:rsidR="00492D79" w:rsidRPr="00017AE0" w:rsidRDefault="00492D79" w:rsidP="0018600F">
      <w:pPr>
        <w:spacing w:after="0" w:line="240" w:lineRule="auto"/>
        <w:rPr>
          <w:rFonts w:ascii="Times New Roman" w:hAnsi="Times New Roman" w:cs="Times New Roman"/>
          <w:lang w:val="kk-KZ"/>
        </w:rPr>
      </w:pPr>
    </w:p>
    <w:p w14:paraId="321261F1" w14:textId="48A425F1" w:rsidR="00492D79" w:rsidRPr="00017AE0" w:rsidRDefault="00492D79" w:rsidP="00492D79">
      <w:pPr>
        <w:rPr>
          <w:rFonts w:ascii="Times New Roman" w:hAnsi="Times New Roman" w:cs="Times New Roman"/>
          <w:lang w:val="kk-KZ"/>
        </w:rPr>
      </w:pPr>
    </w:p>
    <w:p w14:paraId="5C5065FE" w14:textId="1D134D6C" w:rsidR="00492D79" w:rsidRPr="00017AE0" w:rsidRDefault="00492D79" w:rsidP="00492D79">
      <w:pPr>
        <w:rPr>
          <w:rFonts w:ascii="Times New Roman" w:hAnsi="Times New Roman" w:cs="Times New Roman"/>
          <w:lang w:val="kk-KZ"/>
        </w:rPr>
      </w:pPr>
    </w:p>
    <w:p w14:paraId="088DE933" w14:textId="37CD05D2" w:rsidR="00492D79" w:rsidRPr="00017AE0" w:rsidRDefault="00492D79" w:rsidP="00492D79">
      <w:pPr>
        <w:rPr>
          <w:rFonts w:ascii="Times New Roman" w:hAnsi="Times New Roman" w:cs="Times New Roman"/>
          <w:lang w:val="kk-KZ"/>
        </w:rPr>
      </w:pPr>
    </w:p>
    <w:p w14:paraId="4F6521D1" w14:textId="6F0DA200" w:rsidR="00492D79" w:rsidRPr="00017AE0" w:rsidRDefault="00492D79" w:rsidP="00492D79">
      <w:pPr>
        <w:rPr>
          <w:rFonts w:ascii="Times New Roman" w:hAnsi="Times New Roman" w:cs="Times New Roman"/>
          <w:lang w:val="kk-KZ"/>
        </w:rPr>
      </w:pPr>
    </w:p>
    <w:p w14:paraId="790CCA77" w14:textId="5C8A5AF0" w:rsidR="0018600F" w:rsidRPr="00017AE0" w:rsidRDefault="0018600F" w:rsidP="00492D79">
      <w:pPr>
        <w:rPr>
          <w:rFonts w:ascii="Times New Roman" w:hAnsi="Times New Roman" w:cs="Times New Roman"/>
          <w:lang w:val="kk-KZ"/>
        </w:rPr>
      </w:pPr>
    </w:p>
    <w:p w14:paraId="0F548848" w14:textId="1E2FBF4F" w:rsidR="00E56E67" w:rsidRPr="00017AE0" w:rsidRDefault="00E56E67" w:rsidP="001F196A">
      <w:pPr>
        <w:pStyle w:val="1"/>
        <w:spacing w:before="0" w:after="0" w:line="240" w:lineRule="auto"/>
        <w:ind w:firstLine="720"/>
        <w:jc w:val="both"/>
        <w:rPr>
          <w:rFonts w:ascii="Times New Roman" w:hAnsi="Times New Roman" w:cs="Times New Roman"/>
          <w:b/>
          <w:bCs/>
          <w:color w:val="auto"/>
          <w:sz w:val="28"/>
          <w:szCs w:val="28"/>
          <w:lang w:val="kk-KZ"/>
        </w:rPr>
      </w:pPr>
      <w:r w:rsidRPr="00017AE0">
        <w:rPr>
          <w:rFonts w:ascii="Times New Roman" w:hAnsi="Times New Roman" w:cs="Times New Roman"/>
          <w:b/>
          <w:bCs/>
          <w:color w:val="auto"/>
          <w:sz w:val="28"/>
          <w:szCs w:val="28"/>
          <w:lang w:val="kk-KZ"/>
        </w:rPr>
        <w:lastRenderedPageBreak/>
        <w:t>1</w:t>
      </w:r>
      <w:r w:rsidR="00492D79" w:rsidRPr="00017AE0">
        <w:rPr>
          <w:rFonts w:ascii="Times New Roman" w:hAnsi="Times New Roman" w:cs="Times New Roman"/>
          <w:b/>
          <w:bCs/>
          <w:color w:val="auto"/>
          <w:sz w:val="28"/>
          <w:szCs w:val="28"/>
          <w:lang w:val="kk-KZ"/>
        </w:rPr>
        <w:t xml:space="preserve"> </w:t>
      </w:r>
      <w:r w:rsidRPr="00017AE0">
        <w:rPr>
          <w:rFonts w:ascii="Times New Roman" w:hAnsi="Times New Roman" w:cs="Times New Roman"/>
          <w:b/>
          <w:bCs/>
          <w:color w:val="auto"/>
          <w:sz w:val="28"/>
          <w:szCs w:val="28"/>
          <w:lang w:val="kk-KZ"/>
        </w:rPr>
        <w:t>ЖЕМІС-КӨКӨНІС ӨНДІРІСІНДЕГІ БӘСЕКЕГЕ ҚАБІЛЕТТІЛІКТІ БАСҚАРУДЫҢ ТЕОРИЯЛЫҚ НЕГІЗДЕРІ</w:t>
      </w:r>
    </w:p>
    <w:p w14:paraId="00D09FEF" w14:textId="77777777" w:rsidR="005A623F" w:rsidRPr="00017AE0" w:rsidRDefault="005A623F" w:rsidP="001F196A">
      <w:pPr>
        <w:spacing w:after="0" w:line="240" w:lineRule="auto"/>
        <w:rPr>
          <w:rFonts w:ascii="Times New Roman" w:hAnsi="Times New Roman" w:cs="Times New Roman"/>
          <w:lang w:val="kk-KZ"/>
        </w:rPr>
      </w:pPr>
    </w:p>
    <w:bookmarkEnd w:id="1"/>
    <w:p w14:paraId="38FCDB98" w14:textId="131775B8" w:rsidR="00E56E67" w:rsidRPr="00017AE0" w:rsidRDefault="00E56E67" w:rsidP="00D336A6">
      <w:pPr>
        <w:pStyle w:val="1"/>
        <w:numPr>
          <w:ilvl w:val="1"/>
          <w:numId w:val="50"/>
        </w:numPr>
        <w:spacing w:before="0" w:after="0" w:line="240" w:lineRule="auto"/>
        <w:ind w:left="0" w:firstLine="709"/>
        <w:jc w:val="both"/>
        <w:rPr>
          <w:rFonts w:ascii="Times New Roman" w:hAnsi="Times New Roman" w:cs="Times New Roman"/>
          <w:b/>
          <w:color w:val="auto"/>
          <w:spacing w:val="-3"/>
          <w:sz w:val="28"/>
          <w:szCs w:val="28"/>
          <w:lang w:val="kk-KZ"/>
        </w:rPr>
      </w:pPr>
      <w:r w:rsidRPr="00017AE0">
        <w:rPr>
          <w:rFonts w:ascii="Times New Roman" w:hAnsi="Times New Roman" w:cs="Times New Roman"/>
          <w:b/>
          <w:color w:val="auto"/>
          <w:sz w:val="28"/>
          <w:szCs w:val="28"/>
          <w:lang w:val="kk-KZ"/>
        </w:rPr>
        <w:t>«Бәсекеге қабілеттілік» ұғымының тұжырымдамалық ерекшеліктері</w:t>
      </w:r>
    </w:p>
    <w:p w14:paraId="57811ADA" w14:textId="77777777" w:rsidR="00E56E67" w:rsidRPr="00017AE0" w:rsidRDefault="00E56E67" w:rsidP="001F196A">
      <w:pPr>
        <w:pStyle w:val="1"/>
        <w:spacing w:before="0" w:after="0" w:line="240" w:lineRule="auto"/>
        <w:rPr>
          <w:rFonts w:ascii="Times New Roman" w:hAnsi="Times New Roman" w:cs="Times New Roman"/>
          <w:color w:val="auto"/>
          <w:spacing w:val="-3"/>
          <w:sz w:val="28"/>
          <w:szCs w:val="28"/>
          <w:lang w:val="kk-KZ"/>
        </w:rPr>
      </w:pPr>
    </w:p>
    <w:p w14:paraId="0EF005B9" w14:textId="77777777" w:rsidR="00E56E67" w:rsidRPr="008C08F2" w:rsidRDefault="00E56E67" w:rsidP="001F196A">
      <w:pPr>
        <w:widowControl w:val="0"/>
        <w:autoSpaceDE w:val="0"/>
        <w:autoSpaceDN w:val="0"/>
        <w:adjustRightInd w:val="0"/>
        <w:spacing w:after="0" w:line="240" w:lineRule="auto"/>
        <w:ind w:firstLine="567"/>
        <w:jc w:val="both"/>
        <w:rPr>
          <w:rFonts w:ascii="Times New Roman" w:hAnsi="Times New Roman" w:cs="Times New Roman"/>
          <w:spacing w:val="-5"/>
          <w:sz w:val="28"/>
          <w:szCs w:val="28"/>
          <w:lang w:val="kk-KZ"/>
        </w:rPr>
      </w:pPr>
      <w:r w:rsidRPr="008C08F2">
        <w:rPr>
          <w:rFonts w:ascii="Times New Roman" w:hAnsi="Times New Roman" w:cs="Times New Roman"/>
          <w:spacing w:val="-5"/>
          <w:sz w:val="28"/>
          <w:szCs w:val="28"/>
          <w:lang w:val="kk-KZ"/>
        </w:rPr>
        <w:t xml:space="preserve">Әртүрлі сөздіктерде «бәсекелестік» ұғымы – жарыс, бақталастық, жоғары нәтижеге қол жеткізу жолындағы күрес, сондай-ақ ол тауарды өндіру мен өткізуге ең тиімді жағдайлар үшін өндірушілер арасындағы бәсекелестік ретінде анықталады. Бәсекеге қабілеттілік тек қана бәсекелестік ортада айқындалады. </w:t>
      </w:r>
    </w:p>
    <w:p w14:paraId="29184C98" w14:textId="77777777" w:rsidR="00E56E67" w:rsidRPr="008C08F2" w:rsidRDefault="00E56E67" w:rsidP="001F196A">
      <w:pPr>
        <w:widowControl w:val="0"/>
        <w:autoSpaceDE w:val="0"/>
        <w:autoSpaceDN w:val="0"/>
        <w:adjustRightInd w:val="0"/>
        <w:spacing w:after="0" w:line="240" w:lineRule="auto"/>
        <w:ind w:firstLine="567"/>
        <w:jc w:val="both"/>
        <w:rPr>
          <w:rFonts w:ascii="Times New Roman" w:eastAsia="Times New Roman" w:hAnsi="Times New Roman" w:cs="Times New Roman"/>
          <w:spacing w:val="-5"/>
          <w:sz w:val="28"/>
          <w:szCs w:val="28"/>
          <w:lang w:val="kk-KZ"/>
        </w:rPr>
      </w:pPr>
      <w:r w:rsidRPr="008C08F2">
        <w:rPr>
          <w:rFonts w:ascii="Times New Roman" w:hAnsi="Times New Roman" w:cs="Times New Roman"/>
          <w:spacing w:val="-5"/>
          <w:sz w:val="28"/>
          <w:szCs w:val="28"/>
          <w:lang w:val="kk-KZ"/>
        </w:rPr>
        <w:t>Экономикалық мектептердің түрлі өкілдері бәсекелестік пен бәсекеге қабілеттіліктің жекелеген аспектілерін зерттеуге ерекше назар аударды. Бәсекелестік ұғымының экономикалық және басқарушылық қырларын зерттеудің теориялық және әдістемелік негіздері классикалық саяси экономия өкілдері А. Смит пен Д. Рикардо тарапынан қаланған. А. Смит «Халықтар байлығының табиғаты мен себептерін зерттеу» атты еңбегінде «бәсекелестік» ұғымын нарық субъектілері арасындағы өзара күрес ретінде сипаттайды, онда өнім ұсынысы артқанда баға төменде</w:t>
      </w:r>
      <w:r w:rsidRPr="00017AE0">
        <w:rPr>
          <w:rFonts w:ascii="Times New Roman" w:hAnsi="Times New Roman" w:cs="Times New Roman"/>
          <w:spacing w:val="-5"/>
          <w:sz w:val="28"/>
          <w:szCs w:val="28"/>
          <w:lang w:val="kk-KZ"/>
        </w:rPr>
        <w:t>п</w:t>
      </w:r>
      <w:r w:rsidRPr="008C08F2">
        <w:rPr>
          <w:rFonts w:ascii="Times New Roman" w:hAnsi="Times New Roman" w:cs="Times New Roman"/>
          <w:spacing w:val="-5"/>
          <w:sz w:val="28"/>
          <w:szCs w:val="28"/>
          <w:lang w:val="kk-KZ"/>
        </w:rPr>
        <w:t>, ал тапшылық кезінде баға өседі</w:t>
      </w:r>
      <w:r w:rsidRPr="00017AE0">
        <w:rPr>
          <w:rFonts w:ascii="Times New Roman" w:hAnsi="Times New Roman" w:cs="Times New Roman"/>
          <w:spacing w:val="-5"/>
          <w:sz w:val="28"/>
          <w:szCs w:val="28"/>
          <w:lang w:val="kk-KZ"/>
        </w:rPr>
        <w:t xml:space="preserve"> делінген</w:t>
      </w:r>
      <w:r w:rsidRPr="008C08F2">
        <w:rPr>
          <w:rFonts w:ascii="Times New Roman" w:hAnsi="Times New Roman" w:cs="Times New Roman"/>
          <w:spacing w:val="-5"/>
          <w:sz w:val="28"/>
          <w:szCs w:val="28"/>
          <w:lang w:val="kk-KZ"/>
        </w:rPr>
        <w:t>.</w:t>
      </w:r>
    </w:p>
    <w:p w14:paraId="243F3A83" w14:textId="77777777" w:rsidR="00E56E67" w:rsidRPr="008C08F2" w:rsidRDefault="00E56E67" w:rsidP="001F196A">
      <w:pPr>
        <w:widowControl w:val="0"/>
        <w:spacing w:after="0" w:line="240" w:lineRule="auto"/>
        <w:ind w:firstLine="567"/>
        <w:jc w:val="both"/>
        <w:rPr>
          <w:rFonts w:ascii="Times New Roman" w:hAnsi="Times New Roman" w:cs="Times New Roman"/>
          <w:spacing w:val="-5"/>
          <w:sz w:val="28"/>
          <w:szCs w:val="28"/>
          <w:lang w:val="kk-KZ"/>
        </w:rPr>
      </w:pPr>
      <w:r w:rsidRPr="008C08F2">
        <w:rPr>
          <w:rFonts w:ascii="Times New Roman" w:eastAsia="Times New Roman" w:hAnsi="Times New Roman" w:cs="Times New Roman"/>
          <w:spacing w:val="-5"/>
          <w:sz w:val="28"/>
          <w:szCs w:val="28"/>
          <w:lang w:val="kk-KZ"/>
        </w:rPr>
        <w:t>А. Смиттің теориясында бәсеке нарықтың негізгі қозғаушы күші ретінде қарастырылады, ол «көрінбейтін қол» қағидасы арқылы нарық субъектілерінің экономикалық мүдделерін ескере отырып, олардың іс-әрекеттерін үйлестіреді. Өнім бағасының тепе-теңдігі сұраныс пен ұсыныстың өзара әрекеттесуі, сондай-ақ сатушылар мен сатып алушылар арасындағы бәсекелестік негізінде қалыптасады [1]. Ғалымның пайымдауынша, бәсекелестік баға мен сапаның оңтайлы арақатынасын қамтамасыз ететін басты факторлардың бірі болып табылады. Сонымен қатар, бұл фактор нарықтағы бәсекелік артықшылықтарды қалыптастыру мен оларды ұзақ мерзімге сақтау стратегиясында маңызды рөл атқарады. А. Смит теориясына сәйкес, еркін нарық жеке тұлғаларға қажетті игіліктерге ешбір мәжбүрлеусіз қол жеткізуге мүмкіндік береді. Мұндай нарықтық ортада адамдар материалдық байлығын өз еркімен арттыруға ұмтылады [2].</w:t>
      </w:r>
    </w:p>
    <w:p w14:paraId="28B47E85" w14:textId="77777777" w:rsidR="00E56E67" w:rsidRPr="008C08F2" w:rsidRDefault="00E56E67" w:rsidP="001F196A">
      <w:pPr>
        <w:widowControl w:val="0"/>
        <w:spacing w:after="0" w:line="240" w:lineRule="auto"/>
        <w:ind w:firstLine="567"/>
        <w:jc w:val="both"/>
        <w:rPr>
          <w:rFonts w:ascii="Times New Roman" w:eastAsia="Times New Roman" w:hAnsi="Times New Roman" w:cs="Times New Roman"/>
          <w:spacing w:val="-5"/>
          <w:sz w:val="28"/>
          <w:szCs w:val="28"/>
          <w:lang w:val="kk-KZ"/>
        </w:rPr>
      </w:pPr>
      <w:r w:rsidRPr="008C08F2">
        <w:rPr>
          <w:rFonts w:ascii="Times New Roman" w:eastAsia="Times New Roman" w:hAnsi="Times New Roman" w:cs="Times New Roman"/>
          <w:spacing w:val="-5"/>
          <w:sz w:val="28"/>
          <w:szCs w:val="28"/>
          <w:lang w:val="kk-KZ"/>
        </w:rPr>
        <w:t>А. Смиттің теорияларын Д. Рикардо жетілдіріп, салыстырмалы бәсекелік артықшылықтар туралы тұжырымдаманы ұсынды. Оның зерттеулеріне сәйкес, әрбір ел өзіндік құны төмен тауарларды өндіруге және экспорттауға бағытталып, ал басқа елдерде арзанырақ өндірілетін өнімдерді импорттайды. Д. Рикардо мемлекеттің экономикаға тікелей араласуын шектеуді қолдап, бағаны реттеудің басты тетігі ретінде нарықтық бәсекелестік механизмін алға тартты. Оның ойынша, бұл механизм нарықтың өзіне тиесілі болуы тиіс. Сонымен қатар, Д. Рикардоның маңызды идеяларының бірі – бәсекелік артықшылықтар тек басқа нарық қатысушыларымен салыстырғанда ғана анықталады. Бұл артықшылықтарды күшейтудің басты жолы – өндіріс параметрлерін тиімді оңтайландыру [3].</w:t>
      </w:r>
    </w:p>
    <w:p w14:paraId="2F66805F" w14:textId="632604E4" w:rsidR="00E56E67" w:rsidRPr="008C08F2" w:rsidRDefault="00E56E67" w:rsidP="001F196A">
      <w:pPr>
        <w:widowControl w:val="0"/>
        <w:spacing w:after="0" w:line="240" w:lineRule="auto"/>
        <w:ind w:firstLine="567"/>
        <w:jc w:val="both"/>
        <w:rPr>
          <w:rFonts w:ascii="Times New Roman" w:hAnsi="Times New Roman" w:cs="Times New Roman"/>
          <w:spacing w:val="-5"/>
          <w:sz w:val="28"/>
          <w:szCs w:val="28"/>
          <w:lang w:val="kk-KZ"/>
        </w:rPr>
      </w:pPr>
      <w:r w:rsidRPr="008C08F2">
        <w:rPr>
          <w:rFonts w:ascii="Times New Roman" w:hAnsi="Times New Roman" w:cs="Times New Roman"/>
          <w:spacing w:val="-5"/>
          <w:sz w:val="28"/>
          <w:szCs w:val="28"/>
          <w:lang w:val="kk-KZ"/>
        </w:rPr>
        <w:t>Р. Абрамстың теориясына сәйкес, бәсекелестіктің негізгі қағидасы – тұтынушылардың қажеттіліктеріне уақ</w:t>
      </w:r>
      <w:r w:rsidR="000C173F">
        <w:rPr>
          <w:rFonts w:ascii="Times New Roman" w:hAnsi="Times New Roman" w:cs="Times New Roman"/>
          <w:spacing w:val="-5"/>
          <w:sz w:val="28"/>
          <w:szCs w:val="28"/>
          <w:lang w:val="kk-KZ"/>
        </w:rPr>
        <w:t>ы</w:t>
      </w:r>
      <w:r w:rsidRPr="008C08F2">
        <w:rPr>
          <w:rFonts w:ascii="Times New Roman" w:hAnsi="Times New Roman" w:cs="Times New Roman"/>
          <w:spacing w:val="-5"/>
          <w:sz w:val="28"/>
          <w:szCs w:val="28"/>
          <w:lang w:val="kk-KZ"/>
        </w:rPr>
        <w:t xml:space="preserve">тылы жауап беру. Кәсіпкерлер үшін нарықтағы бәсекелестердің іс-әрекетін бақылау маңызды, өйткені бұл тұтынушылардың қажеттіліктерін тиімді қанағаттандыруға мүмкіндік береді. </w:t>
      </w:r>
      <w:r w:rsidR="000C173F" w:rsidRPr="000C173F">
        <w:rPr>
          <w:rFonts w:ascii="Times New Roman" w:hAnsi="Times New Roman" w:cs="Times New Roman"/>
          <w:spacing w:val="-5"/>
          <w:sz w:val="28"/>
          <w:szCs w:val="28"/>
          <w:lang w:val="kk-KZ"/>
        </w:rPr>
        <w:t>«</w:t>
      </w:r>
      <w:r w:rsidRPr="008C08F2">
        <w:rPr>
          <w:rFonts w:ascii="Times New Roman" w:hAnsi="Times New Roman" w:cs="Times New Roman"/>
          <w:spacing w:val="-5"/>
          <w:sz w:val="28"/>
          <w:szCs w:val="28"/>
          <w:lang w:val="kk-KZ"/>
        </w:rPr>
        <w:t>Бизнесті дамыту. Та</w:t>
      </w:r>
      <w:r w:rsidR="000C173F">
        <w:rPr>
          <w:rFonts w:ascii="Times New Roman" w:hAnsi="Times New Roman" w:cs="Times New Roman"/>
          <w:spacing w:val="-5"/>
          <w:sz w:val="28"/>
          <w:szCs w:val="28"/>
          <w:lang w:val="kk-KZ"/>
        </w:rPr>
        <w:t>бысты өсіруге арналған құралдар»</w:t>
      </w:r>
      <w:r w:rsidRPr="008C08F2">
        <w:rPr>
          <w:rFonts w:ascii="Times New Roman" w:hAnsi="Times New Roman" w:cs="Times New Roman"/>
          <w:spacing w:val="-5"/>
          <w:sz w:val="28"/>
          <w:szCs w:val="28"/>
          <w:lang w:val="kk-KZ"/>
        </w:rPr>
        <w:t xml:space="preserve"> еңбегінде автор бизнестегі </w:t>
      </w:r>
      <w:r w:rsidRPr="008C08F2">
        <w:rPr>
          <w:rFonts w:ascii="Times New Roman" w:hAnsi="Times New Roman" w:cs="Times New Roman"/>
          <w:spacing w:val="-5"/>
          <w:sz w:val="28"/>
          <w:szCs w:val="28"/>
          <w:lang w:val="kk-KZ"/>
        </w:rPr>
        <w:lastRenderedPageBreak/>
        <w:t xml:space="preserve">шешім қабылдау үдерісінде маңызды төрт бағытты бөліп көрсетеді: кадрлық саясат, стратегияларды айқындау, орындалу механизмдері және қаржылық басқару. Бұл құрылым кәсіпкердің бизнесін дамыту барысында кездесетін қиындықтарды </w:t>
      </w:r>
      <w:r w:rsidRPr="00017AE0">
        <w:rPr>
          <w:rFonts w:ascii="Times New Roman" w:hAnsi="Times New Roman" w:cs="Times New Roman"/>
          <w:spacing w:val="-5"/>
          <w:sz w:val="28"/>
          <w:szCs w:val="28"/>
          <w:lang w:val="kk-KZ"/>
        </w:rPr>
        <w:t>кешенді</w:t>
      </w:r>
      <w:r w:rsidRPr="008C08F2">
        <w:rPr>
          <w:rFonts w:ascii="Times New Roman" w:hAnsi="Times New Roman" w:cs="Times New Roman"/>
          <w:spacing w:val="-5"/>
          <w:sz w:val="28"/>
          <w:szCs w:val="28"/>
          <w:lang w:val="kk-KZ"/>
        </w:rPr>
        <w:t xml:space="preserve"> шешуге мүмкіндік береді [4].</w:t>
      </w:r>
    </w:p>
    <w:p w14:paraId="0A577E01" w14:textId="77777777" w:rsidR="00E56E67" w:rsidRPr="00017AE0" w:rsidRDefault="00E56E67" w:rsidP="001F196A">
      <w:pPr>
        <w:widowControl w:val="0"/>
        <w:spacing w:after="0" w:line="240" w:lineRule="auto"/>
        <w:ind w:firstLine="567"/>
        <w:jc w:val="both"/>
        <w:rPr>
          <w:rFonts w:ascii="Times New Roman" w:hAnsi="Times New Roman" w:cs="Times New Roman"/>
          <w:spacing w:val="-5"/>
          <w:sz w:val="28"/>
          <w:szCs w:val="28"/>
          <w:lang w:val="kk-KZ"/>
        </w:rPr>
      </w:pPr>
      <w:r w:rsidRPr="008C08F2">
        <w:rPr>
          <w:rFonts w:ascii="Times New Roman" w:hAnsi="Times New Roman" w:cs="Times New Roman"/>
          <w:spacing w:val="-5"/>
          <w:sz w:val="28"/>
          <w:szCs w:val="28"/>
          <w:lang w:val="kk-KZ"/>
        </w:rPr>
        <w:t>Компаниялардың нарықтағы бәсекелестік артықшылықтарға қол жеткізу тәсілдері, жетекшілікке ұмтылу стратегиялары және жаһандық экономикалық процестерге ықпал ету жолдары ХХІ ғасырдағы зерттеулерде кеңінен қарастырылуда.</w:t>
      </w:r>
    </w:p>
    <w:p w14:paraId="59899666" w14:textId="36561F8B" w:rsidR="00E56E67" w:rsidRPr="00017AE0" w:rsidRDefault="00E56E67" w:rsidP="001F196A">
      <w:pPr>
        <w:widowControl w:val="0"/>
        <w:autoSpaceDE w:val="0"/>
        <w:autoSpaceDN w:val="0"/>
        <w:adjustRightInd w:val="0"/>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Қазақстан Республикасының Кәсіпкерлік кодексінде бәсеке ұғымы заңдылық, адалдық, бәсекеге қабілеттілік және тұтынушылардың құқықтарын сақтау қағидалары негізінде анықталған. Бұл құжатта бәсекелестікке мынадай сипаттама беріледі: «Бәсеке – әрқайсысының тиісті тауар нарығындағы тауарлар айналымының жалпы жағдайларына біржақты әсер ету мүмкіндігін тиімді шектейтін нарық субъектілерінің жарыспалылығы (Бәсеке – нарық субъектілері арасындағы жарыспалылық, оның нәтижесінде ешбір субъект өз бетінше тиісті тауар нарығындағы жалпы жағдайларға айтарлықтай ықпал ете алмайды)» [5]. Бұл анықтама бәсекенің негізгі құрамдас бөліктерін ашады, атап айтқанда: бәсекеге қабілеттілік ұғымын, қатысушыларды (заңды және жеке тұлғалар, тауар өндірушілер), әрекет ету аясын (тиісті тауар нарығы) және оның экономикалық тиімділігін (қажетті тауарларды өндіруге ынталандыру)</w:t>
      </w:r>
      <w:r w:rsidR="00180AA7">
        <w:rPr>
          <w:rFonts w:ascii="Times New Roman" w:hAnsi="Times New Roman" w:cs="Times New Roman"/>
          <w:spacing w:val="-5"/>
          <w:sz w:val="28"/>
          <w:szCs w:val="28"/>
          <w:lang w:val="kk-KZ"/>
        </w:rPr>
        <w:t xml:space="preserve"> </w:t>
      </w:r>
      <w:r w:rsidR="00180AA7" w:rsidRPr="00017AE0">
        <w:rPr>
          <w:rFonts w:ascii="Times New Roman" w:hAnsi="Times New Roman" w:cs="Times New Roman"/>
          <w:spacing w:val="-5"/>
          <w:sz w:val="28"/>
          <w:szCs w:val="28"/>
          <w:lang w:val="kk-KZ"/>
        </w:rPr>
        <w:t>[6]</w:t>
      </w:r>
      <w:r w:rsidRPr="00017AE0">
        <w:rPr>
          <w:rFonts w:ascii="Times New Roman" w:hAnsi="Times New Roman" w:cs="Times New Roman"/>
          <w:spacing w:val="-5"/>
          <w:sz w:val="28"/>
          <w:szCs w:val="28"/>
          <w:lang w:val="kk-KZ"/>
        </w:rPr>
        <w:t xml:space="preserve">. </w:t>
      </w:r>
    </w:p>
    <w:p w14:paraId="0E5B9D13" w14:textId="65D37F5E" w:rsidR="00E56E67" w:rsidRPr="00017AE0" w:rsidRDefault="00E56E67" w:rsidP="001F196A">
      <w:pPr>
        <w:widowControl w:val="0"/>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Дәл осындай пікірді банк және қаржы-экономикалық терминдер сөздігін өңдеген Н.Мамыров ұстанады, онда бәсеке ұғымының негізі ретінде «нарықтағы бәсеке» қарастырылады. Автор бәсекенің келесі түрлерін анықтайды: «ашық бәсеке, бағалық емес бәсеке, еркін бәсеке, жетілген бәсеке, таза бәсеке және баға бәсекесі» [7]. М.Әбішевтің тағы бір экономикалық сөздігінде бәсеке түсінігі де қарастырылған, ол «тауар өндірушілердің өнімді өндіру мен өткізудің ең қолайлы жағдайлары үшін күресі, ең жоғары пайда алуға ұмтылуы; қоғамдық өндірісті реттеу тетігі қызметін атқарады» [8]. Бәсекелестік нарықты реттеудің ерекше тетіктерінің бірі бола отырып, нарық субъектілерін бәсекелестік артықшылықтары бар тауарлар мен қызметтерді ұсынуға «мәжбүрлейді» [9].</w:t>
      </w:r>
    </w:p>
    <w:p w14:paraId="6BA5A975" w14:textId="0BD21358" w:rsidR="00E56E67" w:rsidRPr="00017AE0" w:rsidRDefault="00E56E67" w:rsidP="001F196A">
      <w:pPr>
        <w:widowControl w:val="0"/>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Бәсекелестіктің маңызды ерекшелігі – оны жүзеге асыру барысында тұтынушылар бәсекеге қабілетті өнімді таңдап, бағалау жүргіз</w:t>
      </w:r>
      <w:r w:rsidR="000C173F">
        <w:rPr>
          <w:rFonts w:ascii="Times New Roman" w:hAnsi="Times New Roman" w:cs="Times New Roman"/>
          <w:spacing w:val="-5"/>
          <w:sz w:val="28"/>
          <w:szCs w:val="28"/>
          <w:lang w:val="kk-KZ"/>
        </w:rPr>
        <w:t>у</w:t>
      </w:r>
      <w:r w:rsidRPr="00017AE0">
        <w:rPr>
          <w:rFonts w:ascii="Times New Roman" w:hAnsi="Times New Roman" w:cs="Times New Roman"/>
          <w:spacing w:val="-5"/>
          <w:sz w:val="28"/>
          <w:szCs w:val="28"/>
          <w:lang w:val="kk-KZ"/>
        </w:rPr>
        <w:t>. Нарықтық экономиканың қалыпты жұмыс істеу жағдайында сұранысқа ие өнімді шығару бәсекеге қабілетті кәсіпорындардың міндеті болып табылады, ал олардың табысты дамуы үшін қажетті жағдайды бәсекеге қабілетті өнеркәсіп пен ұлт</w:t>
      </w:r>
      <w:r w:rsidR="006B4A17">
        <w:rPr>
          <w:rFonts w:ascii="Times New Roman" w:hAnsi="Times New Roman" w:cs="Times New Roman"/>
          <w:spacing w:val="-5"/>
          <w:sz w:val="28"/>
          <w:szCs w:val="28"/>
          <w:lang w:val="kk-KZ"/>
        </w:rPr>
        <w:t>тық экономика қамтамасыз етеді.</w:t>
      </w:r>
    </w:p>
    <w:p w14:paraId="4D62D940" w14:textId="77777777" w:rsidR="00E56E67" w:rsidRPr="00017AE0" w:rsidRDefault="00E56E67" w:rsidP="001F196A">
      <w:pPr>
        <w:widowControl w:val="0"/>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«Бәсекеге қабілеттілік» термині кеңінен қолданылатын ұғым болғанымен, оның нақты анықтамасын беру оңай емес.</w:t>
      </w:r>
    </w:p>
    <w:p w14:paraId="64354DE1" w14:textId="775ECCE4" w:rsidR="00E56E67" w:rsidRPr="00017AE0" w:rsidRDefault="00E56E67" w:rsidP="001F196A">
      <w:pPr>
        <w:pStyle w:val="style32"/>
        <w:widowControl w:val="0"/>
        <w:shd w:val="clear" w:color="auto" w:fill="FFFFFF"/>
        <w:spacing w:before="0" w:beforeAutospacing="0" w:after="0" w:afterAutospacing="0"/>
        <w:ind w:firstLine="567"/>
        <w:jc w:val="both"/>
        <w:rPr>
          <w:spacing w:val="-5"/>
          <w:sz w:val="28"/>
          <w:szCs w:val="28"/>
          <w:lang w:val="kk-KZ"/>
        </w:rPr>
      </w:pPr>
      <w:r w:rsidRPr="00017AE0">
        <w:rPr>
          <w:spacing w:val="-5"/>
          <w:sz w:val="28"/>
          <w:szCs w:val="28"/>
          <w:lang w:val="kk-KZ"/>
        </w:rPr>
        <w:t>Бәсекеге қабілеттілік – экономикалық санат. Бұл ұғым өндірістік және қоғамдық қатынастарды жүзеге асыру барысында қалыптасқан жағдайды көрсетеді және бәсекелік артықшылықты қамтамасыз етуге бағытталған [10]. Сонымен қатар, ол нарықтық категория ретінде де қарастырылады, себебі көбінесе нарықтағы бәсекеге төтеп беру қабілетімен байланыстырылады [11]. Осы тұрғыда бәсекелестік факторы негізгі элементтердің бірі және ол нарықтық ортада шешуші рөл атқарады.</w:t>
      </w:r>
    </w:p>
    <w:p w14:paraId="6BF9A493" w14:textId="5517CDC3" w:rsidR="00E56E67" w:rsidRPr="00017AE0" w:rsidRDefault="00E56E67" w:rsidP="001F196A">
      <w:pPr>
        <w:widowControl w:val="0"/>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lastRenderedPageBreak/>
        <w:t>Әйгілі америкалық профессор М.Портер бәсекеге қабілеттілікті «өндірілген өнімге, қызметке немесе нарықтағы басқа субъектілерге қатысты белгілі бір бәсекеге түсу құқығы мен мүмкіндігі» ретінде түсіндіреді [12]. Бұл ұғымды әдістемелік тұрғыда көп деңгейлі ұғым</w:t>
      </w:r>
      <w:r w:rsidR="00760D3F" w:rsidRPr="00017AE0">
        <w:rPr>
          <w:rFonts w:ascii="Times New Roman" w:hAnsi="Times New Roman" w:cs="Times New Roman"/>
          <w:spacing w:val="-5"/>
          <w:sz w:val="28"/>
          <w:szCs w:val="28"/>
          <w:lang w:val="kk-KZ"/>
        </w:rPr>
        <w:t xml:space="preserve"> ретінде қарастыру қажет (1-с</w:t>
      </w:r>
      <w:r w:rsidRPr="00017AE0">
        <w:rPr>
          <w:rFonts w:ascii="Times New Roman" w:hAnsi="Times New Roman" w:cs="Times New Roman"/>
          <w:spacing w:val="-5"/>
          <w:sz w:val="28"/>
          <w:szCs w:val="28"/>
          <w:lang w:val="kk-KZ"/>
        </w:rPr>
        <w:t>урет).</w:t>
      </w:r>
    </w:p>
    <w:p w14:paraId="632B948F" w14:textId="77777777" w:rsidR="00E56E67" w:rsidRPr="00017AE0" w:rsidRDefault="00E56E67" w:rsidP="00E56E67">
      <w:pPr>
        <w:widowControl w:val="0"/>
        <w:spacing w:after="0" w:line="240" w:lineRule="auto"/>
        <w:ind w:firstLine="567"/>
        <w:jc w:val="both"/>
        <w:rPr>
          <w:rFonts w:ascii="Times New Roman" w:hAnsi="Times New Roman" w:cs="Times New Roman"/>
          <w:spacing w:val="-5"/>
          <w:sz w:val="28"/>
          <w:szCs w:val="28"/>
          <w:lang w:val="kk-KZ"/>
        </w:rPr>
      </w:pPr>
    </w:p>
    <w:p w14:paraId="19EF2737" w14:textId="1EC70F91" w:rsidR="00E56E67" w:rsidRPr="00017AE0" w:rsidRDefault="00E56E67" w:rsidP="00E56E67">
      <w:pPr>
        <w:pStyle w:val="style32"/>
        <w:widowControl w:val="0"/>
        <w:shd w:val="clear" w:color="auto" w:fill="FFFFFF"/>
        <w:spacing w:before="0" w:beforeAutospacing="0" w:after="0" w:afterAutospacing="0"/>
        <w:ind w:firstLine="709"/>
        <w:jc w:val="both"/>
        <w:rPr>
          <w:sz w:val="28"/>
          <w:szCs w:val="28"/>
          <w:lang w:val="kk-KZ"/>
        </w:rPr>
      </w:pPr>
      <w:r w:rsidRPr="00017AE0">
        <w:rPr>
          <w:noProof/>
          <w:sz w:val="28"/>
          <w:szCs w:val="28"/>
          <w:lang w:val="en-US" w:eastAsia="en-US"/>
        </w:rPr>
        <mc:AlternateContent>
          <mc:Choice Requires="wpg">
            <w:drawing>
              <wp:anchor distT="0" distB="0" distL="114300" distR="114300" simplePos="0" relativeHeight="251659264" behindDoc="0" locked="0" layoutInCell="1" allowOverlap="1" wp14:anchorId="6A654F70" wp14:editId="24D6FDC9">
                <wp:simplePos x="0" y="0"/>
                <wp:positionH relativeFrom="column">
                  <wp:posOffset>69850</wp:posOffset>
                </wp:positionH>
                <wp:positionV relativeFrom="paragraph">
                  <wp:posOffset>-64770</wp:posOffset>
                </wp:positionV>
                <wp:extent cx="6009640" cy="1983740"/>
                <wp:effectExtent l="6985" t="5715" r="12700" b="10795"/>
                <wp:wrapNone/>
                <wp:docPr id="268"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1983740"/>
                          <a:chOff x="1796" y="10559"/>
                          <a:chExt cx="9464" cy="3124"/>
                        </a:xfrm>
                      </wpg:grpSpPr>
                      <wps:wsp>
                        <wps:cNvPr id="269" name="Text Box 1598"/>
                        <wps:cNvSpPr txBox="1">
                          <a:spLocks noChangeArrowheads="1"/>
                        </wps:cNvSpPr>
                        <wps:spPr bwMode="auto">
                          <a:xfrm>
                            <a:off x="4472" y="10559"/>
                            <a:ext cx="3836" cy="407"/>
                          </a:xfrm>
                          <a:prstGeom prst="rect">
                            <a:avLst/>
                          </a:prstGeom>
                          <a:solidFill>
                            <a:srgbClr val="FFFFFF"/>
                          </a:solidFill>
                          <a:ln w="9525">
                            <a:solidFill>
                              <a:srgbClr val="000000"/>
                            </a:solidFill>
                            <a:miter lim="800000"/>
                            <a:headEnd/>
                            <a:tailEnd/>
                          </a:ln>
                        </wps:spPr>
                        <wps:txbx>
                          <w:txbxContent>
                            <w:p w14:paraId="7BF14FF4" w14:textId="77777777" w:rsidR="0062415D" w:rsidRPr="000E57C9" w:rsidRDefault="0062415D" w:rsidP="00E56E67">
                              <w:pPr>
                                <w:spacing w:after="0" w:line="216" w:lineRule="auto"/>
                                <w:jc w:val="center"/>
                                <w:rPr>
                                  <w:rFonts w:ascii="Times New Roman" w:hAnsi="Times New Roman" w:cs="Times New Roman"/>
                                  <w:sz w:val="24"/>
                                  <w:szCs w:val="24"/>
                                </w:rPr>
                              </w:pPr>
                              <w:r w:rsidRPr="001D0C8A">
                                <w:rPr>
                                  <w:rFonts w:ascii="Times New Roman" w:hAnsi="Times New Roman" w:cs="Times New Roman"/>
                                  <w:sz w:val="24"/>
                                  <w:szCs w:val="24"/>
                                </w:rPr>
                                <w:t>Бәсекеге қабілеттілік</w:t>
                              </w:r>
                            </w:p>
                          </w:txbxContent>
                        </wps:txbx>
                        <wps:bodyPr rot="0" vert="horz" wrap="square" lIns="91440" tIns="45720" rIns="91440" bIns="45720" anchor="t" anchorCtr="0" upright="1">
                          <a:spAutoFit/>
                        </wps:bodyPr>
                      </wps:wsp>
                      <wps:wsp>
                        <wps:cNvPr id="270" name="Text Box 1599"/>
                        <wps:cNvSpPr txBox="1">
                          <a:spLocks noChangeArrowheads="1"/>
                        </wps:cNvSpPr>
                        <wps:spPr bwMode="auto">
                          <a:xfrm>
                            <a:off x="1811" y="11164"/>
                            <a:ext cx="3067" cy="435"/>
                          </a:xfrm>
                          <a:prstGeom prst="rect">
                            <a:avLst/>
                          </a:prstGeom>
                          <a:solidFill>
                            <a:srgbClr val="FFFFFF"/>
                          </a:solidFill>
                          <a:ln w="9525">
                            <a:solidFill>
                              <a:srgbClr val="000000"/>
                            </a:solidFill>
                            <a:miter lim="800000"/>
                            <a:headEnd/>
                            <a:tailEnd/>
                          </a:ln>
                        </wps:spPr>
                        <wps:txbx>
                          <w:txbxContent>
                            <w:p w14:paraId="73954770" w14:textId="77777777" w:rsidR="0062415D" w:rsidRPr="000E57C9" w:rsidRDefault="0062415D" w:rsidP="00E56E67">
                              <w:pPr>
                                <w:spacing w:after="0" w:line="240" w:lineRule="auto"/>
                                <w:jc w:val="center"/>
                                <w:rPr>
                                  <w:rFonts w:ascii="Times New Roman" w:hAnsi="Times New Roman" w:cs="Times New Roman"/>
                                  <w:sz w:val="24"/>
                                  <w:szCs w:val="24"/>
                                </w:rPr>
                              </w:pPr>
                              <w:r w:rsidRPr="001D0C8A">
                                <w:rPr>
                                  <w:rFonts w:ascii="Times New Roman" w:hAnsi="Times New Roman" w:cs="Times New Roman"/>
                                  <w:sz w:val="24"/>
                                  <w:szCs w:val="24"/>
                                </w:rPr>
                                <w:t>Объектілер</w:t>
                              </w:r>
                              <w:r w:rsidRPr="000E57C9">
                                <w:rPr>
                                  <w:rFonts w:ascii="Times New Roman" w:hAnsi="Times New Roman" w:cs="Times New Roman"/>
                                  <w:sz w:val="24"/>
                                  <w:szCs w:val="24"/>
                                </w:rPr>
                                <w:t xml:space="preserve"> </w:t>
                              </w:r>
                            </w:p>
                          </w:txbxContent>
                        </wps:txbx>
                        <wps:bodyPr rot="0" vert="horz" wrap="square" lIns="91440" tIns="45720" rIns="91440" bIns="45720" anchor="t" anchorCtr="0" upright="1">
                          <a:spAutoFit/>
                        </wps:bodyPr>
                      </wps:wsp>
                      <wps:wsp>
                        <wps:cNvPr id="271" name="Text Box 1600"/>
                        <wps:cNvSpPr txBox="1">
                          <a:spLocks noChangeArrowheads="1"/>
                        </wps:cNvSpPr>
                        <wps:spPr bwMode="auto">
                          <a:xfrm>
                            <a:off x="5076" y="11172"/>
                            <a:ext cx="2676" cy="435"/>
                          </a:xfrm>
                          <a:prstGeom prst="rect">
                            <a:avLst/>
                          </a:prstGeom>
                          <a:solidFill>
                            <a:srgbClr val="FFFFFF"/>
                          </a:solidFill>
                          <a:ln w="9525">
                            <a:solidFill>
                              <a:srgbClr val="000000"/>
                            </a:solidFill>
                            <a:miter lim="800000"/>
                            <a:headEnd/>
                            <a:tailEnd/>
                          </a:ln>
                        </wps:spPr>
                        <wps:txbx>
                          <w:txbxContent>
                            <w:p w14:paraId="40E28102" w14:textId="77777777" w:rsidR="0062415D" w:rsidRPr="000E57C9" w:rsidRDefault="0062415D" w:rsidP="00E56E67">
                              <w:pPr>
                                <w:spacing w:after="0" w:line="240" w:lineRule="auto"/>
                                <w:jc w:val="center"/>
                                <w:rPr>
                                  <w:rFonts w:ascii="Times New Roman" w:hAnsi="Times New Roman" w:cs="Times New Roman"/>
                                  <w:sz w:val="24"/>
                                  <w:szCs w:val="24"/>
                                </w:rPr>
                              </w:pPr>
                              <w:r w:rsidRPr="001D0C8A">
                                <w:rPr>
                                  <w:rFonts w:ascii="Times New Roman" w:hAnsi="Times New Roman" w:cs="Times New Roman"/>
                                  <w:sz w:val="24"/>
                                  <w:szCs w:val="24"/>
                                </w:rPr>
                                <w:t>Субъектілер</w:t>
                              </w:r>
                              <w:r w:rsidRPr="000E57C9">
                                <w:rPr>
                                  <w:rFonts w:ascii="Times New Roman" w:hAnsi="Times New Roman" w:cs="Times New Roman"/>
                                  <w:sz w:val="24"/>
                                  <w:szCs w:val="24"/>
                                </w:rPr>
                                <w:t xml:space="preserve"> </w:t>
                              </w:r>
                            </w:p>
                          </w:txbxContent>
                        </wps:txbx>
                        <wps:bodyPr rot="0" vert="horz" wrap="square" lIns="91440" tIns="45720" rIns="91440" bIns="45720" anchor="t" anchorCtr="0" upright="1">
                          <a:spAutoFit/>
                        </wps:bodyPr>
                      </wps:wsp>
                      <wps:wsp>
                        <wps:cNvPr id="272" name="Text Box 1601"/>
                        <wps:cNvSpPr txBox="1">
                          <a:spLocks noChangeArrowheads="1"/>
                        </wps:cNvSpPr>
                        <wps:spPr bwMode="auto">
                          <a:xfrm>
                            <a:off x="7932" y="11182"/>
                            <a:ext cx="3321" cy="413"/>
                          </a:xfrm>
                          <a:prstGeom prst="rect">
                            <a:avLst/>
                          </a:prstGeom>
                          <a:solidFill>
                            <a:srgbClr val="FFFFFF"/>
                          </a:solidFill>
                          <a:ln w="9525">
                            <a:solidFill>
                              <a:srgbClr val="000000"/>
                            </a:solidFill>
                            <a:miter lim="800000"/>
                            <a:headEnd/>
                            <a:tailEnd/>
                          </a:ln>
                        </wps:spPr>
                        <wps:txbx>
                          <w:txbxContent>
                            <w:p w14:paraId="4C7C042A" w14:textId="77777777" w:rsidR="0062415D" w:rsidRPr="000E57C9" w:rsidRDefault="0062415D" w:rsidP="00E56E67">
                              <w:pPr>
                                <w:spacing w:after="0" w:line="240" w:lineRule="auto"/>
                                <w:jc w:val="center"/>
                                <w:rPr>
                                  <w:rFonts w:ascii="Times New Roman" w:hAnsi="Times New Roman" w:cs="Times New Roman"/>
                                  <w:sz w:val="24"/>
                                  <w:szCs w:val="24"/>
                                </w:rPr>
                              </w:pPr>
                              <w:r w:rsidRPr="001D0C8A">
                                <w:rPr>
                                  <w:rFonts w:ascii="Times New Roman" w:hAnsi="Times New Roman" w:cs="Times New Roman"/>
                                  <w:sz w:val="24"/>
                                  <w:szCs w:val="24"/>
                                </w:rPr>
                                <w:t>Түрлері</w:t>
                              </w:r>
                              <w:r w:rsidRPr="000E57C9">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s:wsp>
                        <wps:cNvPr id="273" name="Text Box 1602"/>
                        <wps:cNvSpPr txBox="1">
                          <a:spLocks noChangeArrowheads="1"/>
                        </wps:cNvSpPr>
                        <wps:spPr bwMode="auto">
                          <a:xfrm>
                            <a:off x="1796" y="11643"/>
                            <a:ext cx="3065" cy="2040"/>
                          </a:xfrm>
                          <a:prstGeom prst="rect">
                            <a:avLst/>
                          </a:prstGeom>
                          <a:solidFill>
                            <a:srgbClr val="FFFFFF"/>
                          </a:solidFill>
                          <a:ln w="9525">
                            <a:solidFill>
                              <a:srgbClr val="000000"/>
                            </a:solidFill>
                            <a:miter lim="800000"/>
                            <a:headEnd/>
                            <a:tailEnd/>
                          </a:ln>
                        </wps:spPr>
                        <wps:txbx>
                          <w:txbxContent>
                            <w:p w14:paraId="4CB8A250" w14:textId="77777777" w:rsidR="0062415D" w:rsidRPr="00C2405D" w:rsidRDefault="0062415D" w:rsidP="00D336A6">
                              <w:pPr>
                                <w:pStyle w:val="a7"/>
                                <w:numPr>
                                  <w:ilvl w:val="0"/>
                                  <w:numId w:val="26"/>
                                </w:numPr>
                                <w:spacing w:after="0" w:line="206" w:lineRule="auto"/>
                                <w:ind w:left="180" w:right="-35"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тауарлар;</w:t>
                              </w:r>
                            </w:p>
                            <w:p w14:paraId="6237B5D8" w14:textId="77777777" w:rsidR="0062415D" w:rsidRPr="00C2405D" w:rsidRDefault="0062415D" w:rsidP="00D336A6">
                              <w:pPr>
                                <w:pStyle w:val="a7"/>
                                <w:numPr>
                                  <w:ilvl w:val="0"/>
                                  <w:numId w:val="26"/>
                                </w:numPr>
                                <w:spacing w:after="0" w:line="206" w:lineRule="auto"/>
                                <w:ind w:left="180" w:right="-35"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кәсіпорындар (тауар өндірушілер);</w:t>
                              </w:r>
                            </w:p>
                            <w:p w14:paraId="0E48170F" w14:textId="77777777" w:rsidR="0062415D" w:rsidRPr="00C2405D" w:rsidRDefault="0062415D" w:rsidP="00D336A6">
                              <w:pPr>
                                <w:pStyle w:val="a7"/>
                                <w:numPr>
                                  <w:ilvl w:val="0"/>
                                  <w:numId w:val="26"/>
                                </w:numPr>
                                <w:spacing w:after="0" w:line="206" w:lineRule="auto"/>
                                <w:ind w:left="180" w:right="-35"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салалар (тауар өндірушілердің жиынтығы);</w:t>
                              </w:r>
                            </w:p>
                            <w:p w14:paraId="7EA94A06" w14:textId="77777777" w:rsidR="0062415D" w:rsidRPr="00C2405D" w:rsidRDefault="0062415D" w:rsidP="00D336A6">
                              <w:pPr>
                                <w:pStyle w:val="a7"/>
                                <w:numPr>
                                  <w:ilvl w:val="0"/>
                                  <w:numId w:val="26"/>
                                </w:numPr>
                                <w:spacing w:after="0" w:line="206" w:lineRule="auto"/>
                                <w:ind w:left="180" w:right="-35" w:firstLine="0"/>
                                <w:rPr>
                                  <w:rFonts w:asciiTheme="majorBidi" w:hAnsiTheme="majorBidi" w:cstheme="majorBidi"/>
                                  <w:spacing w:val="-5"/>
                                  <w:lang w:val="kk-KZ"/>
                                </w:rPr>
                              </w:pPr>
                              <w:r w:rsidRPr="00C2405D">
                                <w:rPr>
                                  <w:rFonts w:asciiTheme="majorBidi" w:hAnsiTheme="majorBidi" w:cstheme="majorBidi"/>
                                  <w:spacing w:val="-5"/>
                                  <w:sz w:val="24"/>
                                  <w:szCs w:val="24"/>
                                  <w:lang w:val="kk-KZ"/>
                                </w:rPr>
                                <w:t>аймақтар (аудандар, облыстар, елдер және т.б.)</w:t>
                              </w:r>
                            </w:p>
                          </w:txbxContent>
                        </wps:txbx>
                        <wps:bodyPr rot="0" vert="horz" wrap="square" lIns="91440" tIns="45720" rIns="91440" bIns="45720" anchor="t" anchorCtr="0" upright="1">
                          <a:noAutofit/>
                        </wps:bodyPr>
                      </wps:wsp>
                      <wps:wsp>
                        <wps:cNvPr id="274" name="Text Box 1603"/>
                        <wps:cNvSpPr txBox="1">
                          <a:spLocks noChangeArrowheads="1"/>
                        </wps:cNvSpPr>
                        <wps:spPr bwMode="auto">
                          <a:xfrm>
                            <a:off x="5083" y="11643"/>
                            <a:ext cx="2675" cy="2040"/>
                          </a:xfrm>
                          <a:prstGeom prst="rect">
                            <a:avLst/>
                          </a:prstGeom>
                          <a:solidFill>
                            <a:srgbClr val="FFFFFF"/>
                          </a:solidFill>
                          <a:ln w="9525">
                            <a:solidFill>
                              <a:srgbClr val="000000"/>
                            </a:solidFill>
                            <a:miter lim="800000"/>
                            <a:headEnd/>
                            <a:tailEnd/>
                          </a:ln>
                        </wps:spPr>
                        <wps:txbx>
                          <w:txbxContent>
                            <w:p w14:paraId="3F89D57F" w14:textId="77777777" w:rsidR="0062415D" w:rsidRPr="00C2405D" w:rsidRDefault="0062415D"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тұтынушылар;</w:t>
                              </w:r>
                            </w:p>
                            <w:p w14:paraId="25D032CB" w14:textId="77777777" w:rsidR="0062415D" w:rsidRPr="00C2405D" w:rsidRDefault="0062415D"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өндірушілер;</w:t>
                              </w:r>
                            </w:p>
                            <w:p w14:paraId="3F395E6D" w14:textId="77777777" w:rsidR="0062415D" w:rsidRPr="00C2405D" w:rsidRDefault="0062415D"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іскерлік серіктестер ұйымдар және бәсекелестер;</w:t>
                              </w:r>
                            </w:p>
                            <w:p w14:paraId="16E85CC8" w14:textId="77777777" w:rsidR="0062415D" w:rsidRPr="00C2405D" w:rsidRDefault="0062415D"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инвесторлар;</w:t>
                              </w:r>
                            </w:p>
                            <w:p w14:paraId="6B3C2EAF" w14:textId="77777777" w:rsidR="0062415D" w:rsidRPr="00C2405D" w:rsidRDefault="0062415D" w:rsidP="00D336A6">
                              <w:pPr>
                                <w:pStyle w:val="a7"/>
                                <w:numPr>
                                  <w:ilvl w:val="0"/>
                                  <w:numId w:val="27"/>
                                </w:numPr>
                                <w:spacing w:after="0" w:line="206" w:lineRule="auto"/>
                                <w:ind w:left="180" w:right="-102" w:firstLine="0"/>
                                <w:rPr>
                                  <w:rFonts w:asciiTheme="majorBidi" w:hAnsiTheme="majorBidi" w:cstheme="majorBidi"/>
                                  <w:spacing w:val="-5"/>
                                  <w:lang w:val="kk-KZ"/>
                                </w:rPr>
                              </w:pPr>
                              <w:r w:rsidRPr="00C2405D">
                                <w:rPr>
                                  <w:rFonts w:asciiTheme="majorBidi" w:hAnsiTheme="majorBidi" w:cstheme="majorBidi"/>
                                  <w:spacing w:val="-5"/>
                                  <w:sz w:val="24"/>
                                  <w:szCs w:val="24"/>
                                  <w:lang w:val="kk-KZ"/>
                                </w:rPr>
                                <w:t>мемлекет</w:t>
                              </w:r>
                              <w:r w:rsidRPr="00C2405D">
                                <w:rPr>
                                  <w:rFonts w:asciiTheme="majorBidi" w:hAnsiTheme="majorBidi" w:cstheme="majorBidi"/>
                                  <w:spacing w:val="-5"/>
                                  <w:lang w:val="kk-KZ"/>
                                </w:rPr>
                                <w:t>.</w:t>
                              </w:r>
                            </w:p>
                          </w:txbxContent>
                        </wps:txbx>
                        <wps:bodyPr rot="0" vert="horz" wrap="square" lIns="91440" tIns="45720" rIns="91440" bIns="45720" anchor="t" anchorCtr="0" upright="1">
                          <a:noAutofit/>
                        </wps:bodyPr>
                      </wps:wsp>
                      <wps:wsp>
                        <wps:cNvPr id="275" name="Text Box 1604"/>
                        <wps:cNvSpPr txBox="1">
                          <a:spLocks noChangeArrowheads="1"/>
                        </wps:cNvSpPr>
                        <wps:spPr bwMode="auto">
                          <a:xfrm>
                            <a:off x="7939" y="11643"/>
                            <a:ext cx="3321" cy="2040"/>
                          </a:xfrm>
                          <a:prstGeom prst="rect">
                            <a:avLst/>
                          </a:prstGeom>
                          <a:solidFill>
                            <a:srgbClr val="FFFFFF"/>
                          </a:solidFill>
                          <a:ln w="9525">
                            <a:solidFill>
                              <a:srgbClr val="000000"/>
                            </a:solidFill>
                            <a:miter lim="800000"/>
                            <a:headEnd/>
                            <a:tailEnd/>
                          </a:ln>
                        </wps:spPr>
                        <wps:txbx>
                          <w:txbxContent>
                            <w:p w14:paraId="7ED7DB18" w14:textId="77777777" w:rsidR="0062415D" w:rsidRPr="00C2405D" w:rsidRDefault="0062415D"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тауардың бәсекеге қабілеттілігі;</w:t>
                              </w:r>
                            </w:p>
                            <w:p w14:paraId="39FD1ABC" w14:textId="77777777" w:rsidR="0062415D" w:rsidRPr="00C2405D" w:rsidRDefault="0062415D"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кәсіпорынның бәсекеге қабілеттілігі;</w:t>
                              </w:r>
                            </w:p>
                            <w:p w14:paraId="3DF7713E" w14:textId="77777777" w:rsidR="0062415D" w:rsidRPr="00C2405D" w:rsidRDefault="0062415D"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саланың бәсекеге қабілеттілігі;</w:t>
                              </w:r>
                            </w:p>
                            <w:p w14:paraId="58C03449" w14:textId="77777777" w:rsidR="0062415D" w:rsidRPr="00C2405D" w:rsidRDefault="0062415D"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ұлттық және аймақтық.</w:t>
                              </w:r>
                            </w:p>
                          </w:txbxContent>
                        </wps:txbx>
                        <wps:bodyPr rot="0" vert="horz" wrap="square" lIns="91440" tIns="45720" rIns="91440" bIns="45720" anchor="t" anchorCtr="0" upright="1">
                          <a:noAutofit/>
                        </wps:bodyPr>
                      </wps:wsp>
                      <wps:wsp>
                        <wps:cNvPr id="276" name="AutoShape 1605"/>
                        <wps:cNvCnPr>
                          <a:cxnSpLocks noChangeShapeType="1"/>
                        </wps:cNvCnPr>
                        <wps:spPr bwMode="auto">
                          <a:xfrm>
                            <a:off x="6379" y="10982"/>
                            <a:ext cx="1"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1606"/>
                        <wps:cNvCnPr>
                          <a:cxnSpLocks noChangeShapeType="1"/>
                        </wps:cNvCnPr>
                        <wps:spPr bwMode="auto">
                          <a:xfrm>
                            <a:off x="3187" y="11027"/>
                            <a:ext cx="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1607"/>
                        <wps:cNvCnPr>
                          <a:cxnSpLocks noChangeShapeType="1"/>
                        </wps:cNvCnPr>
                        <wps:spPr bwMode="auto">
                          <a:xfrm>
                            <a:off x="3187" y="11027"/>
                            <a:ext cx="0" cy="1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1608"/>
                        <wps:cNvCnPr>
                          <a:cxnSpLocks noChangeShapeType="1"/>
                        </wps:cNvCnPr>
                        <wps:spPr bwMode="auto">
                          <a:xfrm>
                            <a:off x="9787" y="11027"/>
                            <a:ext cx="0" cy="1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654F70" id="Group 1597" o:spid="_x0000_s1026" style="position:absolute;left:0;text-align:left;margin-left:5.5pt;margin-top:-5.1pt;width:473.2pt;height:156.2pt;z-index:251659264" coordorigin="1796,10559" coordsize="9464,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">
                <v:shapetype id="_x0000_t202" coordsize="21600,21600" o:spt="202" path="m,l,21600r21600,l21600,xe">
                  <v:stroke joinstyle="miter"/>
                  <v:path gradientshapeok="t" o:connecttype="rect"/>
                </v:shapetype>
                <v:shape id="Text Box 1598" o:spid="_x0000_s1027" type="#_x0000_t202" style="position:absolute;left:4472;top:10559;width:383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">
                  <v:textbox style="mso-fit-shape-to-text:t">
                    <w:txbxContent>
                      <w:p w14:paraId="7BF14FF4" w14:textId="77777777" w:rsidR="0062415D" w:rsidRPr="000E57C9" w:rsidRDefault="0062415D" w:rsidP="00E56E67">
                        <w:pPr>
                          <w:spacing w:after="0" w:line="216" w:lineRule="auto"/>
                          <w:jc w:val="center"/>
                          <w:rPr>
                            <w:rFonts w:ascii="Times New Roman" w:hAnsi="Times New Roman" w:cs="Times New Roman"/>
                            <w:sz w:val="24"/>
                            <w:szCs w:val="24"/>
                          </w:rPr>
                        </w:pPr>
                        <w:r w:rsidRPr="001D0C8A">
                          <w:rPr>
                            <w:rFonts w:ascii="Times New Roman" w:hAnsi="Times New Roman" w:cs="Times New Roman"/>
                            <w:sz w:val="24"/>
                            <w:szCs w:val="24"/>
                          </w:rPr>
                          <w:t>Бәсекеге қабілеттілік</w:t>
                        </w:r>
                      </w:p>
                    </w:txbxContent>
                  </v:textbox>
                </v:shape>
                <v:shape id="Text Box 1599" o:spid="_x0000_s1028" type="#_x0000_t202" style="position:absolute;left:1811;top:11164;width:306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">
                  <v:textbox style="mso-fit-shape-to-text:t">
                    <w:txbxContent>
                      <w:p w14:paraId="73954770" w14:textId="77777777" w:rsidR="0062415D" w:rsidRPr="000E57C9" w:rsidRDefault="0062415D" w:rsidP="00E56E67">
                        <w:pPr>
                          <w:spacing w:after="0" w:line="240" w:lineRule="auto"/>
                          <w:jc w:val="center"/>
                          <w:rPr>
                            <w:rFonts w:ascii="Times New Roman" w:hAnsi="Times New Roman" w:cs="Times New Roman"/>
                            <w:sz w:val="24"/>
                            <w:szCs w:val="24"/>
                          </w:rPr>
                        </w:pPr>
                        <w:r w:rsidRPr="001D0C8A">
                          <w:rPr>
                            <w:rFonts w:ascii="Times New Roman" w:hAnsi="Times New Roman" w:cs="Times New Roman"/>
                            <w:sz w:val="24"/>
                            <w:szCs w:val="24"/>
                          </w:rPr>
                          <w:t>Объектілер</w:t>
                        </w:r>
                        <w:r w:rsidRPr="000E57C9">
                          <w:rPr>
                            <w:rFonts w:ascii="Times New Roman" w:hAnsi="Times New Roman" w:cs="Times New Roman"/>
                            <w:sz w:val="24"/>
                            <w:szCs w:val="24"/>
                          </w:rPr>
                          <w:t xml:space="preserve"> </w:t>
                        </w:r>
                      </w:p>
                    </w:txbxContent>
                  </v:textbox>
                </v:shape>
                <v:shape id="Text Box 1600" o:spid="_x0000_s1029" type="#_x0000_t202" style="position:absolute;left:5076;top:11172;width:267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">
                  <v:textbox style="mso-fit-shape-to-text:t">
                    <w:txbxContent>
                      <w:p w14:paraId="40E28102" w14:textId="77777777" w:rsidR="0062415D" w:rsidRPr="000E57C9" w:rsidRDefault="0062415D" w:rsidP="00E56E67">
                        <w:pPr>
                          <w:spacing w:after="0" w:line="240" w:lineRule="auto"/>
                          <w:jc w:val="center"/>
                          <w:rPr>
                            <w:rFonts w:ascii="Times New Roman" w:hAnsi="Times New Roman" w:cs="Times New Roman"/>
                            <w:sz w:val="24"/>
                            <w:szCs w:val="24"/>
                          </w:rPr>
                        </w:pPr>
                        <w:r w:rsidRPr="001D0C8A">
                          <w:rPr>
                            <w:rFonts w:ascii="Times New Roman" w:hAnsi="Times New Roman" w:cs="Times New Roman"/>
                            <w:sz w:val="24"/>
                            <w:szCs w:val="24"/>
                          </w:rPr>
                          <w:t>Субъектілер</w:t>
                        </w:r>
                        <w:r w:rsidRPr="000E57C9">
                          <w:rPr>
                            <w:rFonts w:ascii="Times New Roman" w:hAnsi="Times New Roman" w:cs="Times New Roman"/>
                            <w:sz w:val="24"/>
                            <w:szCs w:val="24"/>
                          </w:rPr>
                          <w:t xml:space="preserve"> </w:t>
                        </w:r>
                      </w:p>
                    </w:txbxContent>
                  </v:textbox>
                </v:shape>
                <v:shape id="Text Box 1601" o:spid="_x0000_s1030" type="#_x0000_t202" style="position:absolute;left:7932;top:11182;width:332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">
                  <v:textbox>
                    <w:txbxContent>
                      <w:p w14:paraId="4C7C042A" w14:textId="77777777" w:rsidR="0062415D" w:rsidRPr="000E57C9" w:rsidRDefault="0062415D" w:rsidP="00E56E67">
                        <w:pPr>
                          <w:spacing w:after="0" w:line="240" w:lineRule="auto"/>
                          <w:jc w:val="center"/>
                          <w:rPr>
                            <w:rFonts w:ascii="Times New Roman" w:hAnsi="Times New Roman" w:cs="Times New Roman"/>
                            <w:sz w:val="24"/>
                            <w:szCs w:val="24"/>
                          </w:rPr>
                        </w:pPr>
                        <w:r w:rsidRPr="001D0C8A">
                          <w:rPr>
                            <w:rFonts w:ascii="Times New Roman" w:hAnsi="Times New Roman" w:cs="Times New Roman"/>
                            <w:sz w:val="24"/>
                            <w:szCs w:val="24"/>
                          </w:rPr>
                          <w:t>Түрлері</w:t>
                        </w:r>
                        <w:r w:rsidRPr="000E57C9">
                          <w:rPr>
                            <w:rFonts w:ascii="Times New Roman" w:hAnsi="Times New Roman" w:cs="Times New Roman"/>
                            <w:sz w:val="24"/>
                            <w:szCs w:val="24"/>
                          </w:rPr>
                          <w:t xml:space="preserve">  </w:t>
                        </w:r>
                      </w:p>
                    </w:txbxContent>
                  </v:textbox>
                </v:shape>
                <v:shape id="Text Box 1602" o:spid="_x0000_s1031" type="#_x0000_t202" style="position:absolute;left:1796;top:11643;width:306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">
                  <v:textbox>
                    <w:txbxContent>
                      <w:p w14:paraId="4CB8A250" w14:textId="77777777" w:rsidR="0062415D" w:rsidRPr="00C2405D" w:rsidRDefault="0062415D" w:rsidP="00D336A6">
                        <w:pPr>
                          <w:pStyle w:val="a7"/>
                          <w:numPr>
                            <w:ilvl w:val="0"/>
                            <w:numId w:val="26"/>
                          </w:numPr>
                          <w:spacing w:after="0" w:line="206" w:lineRule="auto"/>
                          <w:ind w:left="180" w:right="-35"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тауарлар;</w:t>
                        </w:r>
                      </w:p>
                      <w:p w14:paraId="6237B5D8" w14:textId="77777777" w:rsidR="0062415D" w:rsidRPr="00C2405D" w:rsidRDefault="0062415D" w:rsidP="00D336A6">
                        <w:pPr>
                          <w:pStyle w:val="a7"/>
                          <w:numPr>
                            <w:ilvl w:val="0"/>
                            <w:numId w:val="26"/>
                          </w:numPr>
                          <w:spacing w:after="0" w:line="206" w:lineRule="auto"/>
                          <w:ind w:left="180" w:right="-35"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кәсіпорындар (тауар өндірушілер);</w:t>
                        </w:r>
                      </w:p>
                      <w:p w14:paraId="0E48170F" w14:textId="77777777" w:rsidR="0062415D" w:rsidRPr="00C2405D" w:rsidRDefault="0062415D" w:rsidP="00D336A6">
                        <w:pPr>
                          <w:pStyle w:val="a7"/>
                          <w:numPr>
                            <w:ilvl w:val="0"/>
                            <w:numId w:val="26"/>
                          </w:numPr>
                          <w:spacing w:after="0" w:line="206" w:lineRule="auto"/>
                          <w:ind w:left="180" w:right="-35"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салалар (тауар өндірушілердің жиынтығы);</w:t>
                        </w:r>
                      </w:p>
                      <w:p w14:paraId="7EA94A06" w14:textId="77777777" w:rsidR="0062415D" w:rsidRPr="00C2405D" w:rsidRDefault="0062415D" w:rsidP="00D336A6">
                        <w:pPr>
                          <w:pStyle w:val="a7"/>
                          <w:numPr>
                            <w:ilvl w:val="0"/>
                            <w:numId w:val="26"/>
                          </w:numPr>
                          <w:spacing w:after="0" w:line="206" w:lineRule="auto"/>
                          <w:ind w:left="180" w:right="-35" w:firstLine="0"/>
                          <w:rPr>
                            <w:rFonts w:asciiTheme="majorBidi" w:hAnsiTheme="majorBidi" w:cstheme="majorBidi"/>
                            <w:spacing w:val="-5"/>
                            <w:lang w:val="kk-KZ"/>
                          </w:rPr>
                        </w:pPr>
                        <w:r w:rsidRPr="00C2405D">
                          <w:rPr>
                            <w:rFonts w:asciiTheme="majorBidi" w:hAnsiTheme="majorBidi" w:cstheme="majorBidi"/>
                            <w:spacing w:val="-5"/>
                            <w:sz w:val="24"/>
                            <w:szCs w:val="24"/>
                            <w:lang w:val="kk-KZ"/>
                          </w:rPr>
                          <w:t>аймақтар (аудандар, облыстар, елдер және т.б.)</w:t>
                        </w:r>
                      </w:p>
                    </w:txbxContent>
                  </v:textbox>
                </v:shape>
                <v:shape id="Text Box 1603" o:spid="_x0000_s1032" type="#_x0000_t202" style="position:absolute;left:5083;top:11643;width:267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">
                  <v:textbox>
                    <w:txbxContent>
                      <w:p w14:paraId="3F89D57F" w14:textId="77777777" w:rsidR="0062415D" w:rsidRPr="00C2405D" w:rsidRDefault="0062415D"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тұтынушылар;</w:t>
                        </w:r>
                      </w:p>
                      <w:p w14:paraId="25D032CB" w14:textId="77777777" w:rsidR="0062415D" w:rsidRPr="00C2405D" w:rsidRDefault="0062415D"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өндірушілер;</w:t>
                        </w:r>
                      </w:p>
                      <w:p w14:paraId="3F395E6D" w14:textId="77777777" w:rsidR="0062415D" w:rsidRPr="00C2405D" w:rsidRDefault="0062415D"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іскерлік серіктестер ұйымдар және бәсекелестер;</w:t>
                        </w:r>
                      </w:p>
                      <w:p w14:paraId="16E85CC8" w14:textId="77777777" w:rsidR="0062415D" w:rsidRPr="00C2405D" w:rsidRDefault="0062415D" w:rsidP="00D336A6">
                        <w:pPr>
                          <w:pStyle w:val="a7"/>
                          <w:numPr>
                            <w:ilvl w:val="0"/>
                            <w:numId w:val="27"/>
                          </w:numPr>
                          <w:spacing w:after="0" w:line="206" w:lineRule="auto"/>
                          <w:ind w:left="180" w:right="-102" w:firstLine="0"/>
                          <w:rPr>
                            <w:rFonts w:asciiTheme="majorBidi" w:hAnsiTheme="majorBidi" w:cstheme="majorBidi"/>
                            <w:spacing w:val="-5"/>
                            <w:sz w:val="24"/>
                            <w:szCs w:val="24"/>
                            <w:lang w:val="kk-KZ"/>
                          </w:rPr>
                        </w:pPr>
                        <w:r w:rsidRPr="00C2405D">
                          <w:rPr>
                            <w:rFonts w:asciiTheme="majorBidi" w:hAnsiTheme="majorBidi" w:cstheme="majorBidi"/>
                            <w:spacing w:val="-5"/>
                            <w:sz w:val="24"/>
                            <w:szCs w:val="24"/>
                            <w:lang w:val="kk-KZ"/>
                          </w:rPr>
                          <w:t>инвесторлар;</w:t>
                        </w:r>
                      </w:p>
                      <w:p w14:paraId="6B3C2EAF" w14:textId="77777777" w:rsidR="0062415D" w:rsidRPr="00C2405D" w:rsidRDefault="0062415D" w:rsidP="00D336A6">
                        <w:pPr>
                          <w:pStyle w:val="a7"/>
                          <w:numPr>
                            <w:ilvl w:val="0"/>
                            <w:numId w:val="27"/>
                          </w:numPr>
                          <w:spacing w:after="0" w:line="206" w:lineRule="auto"/>
                          <w:ind w:left="180" w:right="-102" w:firstLine="0"/>
                          <w:rPr>
                            <w:rFonts w:asciiTheme="majorBidi" w:hAnsiTheme="majorBidi" w:cstheme="majorBidi"/>
                            <w:spacing w:val="-5"/>
                            <w:lang w:val="kk-KZ"/>
                          </w:rPr>
                        </w:pPr>
                        <w:r w:rsidRPr="00C2405D">
                          <w:rPr>
                            <w:rFonts w:asciiTheme="majorBidi" w:hAnsiTheme="majorBidi" w:cstheme="majorBidi"/>
                            <w:spacing w:val="-5"/>
                            <w:sz w:val="24"/>
                            <w:szCs w:val="24"/>
                            <w:lang w:val="kk-KZ"/>
                          </w:rPr>
                          <w:t>мемлекет</w:t>
                        </w:r>
                        <w:r w:rsidRPr="00C2405D">
                          <w:rPr>
                            <w:rFonts w:asciiTheme="majorBidi" w:hAnsiTheme="majorBidi" w:cstheme="majorBidi"/>
                            <w:spacing w:val="-5"/>
                            <w:lang w:val="kk-KZ"/>
                          </w:rPr>
                          <w:t>.</w:t>
                        </w:r>
                      </w:p>
                    </w:txbxContent>
                  </v:textbox>
                </v:shape>
                <v:shape id="Text Box 1604" o:spid="_x0000_s1033" type="#_x0000_t202" style="position:absolute;left:7939;top:11643;width:332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">
                  <v:textbox>
                    <w:txbxContent>
                      <w:p w14:paraId="7ED7DB18" w14:textId="77777777" w:rsidR="0062415D" w:rsidRPr="00C2405D" w:rsidRDefault="0062415D"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тауардың бәсекеге қабілеттілігі;</w:t>
                        </w:r>
                      </w:p>
                      <w:p w14:paraId="39FD1ABC" w14:textId="77777777" w:rsidR="0062415D" w:rsidRPr="00C2405D" w:rsidRDefault="0062415D"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кәсіпорынның бәсекеге қабілеттілігі;</w:t>
                        </w:r>
                      </w:p>
                      <w:p w14:paraId="3DF7713E" w14:textId="77777777" w:rsidR="0062415D" w:rsidRPr="00C2405D" w:rsidRDefault="0062415D"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саланың бәсекеге қабілеттілігі;</w:t>
                        </w:r>
                      </w:p>
                      <w:p w14:paraId="58C03449" w14:textId="77777777" w:rsidR="0062415D" w:rsidRPr="00C2405D" w:rsidRDefault="0062415D" w:rsidP="00D336A6">
                        <w:pPr>
                          <w:pStyle w:val="a7"/>
                          <w:numPr>
                            <w:ilvl w:val="0"/>
                            <w:numId w:val="28"/>
                          </w:numPr>
                          <w:spacing w:after="0" w:line="206" w:lineRule="auto"/>
                          <w:ind w:left="180" w:right="-102" w:firstLine="0"/>
                          <w:rPr>
                            <w:rFonts w:asciiTheme="majorBidi" w:hAnsiTheme="majorBidi" w:cstheme="majorBidi"/>
                            <w:spacing w:val="-5"/>
                            <w:sz w:val="24"/>
                            <w:szCs w:val="24"/>
                            <w:lang w:val="en-US"/>
                          </w:rPr>
                        </w:pPr>
                        <w:r w:rsidRPr="00C2405D">
                          <w:rPr>
                            <w:rFonts w:asciiTheme="majorBidi" w:hAnsiTheme="majorBidi" w:cstheme="majorBidi"/>
                            <w:spacing w:val="-5"/>
                            <w:sz w:val="24"/>
                            <w:szCs w:val="24"/>
                            <w:lang w:val="en-US"/>
                          </w:rPr>
                          <w:t>ұлттық және аймақтық.</w:t>
                        </w:r>
                      </w:p>
                    </w:txbxContent>
                  </v:textbox>
                </v:shape>
                <v:shapetype id="_x0000_t32" coordsize="21600,21600" o:spt="32" o:oned="t" path="m,l21600,21600e" filled="f">
                  <v:path arrowok="t" fillok="f" o:connecttype="none"/>
                  <o:lock v:ext="edit" shapetype="t"/>
                </v:shapetype>
                <v:shape id="AutoShape 1605" o:spid="_x0000_s1034" type="#_x0000_t32" style="position:absolute;left:6379;top:10982;width:1;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0t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rFO5n0hGQ8z8AAAD//wMAUEsBAi0AFAAGAAgAAAAhANvh9svuAAAAhQEAABMAAAAAAAAA&#10;AAAAAAAAAAAAAFtDb250ZW50X1R5cGVzXS54bWxQSwECLQAUAAYACAAAACEAWvQsW78AAAAVAQAA&#10;CwAAAAAAAAAAAAAAAAAfAQAAX3JlbHMvLnJlbHNQSwECLQAUAAYACAAAACEAue6tLcYAAADcAAAA&#10;DwAAAAAAAAAAAAAAAAAHAgAAZHJzL2Rvd25yZXYueG1sUEsFBgAAAAADAAMAtwAAAPoCAAAAAA==&#10;"/>
                <v:shape id="AutoShape 1606" o:spid="_x0000_s1035" type="#_x0000_t32" style="position:absolute;left:3187;top:11027;width:6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"/>
                <v:shape id="AutoShape 1607" o:spid="_x0000_s1036" type="#_x0000_t32" style="position:absolute;left:3187;top:11027;width:0;height: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"/>
                <v:shape id="AutoShape 1608" o:spid="_x0000_s1037" type="#_x0000_t32" style="position:absolute;left:9787;top:11027;width:0;height: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group>
            </w:pict>
          </mc:Fallback>
        </mc:AlternateContent>
      </w:r>
    </w:p>
    <w:p w14:paraId="06C026BA" w14:textId="77777777" w:rsidR="00E56E67" w:rsidRPr="00017AE0"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149A5476" w14:textId="77777777" w:rsidR="00E56E67" w:rsidRPr="00017AE0"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7FA6F0C1" w14:textId="77777777" w:rsidR="00E56E67" w:rsidRPr="00017AE0"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426F1DAA" w14:textId="77777777" w:rsidR="00E56E67" w:rsidRPr="00017AE0"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3BD1DED8" w14:textId="77777777" w:rsidR="00E56E67" w:rsidRPr="00017AE0"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7D5EE75F" w14:textId="77777777" w:rsidR="00E56E67" w:rsidRPr="00017AE0"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3CDF1EB9" w14:textId="77777777" w:rsidR="00E56E67" w:rsidRPr="00017AE0"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56AA78BF" w14:textId="77777777" w:rsidR="00E56E67" w:rsidRPr="00017AE0"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64E7138C" w14:textId="77777777" w:rsidR="00E56E67" w:rsidRPr="00017AE0" w:rsidRDefault="00E56E67" w:rsidP="00E56E67">
      <w:pPr>
        <w:pStyle w:val="style32"/>
        <w:widowControl w:val="0"/>
        <w:shd w:val="clear" w:color="auto" w:fill="FFFFFF"/>
        <w:spacing w:before="0" w:beforeAutospacing="0" w:after="0" w:afterAutospacing="0"/>
        <w:ind w:firstLine="709"/>
        <w:jc w:val="both"/>
        <w:rPr>
          <w:sz w:val="28"/>
          <w:szCs w:val="28"/>
          <w:lang w:val="kk-KZ"/>
        </w:rPr>
      </w:pPr>
    </w:p>
    <w:p w14:paraId="0FE5CBBC" w14:textId="5D5A7EA2" w:rsidR="00E56E67" w:rsidRPr="00017AE0" w:rsidRDefault="00AB6489" w:rsidP="004674E3">
      <w:pPr>
        <w:pStyle w:val="style32"/>
        <w:widowControl w:val="0"/>
        <w:shd w:val="clear" w:color="auto" w:fill="FFFFFF"/>
        <w:spacing w:before="0" w:beforeAutospacing="0" w:after="0" w:afterAutospacing="0" w:line="216" w:lineRule="auto"/>
        <w:ind w:firstLine="567"/>
        <w:jc w:val="center"/>
        <w:rPr>
          <w:sz w:val="28"/>
          <w:szCs w:val="28"/>
          <w:lang w:val="kk-KZ"/>
        </w:rPr>
      </w:pPr>
      <w:r w:rsidRPr="00017AE0">
        <w:rPr>
          <w:sz w:val="28"/>
          <w:szCs w:val="28"/>
          <w:lang w:val="kk-KZ"/>
        </w:rPr>
        <w:t>Сурет 1</w:t>
      </w:r>
      <w:r w:rsidR="00E56E67" w:rsidRPr="00017AE0">
        <w:rPr>
          <w:sz w:val="28"/>
          <w:szCs w:val="28"/>
          <w:lang w:val="kk-KZ"/>
        </w:rPr>
        <w:t xml:space="preserve"> – Бәсекеге қабілеттілік құрылымы</w:t>
      </w:r>
    </w:p>
    <w:p w14:paraId="7DC5B805" w14:textId="5CBC52AA" w:rsidR="00E56E67" w:rsidRPr="008C08F2" w:rsidRDefault="00E56E67" w:rsidP="00E56E67">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w:t>
      </w:r>
      <w:r w:rsidR="002179C3" w:rsidRPr="00017AE0">
        <w:rPr>
          <w:szCs w:val="28"/>
          <w:lang w:val="kk-KZ"/>
        </w:rPr>
        <w:t xml:space="preserve">– автормен әдебиет негізінде құралған </w:t>
      </w:r>
      <w:r w:rsidR="002179C3" w:rsidRPr="008C08F2">
        <w:rPr>
          <w:szCs w:val="28"/>
          <w:lang w:val="kk-KZ"/>
        </w:rPr>
        <w:t>[</w:t>
      </w:r>
      <w:r w:rsidR="00180AA7">
        <w:rPr>
          <w:szCs w:val="28"/>
          <w:lang w:val="kk-KZ"/>
        </w:rPr>
        <w:t>12</w:t>
      </w:r>
      <w:r w:rsidR="002179C3" w:rsidRPr="008C08F2">
        <w:rPr>
          <w:szCs w:val="28"/>
          <w:lang w:val="kk-KZ"/>
        </w:rPr>
        <w:t>]</w:t>
      </w:r>
    </w:p>
    <w:p w14:paraId="25319805" w14:textId="77777777" w:rsidR="00E56E67" w:rsidRPr="00017AE0" w:rsidRDefault="00E56E67" w:rsidP="00E56E67">
      <w:pPr>
        <w:pStyle w:val="style32"/>
        <w:widowControl w:val="0"/>
        <w:shd w:val="clear" w:color="auto" w:fill="FFFFFF"/>
        <w:spacing w:before="0" w:beforeAutospacing="0" w:after="0" w:afterAutospacing="0"/>
        <w:ind w:firstLine="567"/>
        <w:jc w:val="both"/>
        <w:rPr>
          <w:sz w:val="28"/>
          <w:szCs w:val="28"/>
          <w:lang w:val="kk-KZ"/>
        </w:rPr>
      </w:pPr>
    </w:p>
    <w:p w14:paraId="7AA1C98F" w14:textId="77777777" w:rsidR="00E56E67" w:rsidRPr="00017AE0" w:rsidRDefault="00E56E67" w:rsidP="001F196A">
      <w:pPr>
        <w:pStyle w:val="style32"/>
        <w:widowControl w:val="0"/>
        <w:shd w:val="clear" w:color="auto" w:fill="FFFFFF"/>
        <w:spacing w:before="0" w:beforeAutospacing="0" w:after="0" w:afterAutospacing="0"/>
        <w:ind w:firstLine="567"/>
        <w:jc w:val="both"/>
        <w:rPr>
          <w:sz w:val="28"/>
          <w:szCs w:val="28"/>
          <w:lang w:val="kk-KZ"/>
        </w:rPr>
      </w:pPr>
      <w:r w:rsidRPr="00017AE0">
        <w:rPr>
          <w:sz w:val="28"/>
          <w:szCs w:val="28"/>
          <w:lang w:val="kk-KZ"/>
        </w:rPr>
        <w:t>Өнімдердің бәсекеге қабілеттілігі, әсіресе оның деңгейін бағалау аспектісінде, жан-жақты зерттелген. Көптеген ғылыми еңбектерде бұл түсінік өнім сапасымен және оған ықпал ететін факторлармен байланыстырылады.</w:t>
      </w:r>
    </w:p>
    <w:p w14:paraId="2BBE79AC" w14:textId="28AE032E" w:rsidR="00E56E67" w:rsidRPr="00017AE0" w:rsidRDefault="00E56E67" w:rsidP="001F196A">
      <w:pPr>
        <w:pStyle w:val="style32"/>
        <w:widowControl w:val="0"/>
        <w:shd w:val="clear" w:color="auto" w:fill="FFFFFF"/>
        <w:spacing w:before="0" w:beforeAutospacing="0" w:after="0" w:afterAutospacing="0"/>
        <w:ind w:firstLine="567"/>
        <w:jc w:val="both"/>
        <w:rPr>
          <w:rFonts w:eastAsia="LiberationSerif"/>
          <w:spacing w:val="-5"/>
          <w:sz w:val="28"/>
          <w:szCs w:val="28"/>
          <w:lang w:val="kk-KZ"/>
        </w:rPr>
      </w:pPr>
      <w:r w:rsidRPr="00017AE0">
        <w:rPr>
          <w:sz w:val="28"/>
          <w:szCs w:val="28"/>
          <w:lang w:val="kk-KZ"/>
        </w:rPr>
        <w:t>Фатхутдинов Р.А. өз зерттеуінде бәсекеге қабілеттілікті объектінің нарықтағы ұқсас объектілермен салыстырғанда бәсекеге қарсы тұру қабілеті ретінде сипаттайды. Ғалым белгілі бір өнім немесе қызметтің белгілі бір нарықта бәсекеге қабілетті болу-болмауын анықтаудың маңыздылығын ерекше атап өтеді. Оның пікірінше, бәсекеге қабілеттілік тек өнімге ғана емес, сондай-ақ «нормативтік актілер, ғылыми-әдістемелік құжаттар, жобалау-конструкторлық құжаттама, технология, өндіріс, персонал, бағалы қағаздар, инфрақұрылым және ақпарат» секілді көптеген объектілерге де қатысты [13]</w:t>
      </w:r>
      <w:r w:rsidR="009D0826" w:rsidRPr="00017AE0">
        <w:rPr>
          <w:sz w:val="28"/>
          <w:szCs w:val="28"/>
          <w:lang w:val="kk-KZ"/>
        </w:rPr>
        <w:t>.</w:t>
      </w:r>
    </w:p>
    <w:p w14:paraId="454E85BD" w14:textId="772CD873" w:rsidR="00E56E67" w:rsidRPr="00017AE0" w:rsidRDefault="00180AA7" w:rsidP="001F196A">
      <w:pPr>
        <w:widowControl w:val="0"/>
        <w:autoSpaceDE w:val="0"/>
        <w:autoSpaceDN w:val="0"/>
        <w:adjustRightInd w:val="0"/>
        <w:spacing w:after="0" w:line="240" w:lineRule="auto"/>
        <w:ind w:firstLine="567"/>
        <w:jc w:val="both"/>
        <w:rPr>
          <w:rFonts w:ascii="Times New Roman" w:eastAsia="Times New Roman" w:hAnsi="Times New Roman" w:cs="Times New Roman"/>
          <w:spacing w:val="-5"/>
          <w:sz w:val="28"/>
          <w:szCs w:val="28"/>
          <w:lang w:val="kk-KZ" w:eastAsia="ru-RU"/>
        </w:rPr>
      </w:pPr>
      <w:r w:rsidRPr="00180AA7">
        <w:rPr>
          <w:rFonts w:ascii="Times New Roman" w:eastAsia="Times New Roman" w:hAnsi="Times New Roman" w:cs="Times New Roman" w:hint="cs"/>
          <w:spacing w:val="-5"/>
          <w:sz w:val="28"/>
          <w:szCs w:val="28"/>
          <w:lang w:val="kk-KZ"/>
        </w:rPr>
        <w:t>Р</w:t>
      </w:r>
      <w:r w:rsidRPr="00180AA7">
        <w:rPr>
          <w:rFonts w:ascii="Times New Roman" w:eastAsia="Times New Roman" w:hAnsi="Times New Roman" w:cs="Times New Roman"/>
          <w:spacing w:val="-5"/>
          <w:sz w:val="28"/>
          <w:szCs w:val="28"/>
          <w:lang w:val="kk-KZ"/>
        </w:rPr>
        <w:t>ү</w:t>
      </w:r>
      <w:r w:rsidRPr="00180AA7">
        <w:rPr>
          <w:rFonts w:ascii="Times New Roman" w:eastAsia="Times New Roman" w:hAnsi="Times New Roman" w:cs="Times New Roman" w:hint="cs"/>
          <w:spacing w:val="-5"/>
          <w:sz w:val="28"/>
          <w:szCs w:val="28"/>
          <w:lang w:val="kk-KZ"/>
        </w:rPr>
        <w:t>стембаева</w:t>
      </w:r>
      <w:r w:rsidRPr="00180AA7">
        <w:rPr>
          <w:rFonts w:ascii="Times New Roman" w:eastAsia="Times New Roman" w:hAnsi="Times New Roman" w:cs="Times New Roman"/>
          <w:spacing w:val="-5"/>
          <w:sz w:val="28"/>
          <w:szCs w:val="28"/>
          <w:lang w:val="kk-KZ"/>
        </w:rPr>
        <w:t xml:space="preserve"> </w:t>
      </w:r>
      <w:r w:rsidRPr="00180AA7">
        <w:rPr>
          <w:rFonts w:ascii="Times New Roman" w:eastAsia="Times New Roman" w:hAnsi="Times New Roman" w:cs="Times New Roman" w:hint="cs"/>
          <w:spacing w:val="-5"/>
          <w:sz w:val="28"/>
          <w:szCs w:val="28"/>
          <w:lang w:val="kk-KZ"/>
        </w:rPr>
        <w:t>Б</w:t>
      </w:r>
      <w:r w:rsidRPr="00180AA7">
        <w:rPr>
          <w:rFonts w:ascii="Times New Roman" w:eastAsia="Times New Roman" w:hAnsi="Times New Roman" w:cs="Times New Roman"/>
          <w:spacing w:val="-5"/>
          <w:sz w:val="28"/>
          <w:szCs w:val="28"/>
          <w:lang w:val="kk-KZ"/>
        </w:rPr>
        <w:t>.</w:t>
      </w:r>
      <w:r w:rsidRPr="00180AA7">
        <w:rPr>
          <w:rFonts w:ascii="Times New Roman" w:eastAsia="Times New Roman" w:hAnsi="Times New Roman" w:cs="Times New Roman" w:hint="cs"/>
          <w:spacing w:val="-5"/>
          <w:sz w:val="28"/>
          <w:szCs w:val="28"/>
          <w:lang w:val="kk-KZ"/>
        </w:rPr>
        <w:t>Е</w:t>
      </w:r>
      <w:r>
        <w:rPr>
          <w:rFonts w:ascii="Times New Roman" w:eastAsia="Times New Roman" w:hAnsi="Times New Roman" w:cs="Times New Roman"/>
          <w:spacing w:val="-5"/>
          <w:sz w:val="28"/>
          <w:szCs w:val="28"/>
          <w:lang w:val="kk-KZ"/>
        </w:rPr>
        <w:t>.-нің</w:t>
      </w:r>
      <w:r w:rsidRPr="00180AA7">
        <w:rPr>
          <w:rFonts w:ascii="Times New Roman" w:eastAsia="Times New Roman" w:hAnsi="Times New Roman" w:cs="Times New Roman"/>
          <w:spacing w:val="-5"/>
          <w:sz w:val="28"/>
          <w:szCs w:val="28"/>
          <w:lang w:val="kk-KZ"/>
        </w:rPr>
        <w:t xml:space="preserve"> </w:t>
      </w:r>
      <w:r w:rsidR="00E56E67" w:rsidRPr="00017AE0">
        <w:rPr>
          <w:rFonts w:ascii="Times New Roman" w:eastAsia="Times New Roman" w:hAnsi="Times New Roman" w:cs="Times New Roman"/>
          <w:spacing w:val="-5"/>
          <w:sz w:val="28"/>
          <w:szCs w:val="28"/>
          <w:lang w:val="kk-KZ"/>
        </w:rPr>
        <w:t>көзқарасы бойынша, бәсекеге қабілеттілік – бұл өнімнің нарықтағы бәсекелес тауарларға сәйкестік деңгейі және оның тұтынушылық қажеттіліктерді қанағаттандыруға жұмсалатын шығындары арқылы бағаланатын көрсеткіш [14]. З. У. Темирова мен Р. А. Ялмаев өнімнің бәсекеге қабілеттілігі «егер ол нарықтағы басқа тауарлармен салыстырғанда негізгі көрсеткіштері бойынша тең немесе жоғары деңгейде болса» толық қамтамасыз етілген деп санайды [15].</w:t>
      </w:r>
    </w:p>
    <w:p w14:paraId="706D7DB9" w14:textId="77777777" w:rsidR="00E56E67" w:rsidRPr="00017AE0" w:rsidRDefault="00E56E67" w:rsidP="001F196A">
      <w:pPr>
        <w:widowControl w:val="0"/>
        <w:tabs>
          <w:tab w:val="left" w:pos="9356"/>
        </w:tabs>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Объектінің бәсекеге қабілеттілігі оның басқа объектілермен салыстырмалы артықшылықтарын бағалау арқылы айқындалады. Л. Р. Ильясова бұл ұғымды «бастапқыда бәсекелестік ортада объектілердің бір-бірімен салыстырылуына негізделген көрсеткіш» ретінде сипаттайды [16]. А. А. Мандриченко мен Н. Н. Милчакова бәсекеге қабілеттілікті өнімнің рентабельділігін айқындайтын тұтынушылық және шығындық қасиеттер жиынтығы ретінде сипаттап, оны нарықтағы бәсекелес тауарлар мен аналогтар аясында бағалау қажеттігін атап көрсетеді [17].</w:t>
      </w:r>
      <w:r w:rsidRPr="00017AE0">
        <w:rPr>
          <w:rFonts w:ascii="Times New Roman" w:hAnsi="Times New Roman" w:cs="Times New Roman"/>
          <w:sz w:val="28"/>
          <w:szCs w:val="28"/>
          <w:lang w:val="kk-KZ"/>
        </w:rPr>
        <w:t xml:space="preserve"> </w:t>
      </w:r>
      <w:r w:rsidRPr="00017AE0">
        <w:rPr>
          <w:rFonts w:ascii="Times New Roman" w:hAnsi="Times New Roman" w:cs="Times New Roman"/>
          <w:spacing w:val="-5"/>
          <w:sz w:val="28"/>
          <w:szCs w:val="28"/>
          <w:lang w:val="kk-KZ"/>
        </w:rPr>
        <w:t xml:space="preserve">З. М. Ильина мен Н. Н. Батов нарықтағы бәсекеге қабілетті тауарды тұтынушылардың сапа, баға және қажеттілік талаптарына сәйкес келе отырып, сондай-ақ өндірушілерге тұрақты коммерциялық пайда әкелетін өнім ретінде </w:t>
      </w:r>
      <w:r w:rsidRPr="00017AE0">
        <w:rPr>
          <w:rFonts w:ascii="Times New Roman" w:hAnsi="Times New Roman" w:cs="Times New Roman"/>
          <w:spacing w:val="-5"/>
          <w:sz w:val="28"/>
          <w:szCs w:val="28"/>
          <w:lang w:val="kk-KZ"/>
        </w:rPr>
        <w:lastRenderedPageBreak/>
        <w:t>сипаттайды [18].</w:t>
      </w:r>
    </w:p>
    <w:p w14:paraId="337D08C9" w14:textId="4A6F5DC3"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 – бұл субъектінің (ол жеке тұлға, компания, сала немесе тұтас мемлекет болсын) нарықта өз орнын нығайтып, тұрақты даму мүмкіндігіне ие болу қабілеті. Бұл ұғым көпқырлы сипатқа ие және нарықтық факторлар, құрылымдық саясаттар мен ішкі және сыртқы ықпалдардың өзара әрекеттесуін қамтиды. Оның экономикалық өсімге ықпалы зор болғандықтан, бұл тақырып экономика мен бизнес стратегияларындағы негізгі зерттеу объектілерінің бірі болып табылады. Бәсекеге қабілеттілік көбіне «Құрылым – мінез-құлық – өнімділік» моделі</w:t>
      </w:r>
      <w:r w:rsidR="002904BC">
        <w:rPr>
          <w:rFonts w:ascii="Times New Roman" w:hAnsi="Times New Roman" w:cs="Times New Roman"/>
          <w:sz w:val="28"/>
          <w:szCs w:val="28"/>
          <w:lang w:val="kk-KZ"/>
        </w:rPr>
        <w:t xml:space="preserve"> </w:t>
      </w:r>
      <w:r w:rsidRPr="00017AE0">
        <w:rPr>
          <w:rFonts w:ascii="Times New Roman" w:hAnsi="Times New Roman" w:cs="Times New Roman"/>
          <w:sz w:val="28"/>
          <w:szCs w:val="28"/>
          <w:lang w:val="kk-KZ"/>
        </w:rPr>
        <w:t>және бәсекелестік нарық теориясы аясында зерттеледі, бұл тәсілдер нарықтың даму заңдылықтарын әртүрлі қырынан қарастыруға мүмкіндік береді [1</w:t>
      </w:r>
      <w:r w:rsidR="002904BC">
        <w:rPr>
          <w:rFonts w:ascii="Times New Roman" w:hAnsi="Times New Roman" w:cs="Times New Roman"/>
          <w:sz w:val="28"/>
          <w:szCs w:val="28"/>
          <w:lang w:val="kk-KZ"/>
        </w:rPr>
        <w:t>9</w:t>
      </w:r>
      <w:r w:rsidRPr="00017AE0">
        <w:rPr>
          <w:rFonts w:ascii="Times New Roman" w:hAnsi="Times New Roman" w:cs="Times New Roman"/>
          <w:sz w:val="28"/>
          <w:szCs w:val="28"/>
          <w:lang w:val="kk-KZ"/>
        </w:rPr>
        <w:t>,2</w:t>
      </w:r>
      <w:r w:rsidR="002904BC">
        <w:rPr>
          <w:rFonts w:ascii="Times New Roman" w:hAnsi="Times New Roman" w:cs="Times New Roman"/>
          <w:sz w:val="28"/>
          <w:szCs w:val="28"/>
          <w:lang w:val="kk-KZ"/>
        </w:rPr>
        <w:t>0</w:t>
      </w:r>
      <w:r w:rsidRPr="00017AE0">
        <w:rPr>
          <w:rFonts w:ascii="Times New Roman" w:hAnsi="Times New Roman" w:cs="Times New Roman"/>
          <w:sz w:val="28"/>
          <w:szCs w:val="28"/>
          <w:lang w:val="kk-KZ"/>
        </w:rPr>
        <w:t>,</w:t>
      </w:r>
      <w:r w:rsidR="002904BC">
        <w:rPr>
          <w:rFonts w:ascii="Times New Roman" w:hAnsi="Times New Roman" w:cs="Times New Roman"/>
          <w:sz w:val="28"/>
          <w:szCs w:val="28"/>
          <w:lang w:val="kk-KZ"/>
        </w:rPr>
        <w:t>21</w:t>
      </w:r>
      <w:r w:rsidRPr="00017AE0">
        <w:rPr>
          <w:rFonts w:ascii="Times New Roman" w:hAnsi="Times New Roman" w:cs="Times New Roman"/>
          <w:sz w:val="28"/>
          <w:szCs w:val="28"/>
          <w:lang w:val="kk-KZ"/>
        </w:rPr>
        <w:t xml:space="preserve">]. </w:t>
      </w:r>
    </w:p>
    <w:p w14:paraId="5EC6D41F" w14:textId="5AE8268B"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қабілеттілікті зерттеудегі теориялық тәсілдер оның күрделі құрылымына назар аударады. Қазіргі заманғы экономикалық теорияларда білім, инновациялар және адами капитал экономикалық өсімнің негізгі қозғаушы күштері ретінде қарастырылады. Пол Ромер мен Роберт Лукас секілді зерттеушілер білімге және ғылыми-зерттеу жұмыстарына салынған инвестициялардың экономикалық дамуға және нарықтағы бәсекелестікке тигізетін ықпалын айқындады [</w:t>
      </w:r>
      <w:r w:rsidR="0062522F">
        <w:rPr>
          <w:rFonts w:ascii="Times New Roman" w:hAnsi="Times New Roman" w:cs="Times New Roman"/>
          <w:sz w:val="28"/>
          <w:szCs w:val="28"/>
          <w:lang w:val="kk-KZ"/>
        </w:rPr>
        <w:t>21,22,23</w:t>
      </w:r>
      <w:r w:rsidRPr="00017AE0">
        <w:rPr>
          <w:rFonts w:ascii="Times New Roman" w:hAnsi="Times New Roman" w:cs="Times New Roman"/>
          <w:sz w:val="28"/>
          <w:szCs w:val="28"/>
          <w:lang w:val="kk-KZ"/>
        </w:rPr>
        <w:t>]. Сонымен қатар, бұл теориялар монополияның әлеуметтік әл-ауқатқа теріс әсерін талқылай отырып, бәсекеге қабілеттілікті қарастыру барысында байлықты әділ бөлудің маңыздылығын атап өтеді [1</w:t>
      </w:r>
      <w:r w:rsidR="0062522F">
        <w:rPr>
          <w:rFonts w:ascii="Times New Roman" w:hAnsi="Times New Roman" w:cs="Times New Roman"/>
          <w:sz w:val="28"/>
          <w:szCs w:val="28"/>
          <w:lang w:val="kk-KZ"/>
        </w:rPr>
        <w:t>9</w:t>
      </w:r>
      <w:r w:rsidRPr="00017AE0">
        <w:rPr>
          <w:rFonts w:ascii="Times New Roman" w:hAnsi="Times New Roman" w:cs="Times New Roman"/>
          <w:sz w:val="28"/>
          <w:szCs w:val="28"/>
          <w:lang w:val="kk-KZ"/>
        </w:rPr>
        <w:t>].</w:t>
      </w:r>
    </w:p>
    <w:p w14:paraId="0CC47F95" w14:textId="44450F61" w:rsidR="00E56E67" w:rsidRPr="00017AE0" w:rsidRDefault="00E56E67" w:rsidP="0062522F">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қабілеттілікті бағалау — өнімдерге, компанияларға, салаларға және елдерге қатысты әртүрлі анықтамалардың болуына, сондай-ақ бірыңғай жалпы қабылданған көрсеткіштің жоқтығына байланысты күрделі процесс болып табылады. Ғалымдар бұл құбылыстың көпқырлы сипатын ескеретін кешенді көрсеткіштерді әзірлеуді қолдап, бұл әртүрлі секторлардағы бәсекеге қабілеттілікті егжей-тегжейлі талдауға мүмкіндік беретінін айтады. Сонымен қатар, нарықтық жағдайдың өзгермелілігі, бәсекелестік динамикасы және реттеуші факторлардың ықпалы бұл өлшемдерді одан әрі күрделендіріп, олардың стратегиялық жоспарлау мен экономикалық саясатты қалыптастырудағы рөлін қиындата түседі [</w:t>
      </w:r>
      <w:r w:rsidR="0062522F">
        <w:rPr>
          <w:rFonts w:ascii="Times New Roman" w:hAnsi="Times New Roman" w:cs="Times New Roman"/>
          <w:sz w:val="28"/>
          <w:szCs w:val="28"/>
          <w:lang w:val="kk-KZ"/>
        </w:rPr>
        <w:t>21,23,24</w:t>
      </w:r>
      <w:r w:rsidRPr="00017AE0">
        <w:rPr>
          <w:rFonts w:ascii="Times New Roman" w:hAnsi="Times New Roman" w:cs="Times New Roman"/>
          <w:sz w:val="28"/>
          <w:szCs w:val="28"/>
          <w:lang w:val="kk-KZ"/>
        </w:rPr>
        <w:t>].</w:t>
      </w:r>
    </w:p>
    <w:p w14:paraId="695F3431" w14:textId="0CEFF16E"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қабілеттіліктің дамуы, әсіресе технологиялық прогресс пен тұрақтылық бастамаларының нарықтық динамикаға әсері тұрғысынан, өзекті мәселелерді алға тартады. Компаниялар бәсекелестік қысымының күшеюі мен жылдам өзгерістерге икемді түрде бейімделуі үшін тұтынушылардың сұраныстарына жедел жауап беріп, инновацияларды дамытуы қажет. Жаһандық нарықтардың өзара байланысы күшейген сайын, бәсекеге қабілеттіліктің негізгі факторлары мен өлшемдерін терең түсіну экономикалық тұрақтылық пен өсуді қамтамасыз етуді көздейтін кәсіпорындар мен саясаткерлер үшін айрықша маңызға ие болуда [</w:t>
      </w:r>
      <w:r w:rsidR="00546DBD">
        <w:rPr>
          <w:rFonts w:ascii="Times New Roman" w:hAnsi="Times New Roman" w:cs="Times New Roman"/>
          <w:sz w:val="28"/>
          <w:szCs w:val="28"/>
          <w:lang w:val="kk-KZ"/>
        </w:rPr>
        <w:t>25,26,27</w:t>
      </w:r>
      <w:r w:rsidRPr="00017AE0">
        <w:rPr>
          <w:rFonts w:ascii="Times New Roman" w:hAnsi="Times New Roman" w:cs="Times New Roman"/>
          <w:sz w:val="28"/>
          <w:szCs w:val="28"/>
          <w:lang w:val="kk-KZ"/>
        </w:rPr>
        <w:t xml:space="preserve">]. </w:t>
      </w:r>
    </w:p>
    <w:p w14:paraId="04623D6E" w14:textId="1E553964"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 ұғымы оның күрделілігін және ықпал ететін факторларын сипаттайтын әртүрлі теориялық тәсілдер арқылы зерттеледі. Солардың бірі – құрылым-мінез-құлық-нәтиже (Structure-Conduct-Performance</w:t>
      </w:r>
      <w:r w:rsidR="00A90105">
        <w:rPr>
          <w:rFonts w:ascii="Times New Roman" w:hAnsi="Times New Roman" w:cs="Times New Roman"/>
          <w:sz w:val="28"/>
          <w:szCs w:val="28"/>
          <w:lang w:val="kk-KZ"/>
        </w:rPr>
        <w:t xml:space="preserve"> </w:t>
      </w:r>
      <w:r w:rsidR="00A90105" w:rsidRPr="00A90105">
        <w:rPr>
          <w:rFonts w:ascii="Times New Roman" w:hAnsi="Times New Roman" w:cs="Times New Roman"/>
          <w:sz w:val="28"/>
          <w:szCs w:val="28"/>
          <w:lang w:val="kk-KZ"/>
        </w:rPr>
        <w:t>Paradigm</w:t>
      </w:r>
      <w:r w:rsidRPr="00017AE0">
        <w:rPr>
          <w:rFonts w:ascii="Times New Roman" w:hAnsi="Times New Roman" w:cs="Times New Roman"/>
          <w:sz w:val="28"/>
          <w:szCs w:val="28"/>
          <w:lang w:val="kk-KZ"/>
        </w:rPr>
        <w:t xml:space="preserve">) парадигмасы, ол салалық құрылым, кәсіпорындардың әрекеттері және </w:t>
      </w:r>
      <w:r w:rsidRPr="00017AE0">
        <w:rPr>
          <w:rFonts w:ascii="Times New Roman" w:hAnsi="Times New Roman" w:cs="Times New Roman"/>
          <w:sz w:val="28"/>
          <w:szCs w:val="28"/>
          <w:lang w:val="kk-KZ"/>
        </w:rPr>
        <w:lastRenderedPageBreak/>
        <w:t>нарықтық нәтижелер арасындағы себеп-салдарлық байланысты қарастырады. Бұл тәсіл табыс пен байлықтың әділ бөлінуінің маңыздылығын атап көрсетеді, атап айтқанда, егер монополиялық пайда қоғам мүддесіне зиян келтірсе, ол орынсыз деп саналады. Сондай-ақ, олигополиялық келісімдер экономикалық билік пен байлықты қоғамның мүддесіне қайшы келетіндей шоғырландыруы мүмкін екенін ескертеді [1</w:t>
      </w:r>
      <w:r w:rsidR="005175FD">
        <w:rPr>
          <w:rFonts w:ascii="Times New Roman" w:hAnsi="Times New Roman" w:cs="Times New Roman"/>
          <w:sz w:val="28"/>
          <w:szCs w:val="28"/>
          <w:lang w:val="kk-KZ"/>
        </w:rPr>
        <w:t>9</w:t>
      </w:r>
      <w:r w:rsidRPr="00017AE0">
        <w:rPr>
          <w:rFonts w:ascii="Times New Roman" w:hAnsi="Times New Roman" w:cs="Times New Roman"/>
          <w:sz w:val="28"/>
          <w:szCs w:val="28"/>
          <w:lang w:val="kk-KZ"/>
        </w:rPr>
        <w:t>].</w:t>
      </w:r>
    </w:p>
    <w:p w14:paraId="47DB6194" w14:textId="3F0581CF"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қабілеттілікті зерттеудегі тағы бір маңызды теориялық көзқарас – мінсіз бәсекелестік қағидаларына негізделген бәсекеге қабілетті нарық моделі. Бұл модель нарықтық процестерді қарапайым ету үшін өнімдердің біртектілігі, ақпараттың толық қолжетімділігі және нарыққа кіру мен шығуға кедергілердің болмауы сияқты факторларды қарастырады. Алайда, сыншылар бұл жорамалдардың нақты экономикада жиі кездеспейтінін атап өтеді, себебі нарықтарда ақпараттық асимметрия мен өнімнің дифференциациясы кең таралған, бұл кейбір компанияларға бағаны бақылау мүмкіндігін береді [2</w:t>
      </w:r>
      <w:r w:rsidR="00A90C44">
        <w:rPr>
          <w:rFonts w:ascii="Times New Roman" w:hAnsi="Times New Roman" w:cs="Times New Roman"/>
          <w:sz w:val="28"/>
          <w:szCs w:val="28"/>
          <w:lang w:val="kk-KZ"/>
        </w:rPr>
        <w:t>0</w:t>
      </w:r>
      <w:r w:rsidRPr="00017AE0">
        <w:rPr>
          <w:rFonts w:ascii="Times New Roman" w:hAnsi="Times New Roman" w:cs="Times New Roman"/>
          <w:sz w:val="28"/>
          <w:szCs w:val="28"/>
          <w:lang w:val="kk-KZ"/>
        </w:rPr>
        <w:t>,</w:t>
      </w:r>
      <w:r w:rsidR="00A90C44">
        <w:rPr>
          <w:rFonts w:ascii="Times New Roman" w:hAnsi="Times New Roman" w:cs="Times New Roman"/>
          <w:sz w:val="28"/>
          <w:szCs w:val="28"/>
          <w:lang w:val="kk-KZ"/>
        </w:rPr>
        <w:t>28</w:t>
      </w:r>
      <w:r w:rsidRPr="00017AE0">
        <w:rPr>
          <w:rFonts w:ascii="Times New Roman" w:hAnsi="Times New Roman" w:cs="Times New Roman"/>
          <w:sz w:val="28"/>
          <w:szCs w:val="28"/>
          <w:lang w:val="kk-KZ"/>
        </w:rPr>
        <w:t>]. Осы шектеулер нарықтық динамиканың күрделілігін ескеретін неғұрлым жан-жақты тәсілдерді қолдану қажеттілігін көрсетеді.</w:t>
      </w:r>
    </w:p>
    <w:p w14:paraId="463B4295" w14:textId="34A19D3F"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Қазіргі экономикалық теориялар бәсекеге қабілеттілік пен экономикалық өсуді түсіндіру үшін дәстүрлі ұғымдарға сүйенеді, атап айтқанда, білім, инновация және адами капиталдың рөлін ерекше атап өтеді. Поль Ромердің эндогендік өсу теориясы осы бағыттағы маңызды үлестердің бірі болып табылады, онда ол экономикалық дамудың негізгі қозғаушы күштері ретінде ішкі саясат пен инвестицияларды, әсіресе ғылыми зерттеулер мен әзірлемелерді қарастырады. Бұл көзқарас бұрынғы теориялардан, негізінен сыртқы факторларға басымдық беруәмен ерекшеленеді [</w:t>
      </w:r>
      <w:r w:rsidR="005A4778">
        <w:rPr>
          <w:rFonts w:ascii="Times New Roman" w:hAnsi="Times New Roman" w:cs="Times New Roman"/>
          <w:sz w:val="28"/>
          <w:szCs w:val="28"/>
          <w:lang w:val="kk-KZ"/>
        </w:rPr>
        <w:t>22</w:t>
      </w:r>
      <w:r w:rsidRPr="00017AE0">
        <w:rPr>
          <w:rFonts w:ascii="Times New Roman" w:hAnsi="Times New Roman" w:cs="Times New Roman"/>
          <w:sz w:val="28"/>
          <w:szCs w:val="28"/>
          <w:lang w:val="kk-KZ"/>
        </w:rPr>
        <w:t>]. Сонымен қатар, Роберт Лукас адам капиталының экономикалық тұрақтылықтағы маңыздылығын атап өтіп, білім мен оқытудың өнімділікті арттырудағы және ұзақ мерзімді экономикалық өсуді қамтамасыз етудегі шешуші рөлін көрсетеді.</w:t>
      </w:r>
    </w:p>
    <w:p w14:paraId="6A762378" w14:textId="05F5D59E"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Классикалық және заманауи теорияларды біріктіру бәсекеге қабілеттілікті жан-жақты түсінуге мүмкіндік береді. Классикалық көзқарастар өнімділік, мамандану және еркін нарықтың маңыздылығына назар аударып, осы тұжырымдаманың негізін қалаған. Ал заманауи теориялар бәсекеге қабілеттілікке әсер етуші негізгі факторлар ретінде білімді, инновацияларды және институционалдық құрылымды алға тартады. Осындай кешенді тәсіл экономикалық даму мен нарықтағы бәсекеге қабілеттілікті қалыптастыратын негізгі аспектілерді тереңі</w:t>
      </w:r>
      <w:r w:rsidR="005A4778">
        <w:rPr>
          <w:rFonts w:ascii="Times New Roman" w:hAnsi="Times New Roman" w:cs="Times New Roman"/>
          <w:sz w:val="28"/>
          <w:szCs w:val="28"/>
          <w:lang w:val="kk-KZ"/>
        </w:rPr>
        <w:t>рек түсінуге мүмкіндік береді [21</w:t>
      </w:r>
      <w:r w:rsidRPr="00017AE0">
        <w:rPr>
          <w:rFonts w:ascii="Times New Roman" w:hAnsi="Times New Roman" w:cs="Times New Roman"/>
          <w:sz w:val="28"/>
          <w:szCs w:val="28"/>
          <w:lang w:val="kk-KZ"/>
        </w:rPr>
        <w:t xml:space="preserve">]. </w:t>
      </w:r>
    </w:p>
    <w:p w14:paraId="513BAE86" w14:textId="32D65920"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Нарықтың бәсекеге қабілеттілігі – бәсекелестік деңгейі мен нарық құрылымын сипаттайтын маңызды көрсеткіштердің бірі. Ол нарықтың қаншалықты тиімді және тартымды екенін бағалайды. Әдетте, бәсекелестіктің күшеюі бизнес үшін пайда маржасының төмендеуіне әкеледі. Нарықтың бәсекеге қабілеттілігіне әсер ететін негізгі факторларға – тікелей бәсекелестердің саны, жаңа фирмалардың нарыққа кіруінің жеңілдігі және сатып алушылардың келіссөз жүргізу мүмкіндігі жатады. Бәсекелестер санының артуы көбінесе баға саясатын қатайтып, агрессивті маркетингтік стратегияларды күшейтіп, компанияларды үнемі жаңашылдыққа итермелейді [</w:t>
      </w:r>
      <w:r w:rsidR="005A4778">
        <w:rPr>
          <w:rFonts w:ascii="Times New Roman" w:hAnsi="Times New Roman" w:cs="Times New Roman"/>
          <w:sz w:val="28"/>
          <w:szCs w:val="28"/>
          <w:lang w:val="kk-KZ"/>
        </w:rPr>
        <w:t>23,29</w:t>
      </w:r>
      <w:r w:rsidRPr="00017AE0">
        <w:rPr>
          <w:rFonts w:ascii="Times New Roman" w:hAnsi="Times New Roman" w:cs="Times New Roman"/>
          <w:sz w:val="28"/>
          <w:szCs w:val="28"/>
          <w:lang w:val="kk-KZ"/>
        </w:rPr>
        <w:t>].</w:t>
      </w:r>
    </w:p>
    <w:p w14:paraId="79A33526" w14:textId="3B37C392"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lastRenderedPageBreak/>
        <w:t>Бәсекеге қабілеттілік – көпқырлы ұғым, оны әртүрлі өлшемдер арқылы талдауға болады. Оның нақты және жалпылама анықтамасы жоқ, себебі бұл түсінік өнімдерден бастап кәсіпорындарға, салаларға, аймақтарға және тұтас мемлекеттерге дейінгі әртүрлі деңгейлерде қолданылады. Осылайша, оның әмбебап анықтамасы айқын емес болғандықтан, анықтамалық белгісіздік бәсекеге қабілеттілікті өлш</w:t>
      </w:r>
      <w:r w:rsidR="00FE597D">
        <w:rPr>
          <w:rFonts w:ascii="Times New Roman" w:hAnsi="Times New Roman" w:cs="Times New Roman"/>
          <w:sz w:val="28"/>
          <w:szCs w:val="28"/>
          <w:lang w:val="kk-KZ"/>
        </w:rPr>
        <w:t>еу мен салыстыруды қиындатады [21</w:t>
      </w:r>
      <w:r w:rsidRPr="00017AE0">
        <w:rPr>
          <w:rFonts w:ascii="Times New Roman" w:hAnsi="Times New Roman" w:cs="Times New Roman"/>
          <w:sz w:val="28"/>
          <w:szCs w:val="28"/>
          <w:lang w:val="kk-KZ"/>
        </w:rPr>
        <w:t>]. Бұл күрделілік әртүрлі салалардағы бәсекеге қабілеттілікті неғұрлым дәл бағалау үшін құрамдас көрсеткіштерді қолдану қажеттігін көрсетеді.</w:t>
      </w:r>
    </w:p>
    <w:p w14:paraId="053AF748" w14:textId="21A8FA1E"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Саладағы бәсекелестіктің қарқындылығын бағалаудың тағы бір маңызды аспектісі – бәсекелестік күрес. Бәсекелестік деңгейі нарықтағы ойыншылардың санына және олардың позициясына байланысты айқындалады. Бәсекелестердің көп болуы жағдайында компаниялар нарық үлесі үшін күресті күшейтуге мәжбүр болады, бұл табыстылықтың төмендеуіне алып келеді. Әсіресе, бұл құлдырау немесе тоқырау кезеңдерін бастан өткеріп жатқан салаларда байқалады, онда фирмалар нарықтағы азайып бара жатқан өз орнын сақтау үшін күресуге мәжбүр болады [</w:t>
      </w:r>
      <w:r w:rsidR="00FE597D">
        <w:rPr>
          <w:rFonts w:ascii="Times New Roman" w:hAnsi="Times New Roman" w:cs="Times New Roman"/>
          <w:sz w:val="28"/>
          <w:szCs w:val="28"/>
          <w:lang w:val="kk-KZ"/>
        </w:rPr>
        <w:t>28,30</w:t>
      </w:r>
      <w:r w:rsidRPr="00017AE0">
        <w:rPr>
          <w:rFonts w:ascii="Times New Roman" w:hAnsi="Times New Roman" w:cs="Times New Roman"/>
          <w:sz w:val="28"/>
          <w:szCs w:val="28"/>
          <w:lang w:val="kk-KZ"/>
        </w:rPr>
        <w:t>].</w:t>
      </w:r>
    </w:p>
    <w:p w14:paraId="422D3E07" w14:textId="46D2823C"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Монополистік бәсеке – бұл көптеген өндірушілер мен тұтынушылар қатысатын нарықтық құрылым, алайда бірде-бір компания баға қалыптастыруда шешуші рөл атқара алмайды. Мұндай жағдайда фирмалар нарыққа кіру және одан шығу кезінде айтарлықтай кедергілерге тап болмай, өз өнімдерін саралауға ұмтылады. Соның нәтижесінде, жетілген бәсекеге қарағанда баға тұрақтылығы жоғары деңгейде сақталып, ұсыныс шектеулі болады. Бұл фирмаларға бағаға белгілі бір деңгейде ықпал етіп, сапа, бренд құндылығы және басқа да материалдық емес факторлар арқылы бәсекелесуге мүмкіндік береді [</w:t>
      </w:r>
      <w:r w:rsidR="00FE597D">
        <w:rPr>
          <w:rFonts w:ascii="Times New Roman" w:hAnsi="Times New Roman" w:cs="Times New Roman"/>
          <w:sz w:val="28"/>
          <w:szCs w:val="28"/>
          <w:lang w:val="kk-KZ"/>
        </w:rPr>
        <w:t>31,32</w:t>
      </w:r>
      <w:r w:rsidRPr="00017AE0">
        <w:rPr>
          <w:rFonts w:ascii="Times New Roman" w:hAnsi="Times New Roman" w:cs="Times New Roman"/>
          <w:sz w:val="28"/>
          <w:szCs w:val="28"/>
          <w:lang w:val="kk-KZ"/>
        </w:rPr>
        <w:t>].</w:t>
      </w:r>
    </w:p>
    <w:p w14:paraId="5CB16736" w14:textId="5706348D"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Керісінше, жетілген бәсеке жағдайында нарық көптеген шағын фирмалардың біртекті өнімдерді өндіруімен сипатталады, әрі олардың ешқайсысы баға белгілеуге ықпал ете алмайды. Мұндай құрылым еркін нарықтық бағаның қалыптасуына мүмкіндік беріп, мұнда бағалар сұраныс пен ұсыныс негізінде айқындалады. Сонымен қатар, нарыққа кіру мен шығудың жеңілдігі бәсекелестіктің қарқындылығын арттырып, нәтижесінде бағалардың төмендеуіне және тауарлар ассортиментінің кеңеюіне ықпал етеді, бұл өз кезегінде тұтынушылар үшін тиімді жағдай жасайды [</w:t>
      </w:r>
      <w:r w:rsidR="00FE597D">
        <w:rPr>
          <w:rFonts w:ascii="Times New Roman" w:hAnsi="Times New Roman" w:cs="Times New Roman"/>
          <w:sz w:val="28"/>
          <w:szCs w:val="28"/>
          <w:lang w:val="kk-KZ"/>
        </w:rPr>
        <w:t>33,34</w:t>
      </w:r>
      <w:r w:rsidRPr="00017AE0">
        <w:rPr>
          <w:rFonts w:ascii="Times New Roman" w:hAnsi="Times New Roman" w:cs="Times New Roman"/>
          <w:sz w:val="28"/>
          <w:szCs w:val="28"/>
          <w:lang w:val="kk-KZ"/>
        </w:rPr>
        <w:t>].</w:t>
      </w:r>
    </w:p>
    <w:p w14:paraId="1CD16633" w14:textId="6BF59B5B"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қабілеттілікті бағалау – күрделі процесс, өйткені бұл ұғым жеке өнімдер мен қызметтерден бастап, кәсіпорындар, салалар, аймақтар және тұтас елдер тәрізді әртүрлі деңгейлердегі талдауды қамтиды [</w:t>
      </w:r>
      <w:r w:rsidR="00FE597D">
        <w:rPr>
          <w:rFonts w:ascii="Times New Roman" w:hAnsi="Times New Roman" w:cs="Times New Roman"/>
          <w:sz w:val="28"/>
          <w:szCs w:val="28"/>
          <w:lang w:val="kk-KZ"/>
        </w:rPr>
        <w:t>21</w:t>
      </w:r>
      <w:r w:rsidRPr="00017AE0">
        <w:rPr>
          <w:rFonts w:ascii="Times New Roman" w:hAnsi="Times New Roman" w:cs="Times New Roman"/>
          <w:sz w:val="28"/>
          <w:szCs w:val="28"/>
          <w:lang w:val="kk-KZ"/>
        </w:rPr>
        <w:t>]. Оның көпқырлылығы бірыңғай, жалпыға ортақ анықтама беруді қиындатады. Осылайша, бұл ретте әртүрлі жағдайларда бәсекеге қабілеттілікті өлшеуге арналған негізгі әдістер мен көрсеткіштер қарастырылады.</w:t>
      </w:r>
    </w:p>
    <w:p w14:paraId="284A755D" w14:textId="3C27C777"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Бәсекеге қабілеттілік ұғымына қатысты анықтамалардағы екіұштылықты жою үшін оның таксономиясын әзірлеу қажет. Мұндай жіктеу жүйесін, мысалы, экономикалық өсудің негізгі қозғаушы күштерімен қатар, ішкі нарықтағы жоғары бәсекеге қабілеттілікті көрсететін Австралия сияқты елдердің ұлттық контекстіне бейімдеуге болады. Алайда, баға мен құн тұрғысынан бәсекеге қабілеттілікті халықаралық деңгейде салыстыруға арналған индекстер көбінесе </w:t>
      </w:r>
      <w:r w:rsidRPr="00017AE0">
        <w:rPr>
          <w:rFonts w:ascii="Times New Roman" w:hAnsi="Times New Roman" w:cs="Times New Roman"/>
          <w:sz w:val="28"/>
          <w:szCs w:val="28"/>
          <w:lang w:val="kk-KZ"/>
        </w:rPr>
        <w:lastRenderedPageBreak/>
        <w:t>тұжырымдамалық және әдістемелік шектеулерге тап болады, бұл олардың қолдану тиімділігін төмендетеді [</w:t>
      </w:r>
      <w:r w:rsidR="00DD4B81">
        <w:rPr>
          <w:rFonts w:ascii="Times New Roman" w:hAnsi="Times New Roman" w:cs="Times New Roman"/>
          <w:sz w:val="28"/>
          <w:szCs w:val="28"/>
          <w:lang w:val="kk-KZ"/>
        </w:rPr>
        <w:t>21</w:t>
      </w:r>
      <w:r w:rsidRPr="00017AE0">
        <w:rPr>
          <w:rFonts w:ascii="Times New Roman" w:hAnsi="Times New Roman" w:cs="Times New Roman"/>
          <w:sz w:val="28"/>
          <w:szCs w:val="28"/>
          <w:lang w:val="kk-KZ"/>
        </w:rPr>
        <w:t>].</w:t>
      </w:r>
    </w:p>
    <w:p w14:paraId="4B854B86" w14:textId="048C90FB"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Нарықтағы бәсекеге қабілеттілік, ең алдымен, бәсекелестіктің қарқындылығы мен оның рентабельділікке әсерімен анықталады. Бәсекелестік деңгейі жоғары нарықтарда пайда көлемі, әдетте, төмендейді, өйткені көптеген компаниялар бірдей клиенттік база үшін күреседі. Бұл көрсеткішке ықпал ететін негізгі факторлар – бәсекелес фирмалардың саны, ұсынылатын өнімдер мен қызметтердің ерекшеліктері, сондай-ақ жаңа ойыншылардың нарыққа кіруіне қойылатын тосқауылдар [</w:t>
      </w:r>
      <w:r w:rsidR="00DD4B81">
        <w:rPr>
          <w:rFonts w:ascii="Times New Roman" w:hAnsi="Times New Roman" w:cs="Times New Roman"/>
          <w:sz w:val="28"/>
          <w:szCs w:val="28"/>
          <w:lang w:val="kk-KZ"/>
        </w:rPr>
        <w:t>23</w:t>
      </w:r>
      <w:r w:rsidRPr="00017AE0">
        <w:rPr>
          <w:rFonts w:ascii="Times New Roman" w:hAnsi="Times New Roman" w:cs="Times New Roman"/>
          <w:sz w:val="28"/>
          <w:szCs w:val="28"/>
          <w:lang w:val="kk-KZ"/>
        </w:rPr>
        <w:t>]. Мысалы, әуе тасымалы сияқты жоғары бәсекеге қабілетті салаларда компаниялар нарықтағы позицияларын сақтау үшін агрессивті баға саясатын жүргізіп, үнемі инновация енгізуге мәжбүр болады [</w:t>
      </w:r>
      <w:r w:rsidR="00DD4B81">
        <w:rPr>
          <w:rFonts w:ascii="Times New Roman" w:hAnsi="Times New Roman" w:cs="Times New Roman"/>
          <w:sz w:val="28"/>
          <w:szCs w:val="28"/>
          <w:lang w:val="kk-KZ"/>
        </w:rPr>
        <w:t>35</w:t>
      </w:r>
      <w:r w:rsidRPr="00017AE0">
        <w:rPr>
          <w:rFonts w:ascii="Times New Roman" w:hAnsi="Times New Roman" w:cs="Times New Roman"/>
          <w:sz w:val="28"/>
          <w:szCs w:val="28"/>
          <w:lang w:val="kk-KZ"/>
        </w:rPr>
        <w:t>].</w:t>
      </w:r>
    </w:p>
    <w:p w14:paraId="53AF2C3E" w14:textId="6386D395"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қабілеттілікті бағалау үшін әртүрлі сандық көрсеткіштер, соның ішінде бірнеше факторларды біріктіретін құрамдас көрсеткіштер қолданылады. Алайда, зерттеулер арасындағы нәтижелерді салыстыруда қиындықтар туындайды, себебі қолданылатын айнымалылардың айырмашылықтары бағалау тәсілдеріне әсер етеді. Мысалы, Джини коэффициенті мен Герфиндаль индексі сияқты нарықтық шоғырланудың жалпы көрсеткіштері белгілі бір саладағы шоғырлану деңгейін сипаттай алады, бірақ оларды саланың даму қарқынымен шатастырмау өте маңызды [1</w:t>
      </w:r>
      <w:r w:rsidR="006D0186">
        <w:rPr>
          <w:rFonts w:ascii="Times New Roman" w:hAnsi="Times New Roman" w:cs="Times New Roman"/>
          <w:sz w:val="28"/>
          <w:szCs w:val="28"/>
          <w:lang w:val="kk-KZ"/>
        </w:rPr>
        <w:t>9</w:t>
      </w:r>
      <w:r w:rsidRPr="00017AE0">
        <w:rPr>
          <w:rFonts w:ascii="Times New Roman" w:hAnsi="Times New Roman" w:cs="Times New Roman"/>
          <w:sz w:val="28"/>
          <w:szCs w:val="28"/>
          <w:lang w:val="kk-KZ"/>
        </w:rPr>
        <w:t>].</w:t>
      </w:r>
    </w:p>
    <w:p w14:paraId="02413B31" w14:textId="6568C061"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Сонымен қатар, реттеуші орта да бәсекеге қабілеттілікке ықпал етеді, өйткені тым қатаң реттеу экономикалық өсуді тежеуі мүмкін. Зерттеулер көрсеткендей, реттеу деңгейі төмен елдердің экономикасында айтарлықтай өсу қарқынын байқалады [</w:t>
      </w:r>
      <w:r w:rsidR="006D0186">
        <w:rPr>
          <w:rFonts w:ascii="Times New Roman" w:hAnsi="Times New Roman" w:cs="Times New Roman"/>
          <w:sz w:val="28"/>
          <w:szCs w:val="28"/>
          <w:lang w:val="kk-KZ"/>
        </w:rPr>
        <w:t>36</w:t>
      </w:r>
      <w:r w:rsidRPr="00017AE0">
        <w:rPr>
          <w:rFonts w:ascii="Times New Roman" w:hAnsi="Times New Roman" w:cs="Times New Roman"/>
          <w:sz w:val="28"/>
          <w:szCs w:val="28"/>
          <w:lang w:val="kk-KZ"/>
        </w:rPr>
        <w:t xml:space="preserve">]. Осылайша, бәсекеге қабілеттілікті жан-жақты бағалау үшін реттеуші факторларды ескеру маңызды. </w:t>
      </w:r>
    </w:p>
    <w:p w14:paraId="1B887329" w14:textId="2D6AC314"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Тұтынушылардың кері байланысы бәсекеге қабілеттілікті бағалаудың маңызды өлшемдері ретінде таныла бастады. Зерттеулер көрсеткендей, клиенттерге қызмет көрсету сапасы мен бизнестің жалпы тиімділігі арасында тығыз байланыс бар. Көптеген компания басшылары тұтынушылардың қанағаттануын өнімділіктің негізгі көрсеткіштерінің (KPI) бірі ретінде қарастырып, оны стратегиялық жоспарлауда басымдыққа айналдыруда [</w:t>
      </w:r>
      <w:r w:rsidR="00572134">
        <w:rPr>
          <w:rFonts w:ascii="Times New Roman" w:hAnsi="Times New Roman" w:cs="Times New Roman"/>
          <w:sz w:val="28"/>
          <w:szCs w:val="28"/>
          <w:lang w:val="kk-KZ"/>
        </w:rPr>
        <w:t>37</w:t>
      </w:r>
      <w:r w:rsidRPr="00017AE0">
        <w:rPr>
          <w:rFonts w:ascii="Times New Roman" w:hAnsi="Times New Roman" w:cs="Times New Roman"/>
          <w:sz w:val="28"/>
          <w:szCs w:val="28"/>
          <w:lang w:val="kk-KZ"/>
        </w:rPr>
        <w:t>]. Тұтынушылардың пікірлері мен қажеттіліктерін ескеру компанияларға нарық талаптарына сай икемделуге мүмкіндік береді, бұл түптеп келгенде олардың бәсекеге қабілеттілігін арттыруға ықпал етеді.</w:t>
      </w:r>
    </w:p>
    <w:p w14:paraId="5CB6B3C0" w14:textId="77777777"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Кез келген ұйымның немесе саланың бәсекеге қабілеттілігі көптеген өзара байланысты факторлардың ықпалымен қалыптасады, олар нарықтағы позицияны күшейтуі немесе керісінше әлсіретуі мүмкін. Бұл факторларды терең түсіну бәсекелестік артықшылықты дамыту және нығайту үшін тиімді стратегияларды әзірлеуде шешуші рөл атқарады.</w:t>
      </w:r>
    </w:p>
    <w:p w14:paraId="681AC502" w14:textId="6C644D5C"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Нарықтағы бәсекелестік деңгейі оның бәсекеге қабілеттілігін анықтайтын негізгі элементтердің бірі болып табылады. Қатаң бәсекелестік баға соғыстарына, агрессивті маркетингке және технологиялық инновацияларға түрткі болып, фирмаларды өз артықшылықтарын нығайтуға итермелейді. Бәсекелестік динамикасы саладағы бәсекелестердің санына тікелей байланысты: </w:t>
      </w:r>
      <w:r w:rsidRPr="00017AE0">
        <w:rPr>
          <w:rFonts w:ascii="Times New Roman" w:hAnsi="Times New Roman" w:cs="Times New Roman"/>
          <w:sz w:val="28"/>
          <w:szCs w:val="28"/>
          <w:lang w:val="kk-KZ"/>
        </w:rPr>
        <w:lastRenderedPageBreak/>
        <w:t>нарықта бәсекелестер неғұрлым көп болса, соғұрлым компаниялар шектеулі өсу мүмкіндіктері жағдайында өз үлесі үшін күресуге мәжбүр болады [</w:t>
      </w:r>
      <w:r w:rsidR="00572134">
        <w:rPr>
          <w:rFonts w:ascii="Times New Roman" w:hAnsi="Times New Roman" w:cs="Times New Roman"/>
          <w:sz w:val="28"/>
          <w:szCs w:val="28"/>
          <w:lang w:val="kk-KZ"/>
        </w:rPr>
        <w:t>23,28</w:t>
      </w:r>
      <w:r w:rsidRPr="00017AE0">
        <w:rPr>
          <w:rFonts w:ascii="Times New Roman" w:hAnsi="Times New Roman" w:cs="Times New Roman"/>
          <w:sz w:val="28"/>
          <w:szCs w:val="28"/>
          <w:lang w:val="kk-KZ"/>
        </w:rPr>
        <w:t>].</w:t>
      </w:r>
    </w:p>
    <w:p w14:paraId="6604CC05" w14:textId="4C3034FA"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Нарық конъюнктурасы, әсіресе саланың даму қарқыны, бәсекеге қабілеттілікті қалыптастыруда шешуші рөл атқарады. Өсіп келе жатқан нарықта бәсекелестік салыстырмалы түрде төмен болуы мүмкін, өйткені компаниялар бір-бірімен белсенді бәсекелеспей-ақ жаңа тұтынушыларды тарта алады. Алайда, баспа БАҚ немесе көмір өнеркәсібі сияқты құлдырау кезеңін бастан кешіріп жатқан салаларда жағдай басқаша: мұнда бәсекелестік айтарлықтай күшейе түсуде, себебі компаниялар азайып бара жатқан тұтынушы базасы үшін күресуге мәжбүр [</w:t>
      </w:r>
      <w:r w:rsidR="00572134">
        <w:rPr>
          <w:rFonts w:ascii="Times New Roman" w:hAnsi="Times New Roman" w:cs="Times New Roman"/>
          <w:sz w:val="28"/>
          <w:szCs w:val="28"/>
          <w:lang w:val="kk-KZ"/>
        </w:rPr>
        <w:t>21,28</w:t>
      </w:r>
      <w:r w:rsidRPr="00017AE0">
        <w:rPr>
          <w:rFonts w:ascii="Times New Roman" w:hAnsi="Times New Roman" w:cs="Times New Roman"/>
          <w:sz w:val="28"/>
          <w:szCs w:val="28"/>
          <w:lang w:val="kk-KZ"/>
        </w:rPr>
        <w:t>]. Сонымен қатар, егер сатып алушылардың таңдау мүмкіндігі көп болып, өнімдер арасында айтарлықтай айырмашылықтар болмаса, нарықтағы бәсекелестік одан әрі артады. Мұндай жағдайда компаниялар көбінесе баға арқылы бәсекелесуге мәжбүр болады, бұл нарықтағы баға бойынша бәсекелестікті арттырады [</w:t>
      </w:r>
      <w:r w:rsidR="00572134">
        <w:rPr>
          <w:rFonts w:ascii="Times New Roman" w:hAnsi="Times New Roman" w:cs="Times New Roman"/>
          <w:sz w:val="28"/>
          <w:szCs w:val="28"/>
          <w:lang w:val="kk-KZ"/>
        </w:rPr>
        <w:t>30</w:t>
      </w:r>
      <w:r w:rsidRPr="00017AE0">
        <w:rPr>
          <w:rFonts w:ascii="Times New Roman" w:hAnsi="Times New Roman" w:cs="Times New Roman"/>
          <w:sz w:val="28"/>
          <w:szCs w:val="28"/>
          <w:lang w:val="kk-KZ"/>
        </w:rPr>
        <w:t>].</w:t>
      </w:r>
    </w:p>
    <w:p w14:paraId="6113C40A" w14:textId="5363480C"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Сыртқы нарықтық жағдайлар бәсекеге қабілеттілікті айқындайтын маңызды факторлардың бірі болғанымен, ішкі факторлардың да ықпалы зор. Ұйымның материалдық және материалдық емес ресурстарын тиімді басқару қабілеті оның нарықтағы орны мен жалпы өнімділігін анықтайды. Маңызды ішкі аспектілердің қатарына ұйымның келіссөз жүргізу қабілеті, басқару жүйесінің тиімділігі және корпоративтік мәдениеті жатады [</w:t>
      </w:r>
      <w:r w:rsidR="00797CAD">
        <w:rPr>
          <w:rFonts w:ascii="Times New Roman" w:hAnsi="Times New Roman" w:cs="Times New Roman"/>
          <w:sz w:val="28"/>
          <w:szCs w:val="28"/>
          <w:lang w:val="kk-KZ"/>
        </w:rPr>
        <w:t>38,39</w:t>
      </w:r>
      <w:r w:rsidRPr="00017AE0">
        <w:rPr>
          <w:rFonts w:ascii="Times New Roman" w:hAnsi="Times New Roman" w:cs="Times New Roman"/>
          <w:sz w:val="28"/>
          <w:szCs w:val="28"/>
          <w:lang w:val="kk-KZ"/>
        </w:rPr>
        <w:t>]. Қызметкерлерді шешім қабылдау үдерісіне белсенді тартатын және жағымды корпоративтік мәдениет қалыптастыратын компаниялар әдетте жоғары өнімділікке қол жеткізіп, бәсекеге қабілеттілігін арттырады.</w:t>
      </w:r>
    </w:p>
    <w:p w14:paraId="4E54A6DF" w14:textId="27CE2B69"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Сонымен қатар, жаңа ойыншылардың нарыққа ену мүмкіндігі де бәсекелік ортаға айтарлықтай ықпал етеді. Егер нарыққа кіру тосқауылдары төмен болса, бұл бәсекелестіктің күшеюіне әкеліп, жұмыс істеп тұрған компанияларды инновациялық шешімдер іздеуге және стратегияларын бейімдеуге мәжбүрлейді [</w:t>
      </w:r>
      <w:r w:rsidR="00797CAD">
        <w:rPr>
          <w:rFonts w:ascii="Times New Roman" w:hAnsi="Times New Roman" w:cs="Times New Roman"/>
          <w:sz w:val="28"/>
          <w:szCs w:val="28"/>
          <w:lang w:val="kk-KZ"/>
        </w:rPr>
        <w:t>23,30</w:t>
      </w:r>
      <w:r w:rsidRPr="00017AE0">
        <w:rPr>
          <w:rFonts w:ascii="Times New Roman" w:hAnsi="Times New Roman" w:cs="Times New Roman"/>
          <w:sz w:val="28"/>
          <w:szCs w:val="28"/>
          <w:lang w:val="kk-KZ"/>
        </w:rPr>
        <w:t>]. Керісінше, егер салаға кіру кедергілері жоғары болса, ол қалыптасқан фирмаларға жаңа бәсекелестерден белгілі бір дәрежеде қорғаныс беріп, олардың нарықтағы тұрақтылығын қамтамасыз етуі мүмкін.</w:t>
      </w:r>
    </w:p>
    <w:p w14:paraId="2092A0CA" w14:textId="12DE463E"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қабілеттіліктің күрделілігі оны дәл бағалау үшін жан-жақты тәсілді талап етеді, сондықтан зерттеушілер оның көпқырлы табиғатын ескере отырып, құрамдас көрсеткіштерді қолдануды ұсынады. Қарапайым анықтамалар мен модельдер көбінесе әртүрлі контексттерде бәсекеге қабілеттілікті нақты өлшеуге және салыстыруға мүмкіндік бермейді [</w:t>
      </w:r>
      <w:r w:rsidR="00797CAD">
        <w:rPr>
          <w:rFonts w:ascii="Times New Roman" w:hAnsi="Times New Roman" w:cs="Times New Roman"/>
          <w:sz w:val="28"/>
          <w:szCs w:val="28"/>
          <w:lang w:val="kk-KZ"/>
        </w:rPr>
        <w:t>21,39</w:t>
      </w:r>
      <w:r w:rsidRPr="00017AE0">
        <w:rPr>
          <w:rFonts w:ascii="Times New Roman" w:hAnsi="Times New Roman" w:cs="Times New Roman"/>
          <w:sz w:val="28"/>
          <w:szCs w:val="28"/>
          <w:lang w:val="kk-KZ"/>
        </w:rPr>
        <w:t>]. Сондықтан бұл ұғымды тереңірек түсіну үшін оған әсер ететін факторлардың өзара байланысын ескеру маңызды.</w:t>
      </w:r>
    </w:p>
    <w:p w14:paraId="342F2ED0" w14:textId="316B0353"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 – әртүрлі деңгейлерде қарастырылатын көп қырлы ұғым. Оны жекелеген өнімдер мен кәсіпорындардан бастап, салалар, экономикалық секторлар, аймақтар, мемлекеттер және халықаралық экономикалық бірлестіктер деңгейінде талдауға болады. Мұндай күрделілік оның бірыңғай анықтамасын жасауды қиындатып, өйткені қолданыстағы тұжырымдамалар бәсекеге қабілеттілікті нақты өлшеуге және салыстыруға жеткілікті дәлдік бермеуі мүмкін [</w:t>
      </w:r>
      <w:r w:rsidR="00797CAD">
        <w:rPr>
          <w:rFonts w:ascii="Times New Roman" w:hAnsi="Times New Roman" w:cs="Times New Roman"/>
          <w:sz w:val="28"/>
          <w:szCs w:val="28"/>
          <w:lang w:val="kk-KZ"/>
        </w:rPr>
        <w:t>21</w:t>
      </w:r>
      <w:r w:rsidRPr="00017AE0">
        <w:rPr>
          <w:rFonts w:ascii="Times New Roman" w:hAnsi="Times New Roman" w:cs="Times New Roman"/>
          <w:sz w:val="28"/>
          <w:szCs w:val="28"/>
          <w:lang w:val="kk-KZ"/>
        </w:rPr>
        <w:t>].</w:t>
      </w:r>
    </w:p>
    <w:p w14:paraId="1123BBB4" w14:textId="1C717487"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lastRenderedPageBreak/>
        <w:t>Ұлттық деңгейде бәсекеге қабілеттілік макроэкономикалық және геосаяси факторлардың кең ауқымына тәуелді, соның ішінде сауда қатынастары, демографиялық үрдістер және институционалдық құрылымдар ерекше рөл атқарады. Ұзақ мерзімді ұлттық бәсекеге қабілеттілікті сақтау стратегиялары негізінен өнімділіктің тұрақты өсуін қамтамасыз етуге бағытталған, өйткені бұл түптеп келгенде халықтың өмір сүру деңгейіне әсер етеді [</w:t>
      </w:r>
      <w:r w:rsidR="00797CAD">
        <w:rPr>
          <w:rFonts w:ascii="Times New Roman" w:hAnsi="Times New Roman" w:cs="Times New Roman"/>
          <w:sz w:val="28"/>
          <w:szCs w:val="28"/>
          <w:lang w:val="kk-KZ"/>
        </w:rPr>
        <w:t>40</w:t>
      </w:r>
      <w:r w:rsidRPr="00017AE0">
        <w:rPr>
          <w:rFonts w:ascii="Times New Roman" w:hAnsi="Times New Roman" w:cs="Times New Roman"/>
          <w:sz w:val="28"/>
          <w:szCs w:val="28"/>
          <w:lang w:val="kk-KZ"/>
        </w:rPr>
        <w:t>]. Бәсекелестік орта компанияларды инновацияларға ұмтылуға және өз мүмкіндіктерін жетілдіруге ынталандыратын ішкі қайшылықтардан қалыптасады. Мысалы, Жапонияның автомобиль индустриясындағы жоғары бәсекелестік Toyota және Honda компанияларының өз нарықтық позициясын нығайтып, халықаралық деңгейде жетістікке жетуге мүмкіндік берді [</w:t>
      </w:r>
      <w:r w:rsidR="00797CAD">
        <w:rPr>
          <w:rFonts w:ascii="Times New Roman" w:hAnsi="Times New Roman" w:cs="Times New Roman"/>
          <w:sz w:val="28"/>
          <w:szCs w:val="28"/>
          <w:lang w:val="kk-KZ"/>
        </w:rPr>
        <w:t>41</w:t>
      </w:r>
      <w:r w:rsidRPr="00017AE0">
        <w:rPr>
          <w:rFonts w:ascii="Times New Roman" w:hAnsi="Times New Roman" w:cs="Times New Roman"/>
          <w:sz w:val="28"/>
          <w:szCs w:val="28"/>
          <w:lang w:val="kk-KZ"/>
        </w:rPr>
        <w:t>].</w:t>
      </w:r>
    </w:p>
    <w:p w14:paraId="22E4AF93" w14:textId="28B9AF6F"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Нарықтық бәсекеге қабілеттілік белгілі бір нарықтағы бәсекелестік деңгейін және оның рентабельділікке ықпалын көрсетеді. Бәсекелестердің көптігі, әдетте, пайда маржасын төмендетіп, компаниялар өз артықшылықтарын сақтау үшін үздіксіз инновациялар енгізіп, стратегияларын бейімдеуге мәжбүр болады [</w:t>
      </w:r>
      <w:r w:rsidR="00951CCB">
        <w:rPr>
          <w:rFonts w:ascii="Times New Roman" w:hAnsi="Times New Roman" w:cs="Times New Roman"/>
          <w:sz w:val="28"/>
          <w:szCs w:val="28"/>
          <w:lang w:val="kk-KZ"/>
        </w:rPr>
        <w:t>23</w:t>
      </w:r>
      <w:r w:rsidRPr="00017AE0">
        <w:rPr>
          <w:rFonts w:ascii="Times New Roman" w:hAnsi="Times New Roman" w:cs="Times New Roman"/>
          <w:sz w:val="28"/>
          <w:szCs w:val="28"/>
          <w:lang w:val="kk-KZ"/>
        </w:rPr>
        <w:t>]. Нарықтағы бәсекелестік динамикасына әсер ететін негізгі факторларға бәсекелестер саны, саланың даму қарқыны және нарыққа кіру кедергілері жатады. Әсіресе, саланың тоқырауы немесе құлдырауы жағдайында фирмалар азайып бара жатқан тұтынушылар базасы үшін күресіп, қатаң бәсекелестікке тап болады [</w:t>
      </w:r>
      <w:r w:rsidR="00951CCB">
        <w:rPr>
          <w:rFonts w:ascii="Times New Roman" w:hAnsi="Times New Roman" w:cs="Times New Roman"/>
          <w:sz w:val="28"/>
          <w:szCs w:val="28"/>
          <w:lang w:val="kk-KZ"/>
        </w:rPr>
        <w:t>28</w:t>
      </w:r>
      <w:r w:rsidRPr="00017AE0">
        <w:rPr>
          <w:rFonts w:ascii="Times New Roman" w:hAnsi="Times New Roman" w:cs="Times New Roman"/>
          <w:sz w:val="28"/>
          <w:szCs w:val="28"/>
          <w:lang w:val="kk-KZ"/>
        </w:rPr>
        <w:t>].</w:t>
      </w:r>
    </w:p>
    <w:p w14:paraId="3A30634F" w14:textId="62279D34"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Реттеуші ортаға, еңбек нарығына және институционалдық құрылымдарға бағытталған реформаларды жүзеге асыра отырып, құрылымдық саясаткерлер бәсекеге қабілеттілікті арттыруда маңызды рөл атқарады. Тиімді фискалдық, монетарлық және құрылымдық саясаттар экономикалық дамуды ынталандырудың және бәсекеге қабілеттілікті күшейтудің негізгі тетіктері болып табылады [</w:t>
      </w:r>
      <w:r w:rsidR="00951CCB">
        <w:rPr>
          <w:rFonts w:ascii="Times New Roman" w:hAnsi="Times New Roman" w:cs="Times New Roman"/>
          <w:sz w:val="28"/>
          <w:szCs w:val="28"/>
          <w:lang w:val="kk-KZ"/>
        </w:rPr>
        <w:t>22</w:t>
      </w:r>
      <w:r w:rsidRPr="00017AE0">
        <w:rPr>
          <w:rFonts w:ascii="Times New Roman" w:hAnsi="Times New Roman" w:cs="Times New Roman"/>
          <w:sz w:val="28"/>
          <w:szCs w:val="28"/>
          <w:lang w:val="kk-KZ"/>
        </w:rPr>
        <w:t>]. Реттеуші реформалар әкімшілік кедергілер мен сәйкестік шығындарын азайтып, кәсіпкерлік белсенділікті ынталандыруы мүмкін, ал еңбек нарығына қатысты өзгерістер жұмыс күшінің санын арттырып, өнімділікті жоғарылатуға ықпал етеді. Осындай шаралар бизнестің дамуына қолайлы жағдай жасап, жалпы бәсекеге қабілеттілікті нығайтуға ықпал етеді [</w:t>
      </w:r>
      <w:r w:rsidR="00951CCB">
        <w:rPr>
          <w:rFonts w:ascii="Times New Roman" w:hAnsi="Times New Roman" w:cs="Times New Roman"/>
          <w:sz w:val="28"/>
          <w:szCs w:val="28"/>
          <w:lang w:val="kk-KZ"/>
        </w:rPr>
        <w:t>24</w:t>
      </w:r>
      <w:r w:rsidRPr="00017AE0">
        <w:rPr>
          <w:rFonts w:ascii="Times New Roman" w:hAnsi="Times New Roman" w:cs="Times New Roman"/>
          <w:sz w:val="28"/>
          <w:szCs w:val="28"/>
          <w:lang w:val="kk-KZ"/>
        </w:rPr>
        <w:t>].</w:t>
      </w:r>
    </w:p>
    <w:p w14:paraId="6D5E9D6C" w14:textId="7552F628"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қабілеттілікке қатысты түсініксіздікті азайтып, салыстыруды жеңілдету үшін зерттеушілер оның бірнеше аспектілерін қамтитын құрамдас көрсеткіштерді қолдануды ұсынады. Мұндай көрсеткіштер әртүрлі факторлардың өзара әрекеттесуін талдауға мүмкіндік беріп, бәсекеге қабілеттіліктің фирмалар, салалар және елдер деңгейінде қалай көрініс табатынын тереңірек түсінуге ықпал етеді [</w:t>
      </w:r>
      <w:r w:rsidR="00951CCB">
        <w:rPr>
          <w:rFonts w:ascii="Times New Roman" w:hAnsi="Times New Roman" w:cs="Times New Roman"/>
          <w:sz w:val="28"/>
          <w:szCs w:val="28"/>
          <w:lang w:val="kk-KZ"/>
        </w:rPr>
        <w:t>21</w:t>
      </w:r>
      <w:r w:rsidRPr="00017AE0">
        <w:rPr>
          <w:rFonts w:ascii="Times New Roman" w:hAnsi="Times New Roman" w:cs="Times New Roman"/>
          <w:sz w:val="28"/>
          <w:szCs w:val="28"/>
          <w:lang w:val="kk-KZ"/>
        </w:rPr>
        <w:t>].</w:t>
      </w:r>
    </w:p>
    <w:p w14:paraId="61CA1C43" w14:textId="77777777"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Салалардағы бәсекелестік динамикасы компаниялар үшін бәсекеге қабілеттілікті сақтап, нығайту жолында елеулі сын-тегеуріндер туғызады. Бұл үдеріс бәсекелестердің саны, саланың даму қарқыны және нарықтық бәсекенің ерекшеліктері сияқты негізгі факторларға тәуелді.</w:t>
      </w:r>
    </w:p>
    <w:p w14:paraId="21AB2310" w14:textId="25D9917C"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Саладағы бәсекелестіктің деңгейі компаниялардың қызметіне елеулі ықпал етуі мүмкін. Нарықтағы қатысушылардың көп болуы, фирмалар өз үлестерін кеңейтуге ұмтылып, баға саясатын қатайтып, ауқымды маркетингтік стратегиялар және басқа да агрессивті тактикалар қолдануына жол ашады. Ал </w:t>
      </w:r>
      <w:r w:rsidRPr="00017AE0">
        <w:rPr>
          <w:rFonts w:ascii="Times New Roman" w:hAnsi="Times New Roman" w:cs="Times New Roman"/>
          <w:sz w:val="28"/>
          <w:szCs w:val="28"/>
          <w:lang w:val="kk-KZ"/>
        </w:rPr>
        <w:lastRenderedPageBreak/>
        <w:t>бәсекелестері аз салалар табыс маржасын тұрақтандыра алады, бірақ олар әлсіз жақтарын қолданып қалатын жаңа қатысушылардың нарыққа кіру қаупіне көбірек бейім келеді [</w:t>
      </w:r>
      <w:r w:rsidR="00951CCB">
        <w:rPr>
          <w:rFonts w:ascii="Times New Roman" w:hAnsi="Times New Roman" w:cs="Times New Roman"/>
          <w:sz w:val="28"/>
          <w:szCs w:val="28"/>
          <w:lang w:val="kk-KZ"/>
        </w:rPr>
        <w:t>28,29</w:t>
      </w:r>
      <w:r w:rsidRPr="00017AE0">
        <w:rPr>
          <w:rFonts w:ascii="Times New Roman" w:hAnsi="Times New Roman" w:cs="Times New Roman"/>
          <w:sz w:val="28"/>
          <w:szCs w:val="28"/>
          <w:lang w:val="kk-KZ"/>
        </w:rPr>
        <w:t>]. Сонымен қатар, саланың даму кезеңі – өрлеу немесе тоқырау – бәсекелестік динамикасына айтарлықтай әсер етеді. Өсу кезеңінде нарықта кеңею мүмкіндіктері көбірек болғандықтан, компаниялар арасындағы бәсекелестік салыстырмалы түрде бәсеңдеу болуы мүмкін. Ал керісінше, құлдырау немесе стагнация жағдайында нарықтағы орын үшін күрес күшейіп, фирмалар шектеулі тұтынушы базасын сақтап қалуға бәсекелесіп, бар күшін салады [</w:t>
      </w:r>
      <w:r w:rsidR="00951CCB">
        <w:rPr>
          <w:rFonts w:ascii="Times New Roman" w:hAnsi="Times New Roman" w:cs="Times New Roman"/>
          <w:sz w:val="28"/>
          <w:szCs w:val="28"/>
          <w:lang w:val="kk-KZ"/>
        </w:rPr>
        <w:t>28,42</w:t>
      </w:r>
      <w:r w:rsidRPr="00017AE0">
        <w:rPr>
          <w:rFonts w:ascii="Times New Roman" w:hAnsi="Times New Roman" w:cs="Times New Roman"/>
          <w:sz w:val="28"/>
          <w:szCs w:val="28"/>
          <w:lang w:val="kk-KZ"/>
        </w:rPr>
        <w:t>].</w:t>
      </w:r>
    </w:p>
    <w:p w14:paraId="3D6CE5CB" w14:textId="6483C839"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Нарық құрылымы бәсекеге қабілеттілікті қалыптастыруда шешуші факторлардың бірі болып табылады. Нарыққа енуде кедергілер аз жаңа салаларда бәсекелестер сакны ұдайы артып отырады, бұл жұмыс істеп тұрған компанияларды өз стратегияларын тұрақты түрде қайта қарастыруға және нарықтық жағдайларға бейімделуге мәжбүр етеді. Ал, керісінше, енуге көптеген кедергілер орнатылған нарықтарда тұрақты ойыншылар бәсекелестердің қысымынан белгілі бір дәрежеде қорғалғанымен, бұл жағдай инновациялардың дамуы мен өзгеріс</w:t>
      </w:r>
      <w:r w:rsidR="00951CCB">
        <w:rPr>
          <w:rFonts w:ascii="Times New Roman" w:hAnsi="Times New Roman" w:cs="Times New Roman"/>
          <w:sz w:val="28"/>
          <w:szCs w:val="28"/>
          <w:lang w:val="kk-KZ"/>
        </w:rPr>
        <w:t>тер енгізуді баяулатуы мүмкін [23,29</w:t>
      </w:r>
      <w:r w:rsidRPr="00017AE0">
        <w:rPr>
          <w:rFonts w:ascii="Times New Roman" w:hAnsi="Times New Roman" w:cs="Times New Roman"/>
          <w:sz w:val="28"/>
          <w:szCs w:val="28"/>
          <w:lang w:val="kk-KZ"/>
        </w:rPr>
        <w:t>]. Реттеуші талаптардың қатаңдығы, капиталға қойылатын жоғары талаптар және басқа да тосқауылдар нарыққа жаңадан кіруге ұмтылған компаниялар үшін күрделі қиындықтар тудыруы мүмкін [</w:t>
      </w:r>
      <w:r w:rsidR="00951CCB">
        <w:rPr>
          <w:rFonts w:ascii="Times New Roman" w:hAnsi="Times New Roman" w:cs="Times New Roman"/>
          <w:sz w:val="28"/>
          <w:szCs w:val="28"/>
          <w:lang w:val="kk-KZ"/>
        </w:rPr>
        <w:t>42</w:t>
      </w:r>
      <w:r w:rsidRPr="00017AE0">
        <w:rPr>
          <w:rFonts w:ascii="Times New Roman" w:hAnsi="Times New Roman" w:cs="Times New Roman"/>
          <w:sz w:val="28"/>
          <w:szCs w:val="28"/>
          <w:lang w:val="kk-KZ"/>
        </w:rPr>
        <w:t>].</w:t>
      </w:r>
    </w:p>
    <w:p w14:paraId="15B87371" w14:textId="38BE8458"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 ортасы сыртқы факторлардың, әсіресе халықаралық сауда жағдайларының ықпалымен одан әрі күрделене түседі. Шетелдік нарықтардың ашылуы жергілікті компанияларға қосымша бәсекелестік қысымын тудырып, оларды тиімділікті арттыруға, өндіріс шығындарын азайтуға және инновациялық шешімдерді енгізуге ынталандырады. Мұндай күшейген бәсекелестік тұтынушылар үшін тауарлар мен қызметтердің алуан түрлілігін арттыруы мүмкін. Алайда, халықаралық деңгейдегі мықты ойыншылармен тікелей бәсекеге түсенетін кейбір кішігірім отандық фирмалар үшін мұндай жағдай қиындық туғызары сөзсіз [</w:t>
      </w:r>
      <w:r w:rsidR="00241EAC">
        <w:rPr>
          <w:rFonts w:ascii="Times New Roman" w:hAnsi="Times New Roman" w:cs="Times New Roman"/>
          <w:sz w:val="28"/>
          <w:szCs w:val="28"/>
          <w:lang w:val="kk-KZ"/>
        </w:rPr>
        <w:t>42,43</w:t>
      </w:r>
      <w:r w:rsidRPr="00017AE0">
        <w:rPr>
          <w:rFonts w:ascii="Times New Roman" w:hAnsi="Times New Roman" w:cs="Times New Roman"/>
          <w:sz w:val="28"/>
          <w:szCs w:val="28"/>
          <w:lang w:val="kk-KZ"/>
        </w:rPr>
        <w:t>].</w:t>
      </w:r>
    </w:p>
    <w:p w14:paraId="60316F98" w14:textId="089CBA3D"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қабілеттілікті нақты тұжырымдау белгілі бір қиындықтарды тудырады, өйткені бұл ұғым әртүрлі контексттерде әрқалай түсіндіріледі. Ол жекелеген өнімдерге, компанияларға, салаларға немесе тұтас ұлттық экономикаларға қатысты қолданылуы мүмкін. Осы анықтамалардың айқын болмауы бәсекеге қабілеттілікті нақты өлшеу мен салыстыруды күрделендіреді. Нәтижесінде, бұл жағдай стратегиялық жоспарлау мен саясатты қалыптастыру үдерісіне ықпал етуі мүмкін [</w:t>
      </w:r>
      <w:r w:rsidR="00241EAC">
        <w:rPr>
          <w:rFonts w:ascii="Times New Roman" w:hAnsi="Times New Roman" w:cs="Times New Roman"/>
          <w:sz w:val="28"/>
          <w:szCs w:val="28"/>
          <w:lang w:val="kk-KZ"/>
        </w:rPr>
        <w:t>21,23</w:t>
      </w:r>
      <w:r w:rsidRPr="00017AE0">
        <w:rPr>
          <w:rFonts w:ascii="Times New Roman" w:hAnsi="Times New Roman" w:cs="Times New Roman"/>
          <w:sz w:val="28"/>
          <w:szCs w:val="28"/>
          <w:lang w:val="kk-KZ"/>
        </w:rPr>
        <w:t>].</w:t>
      </w:r>
    </w:p>
    <w:p w14:paraId="6393073D" w14:textId="09F08216"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Технологиялық өзгерістердің қарқынды дамуы түрлі салалардағы бәсекеге қабілеттілікке айтарлықтай әсер етуде. Компаниялар нарықтағы өз ұстанымдарын сақтау үшін технологиялық инфрақұрылымдарын үнемі жаңартып, инновацияларға инвестиция салып отырады. Бұлттық есептеулер мен жасанды интеллект сияқты цифрлық шешімдерді енгізу операциялық тиімділікті арттырып, жаңа мүмкіндіктерге жол ашады [</w:t>
      </w:r>
      <w:r w:rsidR="00241EAC">
        <w:rPr>
          <w:rFonts w:ascii="Times New Roman" w:hAnsi="Times New Roman" w:cs="Times New Roman"/>
          <w:sz w:val="28"/>
          <w:szCs w:val="28"/>
          <w:lang w:val="kk-KZ"/>
        </w:rPr>
        <w:t>25,44</w:t>
      </w:r>
      <w:r w:rsidRPr="00017AE0">
        <w:rPr>
          <w:rFonts w:ascii="Times New Roman" w:hAnsi="Times New Roman" w:cs="Times New Roman"/>
          <w:sz w:val="28"/>
          <w:szCs w:val="28"/>
          <w:lang w:val="kk-KZ"/>
        </w:rPr>
        <w:t xml:space="preserve">]. Сонымен қатар, жасанды интеллект пен машиналық оқытуды қолдану ұйымдарға нақты уақыт режимінде </w:t>
      </w:r>
      <w:r w:rsidRPr="00017AE0">
        <w:rPr>
          <w:rFonts w:ascii="Times New Roman" w:hAnsi="Times New Roman" w:cs="Times New Roman"/>
          <w:sz w:val="28"/>
          <w:szCs w:val="28"/>
          <w:lang w:val="kk-KZ"/>
        </w:rPr>
        <w:lastRenderedPageBreak/>
        <w:t>талдау жүргізуге, шешім қабылдау сапасын жақсартуға және өзгермелі нормативтік талаптарға икемді бейімделуге мүмкіндік береді [</w:t>
      </w:r>
      <w:r w:rsidR="00241EAC">
        <w:rPr>
          <w:rFonts w:ascii="Times New Roman" w:hAnsi="Times New Roman" w:cs="Times New Roman"/>
          <w:sz w:val="28"/>
          <w:szCs w:val="28"/>
          <w:lang w:val="kk-KZ"/>
        </w:rPr>
        <w:t>44</w:t>
      </w:r>
      <w:r w:rsidRPr="00017AE0">
        <w:rPr>
          <w:rFonts w:ascii="Times New Roman" w:hAnsi="Times New Roman" w:cs="Times New Roman"/>
          <w:sz w:val="28"/>
          <w:szCs w:val="28"/>
          <w:lang w:val="kk-KZ"/>
        </w:rPr>
        <w:t>].</w:t>
      </w:r>
    </w:p>
    <w:p w14:paraId="1A899404" w14:textId="6B0893F2"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Қазіргі уақытта тұрақтылық бәсекеге қабілеттіліктің негізгі факторларының біріне айналуда. Тұрақты даму қағидаттарына инвестиция салатын компаниялар нарықтағы позициясын нығайтып, жеткізушілер мен тұтынушылар тарапынан тәуелділікті төмендету, алмастырушы өнімдерден туындайтын қауіп-қатерді азайту және жаңа бәсекелестердің кіруіне кедергі жасау арқылы артықшылыққа ие бола алады [</w:t>
      </w:r>
      <w:r w:rsidR="00241EAC">
        <w:rPr>
          <w:rFonts w:ascii="Times New Roman" w:hAnsi="Times New Roman" w:cs="Times New Roman"/>
          <w:sz w:val="28"/>
          <w:szCs w:val="28"/>
          <w:lang w:val="kk-KZ"/>
        </w:rPr>
        <w:t>26</w:t>
      </w:r>
      <w:r w:rsidRPr="00017AE0">
        <w:rPr>
          <w:rFonts w:ascii="Times New Roman" w:hAnsi="Times New Roman" w:cs="Times New Roman"/>
          <w:sz w:val="28"/>
          <w:szCs w:val="28"/>
          <w:lang w:val="kk-KZ"/>
        </w:rPr>
        <w:t>]. Сонымен қатар, экологиялық стандарттардың қатаңдауы өнеркәсіп пен энергетика сияқты түрлі салалардағы кәсіпорындарды өз қызметін тұрақты даму талаптарына сай бейімдеуге ите</w:t>
      </w:r>
      <w:r w:rsidR="00241EAC">
        <w:rPr>
          <w:rFonts w:ascii="Times New Roman" w:hAnsi="Times New Roman" w:cs="Times New Roman"/>
          <w:sz w:val="28"/>
          <w:szCs w:val="28"/>
          <w:lang w:val="kk-KZ"/>
        </w:rPr>
        <w:t>рмелейді [45</w:t>
      </w:r>
      <w:r w:rsidRPr="00017AE0">
        <w:rPr>
          <w:rFonts w:ascii="Times New Roman" w:hAnsi="Times New Roman" w:cs="Times New Roman"/>
          <w:sz w:val="28"/>
          <w:szCs w:val="28"/>
          <w:lang w:val="kk-KZ"/>
        </w:rPr>
        <w:t>]. Тұтынушылардың экологиялық таза өнімдерге деген сұранысы артқан сайын, тұрақтылықты өз стратегиясының ажырамас бөлігі ретінде қарастыратын ұйымдар бәсекелестікте ұзақ мерзімді басымдыққа қол жеткізе алады.</w:t>
      </w:r>
    </w:p>
    <w:p w14:paraId="2B0023AA" w14:textId="1728B32B"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Тұрақсыз және үнемі өзгеріп отыратын орта жағдайында бейімделу бәсекеге қабілеттілікті сақтаудың негізгі шарты болып табылады. Нарықтағы өзгерістер мен бәсекелестік қысымдарға икемді стратегиялар арқылы әрекет ететін ұйымдар артықшылыққа ие болады. Бәсекелестердің қадамдарын және тұтынушылар сұранысының өзгеруін уақтылы болжау әрі оған бейімделу маңызды факторлардың бірі болып саналады [</w:t>
      </w:r>
      <w:r w:rsidR="00241EAC">
        <w:rPr>
          <w:rFonts w:ascii="Times New Roman" w:hAnsi="Times New Roman" w:cs="Times New Roman"/>
          <w:sz w:val="28"/>
          <w:szCs w:val="28"/>
          <w:lang w:val="kk-KZ"/>
        </w:rPr>
        <w:t>27,46</w:t>
      </w:r>
      <w:r w:rsidRPr="00017AE0">
        <w:rPr>
          <w:rFonts w:ascii="Times New Roman" w:hAnsi="Times New Roman" w:cs="Times New Roman"/>
          <w:sz w:val="28"/>
          <w:szCs w:val="28"/>
          <w:lang w:val="kk-KZ"/>
        </w:rPr>
        <w:t>]. Нарықтық үрдістерді талдау және бәсекелестік барлау құралдарын қолдану компанияларға саладағы өзгерістерді тиімді қадағалап, өз стратегияларын дер кезі</w:t>
      </w:r>
      <w:r w:rsidR="00241EAC">
        <w:rPr>
          <w:rFonts w:ascii="Times New Roman" w:hAnsi="Times New Roman" w:cs="Times New Roman"/>
          <w:sz w:val="28"/>
          <w:szCs w:val="28"/>
          <w:lang w:val="kk-KZ"/>
        </w:rPr>
        <w:t>нде түзетуге мүмкіндік береді [27</w:t>
      </w:r>
      <w:r w:rsidRPr="00017AE0">
        <w:rPr>
          <w:rFonts w:ascii="Times New Roman" w:hAnsi="Times New Roman" w:cs="Times New Roman"/>
          <w:sz w:val="28"/>
          <w:szCs w:val="28"/>
          <w:lang w:val="kk-KZ"/>
        </w:rPr>
        <w:t>].</w:t>
      </w:r>
    </w:p>
    <w:p w14:paraId="3F64EBCD" w14:textId="3EBC72B3"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Әр түрлі секторлардағы бәсекелестіктің күшеюімен бәсекелестіктің табиғаты да өзгеруде. Компаниялар бәсекелестік артықшылыққа қол жеткізу үшін жоғары құнды маркетингтік науқандар мен инновациялар жүргізу арқылы баға саясаты</w:t>
      </w:r>
      <w:r w:rsidR="00554620">
        <w:rPr>
          <w:rFonts w:ascii="Times New Roman" w:hAnsi="Times New Roman" w:cs="Times New Roman"/>
          <w:sz w:val="28"/>
          <w:szCs w:val="28"/>
          <w:lang w:val="kk-KZ"/>
        </w:rPr>
        <w:t>ның қатаюына көбірек қатысады [28</w:t>
      </w:r>
      <w:r w:rsidRPr="00017AE0">
        <w:rPr>
          <w:rFonts w:ascii="Times New Roman" w:hAnsi="Times New Roman" w:cs="Times New Roman"/>
          <w:sz w:val="28"/>
          <w:szCs w:val="28"/>
          <w:lang w:val="kk-KZ"/>
        </w:rPr>
        <w:t>]. Бәсекелестіктің бұл күшеюі компанияларды өз өнімдері мен қызметтерін үнемі жетілдіруге мәжбүр етеді, дегенмен бұл нарықтағы тиімді маржалар мен тұрақсыздықтың төмендеуіне әкелуі мүмкін. VHS және Betamax арасындағы шайқас сияқты бәсекелестіктің тарихи мысалдары технологиялық өзгерістердің нарық динамикасын қалай тез өзгерте алатынын көрсетіп, үнемі қырағылық пен бей</w:t>
      </w:r>
      <w:r w:rsidR="00554620">
        <w:rPr>
          <w:rFonts w:ascii="Times New Roman" w:hAnsi="Times New Roman" w:cs="Times New Roman"/>
          <w:sz w:val="28"/>
          <w:szCs w:val="28"/>
          <w:lang w:val="kk-KZ"/>
        </w:rPr>
        <w:t>імделу қажеттілігін көрсетеді [46</w:t>
      </w:r>
      <w:r w:rsidRPr="00017AE0">
        <w:rPr>
          <w:rFonts w:ascii="Times New Roman" w:hAnsi="Times New Roman" w:cs="Times New Roman"/>
          <w:sz w:val="28"/>
          <w:szCs w:val="28"/>
          <w:lang w:val="kk-KZ"/>
        </w:rPr>
        <w:t>].</w:t>
      </w:r>
    </w:p>
    <w:p w14:paraId="1DB6F669" w14:textId="2584113C" w:rsidR="00E56E67" w:rsidRPr="00017AE0" w:rsidRDefault="00E56E67" w:rsidP="001F196A">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Нормативтік реттеудің бәсекеге қабілеттілікке ықпалы, әсіресе компаниялар тұрақтылық стандарттары мен басқа да реттеуші талаптарға бейімді болуымен, барған сайын күшейіп келеді. Цифрлық трансформация стратегияларын белсенді түрде енгізетін кәсіпорындар сәйкестік процестерін оңтайландырып, қателер санын азайтып, айқынд</w:t>
      </w:r>
      <w:r w:rsidR="001A4BDF">
        <w:rPr>
          <w:rFonts w:ascii="Times New Roman" w:hAnsi="Times New Roman" w:cs="Times New Roman"/>
          <w:sz w:val="28"/>
          <w:szCs w:val="28"/>
          <w:lang w:val="kk-KZ"/>
        </w:rPr>
        <w:t>ық деңгейін арттыра алады</w:t>
      </w:r>
      <w:r w:rsidRPr="00017AE0">
        <w:rPr>
          <w:rFonts w:ascii="Times New Roman" w:hAnsi="Times New Roman" w:cs="Times New Roman"/>
          <w:sz w:val="28"/>
          <w:szCs w:val="28"/>
          <w:lang w:val="kk-KZ"/>
        </w:rPr>
        <w:t>. Нормативтік өзгерістерге икемді түрде бейімделе алатын жүйелерді дамыту арқылы ұйымдар үнемі өзгеріп отыратын бизнес-ортада өз бәсекелестік артықшылықтарын сақтап қала алады [</w:t>
      </w:r>
      <w:r w:rsidR="001A4BDF">
        <w:rPr>
          <w:rFonts w:ascii="Times New Roman" w:hAnsi="Times New Roman" w:cs="Times New Roman"/>
          <w:sz w:val="28"/>
          <w:szCs w:val="28"/>
          <w:lang w:val="kk-KZ"/>
        </w:rPr>
        <w:t>47</w:t>
      </w:r>
      <w:r w:rsidRPr="00017AE0">
        <w:rPr>
          <w:rFonts w:ascii="Times New Roman" w:hAnsi="Times New Roman" w:cs="Times New Roman"/>
          <w:sz w:val="28"/>
          <w:szCs w:val="28"/>
          <w:lang w:val="kk-KZ"/>
        </w:rPr>
        <w:t>].</w:t>
      </w:r>
    </w:p>
    <w:p w14:paraId="0F17D2F2" w14:textId="6EDB5396" w:rsidR="00E56E67" w:rsidRPr="00017AE0" w:rsidRDefault="00E56E67" w:rsidP="001F196A">
      <w:pPr>
        <w:widowControl w:val="0"/>
        <w:tabs>
          <w:tab w:val="left" w:pos="9356"/>
        </w:tabs>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Бәсекеге қабілеттілікті бағалаудың бекітілген бірыңғай критерийлері жоқ. Осыған байланысты, ауыл шаруашылығы өнімдерінің бәсекеге қабілеттілігін сипаттайтын негізгі көрсеткіштерді</w:t>
      </w:r>
      <w:r w:rsidR="00760D3F" w:rsidRPr="00017AE0">
        <w:rPr>
          <w:rFonts w:ascii="Times New Roman" w:hAnsi="Times New Roman" w:cs="Times New Roman"/>
          <w:spacing w:val="-5"/>
          <w:sz w:val="28"/>
          <w:szCs w:val="28"/>
          <w:lang w:val="kk-KZ"/>
        </w:rPr>
        <w:t xml:space="preserve"> ерекше атап көрсету маңызды (</w:t>
      </w:r>
      <w:r w:rsidRPr="00017AE0">
        <w:rPr>
          <w:rFonts w:ascii="Times New Roman" w:hAnsi="Times New Roman" w:cs="Times New Roman"/>
          <w:spacing w:val="-5"/>
          <w:sz w:val="28"/>
          <w:szCs w:val="28"/>
          <w:lang w:val="kk-KZ"/>
        </w:rPr>
        <w:t>2-сурет).</w:t>
      </w:r>
    </w:p>
    <w:p w14:paraId="20043541" w14:textId="77777777" w:rsidR="00E56E67" w:rsidRPr="00017AE0" w:rsidRDefault="00E56E67" w:rsidP="001F196A">
      <w:pPr>
        <w:widowControl w:val="0"/>
        <w:tabs>
          <w:tab w:val="left" w:pos="9356"/>
        </w:tabs>
        <w:spacing w:after="0" w:line="240" w:lineRule="auto"/>
        <w:ind w:firstLine="567"/>
        <w:jc w:val="both"/>
        <w:rPr>
          <w:rFonts w:ascii="Times New Roman" w:hAnsi="Times New Roman" w:cs="Times New Roman"/>
          <w:spacing w:val="-5"/>
          <w:sz w:val="28"/>
          <w:szCs w:val="28"/>
          <w:lang w:val="kk-KZ"/>
        </w:rPr>
      </w:pPr>
    </w:p>
    <w:p w14:paraId="5C7BBFF3" w14:textId="18662CCA" w:rsidR="00E56E67" w:rsidRPr="00017AE0" w:rsidRDefault="00E56E67" w:rsidP="00E56E67">
      <w:pPr>
        <w:widowControl w:val="0"/>
        <w:tabs>
          <w:tab w:val="left" w:pos="9356"/>
        </w:tabs>
        <w:spacing w:after="0" w:line="240" w:lineRule="auto"/>
        <w:ind w:firstLine="709"/>
        <w:jc w:val="both"/>
        <w:rPr>
          <w:rFonts w:ascii="Times New Roman" w:hAnsi="Times New Roman" w:cs="Times New Roman"/>
          <w:spacing w:val="-5"/>
          <w:sz w:val="28"/>
          <w:szCs w:val="28"/>
          <w:lang w:val="kk-KZ"/>
        </w:rPr>
      </w:pPr>
      <w:r w:rsidRPr="00017AE0">
        <w:rPr>
          <w:rFonts w:ascii="Times New Roman" w:hAnsi="Times New Roman" w:cs="Times New Roman"/>
          <w:noProof/>
          <w:spacing w:val="-5"/>
          <w:sz w:val="28"/>
          <w:szCs w:val="28"/>
          <w:lang w:val="en-US"/>
        </w:rPr>
        <w:lastRenderedPageBreak/>
        <mc:AlternateContent>
          <mc:Choice Requires="wpg">
            <w:drawing>
              <wp:anchor distT="0" distB="0" distL="114300" distR="114300" simplePos="0" relativeHeight="251721728" behindDoc="0" locked="0" layoutInCell="1" allowOverlap="1" wp14:anchorId="242D46EB" wp14:editId="66D2BC09">
                <wp:simplePos x="0" y="0"/>
                <wp:positionH relativeFrom="column">
                  <wp:posOffset>112561</wp:posOffset>
                </wp:positionH>
                <wp:positionV relativeFrom="paragraph">
                  <wp:posOffset>61402</wp:posOffset>
                </wp:positionV>
                <wp:extent cx="6106795" cy="1721069"/>
                <wp:effectExtent l="0" t="0" r="27305" b="12700"/>
                <wp:wrapNone/>
                <wp:docPr id="247" name="Group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795" cy="1721069"/>
                          <a:chOff x="1879" y="1056"/>
                          <a:chExt cx="9617" cy="2338"/>
                        </a:xfrm>
                      </wpg:grpSpPr>
                      <wps:wsp>
                        <wps:cNvPr id="248" name="AutoShape 1756"/>
                        <wps:cNvCnPr>
                          <a:cxnSpLocks noChangeShapeType="1"/>
                        </wps:cNvCnPr>
                        <wps:spPr bwMode="auto">
                          <a:xfrm>
                            <a:off x="9552" y="1573"/>
                            <a:ext cx="0" cy="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9" name="Group 1757"/>
                        <wpg:cNvGrpSpPr>
                          <a:grpSpLocks/>
                        </wpg:cNvGrpSpPr>
                        <wpg:grpSpPr bwMode="auto">
                          <a:xfrm>
                            <a:off x="1879" y="1056"/>
                            <a:ext cx="9617" cy="2338"/>
                            <a:chOff x="1879" y="1056"/>
                            <a:chExt cx="9617" cy="2338"/>
                          </a:xfrm>
                        </wpg:grpSpPr>
                        <wps:wsp>
                          <wps:cNvPr id="250" name="AutoShape 1758"/>
                          <wps:cNvCnPr>
                            <a:cxnSpLocks noChangeShapeType="1"/>
                          </wps:cNvCnPr>
                          <wps:spPr bwMode="auto">
                            <a:xfrm>
                              <a:off x="2981" y="2444"/>
                              <a:ext cx="1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1" name="Group 1759"/>
                          <wpg:cNvGrpSpPr>
                            <a:grpSpLocks/>
                          </wpg:cNvGrpSpPr>
                          <wpg:grpSpPr bwMode="auto">
                            <a:xfrm>
                              <a:off x="1879" y="1056"/>
                              <a:ext cx="9617" cy="2338"/>
                              <a:chOff x="1879" y="1056"/>
                              <a:chExt cx="9617" cy="2338"/>
                            </a:xfrm>
                          </wpg:grpSpPr>
                          <wpg:grpSp>
                            <wpg:cNvPr id="252" name="Group 1760"/>
                            <wpg:cNvGrpSpPr>
                              <a:grpSpLocks/>
                            </wpg:cNvGrpSpPr>
                            <wpg:grpSpPr bwMode="auto">
                              <a:xfrm>
                                <a:off x="2981" y="1573"/>
                                <a:ext cx="134" cy="871"/>
                                <a:chOff x="2981" y="1573"/>
                                <a:chExt cx="134" cy="871"/>
                              </a:xfrm>
                            </wpg:grpSpPr>
                            <wps:wsp>
                              <wps:cNvPr id="253" name="AutoShape 1761"/>
                              <wps:cNvCnPr>
                                <a:cxnSpLocks noChangeShapeType="1"/>
                              </wps:cNvCnPr>
                              <wps:spPr bwMode="auto">
                                <a:xfrm>
                                  <a:off x="3048" y="1573"/>
                                  <a:ext cx="0" cy="8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1762"/>
                              <wps:cNvCnPr>
                                <a:cxnSpLocks noChangeShapeType="1"/>
                              </wps:cNvCnPr>
                              <wps:spPr bwMode="auto">
                                <a:xfrm>
                                  <a:off x="2981" y="1930"/>
                                  <a:ext cx="1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5" name="Group 1763"/>
                            <wpg:cNvGrpSpPr>
                              <a:grpSpLocks/>
                            </wpg:cNvGrpSpPr>
                            <wpg:grpSpPr bwMode="auto">
                              <a:xfrm>
                                <a:off x="1879" y="1056"/>
                                <a:ext cx="9617" cy="2338"/>
                                <a:chOff x="1879" y="1044"/>
                                <a:chExt cx="9617" cy="2338"/>
                              </a:xfrm>
                            </wpg:grpSpPr>
                            <wps:wsp>
                              <wps:cNvPr id="256" name="Text Box 1764"/>
                              <wps:cNvSpPr txBox="1">
                                <a:spLocks noChangeArrowheads="1"/>
                              </wps:cNvSpPr>
                              <wps:spPr bwMode="auto">
                                <a:xfrm>
                                  <a:off x="2868" y="1044"/>
                                  <a:ext cx="7260" cy="383"/>
                                </a:xfrm>
                                <a:prstGeom prst="rect">
                                  <a:avLst/>
                                </a:prstGeom>
                                <a:solidFill>
                                  <a:srgbClr val="FFFFFF"/>
                                </a:solidFill>
                                <a:ln w="9525">
                                  <a:solidFill>
                                    <a:srgbClr val="000000"/>
                                  </a:solidFill>
                                  <a:miter lim="800000"/>
                                  <a:headEnd/>
                                  <a:tailEnd/>
                                </a:ln>
                              </wps:spPr>
                              <wps:txbx>
                                <w:txbxContent>
                                  <w:p w14:paraId="60A2A969" w14:textId="77777777" w:rsidR="0062415D" w:rsidRPr="0071207C" w:rsidRDefault="0062415D" w:rsidP="00E56E67">
                                    <w:pPr>
                                      <w:widowControl w:val="0"/>
                                      <w:spacing w:after="0" w:line="216" w:lineRule="auto"/>
                                      <w:jc w:val="center"/>
                                    </w:pPr>
                                    <w:r w:rsidRPr="0071207C">
                                      <w:rPr>
                                        <w:rFonts w:ascii="Times New Roman" w:hAnsi="Times New Roman" w:cs="Times New Roman"/>
                                      </w:rPr>
                                      <w:t>АӨК өнімдерінің бәсекеге қабілеттілігі</w:t>
                                    </w:r>
                                  </w:p>
                                </w:txbxContent>
                              </wps:txbx>
                              <wps:bodyPr rot="0" vert="horz" wrap="square" lIns="91440" tIns="45720" rIns="91440" bIns="45720" anchor="t" anchorCtr="0" upright="1">
                                <a:noAutofit/>
                              </wps:bodyPr>
                            </wps:wsp>
                            <wps:wsp>
                              <wps:cNvPr id="257" name="Text Box 1765"/>
                              <wps:cNvSpPr txBox="1">
                                <a:spLocks noChangeArrowheads="1"/>
                              </wps:cNvSpPr>
                              <wps:spPr bwMode="auto">
                                <a:xfrm>
                                  <a:off x="1879" y="1741"/>
                                  <a:ext cx="1102" cy="384"/>
                                </a:xfrm>
                                <a:prstGeom prst="rect">
                                  <a:avLst/>
                                </a:prstGeom>
                                <a:solidFill>
                                  <a:srgbClr val="FFFFFF"/>
                                </a:solidFill>
                                <a:ln w="9525">
                                  <a:solidFill>
                                    <a:srgbClr val="000000"/>
                                  </a:solidFill>
                                  <a:miter lim="800000"/>
                                  <a:headEnd/>
                                  <a:tailEnd/>
                                </a:ln>
                              </wps:spPr>
                              <wps:txbx>
                                <w:txbxContent>
                                  <w:p w14:paraId="5B4A19A1" w14:textId="77777777" w:rsidR="0062415D" w:rsidRPr="00B61BD3" w:rsidRDefault="0062415D" w:rsidP="00E56E67">
                                    <w:pPr>
                                      <w:ind w:right="-189"/>
                                      <w:rPr>
                                        <w:rFonts w:ascii="Times New Roman" w:hAnsi="Times New Roman" w:cs="Times New Roman"/>
                                      </w:rPr>
                                    </w:pPr>
                                    <w:r>
                                      <w:rPr>
                                        <w:rFonts w:ascii="Times New Roman" w:hAnsi="Times New Roman" w:cs="Times New Roman"/>
                                        <w:lang w:val="kk-KZ"/>
                                      </w:rPr>
                                      <w:t>Сапа</w:t>
                                    </w:r>
                                    <w:r w:rsidRPr="00B61BD3">
                                      <w:rPr>
                                        <w:rFonts w:ascii="Times New Roman" w:hAnsi="Times New Roman" w:cs="Times New Roman"/>
                                      </w:rPr>
                                      <w:t xml:space="preserve"> </w:t>
                                    </w:r>
                                  </w:p>
                                </w:txbxContent>
                              </wps:txbx>
                              <wps:bodyPr rot="0" vert="horz" wrap="square" lIns="91440" tIns="45720" rIns="91440" bIns="45720" anchor="t" anchorCtr="0" upright="1">
                                <a:noAutofit/>
                              </wps:bodyPr>
                            </wps:wsp>
                            <wps:wsp>
                              <wps:cNvPr id="258" name="Text Box 1766"/>
                              <wps:cNvSpPr txBox="1">
                                <a:spLocks noChangeArrowheads="1"/>
                              </wps:cNvSpPr>
                              <wps:spPr bwMode="auto">
                                <a:xfrm>
                                  <a:off x="7464" y="1703"/>
                                  <a:ext cx="4032" cy="762"/>
                                </a:xfrm>
                                <a:prstGeom prst="rect">
                                  <a:avLst/>
                                </a:prstGeom>
                                <a:solidFill>
                                  <a:srgbClr val="FFFFFF"/>
                                </a:solidFill>
                                <a:ln w="9525">
                                  <a:solidFill>
                                    <a:srgbClr val="000000"/>
                                  </a:solidFill>
                                  <a:miter lim="800000"/>
                                  <a:headEnd/>
                                  <a:tailEnd/>
                                </a:ln>
                              </wps:spPr>
                              <wps:txbx>
                                <w:txbxContent>
                                  <w:p w14:paraId="44C61253" w14:textId="77777777" w:rsidR="0062415D" w:rsidRPr="0071207C" w:rsidRDefault="0062415D" w:rsidP="00E56E67">
                                    <w:pPr>
                                      <w:spacing w:after="0" w:line="214" w:lineRule="auto"/>
                                      <w:ind w:right="-121"/>
                                      <w:rPr>
                                        <w:rFonts w:ascii="Times New Roman" w:hAnsi="Times New Roman" w:cs="Times New Roman"/>
                                      </w:rPr>
                                    </w:pPr>
                                    <w:r w:rsidRPr="0071207C">
                                      <w:rPr>
                                        <w:rFonts w:ascii="Times New Roman" w:hAnsi="Times New Roman" w:cs="Times New Roman"/>
                                      </w:rPr>
                                      <w:t>Ресурс сыйымдылығы, еңбек сыйымдылығы, энергия</w:t>
                                    </w:r>
                                    <w:r w:rsidRPr="0071207C">
                                      <w:rPr>
                                        <w:rFonts w:ascii="Times New Roman" w:hAnsi="Times New Roman" w:cs="Times New Roman"/>
                                        <w:lang w:val="kk-KZ"/>
                                      </w:rPr>
                                      <w:t xml:space="preserve"> </w:t>
                                    </w:r>
                                    <w:r w:rsidRPr="0071207C">
                                      <w:rPr>
                                        <w:rFonts w:ascii="Times New Roman" w:hAnsi="Times New Roman" w:cs="Times New Roman"/>
                                      </w:rPr>
                                      <w:t>сыйымдылығы, материал</w:t>
                                    </w:r>
                                    <w:r w:rsidRPr="0071207C">
                                      <w:rPr>
                                        <w:rFonts w:ascii="Times New Roman" w:hAnsi="Times New Roman" w:cs="Times New Roman"/>
                                        <w:lang w:val="kk-KZ"/>
                                      </w:rPr>
                                      <w:t xml:space="preserve"> </w:t>
                                    </w:r>
                                    <w:r w:rsidRPr="0071207C">
                                      <w:rPr>
                                        <w:rFonts w:ascii="Times New Roman" w:hAnsi="Times New Roman" w:cs="Times New Roman"/>
                                      </w:rPr>
                                      <w:t>сыйымдылығы</w:t>
                                    </w:r>
                                  </w:p>
                                </w:txbxContent>
                              </wps:txbx>
                              <wps:bodyPr rot="0" vert="horz" wrap="square" lIns="91440" tIns="45720" rIns="91440" bIns="45720" anchor="t" anchorCtr="0" upright="1">
                                <a:noAutofit/>
                              </wps:bodyPr>
                            </wps:wsp>
                            <wps:wsp>
                              <wps:cNvPr id="259" name="Text Box 1767"/>
                              <wps:cNvSpPr txBox="1">
                                <a:spLocks noChangeArrowheads="1"/>
                              </wps:cNvSpPr>
                              <wps:spPr bwMode="auto">
                                <a:xfrm>
                                  <a:off x="4560" y="1741"/>
                                  <a:ext cx="2666" cy="623"/>
                                </a:xfrm>
                                <a:prstGeom prst="rect">
                                  <a:avLst/>
                                </a:prstGeom>
                                <a:solidFill>
                                  <a:srgbClr val="FFFFFF"/>
                                </a:solidFill>
                                <a:ln w="9525">
                                  <a:solidFill>
                                    <a:srgbClr val="000000"/>
                                  </a:solidFill>
                                  <a:miter lim="800000"/>
                                  <a:headEnd/>
                                  <a:tailEnd/>
                                </a:ln>
                              </wps:spPr>
                              <wps:txbx>
                                <w:txbxContent>
                                  <w:p w14:paraId="7DB9D603" w14:textId="77777777" w:rsidR="0062415D" w:rsidRPr="00B61BD3" w:rsidRDefault="0062415D" w:rsidP="00E56E67">
                                    <w:pPr>
                                      <w:spacing w:after="0" w:line="214" w:lineRule="auto"/>
                                      <w:jc w:val="center"/>
                                      <w:rPr>
                                        <w:rFonts w:ascii="Times New Roman" w:hAnsi="Times New Roman" w:cs="Times New Roman"/>
                                      </w:rPr>
                                    </w:pPr>
                                    <w:r w:rsidRPr="008020D6">
                                      <w:rPr>
                                        <w:rFonts w:ascii="Times New Roman" w:hAnsi="Times New Roman" w:cs="Times New Roman"/>
                                      </w:rPr>
                                      <w:t>Жер бірлігіне шаққандағы сату көлемі</w:t>
                                    </w:r>
                                  </w:p>
                                </w:txbxContent>
                              </wps:txbx>
                              <wps:bodyPr rot="0" vert="horz" wrap="square" lIns="91440" tIns="45720" rIns="91440" bIns="45720" anchor="t" anchorCtr="0" upright="1">
                                <a:noAutofit/>
                              </wps:bodyPr>
                            </wps:wsp>
                            <wps:wsp>
                              <wps:cNvPr id="260" name="Text Box 1768"/>
                              <wps:cNvSpPr txBox="1">
                                <a:spLocks noChangeArrowheads="1"/>
                              </wps:cNvSpPr>
                              <wps:spPr bwMode="auto">
                                <a:xfrm>
                                  <a:off x="3115" y="1741"/>
                                  <a:ext cx="1366" cy="384"/>
                                </a:xfrm>
                                <a:prstGeom prst="rect">
                                  <a:avLst/>
                                </a:prstGeom>
                                <a:solidFill>
                                  <a:srgbClr val="FFFFFF"/>
                                </a:solidFill>
                                <a:ln w="9525">
                                  <a:solidFill>
                                    <a:srgbClr val="000000"/>
                                  </a:solidFill>
                                  <a:miter lim="800000"/>
                                  <a:headEnd/>
                                  <a:tailEnd/>
                                </a:ln>
                              </wps:spPr>
                              <wps:txbx>
                                <w:txbxContent>
                                  <w:p w14:paraId="5D542574" w14:textId="77777777" w:rsidR="0062415D" w:rsidRPr="00B61BD3" w:rsidRDefault="0062415D" w:rsidP="00E56E67">
                                    <w:pPr>
                                      <w:ind w:right="-189"/>
                                      <w:rPr>
                                        <w:rFonts w:ascii="Times New Roman" w:hAnsi="Times New Roman" w:cs="Times New Roman"/>
                                      </w:rPr>
                                    </w:pPr>
                                    <w:r>
                                      <w:rPr>
                                        <w:rFonts w:ascii="Times New Roman" w:hAnsi="Times New Roman" w:cs="Times New Roman"/>
                                        <w:lang w:val="kk-KZ"/>
                                      </w:rPr>
                                      <w:t>Тиімділік</w:t>
                                    </w:r>
                                    <w:r>
                                      <w:rPr>
                                        <w:rFonts w:ascii="Times New Roman" w:hAnsi="Times New Roman" w:cs="Times New Roman"/>
                                      </w:rPr>
                                      <w:t xml:space="preserve"> </w:t>
                                    </w:r>
                                  </w:p>
                                </w:txbxContent>
                              </wps:txbx>
                              <wps:bodyPr rot="0" vert="horz" wrap="square" lIns="91440" tIns="45720" rIns="91440" bIns="45720" anchor="t" anchorCtr="0" upright="1">
                                <a:noAutofit/>
                              </wps:bodyPr>
                            </wps:wsp>
                            <wps:wsp>
                              <wps:cNvPr id="261" name="Text Box 1769"/>
                              <wps:cNvSpPr txBox="1">
                                <a:spLocks noChangeArrowheads="1"/>
                              </wps:cNvSpPr>
                              <wps:spPr bwMode="auto">
                                <a:xfrm>
                                  <a:off x="2027" y="2270"/>
                                  <a:ext cx="954" cy="385"/>
                                </a:xfrm>
                                <a:prstGeom prst="rect">
                                  <a:avLst/>
                                </a:prstGeom>
                                <a:solidFill>
                                  <a:srgbClr val="FFFFFF"/>
                                </a:solidFill>
                                <a:ln w="9525">
                                  <a:solidFill>
                                    <a:srgbClr val="000000"/>
                                  </a:solidFill>
                                  <a:miter lim="800000"/>
                                  <a:headEnd/>
                                  <a:tailEnd/>
                                </a:ln>
                              </wps:spPr>
                              <wps:txbx>
                                <w:txbxContent>
                                  <w:p w14:paraId="002DB06E" w14:textId="77777777" w:rsidR="0062415D" w:rsidRPr="00B61BD3" w:rsidRDefault="0062415D" w:rsidP="00E56E67">
                                    <w:pPr>
                                      <w:ind w:right="-189"/>
                                      <w:rPr>
                                        <w:rFonts w:ascii="Times New Roman" w:hAnsi="Times New Roman" w:cs="Times New Roman"/>
                                      </w:rPr>
                                    </w:pPr>
                                    <w:r>
                                      <w:rPr>
                                        <w:rFonts w:ascii="Times New Roman" w:hAnsi="Times New Roman" w:cs="Times New Roman"/>
                                        <w:lang w:val="kk-KZ"/>
                                      </w:rPr>
                                      <w:t>Баға</w:t>
                                    </w:r>
                                  </w:p>
                                </w:txbxContent>
                              </wps:txbx>
                              <wps:bodyPr rot="0" vert="horz" wrap="square" lIns="91440" tIns="45720" rIns="91440" bIns="45720" anchor="t" anchorCtr="0" upright="1">
                                <a:noAutofit/>
                              </wps:bodyPr>
                            </wps:wsp>
                            <wps:wsp>
                              <wps:cNvPr id="262" name="Text Box 1770"/>
                              <wps:cNvSpPr txBox="1">
                                <a:spLocks noChangeArrowheads="1"/>
                              </wps:cNvSpPr>
                              <wps:spPr bwMode="auto">
                                <a:xfrm>
                                  <a:off x="3115" y="2270"/>
                                  <a:ext cx="1366" cy="385"/>
                                </a:xfrm>
                                <a:prstGeom prst="rect">
                                  <a:avLst/>
                                </a:prstGeom>
                                <a:solidFill>
                                  <a:srgbClr val="FFFFFF"/>
                                </a:solidFill>
                                <a:ln w="9525">
                                  <a:solidFill>
                                    <a:srgbClr val="000000"/>
                                  </a:solidFill>
                                  <a:miter lim="800000"/>
                                  <a:headEnd/>
                                  <a:tailEnd/>
                                </a:ln>
                              </wps:spPr>
                              <wps:txbx>
                                <w:txbxContent>
                                  <w:p w14:paraId="73D624E7" w14:textId="77777777" w:rsidR="0062415D" w:rsidRPr="00B61BD3" w:rsidRDefault="0062415D" w:rsidP="00E56E67">
                                    <w:pPr>
                                      <w:ind w:right="-189"/>
                                      <w:rPr>
                                        <w:rFonts w:ascii="Times New Roman" w:hAnsi="Times New Roman" w:cs="Times New Roman"/>
                                      </w:rPr>
                                    </w:pPr>
                                    <w:r>
                                      <w:rPr>
                                        <w:rFonts w:ascii="Times New Roman" w:hAnsi="Times New Roman" w:cs="Times New Roman"/>
                                        <w:lang w:val="kk-KZ"/>
                                      </w:rPr>
                                      <w:t>Шығындар</w:t>
                                    </w:r>
                                    <w:r>
                                      <w:rPr>
                                        <w:rFonts w:ascii="Times New Roman" w:hAnsi="Times New Roman" w:cs="Times New Roman"/>
                                      </w:rPr>
                                      <w:t xml:space="preserve">  </w:t>
                                    </w:r>
                                  </w:p>
                                </w:txbxContent>
                              </wps:txbx>
                              <wps:bodyPr rot="0" vert="horz" wrap="square" lIns="91440" tIns="45720" rIns="91440" bIns="45720" anchor="t" anchorCtr="0" upright="1">
                                <a:noAutofit/>
                              </wps:bodyPr>
                            </wps:wsp>
                            <wps:wsp>
                              <wps:cNvPr id="263" name="Text Box 1771"/>
                              <wps:cNvSpPr txBox="1">
                                <a:spLocks noChangeArrowheads="1"/>
                              </wps:cNvSpPr>
                              <wps:spPr bwMode="auto">
                                <a:xfrm>
                                  <a:off x="5231" y="2542"/>
                                  <a:ext cx="4789" cy="840"/>
                                </a:xfrm>
                                <a:prstGeom prst="rect">
                                  <a:avLst/>
                                </a:prstGeom>
                                <a:solidFill>
                                  <a:srgbClr val="FFFFFF"/>
                                </a:solidFill>
                                <a:ln w="9525">
                                  <a:solidFill>
                                    <a:srgbClr val="000000"/>
                                  </a:solidFill>
                                  <a:miter lim="800000"/>
                                  <a:headEnd/>
                                  <a:tailEnd/>
                                </a:ln>
                              </wps:spPr>
                              <wps:txbx>
                                <w:txbxContent>
                                  <w:p w14:paraId="7952B3EB" w14:textId="77777777" w:rsidR="0062415D" w:rsidRPr="0071207C" w:rsidRDefault="0062415D" w:rsidP="00E56E67">
                                    <w:pPr>
                                      <w:spacing w:after="0" w:line="216" w:lineRule="auto"/>
                                      <w:ind w:right="-60"/>
                                      <w:jc w:val="center"/>
                                      <w:rPr>
                                        <w:rFonts w:ascii="Times New Roman" w:hAnsi="Times New Roman" w:cs="Times New Roman"/>
                                      </w:rPr>
                                    </w:pPr>
                                    <w:r w:rsidRPr="0071207C">
                                      <w:rPr>
                                        <w:rFonts w:ascii="Times New Roman" w:hAnsi="Times New Roman" w:cs="Times New Roman"/>
                                      </w:rPr>
                                      <w:t>Өндірістік капитал мен жұмсалған еңбекке қатысты таза табыс, тиімділік және рентабельділік көрсеткіштері</w:t>
                                    </w:r>
                                  </w:p>
                                </w:txbxContent>
                              </wps:txbx>
                              <wps:bodyPr rot="0" vert="horz" wrap="square" lIns="91440" tIns="45720" rIns="91440" bIns="45720" anchor="t" anchorCtr="0" upright="1">
                                <a:noAutofit/>
                              </wps:bodyPr>
                            </wps:wsp>
                          </wpg:grpSp>
                          <wpg:grpSp>
                            <wpg:cNvPr id="264" name="Group 1772"/>
                            <wpg:cNvGrpSpPr>
                              <a:grpSpLocks/>
                            </wpg:cNvGrpSpPr>
                            <wpg:grpSpPr bwMode="auto">
                              <a:xfrm>
                                <a:off x="3048" y="1427"/>
                                <a:ext cx="6504" cy="1036"/>
                                <a:chOff x="3048" y="1427"/>
                                <a:chExt cx="6504" cy="1036"/>
                              </a:xfrm>
                            </wpg:grpSpPr>
                            <wps:wsp>
                              <wps:cNvPr id="265" name="AutoShape 1773"/>
                              <wps:cNvCnPr>
                                <a:cxnSpLocks noChangeShapeType="1"/>
                              </wps:cNvCnPr>
                              <wps:spPr bwMode="auto">
                                <a:xfrm>
                                  <a:off x="3048" y="1573"/>
                                  <a:ext cx="65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1774"/>
                              <wps:cNvCnPr>
                                <a:cxnSpLocks noChangeShapeType="1"/>
                              </wps:cNvCnPr>
                              <wps:spPr bwMode="auto">
                                <a:xfrm>
                                  <a:off x="6084" y="1427"/>
                                  <a:ext cx="1" cy="3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1775"/>
                              <wps:cNvCnPr>
                                <a:cxnSpLocks noChangeShapeType="1"/>
                              </wps:cNvCnPr>
                              <wps:spPr bwMode="auto">
                                <a:xfrm>
                                  <a:off x="7401" y="1439"/>
                                  <a:ext cx="0" cy="10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242D46EB" id="Group 1755" o:spid="_x0000_s1038" style="position:absolute;left:0;text-align:left;margin-left:8.85pt;margin-top:4.85pt;width:480.85pt;height:135.5pt;z-index:251721728" coordorigin="1879,1056" coordsize="9617,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">
                <v:shape id="AutoShape 1756" o:spid="_x0000_s1039" type="#_x0000_t32" style="position:absolute;left:9552;top:1573;width:0;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Z5wgAAANwAAAAPAAAAZHJzL2Rvd25yZXYueG1sRE/LagIx&#10;FN0L/YdwhW5EM0or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BpUVZ5wgAAANwAAAAPAAAA&#10;AAAAAAAAAAAAAAcCAABkcnMvZG93bnJldi54bWxQSwUGAAAAAAMAAwC3AAAA9gIAAAAA&#10;"/>
                <v:group id="Group 1757" o:spid="_x0000_s1040" style="position:absolute;left:1879;top:1056;width:9617;height:2338" coordorigin="1879,1056" coordsize="9617,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AutoShape 1758" o:spid="_x0000_s1041" type="#_x0000_t32" style="position:absolute;left:2981;top:2444;width: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"/>
                  <v:group id="Group 1759" o:spid="_x0000_s1042" style="position:absolute;left:1879;top:1056;width:9617;height:2338" coordorigin="1879,1056" coordsize="9617,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1760" o:spid="_x0000_s1043" style="position:absolute;left:2981;top:1573;width:134;height:871" coordorigin="2981,1573" coordsize="13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AutoShape 1761" o:spid="_x0000_s1044" type="#_x0000_t32" style="position:absolute;left:3048;top:1573;width:0;height:8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LVxgAAANwAAAAPAAAAZHJzL2Rvd25yZXYueG1sRI9PawIx&#10;FMTvQr9DeAUvUrMq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4ixS1cYAAADcAAAA&#10;DwAAAAAAAAAAAAAAAAAHAgAAZHJzL2Rvd25yZXYueG1sUEsFBgAAAAADAAMAtwAAAPoCAAAAAA==&#10;"/>
                      <v:shape id="AutoShape 1762" o:spid="_x0000_s1045" type="#_x0000_t32" style="position:absolute;left:2981;top:1930;width: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qhxgAAANwAAAAPAAAAZHJzL2Rvd25yZXYueG1sRI9PawIx&#10;FMTvQr9DeAUvUrOK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bcXKocYAAADcAAAA&#10;DwAAAAAAAAAAAAAAAAAHAgAAZHJzL2Rvd25yZXYueG1sUEsFBgAAAAADAAMAtwAAAPoCAAAAAA==&#10;"/>
                    </v:group>
                    <v:group id="Group 1763" o:spid="_x0000_s1046" style="position:absolute;left:1879;top:1056;width:9617;height:2338" coordorigin="1879,1044" coordsize="9617,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Text Box 1764" o:spid="_x0000_s1047" type="#_x0000_t202" style="position:absolute;left:2868;top:1044;width:726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14:paraId="60A2A969" w14:textId="77777777" w:rsidR="0062415D" w:rsidRPr="0071207C" w:rsidRDefault="0062415D" w:rsidP="00E56E67">
                              <w:pPr>
                                <w:widowControl w:val="0"/>
                                <w:spacing w:after="0" w:line="216" w:lineRule="auto"/>
                                <w:jc w:val="center"/>
                              </w:pPr>
                              <w:r w:rsidRPr="0071207C">
                                <w:rPr>
                                  <w:rFonts w:ascii="Times New Roman" w:hAnsi="Times New Roman" w:cs="Times New Roman"/>
                                </w:rPr>
                                <w:t>АӨК өнімдерінің бәсекеге қабілеттілігі</w:t>
                              </w:r>
                            </w:p>
                          </w:txbxContent>
                        </v:textbox>
                      </v:shape>
                      <v:shape id="Text Box 1765" o:spid="_x0000_s1048" type="#_x0000_t202" style="position:absolute;left:1879;top:1741;width:1102;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5B4A19A1" w14:textId="77777777" w:rsidR="0062415D" w:rsidRPr="00B61BD3" w:rsidRDefault="0062415D" w:rsidP="00E56E67">
                              <w:pPr>
                                <w:ind w:right="-189"/>
                                <w:rPr>
                                  <w:rFonts w:ascii="Times New Roman" w:hAnsi="Times New Roman" w:cs="Times New Roman"/>
                                </w:rPr>
                              </w:pPr>
                              <w:r>
                                <w:rPr>
                                  <w:rFonts w:ascii="Times New Roman" w:hAnsi="Times New Roman" w:cs="Times New Roman"/>
                                  <w:lang w:val="kk-KZ"/>
                                </w:rPr>
                                <w:t>Сапа</w:t>
                              </w:r>
                              <w:r w:rsidRPr="00B61BD3">
                                <w:rPr>
                                  <w:rFonts w:ascii="Times New Roman" w:hAnsi="Times New Roman" w:cs="Times New Roman"/>
                                </w:rPr>
                                <w:t xml:space="preserve"> </w:t>
                              </w:r>
                            </w:p>
                          </w:txbxContent>
                        </v:textbox>
                      </v:shape>
                      <v:shape id="Text Box 1766" o:spid="_x0000_s1049" type="#_x0000_t202" style="position:absolute;left:7464;top:1703;width:403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">
                        <v:textbox>
                          <w:txbxContent>
                            <w:p w14:paraId="44C61253" w14:textId="77777777" w:rsidR="0062415D" w:rsidRPr="0071207C" w:rsidRDefault="0062415D" w:rsidP="00E56E67">
                              <w:pPr>
                                <w:spacing w:after="0" w:line="214" w:lineRule="auto"/>
                                <w:ind w:right="-121"/>
                                <w:rPr>
                                  <w:rFonts w:ascii="Times New Roman" w:hAnsi="Times New Roman" w:cs="Times New Roman"/>
                                </w:rPr>
                              </w:pPr>
                              <w:r w:rsidRPr="0071207C">
                                <w:rPr>
                                  <w:rFonts w:ascii="Times New Roman" w:hAnsi="Times New Roman" w:cs="Times New Roman"/>
                                </w:rPr>
                                <w:t>Ресурс сыйымдылығы, еңбек сыйымдылығы, энергия</w:t>
                              </w:r>
                              <w:r w:rsidRPr="0071207C">
                                <w:rPr>
                                  <w:rFonts w:ascii="Times New Roman" w:hAnsi="Times New Roman" w:cs="Times New Roman"/>
                                  <w:lang w:val="kk-KZ"/>
                                </w:rPr>
                                <w:t xml:space="preserve"> </w:t>
                              </w:r>
                              <w:r w:rsidRPr="0071207C">
                                <w:rPr>
                                  <w:rFonts w:ascii="Times New Roman" w:hAnsi="Times New Roman" w:cs="Times New Roman"/>
                                </w:rPr>
                                <w:t>сыйымдылығы, материал</w:t>
                              </w:r>
                              <w:r w:rsidRPr="0071207C">
                                <w:rPr>
                                  <w:rFonts w:ascii="Times New Roman" w:hAnsi="Times New Roman" w:cs="Times New Roman"/>
                                  <w:lang w:val="kk-KZ"/>
                                </w:rPr>
                                <w:t xml:space="preserve"> </w:t>
                              </w:r>
                              <w:r w:rsidRPr="0071207C">
                                <w:rPr>
                                  <w:rFonts w:ascii="Times New Roman" w:hAnsi="Times New Roman" w:cs="Times New Roman"/>
                                </w:rPr>
                                <w:t>сыйымдылығы</w:t>
                              </w:r>
                            </w:p>
                          </w:txbxContent>
                        </v:textbox>
                      </v:shape>
                      <v:shape id="Text Box 1767" o:spid="_x0000_s1050" type="#_x0000_t202" style="position:absolute;left:4560;top:1741;width:2666;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va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wAn9n4hGQszsAAAD//wMAUEsBAi0AFAAGAAgAAAAhANvh9svuAAAAhQEAABMAAAAAAAAA&#10;AAAAAAAAAAAAAFtDb250ZW50X1R5cGVzXS54bWxQSwECLQAUAAYACAAAACEAWvQsW78AAAAVAQAA&#10;CwAAAAAAAAAAAAAAAAAfAQAAX3JlbHMvLnJlbHNQSwECLQAUAAYACAAAACEA8Hzb2sYAAADcAAAA&#10;DwAAAAAAAAAAAAAAAAAHAgAAZHJzL2Rvd25yZXYueG1sUEsFBgAAAAADAAMAtwAAAPoCAAAAAA==&#10;">
                        <v:textbox>
                          <w:txbxContent>
                            <w:p w14:paraId="7DB9D603" w14:textId="77777777" w:rsidR="0062415D" w:rsidRPr="00B61BD3" w:rsidRDefault="0062415D" w:rsidP="00E56E67">
                              <w:pPr>
                                <w:spacing w:after="0" w:line="214" w:lineRule="auto"/>
                                <w:jc w:val="center"/>
                                <w:rPr>
                                  <w:rFonts w:ascii="Times New Roman" w:hAnsi="Times New Roman" w:cs="Times New Roman"/>
                                </w:rPr>
                              </w:pPr>
                              <w:r w:rsidRPr="008020D6">
                                <w:rPr>
                                  <w:rFonts w:ascii="Times New Roman" w:hAnsi="Times New Roman" w:cs="Times New Roman"/>
                                </w:rPr>
                                <w:t>Жер бірлігіне шаққандағы сату көлемі</w:t>
                              </w:r>
                            </w:p>
                          </w:txbxContent>
                        </v:textbox>
                      </v:shape>
                      <v:shape id="Text Box 1768" o:spid="_x0000_s1051" type="#_x0000_t202" style="position:absolute;left:3115;top:1741;width:1366;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5D542574" w14:textId="77777777" w:rsidR="0062415D" w:rsidRPr="00B61BD3" w:rsidRDefault="0062415D" w:rsidP="00E56E67">
                              <w:pPr>
                                <w:ind w:right="-189"/>
                                <w:rPr>
                                  <w:rFonts w:ascii="Times New Roman" w:hAnsi="Times New Roman" w:cs="Times New Roman"/>
                                </w:rPr>
                              </w:pPr>
                              <w:r>
                                <w:rPr>
                                  <w:rFonts w:ascii="Times New Roman" w:hAnsi="Times New Roman" w:cs="Times New Roman"/>
                                  <w:lang w:val="kk-KZ"/>
                                </w:rPr>
                                <w:t>Тиімділік</w:t>
                              </w:r>
                              <w:r>
                                <w:rPr>
                                  <w:rFonts w:ascii="Times New Roman" w:hAnsi="Times New Roman" w:cs="Times New Roman"/>
                                </w:rPr>
                                <w:t xml:space="preserve"> </w:t>
                              </w:r>
                            </w:p>
                          </w:txbxContent>
                        </v:textbox>
                      </v:shape>
                      <v:shape id="Text Box 1769" o:spid="_x0000_s1052" type="#_x0000_t202" style="position:absolute;left:2027;top:2270;width:954;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002DB06E" w14:textId="77777777" w:rsidR="0062415D" w:rsidRPr="00B61BD3" w:rsidRDefault="0062415D" w:rsidP="00E56E67">
                              <w:pPr>
                                <w:ind w:right="-189"/>
                                <w:rPr>
                                  <w:rFonts w:ascii="Times New Roman" w:hAnsi="Times New Roman" w:cs="Times New Roman"/>
                                </w:rPr>
                              </w:pPr>
                              <w:r>
                                <w:rPr>
                                  <w:rFonts w:ascii="Times New Roman" w:hAnsi="Times New Roman" w:cs="Times New Roman"/>
                                  <w:lang w:val="kk-KZ"/>
                                </w:rPr>
                                <w:t>Баға</w:t>
                              </w:r>
                            </w:p>
                          </w:txbxContent>
                        </v:textbox>
                      </v:shape>
                      <v:shape id="Text Box 1770" o:spid="_x0000_s1053" type="#_x0000_t202" style="position:absolute;left:3115;top:2270;width:1366;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73D624E7" w14:textId="77777777" w:rsidR="0062415D" w:rsidRPr="00B61BD3" w:rsidRDefault="0062415D" w:rsidP="00E56E67">
                              <w:pPr>
                                <w:ind w:right="-189"/>
                                <w:rPr>
                                  <w:rFonts w:ascii="Times New Roman" w:hAnsi="Times New Roman" w:cs="Times New Roman"/>
                                </w:rPr>
                              </w:pPr>
                              <w:r>
                                <w:rPr>
                                  <w:rFonts w:ascii="Times New Roman" w:hAnsi="Times New Roman" w:cs="Times New Roman"/>
                                  <w:lang w:val="kk-KZ"/>
                                </w:rPr>
                                <w:t>Шығындар</w:t>
                              </w:r>
                              <w:r>
                                <w:rPr>
                                  <w:rFonts w:ascii="Times New Roman" w:hAnsi="Times New Roman" w:cs="Times New Roman"/>
                                </w:rPr>
                                <w:t xml:space="preserve">  </w:t>
                              </w:r>
                            </w:p>
                          </w:txbxContent>
                        </v:textbox>
                      </v:shape>
                      <v:shape id="Text Box 1771" o:spid="_x0000_s1054" type="#_x0000_t202" style="position:absolute;left:5231;top:2542;width:478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7952B3EB" w14:textId="77777777" w:rsidR="0062415D" w:rsidRPr="0071207C" w:rsidRDefault="0062415D" w:rsidP="00E56E67">
                              <w:pPr>
                                <w:spacing w:after="0" w:line="216" w:lineRule="auto"/>
                                <w:ind w:right="-60"/>
                                <w:jc w:val="center"/>
                                <w:rPr>
                                  <w:rFonts w:ascii="Times New Roman" w:hAnsi="Times New Roman" w:cs="Times New Roman"/>
                                </w:rPr>
                              </w:pPr>
                              <w:r w:rsidRPr="0071207C">
                                <w:rPr>
                                  <w:rFonts w:ascii="Times New Roman" w:hAnsi="Times New Roman" w:cs="Times New Roman"/>
                                </w:rPr>
                                <w:t>Өндірістік капитал мен жұмсалған еңбекке қатысты таза табыс, тиімділік және рентабельділік көрсеткіштері</w:t>
                              </w:r>
                            </w:p>
                          </w:txbxContent>
                        </v:textbox>
                      </v:shape>
                    </v:group>
                    <v:group id="Group 1772" o:spid="_x0000_s1055" style="position:absolute;left:3048;top:1427;width:6504;height:1036" coordorigin="3048,1427" coordsize="6504,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AutoShape 1773" o:spid="_x0000_s1056" type="#_x0000_t32" style="position:absolute;left:3048;top:1573;width:65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"/>
                      <v:shape id="AutoShape 1774" o:spid="_x0000_s1057" type="#_x0000_t32" style="position:absolute;left:6084;top:1427;width:1;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"/>
                      <v:shape id="AutoShape 1775" o:spid="_x0000_s1058" type="#_x0000_t32" style="position:absolute;left:7401;top:1439;width:0;height: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5r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0Fe5n0hGQ8z8AAAD//wMAUEsBAi0AFAAGAAgAAAAhANvh9svuAAAAhQEAABMAAAAAAAAA&#10;AAAAAAAAAAAAAFtDb250ZW50X1R5cGVzXS54bWxQSwECLQAUAAYACAAAACEAWvQsW78AAAAVAQAA&#10;CwAAAAAAAAAAAAAAAAAfAQAAX3JlbHMvLnJlbHNQSwECLQAUAAYACAAAACEAU3uea8YAAADcAAAA&#10;DwAAAAAAAAAAAAAAAAAHAgAAZHJzL2Rvd25yZXYueG1sUEsFBgAAAAADAAMAtwAAAPoCAAAAAA==&#10;"/>
                    </v:group>
                  </v:group>
                </v:group>
              </v:group>
            </w:pict>
          </mc:Fallback>
        </mc:AlternateContent>
      </w:r>
    </w:p>
    <w:p w14:paraId="127FB61B" w14:textId="77777777" w:rsidR="00E56E67" w:rsidRPr="00017AE0" w:rsidRDefault="00E56E67" w:rsidP="00E56E67">
      <w:pPr>
        <w:widowControl w:val="0"/>
        <w:tabs>
          <w:tab w:val="left" w:pos="9356"/>
        </w:tabs>
        <w:spacing w:after="0" w:line="240" w:lineRule="auto"/>
        <w:ind w:firstLine="709"/>
        <w:jc w:val="both"/>
        <w:rPr>
          <w:rFonts w:ascii="Times New Roman" w:hAnsi="Times New Roman" w:cs="Times New Roman"/>
          <w:spacing w:val="-5"/>
          <w:sz w:val="28"/>
          <w:szCs w:val="28"/>
          <w:lang w:val="kk-KZ"/>
        </w:rPr>
      </w:pPr>
    </w:p>
    <w:p w14:paraId="4879E1B4" w14:textId="77777777" w:rsidR="00E56E67" w:rsidRPr="00017AE0" w:rsidRDefault="00E56E67" w:rsidP="00E56E67">
      <w:pPr>
        <w:widowControl w:val="0"/>
        <w:tabs>
          <w:tab w:val="left" w:pos="9356"/>
        </w:tabs>
        <w:spacing w:after="0" w:line="240" w:lineRule="auto"/>
        <w:ind w:firstLine="709"/>
        <w:jc w:val="both"/>
        <w:rPr>
          <w:rFonts w:ascii="Times New Roman" w:hAnsi="Times New Roman" w:cs="Times New Roman"/>
          <w:spacing w:val="-5"/>
          <w:sz w:val="28"/>
          <w:szCs w:val="28"/>
          <w:lang w:val="kk-KZ"/>
        </w:rPr>
      </w:pPr>
    </w:p>
    <w:p w14:paraId="06D4A391" w14:textId="77777777" w:rsidR="00E56E67" w:rsidRPr="00017AE0" w:rsidRDefault="00E56E67" w:rsidP="00E56E67">
      <w:pPr>
        <w:widowControl w:val="0"/>
        <w:tabs>
          <w:tab w:val="left" w:pos="9356"/>
        </w:tabs>
        <w:spacing w:after="0" w:line="240" w:lineRule="auto"/>
        <w:ind w:firstLine="709"/>
        <w:jc w:val="both"/>
        <w:rPr>
          <w:rFonts w:ascii="Times New Roman" w:hAnsi="Times New Roman" w:cs="Times New Roman"/>
          <w:spacing w:val="-5"/>
          <w:sz w:val="28"/>
          <w:szCs w:val="28"/>
          <w:lang w:val="kk-KZ"/>
        </w:rPr>
      </w:pPr>
    </w:p>
    <w:p w14:paraId="269397BE" w14:textId="77777777" w:rsidR="00E56E67" w:rsidRPr="00017AE0" w:rsidRDefault="00E56E67" w:rsidP="00E56E67">
      <w:pPr>
        <w:widowControl w:val="0"/>
        <w:tabs>
          <w:tab w:val="left" w:pos="9356"/>
        </w:tabs>
        <w:spacing w:after="0" w:line="240" w:lineRule="auto"/>
        <w:ind w:firstLine="709"/>
        <w:jc w:val="both"/>
        <w:rPr>
          <w:rFonts w:ascii="Times New Roman" w:hAnsi="Times New Roman" w:cs="Times New Roman"/>
          <w:spacing w:val="-5"/>
          <w:sz w:val="28"/>
          <w:szCs w:val="28"/>
          <w:lang w:val="kk-KZ"/>
        </w:rPr>
      </w:pPr>
    </w:p>
    <w:p w14:paraId="073111FE" w14:textId="77777777" w:rsidR="00E56E67" w:rsidRPr="00017AE0" w:rsidRDefault="00E56E67" w:rsidP="00E56E67">
      <w:pPr>
        <w:widowControl w:val="0"/>
        <w:tabs>
          <w:tab w:val="left" w:pos="9356"/>
        </w:tabs>
        <w:spacing w:after="0" w:line="240" w:lineRule="auto"/>
        <w:jc w:val="center"/>
        <w:rPr>
          <w:rFonts w:ascii="Times New Roman" w:hAnsi="Times New Roman" w:cs="Times New Roman"/>
          <w:sz w:val="28"/>
          <w:szCs w:val="28"/>
          <w:lang w:val="kk-KZ"/>
        </w:rPr>
      </w:pPr>
    </w:p>
    <w:p w14:paraId="008BF912" w14:textId="77777777" w:rsidR="00E56E67" w:rsidRPr="00017AE0" w:rsidRDefault="00E56E67" w:rsidP="00E56E67">
      <w:pPr>
        <w:widowControl w:val="0"/>
        <w:tabs>
          <w:tab w:val="left" w:pos="9356"/>
        </w:tabs>
        <w:spacing w:after="0" w:line="240" w:lineRule="auto"/>
        <w:jc w:val="center"/>
        <w:rPr>
          <w:rFonts w:ascii="Times New Roman" w:hAnsi="Times New Roman" w:cs="Times New Roman"/>
          <w:sz w:val="28"/>
          <w:szCs w:val="28"/>
          <w:lang w:val="kk-KZ"/>
        </w:rPr>
      </w:pPr>
    </w:p>
    <w:p w14:paraId="14DED912" w14:textId="77777777" w:rsidR="00E56E67" w:rsidRPr="00017AE0" w:rsidRDefault="00E56E67" w:rsidP="00E56E67">
      <w:pPr>
        <w:widowControl w:val="0"/>
        <w:tabs>
          <w:tab w:val="left" w:pos="9356"/>
        </w:tabs>
        <w:spacing w:after="0" w:line="240" w:lineRule="auto"/>
        <w:jc w:val="center"/>
        <w:rPr>
          <w:rFonts w:ascii="Times New Roman" w:hAnsi="Times New Roman" w:cs="Times New Roman"/>
          <w:sz w:val="28"/>
          <w:szCs w:val="28"/>
          <w:lang w:val="kk-KZ"/>
        </w:rPr>
      </w:pPr>
    </w:p>
    <w:p w14:paraId="443A3D7D" w14:textId="77777777" w:rsidR="00E56E67" w:rsidRPr="00017AE0" w:rsidRDefault="00E56E67" w:rsidP="00E56E67">
      <w:pPr>
        <w:widowControl w:val="0"/>
        <w:tabs>
          <w:tab w:val="left" w:pos="9356"/>
        </w:tabs>
        <w:spacing w:after="0" w:line="240" w:lineRule="auto"/>
        <w:ind w:firstLine="567"/>
        <w:jc w:val="both"/>
        <w:rPr>
          <w:rFonts w:ascii="Times New Roman" w:hAnsi="Times New Roman" w:cs="Times New Roman"/>
          <w:spacing w:val="-4"/>
          <w:sz w:val="28"/>
          <w:szCs w:val="28"/>
          <w:lang w:val="kk-KZ"/>
        </w:rPr>
      </w:pPr>
    </w:p>
    <w:p w14:paraId="0955C15D" w14:textId="18E58441" w:rsidR="00E56E67" w:rsidRPr="00017AE0" w:rsidRDefault="00760D3F" w:rsidP="004674E3">
      <w:pPr>
        <w:widowControl w:val="0"/>
        <w:tabs>
          <w:tab w:val="left" w:pos="9356"/>
        </w:tabs>
        <w:spacing w:after="0" w:line="240" w:lineRule="auto"/>
        <w:ind w:firstLine="567"/>
        <w:jc w:val="center"/>
        <w:rPr>
          <w:rFonts w:ascii="Times New Roman" w:hAnsi="Times New Roman" w:cs="Times New Roman"/>
          <w:spacing w:val="-4"/>
          <w:sz w:val="28"/>
          <w:szCs w:val="28"/>
          <w:lang w:val="kk-KZ"/>
        </w:rPr>
      </w:pPr>
      <w:r w:rsidRPr="00017AE0">
        <w:rPr>
          <w:rFonts w:ascii="Times New Roman" w:hAnsi="Times New Roman" w:cs="Times New Roman"/>
          <w:spacing w:val="-4"/>
          <w:sz w:val="28"/>
          <w:szCs w:val="28"/>
          <w:lang w:val="kk-KZ"/>
        </w:rPr>
        <w:t>С</w:t>
      </w:r>
      <w:r w:rsidR="00E56E67" w:rsidRPr="00017AE0">
        <w:rPr>
          <w:rFonts w:ascii="Times New Roman" w:hAnsi="Times New Roman" w:cs="Times New Roman"/>
          <w:spacing w:val="-4"/>
          <w:sz w:val="28"/>
          <w:szCs w:val="28"/>
          <w:lang w:val="kk-KZ"/>
        </w:rPr>
        <w:t>урет</w:t>
      </w:r>
      <w:r w:rsidRPr="00017AE0">
        <w:rPr>
          <w:rFonts w:ascii="Times New Roman" w:hAnsi="Times New Roman" w:cs="Times New Roman"/>
          <w:spacing w:val="-4"/>
          <w:sz w:val="28"/>
          <w:szCs w:val="28"/>
          <w:lang w:val="kk-KZ"/>
        </w:rPr>
        <w:t xml:space="preserve"> 2</w:t>
      </w:r>
      <w:r w:rsidR="00E56E67" w:rsidRPr="00017AE0">
        <w:rPr>
          <w:rFonts w:ascii="Times New Roman" w:hAnsi="Times New Roman" w:cs="Times New Roman"/>
          <w:spacing w:val="-4"/>
          <w:sz w:val="28"/>
          <w:szCs w:val="28"/>
          <w:lang w:val="kk-KZ"/>
        </w:rPr>
        <w:t xml:space="preserve"> – Ауыл шаруашылығы өнімдерінің бәсекеге қабілеттілігінің негізгі сипаттамалары</w:t>
      </w:r>
    </w:p>
    <w:p w14:paraId="64B06257" w14:textId="10222FCF" w:rsidR="0018600F" w:rsidRPr="00017AE0" w:rsidRDefault="0018600F" w:rsidP="0018600F">
      <w:pPr>
        <w:pStyle w:val="style32"/>
        <w:widowControl w:val="0"/>
        <w:shd w:val="clear" w:color="auto" w:fill="FFFFFF"/>
        <w:spacing w:before="0" w:beforeAutospacing="0" w:after="0" w:afterAutospacing="0" w:line="216" w:lineRule="auto"/>
        <w:ind w:firstLine="567"/>
        <w:jc w:val="both"/>
        <w:rPr>
          <w:szCs w:val="28"/>
        </w:rPr>
      </w:pPr>
      <w:r w:rsidRPr="00017AE0">
        <w:rPr>
          <w:szCs w:val="28"/>
          <w:lang w:val="kk-KZ"/>
        </w:rPr>
        <w:t xml:space="preserve">Ескерту – автормен әдебиет негізінде құралған </w:t>
      </w:r>
      <w:r w:rsidRPr="00017AE0">
        <w:rPr>
          <w:szCs w:val="28"/>
        </w:rPr>
        <w:t>[</w:t>
      </w:r>
      <w:r w:rsidR="00AE3992">
        <w:rPr>
          <w:szCs w:val="28"/>
          <w:lang w:val="kk-KZ"/>
        </w:rPr>
        <w:t>48,49</w:t>
      </w:r>
      <w:r w:rsidRPr="00017AE0">
        <w:rPr>
          <w:szCs w:val="28"/>
        </w:rPr>
        <w:t>]</w:t>
      </w:r>
    </w:p>
    <w:p w14:paraId="09C7C786" w14:textId="77777777" w:rsidR="00E56E67" w:rsidRPr="00017AE0" w:rsidRDefault="00E56E67" w:rsidP="00E56E67">
      <w:pPr>
        <w:widowControl w:val="0"/>
        <w:spacing w:after="0" w:line="240" w:lineRule="auto"/>
        <w:ind w:firstLine="709"/>
        <w:jc w:val="both"/>
        <w:rPr>
          <w:rFonts w:ascii="Times New Roman" w:hAnsi="Times New Roman" w:cs="Times New Roman"/>
          <w:spacing w:val="-5"/>
          <w:sz w:val="28"/>
          <w:szCs w:val="28"/>
        </w:rPr>
      </w:pPr>
    </w:p>
    <w:p w14:paraId="503E2836" w14:textId="77777777" w:rsidR="00E56E67" w:rsidRPr="00017AE0" w:rsidRDefault="00E56E67" w:rsidP="001F196A">
      <w:pPr>
        <w:widowControl w:val="0"/>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Сапа деңгейі өнімнің бәсекеге қабілеттілігін анықтайтын маңызды өлшемдердің бірі болып табылады. Ол белгілі бір тауардың сапа көрсеткіштерін бәсекелес өнімдермен салыстыруға негізделген кешенді және салыстырмалы көрсеткіш болып табылады. </w:t>
      </w:r>
    </w:p>
    <w:p w14:paraId="7B9972DC" w14:textId="20D70B54" w:rsidR="00E56E67" w:rsidRPr="00017AE0" w:rsidRDefault="00E56E67" w:rsidP="001F196A">
      <w:pPr>
        <w:shd w:val="clear" w:color="auto" w:fill="FFFFFF"/>
        <w:tabs>
          <w:tab w:val="left" w:pos="0"/>
        </w:tabs>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Сапа өте күрделі ұғым, оның мәні техникалық, экономикалық және әлеуметтік аспектілермен анықталады [</w:t>
      </w:r>
      <w:r w:rsidR="00AE3992">
        <w:rPr>
          <w:rFonts w:ascii="Times New Roman" w:hAnsi="Times New Roman" w:cs="Times New Roman"/>
          <w:spacing w:val="-5"/>
          <w:sz w:val="28"/>
          <w:szCs w:val="28"/>
          <w:lang w:val="kk-KZ"/>
        </w:rPr>
        <w:t>48</w:t>
      </w:r>
      <w:r w:rsidRPr="00017AE0">
        <w:rPr>
          <w:rFonts w:ascii="Times New Roman" w:hAnsi="Times New Roman" w:cs="Times New Roman"/>
          <w:spacing w:val="-5"/>
          <w:sz w:val="28"/>
          <w:szCs w:val="28"/>
          <w:lang w:val="kk-KZ"/>
        </w:rPr>
        <w:t>]. Ол өнімнің ерекше қасиеттері мен оның әлеуметтік-экономикалық сипаттамаларын айқындайтын белгілі бір параметрлер жиынтығы [</w:t>
      </w:r>
      <w:r w:rsidR="00AE3992">
        <w:rPr>
          <w:rFonts w:ascii="Times New Roman" w:hAnsi="Times New Roman" w:cs="Times New Roman"/>
          <w:spacing w:val="-5"/>
          <w:sz w:val="28"/>
          <w:szCs w:val="28"/>
          <w:lang w:val="kk-KZ"/>
        </w:rPr>
        <w:t>49</w:t>
      </w:r>
      <w:r w:rsidRPr="00017AE0">
        <w:rPr>
          <w:rFonts w:ascii="Times New Roman" w:hAnsi="Times New Roman" w:cs="Times New Roman"/>
          <w:spacing w:val="-5"/>
          <w:sz w:val="28"/>
          <w:szCs w:val="28"/>
          <w:lang w:val="kk-KZ"/>
        </w:rPr>
        <w:t>].</w:t>
      </w:r>
    </w:p>
    <w:p w14:paraId="48D85A8E" w14:textId="51FDA222" w:rsidR="00E56E67" w:rsidRPr="00017AE0" w:rsidRDefault="00E56E67" w:rsidP="001F196A">
      <w:pPr>
        <w:shd w:val="clear" w:color="auto" w:fill="FFFFFF"/>
        <w:tabs>
          <w:tab w:val="left" w:pos="0"/>
        </w:tabs>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Бәсекеге қабілеттілік пен сапа – өндіріс пен сатылымдағы мүмкіндіктер мен қабілеттердің жиынтығы. Тұтынушылар үшін сапа негізгі факторлардың бірі болып табылады және көбінесе шешуші рөл атқарады [</w:t>
      </w:r>
      <w:r w:rsidR="001D75CF">
        <w:rPr>
          <w:rFonts w:ascii="Times New Roman" w:hAnsi="Times New Roman" w:cs="Times New Roman"/>
          <w:spacing w:val="-5"/>
          <w:sz w:val="28"/>
          <w:szCs w:val="28"/>
          <w:lang w:val="kk-KZ"/>
        </w:rPr>
        <w:t>50</w:t>
      </w:r>
      <w:r w:rsidRPr="00017AE0">
        <w:rPr>
          <w:rFonts w:ascii="Times New Roman" w:hAnsi="Times New Roman" w:cs="Times New Roman"/>
          <w:spacing w:val="-5"/>
          <w:sz w:val="28"/>
          <w:szCs w:val="28"/>
          <w:lang w:val="kk-KZ"/>
        </w:rPr>
        <w:t>]. Осыған байланысты теория мен тәжірибеде сапа мен бәсекеге қабілеттілікті теңестіру жиі кездеседі немесе олардың айырмашылықтары жеткілікті түрде бөлінбейді. Кейде тіпті осы екі ұғымның қайсысы ауқымдырақ деген пікірталастар туындайды. Сапа жағынан ұқсас өнімдерді ғана салыстыруға болады. Өнімдер тек негізгі қолдану саласына бойынша емес, сонымен қатар олардың дизайны мен технологиялық ерекшеліктері бойынша да ерекшеленеді.</w:t>
      </w:r>
    </w:p>
    <w:p w14:paraId="2F16E483" w14:textId="77777777" w:rsidR="00E56E67" w:rsidRPr="00017AE0" w:rsidRDefault="00E56E67"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 xml:space="preserve">Ауыл шаруашылығында өнімді саралау күрделі міндеттердің бірі болып табылады. Өндіріс ауқымын кеңейту үшін интеграциялық процестерді ынталандыру қажет, бұл өз кезегінде шығындарды азайтуға және басқару жүйесін жетілдіруге мүмкіндік береді. Саралау стратегиясын ауыл шаруашылығы өнімдерін қайта өңдеу саласына бағыттауға болады, бұған қоса ауыл шаруашылығы өндірісі үшін әртараптандыру стратегиясы неғұрлым тиімді болып табылады. </w:t>
      </w:r>
    </w:p>
    <w:p w14:paraId="1C4930C9" w14:textId="77777777" w:rsidR="00E56E67" w:rsidRPr="00017AE0" w:rsidRDefault="00E56E67" w:rsidP="001F196A">
      <w:pPr>
        <w:widowControl w:val="0"/>
        <w:tabs>
          <w:tab w:val="left" w:pos="0"/>
          <w:tab w:val="left" w:pos="9356"/>
        </w:tabs>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Өнімнің бәсекелестерден ерекшеленетін әрбір ерекше қасиеті оның бәсекеге қабілеттілігін арттырып, өндірушіге жоғары бағада сату мүмкіндігін береді. Әсіресе, бұл өнім сапасына қатысты маңызды, себебі сапа деңгейі жоғары болған сайын, өндірушінің бекітетін бағасы да жоғары болуы мүмкін. Мұндай артықшылықтар сыртқы бәсекелестік факторларына жатады. Алайда, олардың өнім бағасына әсер ету мүмкіндігі аз, сондықтан баға белгілеуде шешуші рөл атқара алмайды.</w:t>
      </w:r>
    </w:p>
    <w:p w14:paraId="3EE15587" w14:textId="423461D5" w:rsidR="00E56E67" w:rsidRPr="00017AE0" w:rsidRDefault="00E56E67" w:rsidP="001F196A">
      <w:pPr>
        <w:widowControl w:val="0"/>
        <w:tabs>
          <w:tab w:val="left" w:pos="0"/>
          <w:tab w:val="left" w:pos="9356"/>
        </w:tabs>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 xml:space="preserve">Осыған байланысты, өндіріс шығындарын басқару арқылы нарықтағы ұстанымдарды күшейтуге бағытталған, ішкі бәсекелік артықшылыққа негізделген, стратегия қалыптасқан. Оның басты ерекшелігі – өнімнің өзіндік құнын </w:t>
      </w:r>
      <w:r w:rsidRPr="00017AE0">
        <w:rPr>
          <w:rFonts w:ascii="Times New Roman" w:hAnsi="Times New Roman" w:cs="Times New Roman"/>
          <w:spacing w:val="-5"/>
          <w:sz w:val="28"/>
          <w:szCs w:val="28"/>
          <w:lang w:val="kk-KZ"/>
        </w:rPr>
        <w:lastRenderedPageBreak/>
        <w:t>бәсекелестерге қарағанда төмендету мүмкіндігі. Ішкі бәсекелестік артықшылық өндірістің тиімділігі мен рентабельділігін минималды тәуекелмен арттыруға ықпал етеді. Сондай-ақ, өнімнің өзіндік құны төмендеген жағдайда, өндіруші нарықтағы тұрақтылықты сақтап, бәсекеге қабілеттілігін ұзақ сақтай алады [</w:t>
      </w:r>
      <w:r w:rsidR="001D75CF">
        <w:rPr>
          <w:rFonts w:ascii="Times New Roman" w:hAnsi="Times New Roman" w:cs="Times New Roman"/>
          <w:spacing w:val="-5"/>
          <w:sz w:val="28"/>
          <w:szCs w:val="28"/>
          <w:lang w:val="kk-KZ"/>
        </w:rPr>
        <w:t>51</w:t>
      </w:r>
      <w:r w:rsidRPr="00017AE0">
        <w:rPr>
          <w:rFonts w:ascii="Times New Roman" w:hAnsi="Times New Roman" w:cs="Times New Roman"/>
          <w:spacing w:val="-5"/>
          <w:sz w:val="28"/>
          <w:szCs w:val="28"/>
          <w:lang w:val="kk-KZ"/>
        </w:rPr>
        <w:t>].</w:t>
      </w:r>
    </w:p>
    <w:p w14:paraId="659AF2F5" w14:textId="77777777" w:rsidR="00E56E67" w:rsidRPr="00017AE0" w:rsidRDefault="00E56E67" w:rsidP="001F196A">
      <w:pPr>
        <w:tabs>
          <w:tab w:val="left" w:pos="0"/>
        </w:tabs>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Тиімділік тек өнімнің өзіне ғана емес, оны өндіру, сатып алу және тұтыну үдерісіне де тән болады. Азық-түлік өнімдері ақуыздар, майлар, дәрумендер, микроэлементтер және калориялық құндылық сияқты пайдалы қасиеттердің жиынтығын қамтиды, олар массасы мен көлемі тұрғысынан сандық түрде көрсетіледі. Дегенмен, бұл қасиеттер адам ағзасына тек тұтыну барысында әсер етеді және оларды дәмдік сапалар арқылы да сипаттауға болады. Егер өнім жақсы дәмдік қасиеттерге ие болса, оның тұтынушылық құны пайдалы сипаттамаларына толық сәйкес келеді. Керісінше, егер тағамның дәмдік сапасы нашар болса, онда оның барлық пайдалы қасиеттеріне қарамастан, тұтынушылық құны нөлге тең. Сондықтан қоғамдық өндіріс пен тұтыну жүйесі өнімнің пайдалы қасиеттері мен оның нақты тұтынушылық құны арасындағы тепе-теңдікке қол жеткізуге бағытталған.</w:t>
      </w:r>
    </w:p>
    <w:p w14:paraId="046795D2" w14:textId="77777777" w:rsidR="00E56E67" w:rsidRPr="00017AE0" w:rsidRDefault="00E56E67" w:rsidP="001F196A">
      <w:pPr>
        <w:tabs>
          <w:tab w:val="left" w:pos="0"/>
        </w:tabs>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 xml:space="preserve">Өндірілген өнімнің сату көлемі ерекше маңызға ие және ол құндық, заттық немесе шартты бірліктермен өлшенеді. Ауыл шаруашылығы өндірісінің тиімділігі мен рентабельділігін жан-жақты бағалау үшін бұл көрсеткішті жер бірлігіне шаққандағы өлшеммен қарастыру қажет. Бұл тәсіл егістік алқаптарын пайдалану тиімділігін дәлірек есептеуге мүмкіндік береді. </w:t>
      </w:r>
    </w:p>
    <w:p w14:paraId="14EB5396" w14:textId="77777777" w:rsidR="00E56E67" w:rsidRPr="00017AE0" w:rsidRDefault="00E56E67" w:rsidP="001F196A">
      <w:pPr>
        <w:widowControl w:val="0"/>
        <w:tabs>
          <w:tab w:val="left" w:pos="0"/>
          <w:tab w:val="left" w:pos="9356"/>
        </w:tabs>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Ресурс сыйымдылығы, еңбек сыйымдылығы, энергия сыйымдылығы және материал сыйымдылығы – ауыл шаруашылығы кешені өнімдерінің сапалық сипаттамаларын бағалаудағы маңызды технологиялық көрсеткіштер болып табылады. Олар өнімнің негізгі қасиеттерін айқындап, өндіріс тиімділігін кешенді түрде сипаттауға және өнімділік тұрғысынан бағалауға мүмкіндік береді.</w:t>
      </w:r>
    </w:p>
    <w:p w14:paraId="22F2611C" w14:textId="77777777" w:rsidR="00E56E67" w:rsidRPr="00017AE0" w:rsidRDefault="00E56E67" w:rsidP="001F196A">
      <w:pPr>
        <w:pStyle w:val="Default"/>
        <w:widowControl w:val="0"/>
        <w:tabs>
          <w:tab w:val="left" w:pos="0"/>
        </w:tabs>
        <w:ind w:firstLine="567"/>
        <w:jc w:val="both"/>
        <w:rPr>
          <w:color w:val="auto"/>
          <w:spacing w:val="-5"/>
          <w:sz w:val="28"/>
          <w:szCs w:val="28"/>
          <w:lang w:val="kk-KZ"/>
        </w:rPr>
      </w:pPr>
      <w:r w:rsidRPr="00017AE0">
        <w:rPr>
          <w:color w:val="auto"/>
          <w:spacing w:val="-5"/>
          <w:sz w:val="28"/>
          <w:szCs w:val="28"/>
          <w:lang w:val="kk-KZ"/>
        </w:rPr>
        <w:t>Таза пайда – сауда компаниясының шаруашылық қызметінің түпкілікті қаржылық нәтижесі болып табылады. Дегенмен, ол тек табыс ретінде ғана емес, шығын ретінде де көрініс табуы мүмкін. Мысалы, өнім жеткізудің азаюы, сатып алу сұранысының төмендеуі немесе сатудан түсетін табыстың болмауы шығындардың едәуір артуына әкелуі мүмкін. Бұл көрсеткіш өндірістік капиталға, жұмсалған еңбек бірлігіне және басқа да факторларға қатысты шаққанда, өнімнің бәсекеге қабілеттілігін жан-жақты сипаттайды.</w:t>
      </w:r>
    </w:p>
    <w:p w14:paraId="47842AD1" w14:textId="77777777" w:rsidR="00E56E67" w:rsidRPr="00017AE0" w:rsidRDefault="00E56E67" w:rsidP="001F196A">
      <w:pPr>
        <w:pStyle w:val="Default"/>
        <w:widowControl w:val="0"/>
        <w:ind w:firstLine="567"/>
        <w:jc w:val="both"/>
        <w:rPr>
          <w:color w:val="auto"/>
          <w:spacing w:val="-5"/>
          <w:sz w:val="28"/>
          <w:szCs w:val="28"/>
          <w:lang w:val="kk-KZ"/>
        </w:rPr>
      </w:pPr>
      <w:r w:rsidRPr="00017AE0">
        <w:rPr>
          <w:color w:val="auto"/>
          <w:spacing w:val="-5"/>
          <w:sz w:val="28"/>
          <w:szCs w:val="28"/>
          <w:lang w:val="kk-KZ"/>
        </w:rPr>
        <w:t>Рентабельділік деңгейі белгілі бір ауыл шаруашылығы кәсіпорнының бөлімшелеріндегі өнімділік көрсеткішін ғана емес, сонымен қатар еліміздің агроөнеркәсіп кешені мен шетелдік кәсіпорындардың көрсеткіштерімен салыстыруға мүмкіндік береді.</w:t>
      </w:r>
    </w:p>
    <w:p w14:paraId="346B5DE2" w14:textId="0C00827D" w:rsidR="00E56E67" w:rsidRPr="00017AE0" w:rsidRDefault="00E56E67" w:rsidP="001F196A">
      <w:pPr>
        <w:pStyle w:val="Default"/>
        <w:widowControl w:val="0"/>
        <w:ind w:firstLine="567"/>
        <w:jc w:val="both"/>
        <w:rPr>
          <w:color w:val="auto"/>
          <w:spacing w:val="-5"/>
          <w:sz w:val="28"/>
          <w:szCs w:val="28"/>
          <w:lang w:val="kk-KZ"/>
        </w:rPr>
      </w:pPr>
      <w:r w:rsidRPr="00017AE0">
        <w:rPr>
          <w:color w:val="auto"/>
          <w:spacing w:val="-5"/>
          <w:sz w:val="28"/>
          <w:szCs w:val="28"/>
          <w:lang w:val="kk-KZ"/>
        </w:rPr>
        <w:t xml:space="preserve">Осылайша, тауардың немесе өнімнің бәсекеге қабілеттілігі – бұл оның тұтынушылық және шығындық сипаттамаларының үйлесімі, ол нарықтағы ұқсас тауарлармен бәсекеге түсіп, табысты сатылу мүмкіндігін анықтайды. Ауыл шаруашылығы өнімдерінің бәсекеге қабілеттілігі тек бағасы мен сапасына ғана емес, сонымен қатар компания жүргізетін саясаттың тиімділігіне де тікелей байланысты. Өз кезегінде, ауыл шаруашылығы өнімдерінің сапасы майлар мен ақуыздардың құрамына, мемлекеттік стандарттарға сәйкестігіне, экологиялық </w:t>
      </w:r>
      <w:r w:rsidRPr="00017AE0">
        <w:rPr>
          <w:color w:val="auto"/>
          <w:spacing w:val="-5"/>
          <w:sz w:val="28"/>
          <w:szCs w:val="28"/>
          <w:lang w:val="kk-KZ"/>
        </w:rPr>
        <w:lastRenderedPageBreak/>
        <w:t>тазалығына, генетикалық модификацияланған организмдердің (ГМО) болмауына және басқа да көрсеткіштерге байланысты анықталады.</w:t>
      </w:r>
    </w:p>
    <w:p w14:paraId="15FD654C" w14:textId="77777777" w:rsidR="00E56E67" w:rsidRPr="00017AE0" w:rsidRDefault="00E56E67" w:rsidP="001F196A">
      <w:pPr>
        <w:widowControl w:val="0"/>
        <w:autoSpaceDE w:val="0"/>
        <w:autoSpaceDN w:val="0"/>
        <w:adjustRightInd w:val="0"/>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«Бәсекеге қабілеттілік» ұғымының келесі деңгейі – кәсіпорын және өндіруші деңгейі, бұл аспект те жан-жақты зерттеуді қажет етеді.</w:t>
      </w:r>
    </w:p>
    <w:p w14:paraId="2110CC1A" w14:textId="77777777" w:rsidR="00027F5F" w:rsidRDefault="00E56E67" w:rsidP="001F196A">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pacing w:val="-5"/>
          <w:sz w:val="28"/>
          <w:szCs w:val="28"/>
          <w:lang w:val="kk-KZ"/>
        </w:rPr>
        <w:t>Кәсіпорынның бәсекеге қабілеттілігі өнімнің бәсекеге қабілеттілігімен салыстырғанда ауқымдырақ ұғым болып табылады, өйткені ол тек өнім сапасымен шектелмей, өндірістік, маркетингтік және қаржылық қызметтің тиімділігін де қамтиды. Сонымен қатар, бұл көрсеткіш өнімнің бәсекеге қабілеттілік деңгейін де айқындайды.</w:t>
      </w:r>
      <w:r w:rsidRPr="00017AE0">
        <w:rPr>
          <w:rFonts w:ascii="Times New Roman" w:hAnsi="Times New Roman" w:cs="Times New Roman"/>
          <w:sz w:val="28"/>
          <w:szCs w:val="28"/>
          <w:lang w:val="kk-KZ"/>
        </w:rPr>
        <w:t xml:space="preserve"> </w:t>
      </w:r>
      <w:r w:rsidRPr="00017AE0">
        <w:rPr>
          <w:rFonts w:ascii="Times New Roman" w:hAnsi="Times New Roman" w:cs="Times New Roman"/>
          <w:spacing w:val="-5"/>
          <w:sz w:val="28"/>
          <w:szCs w:val="28"/>
          <w:lang w:val="kk-KZ"/>
        </w:rPr>
        <w:t>В.К. Сенгачева бәсекеге қабілеттілікті «нақты және әлеуетті мүмкіндіктердің жиынтығы, сондай-ақ бағалық және бағалық емес сипаттамалар тұрғысынан тұтынушылар үшін бәсекелестерге қарағанда тартымды өнімді әзірлеу, өндіру және сату қабілеті» деп сипаттайды [</w:t>
      </w:r>
      <w:r w:rsidR="003A5FDF">
        <w:rPr>
          <w:rFonts w:ascii="Times New Roman" w:hAnsi="Times New Roman" w:cs="Times New Roman"/>
          <w:spacing w:val="-5"/>
          <w:sz w:val="28"/>
          <w:szCs w:val="28"/>
          <w:lang w:val="kk-KZ"/>
        </w:rPr>
        <w:t>52</w:t>
      </w:r>
      <w:r w:rsidRPr="00017AE0">
        <w:rPr>
          <w:rFonts w:ascii="Times New Roman" w:hAnsi="Times New Roman" w:cs="Times New Roman"/>
          <w:spacing w:val="-5"/>
          <w:sz w:val="28"/>
          <w:szCs w:val="28"/>
          <w:lang w:val="kk-KZ"/>
        </w:rPr>
        <w:t>].</w:t>
      </w:r>
      <w:r w:rsidRPr="00017AE0">
        <w:rPr>
          <w:rFonts w:ascii="Times New Roman" w:hAnsi="Times New Roman" w:cs="Times New Roman"/>
          <w:sz w:val="28"/>
          <w:szCs w:val="28"/>
          <w:lang w:val="kk-KZ"/>
        </w:rPr>
        <w:t xml:space="preserve"> </w:t>
      </w:r>
      <w:r w:rsidRPr="00017AE0">
        <w:rPr>
          <w:rFonts w:ascii="Times New Roman" w:hAnsi="Times New Roman" w:cs="Times New Roman"/>
          <w:spacing w:val="-5"/>
          <w:sz w:val="28"/>
          <w:szCs w:val="28"/>
          <w:lang w:val="kk-KZ"/>
        </w:rPr>
        <w:t>Өз кезегінде, Н.Қ. Моисеева кәсіпорынның бәсекеге қабілеттілігі оның нарықтағы өзгермелі жағдайларға бейімделу мүмкіндігі мен икемділ</w:t>
      </w:r>
      <w:r w:rsidR="003A5FDF">
        <w:rPr>
          <w:rFonts w:ascii="Times New Roman" w:hAnsi="Times New Roman" w:cs="Times New Roman"/>
          <w:spacing w:val="-5"/>
          <w:sz w:val="28"/>
          <w:szCs w:val="28"/>
          <w:lang w:val="kk-KZ"/>
        </w:rPr>
        <w:t>ігін сипаттайды деп есептейді [53</w:t>
      </w:r>
      <w:r w:rsidRPr="00017AE0">
        <w:rPr>
          <w:rFonts w:ascii="Times New Roman" w:hAnsi="Times New Roman" w:cs="Times New Roman"/>
          <w:spacing w:val="-5"/>
          <w:sz w:val="28"/>
          <w:szCs w:val="28"/>
          <w:lang w:val="kk-KZ"/>
        </w:rPr>
        <w:t>]. Ал А.И. Романова «бәсекеге қабілеттілік - белгілі бір уақыт аралығында нақты нарықтағы (жеке сегменттердегі) бәсекелестік қысымға төтеп беру қабілетін сипаттайтын салыстырмалы көрсеткіш</w:t>
      </w:r>
      <w:r w:rsidR="003A5FDF">
        <w:rPr>
          <w:rFonts w:ascii="Times New Roman" w:hAnsi="Times New Roman" w:cs="Times New Roman"/>
          <w:spacing w:val="-5"/>
          <w:sz w:val="28"/>
          <w:szCs w:val="28"/>
          <w:lang w:val="kk-KZ"/>
        </w:rPr>
        <w:t>» ретінде қарастырады [54</w:t>
      </w:r>
      <w:r w:rsidRPr="00017AE0">
        <w:rPr>
          <w:rFonts w:ascii="Times New Roman" w:hAnsi="Times New Roman" w:cs="Times New Roman"/>
          <w:spacing w:val="-5"/>
          <w:sz w:val="28"/>
          <w:szCs w:val="28"/>
          <w:lang w:val="kk-KZ"/>
        </w:rPr>
        <w:t>].</w:t>
      </w:r>
      <w:r w:rsidRPr="00017AE0">
        <w:rPr>
          <w:rFonts w:ascii="Times New Roman" w:hAnsi="Times New Roman" w:cs="Times New Roman"/>
          <w:sz w:val="28"/>
          <w:szCs w:val="28"/>
          <w:lang w:val="kk-KZ"/>
        </w:rPr>
        <w:t xml:space="preserve"> </w:t>
      </w:r>
    </w:p>
    <w:p w14:paraId="3523BEF2" w14:textId="162B9551" w:rsidR="00E56E67" w:rsidRPr="00017AE0" w:rsidRDefault="00874A46" w:rsidP="001F196A">
      <w:pPr>
        <w:widowControl w:val="0"/>
        <w:autoSpaceDE w:val="0"/>
        <w:autoSpaceDN w:val="0"/>
        <w:adjustRightInd w:val="0"/>
        <w:spacing w:after="0" w:line="240" w:lineRule="auto"/>
        <w:ind w:firstLine="567"/>
        <w:jc w:val="both"/>
        <w:rPr>
          <w:rFonts w:ascii="Times New Roman" w:eastAsia="Times New Roman" w:hAnsi="Times New Roman" w:cs="Times New Roman"/>
          <w:spacing w:val="-5"/>
          <w:sz w:val="28"/>
          <w:szCs w:val="28"/>
          <w:lang w:val="kk-KZ"/>
        </w:rPr>
      </w:pPr>
      <w:r w:rsidRPr="00561652">
        <w:rPr>
          <w:rFonts w:ascii="Times New Roman" w:eastAsia="Times New Roman" w:hAnsi="Times New Roman" w:hint="cs"/>
          <w:color w:val="000000" w:themeColor="text1"/>
          <w:spacing w:val="-5"/>
          <w:sz w:val="28"/>
          <w:szCs w:val="28"/>
          <w:lang w:val="kk-KZ"/>
        </w:rPr>
        <w:t>Самодуров</w:t>
      </w:r>
      <w:r w:rsidRPr="00561652">
        <w:rPr>
          <w:rFonts w:ascii="Times New Roman" w:eastAsia="Times New Roman" w:hAnsi="Times New Roman"/>
          <w:color w:val="000000" w:themeColor="text1"/>
          <w:spacing w:val="-5"/>
          <w:sz w:val="28"/>
          <w:szCs w:val="28"/>
          <w:lang w:val="kk-KZ"/>
        </w:rPr>
        <w:t xml:space="preserve"> </w:t>
      </w:r>
      <w:r w:rsidRPr="00561652">
        <w:rPr>
          <w:rFonts w:ascii="Times New Roman" w:eastAsia="Times New Roman" w:hAnsi="Times New Roman" w:hint="cs"/>
          <w:color w:val="000000" w:themeColor="text1"/>
          <w:spacing w:val="-5"/>
          <w:sz w:val="28"/>
          <w:szCs w:val="28"/>
          <w:lang w:val="kk-KZ"/>
        </w:rPr>
        <w:t>Д</w:t>
      </w:r>
      <w:r w:rsidRPr="00561652">
        <w:rPr>
          <w:rFonts w:ascii="Times New Roman" w:eastAsia="Times New Roman" w:hAnsi="Times New Roman"/>
          <w:color w:val="000000" w:themeColor="text1"/>
          <w:spacing w:val="-5"/>
          <w:sz w:val="28"/>
          <w:szCs w:val="28"/>
          <w:lang w:val="kk-KZ"/>
        </w:rPr>
        <w:t>.</w:t>
      </w:r>
      <w:r w:rsidRPr="00561652">
        <w:rPr>
          <w:rFonts w:ascii="Times New Roman" w:eastAsia="Times New Roman" w:hAnsi="Times New Roman" w:hint="cs"/>
          <w:color w:val="000000" w:themeColor="text1"/>
          <w:spacing w:val="-5"/>
          <w:sz w:val="28"/>
          <w:szCs w:val="28"/>
          <w:lang w:val="kk-KZ"/>
        </w:rPr>
        <w:t>О</w:t>
      </w:r>
      <w:r w:rsidRPr="00561652">
        <w:rPr>
          <w:rFonts w:ascii="Times New Roman" w:eastAsia="Times New Roman" w:hAnsi="Times New Roman"/>
          <w:color w:val="000000" w:themeColor="text1"/>
          <w:spacing w:val="-5"/>
          <w:sz w:val="28"/>
          <w:szCs w:val="28"/>
          <w:lang w:val="kk-KZ"/>
        </w:rPr>
        <w:t>.-ның пікірінше, бизнес нарық үшін күресе алуы – бәсекеге қабілеттілік деп есептейді. Сонымен қатар бұл бизнестің стратегиясына байланысты нарықтағы үлесін арттыруы, азаюы</w:t>
      </w:r>
      <w:r w:rsidR="00561652" w:rsidRPr="00561652">
        <w:rPr>
          <w:rFonts w:ascii="Times New Roman" w:eastAsia="Times New Roman" w:hAnsi="Times New Roman"/>
          <w:color w:val="000000" w:themeColor="text1"/>
          <w:spacing w:val="-5"/>
          <w:sz w:val="28"/>
          <w:szCs w:val="28"/>
          <w:lang w:val="kk-KZ"/>
        </w:rPr>
        <w:t xml:space="preserve"> немесе сол деңгейде сақтап қалу</w:t>
      </w:r>
      <w:r w:rsidR="00027F5F" w:rsidRPr="00561652">
        <w:rPr>
          <w:rFonts w:ascii="Times New Roman" w:eastAsia="Times New Roman" w:hAnsi="Times New Roman"/>
          <w:color w:val="000000" w:themeColor="text1"/>
          <w:spacing w:val="-5"/>
          <w:sz w:val="28"/>
          <w:szCs w:val="28"/>
          <w:lang w:val="kk-KZ"/>
        </w:rPr>
        <w:t xml:space="preserve"> </w:t>
      </w:r>
      <w:r w:rsidR="00561652" w:rsidRPr="00561652">
        <w:rPr>
          <w:rFonts w:ascii="Times New Roman" w:eastAsia="Times New Roman" w:hAnsi="Times New Roman"/>
          <w:color w:val="000000" w:themeColor="text1"/>
          <w:spacing w:val="-5"/>
          <w:sz w:val="28"/>
          <w:szCs w:val="28"/>
          <w:lang w:val="kk-KZ"/>
        </w:rPr>
        <w:t xml:space="preserve">қабілеті деп біледі </w:t>
      </w:r>
      <w:r w:rsidR="00027F5F" w:rsidRPr="00561652">
        <w:rPr>
          <w:rFonts w:ascii="Times New Roman" w:eastAsia="Times New Roman" w:hAnsi="Times New Roman"/>
          <w:color w:val="000000" w:themeColor="text1"/>
          <w:spacing w:val="-5"/>
          <w:sz w:val="28"/>
          <w:szCs w:val="28"/>
          <w:lang w:val="kk-KZ"/>
        </w:rPr>
        <w:t>[55]</w:t>
      </w:r>
      <w:r w:rsidR="00027F5F" w:rsidRPr="00561652">
        <w:rPr>
          <w:rFonts w:ascii="Times New Roman" w:eastAsia="Times New Roman" w:hAnsi="Times New Roman"/>
          <w:spacing w:val="-5"/>
          <w:sz w:val="28"/>
          <w:szCs w:val="28"/>
          <w:lang w:val="kk-KZ"/>
        </w:rPr>
        <w:t xml:space="preserve">. </w:t>
      </w:r>
      <w:r w:rsidR="00E56E67" w:rsidRPr="00017AE0">
        <w:rPr>
          <w:rFonts w:ascii="Times New Roman" w:hAnsi="Times New Roman" w:cs="Times New Roman"/>
          <w:spacing w:val="-5"/>
          <w:sz w:val="28"/>
          <w:szCs w:val="28"/>
          <w:lang w:val="kk-KZ"/>
        </w:rPr>
        <w:t>А.А. Шишлонова «кәсіпорынның бәсекеге қабілеттілігін тұтынушылардың қажеттіліктерін жоғары деңгейде қанағаттандыру қабілетімен, экономикалық қызметтің тиімділігімен, сондай-ақ бәсекеге қабілеттілік стратегияларын әзірлеу және іске асыру арқылы даму мен бейімделуге икемділігімен сипатталатын қасиеттер жиынтығы» ретінде қарастырады [</w:t>
      </w:r>
      <w:r w:rsidR="003A5FDF">
        <w:rPr>
          <w:rFonts w:ascii="Times New Roman" w:hAnsi="Times New Roman" w:cs="Times New Roman"/>
          <w:spacing w:val="-5"/>
          <w:sz w:val="28"/>
          <w:szCs w:val="28"/>
          <w:lang w:val="kk-KZ"/>
        </w:rPr>
        <w:t>56</w:t>
      </w:r>
      <w:r w:rsidR="00E56E67" w:rsidRPr="00017AE0">
        <w:rPr>
          <w:rFonts w:ascii="Times New Roman" w:hAnsi="Times New Roman" w:cs="Times New Roman"/>
          <w:spacing w:val="-5"/>
          <w:sz w:val="28"/>
          <w:szCs w:val="28"/>
          <w:lang w:val="kk-KZ"/>
        </w:rPr>
        <w:t>].</w:t>
      </w:r>
      <w:r w:rsidR="00E56E67" w:rsidRPr="00017AE0">
        <w:rPr>
          <w:rFonts w:ascii="Times New Roman" w:eastAsia="Times New Roman" w:hAnsi="Times New Roman" w:cs="Times New Roman"/>
          <w:spacing w:val="-5"/>
          <w:sz w:val="28"/>
          <w:szCs w:val="28"/>
          <w:lang w:val="kk-KZ"/>
        </w:rPr>
        <w:t xml:space="preserve"> </w:t>
      </w:r>
    </w:p>
    <w:p w14:paraId="37611571" w14:textId="3FA145D3" w:rsidR="00E56E67" w:rsidRPr="00017AE0" w:rsidRDefault="00E56E67" w:rsidP="001F196A">
      <w:pPr>
        <w:widowControl w:val="0"/>
        <w:tabs>
          <w:tab w:val="left" w:pos="9356"/>
        </w:tabs>
        <w:spacing w:after="0" w:line="240" w:lineRule="auto"/>
        <w:ind w:firstLine="567"/>
        <w:jc w:val="both"/>
        <w:rPr>
          <w:rFonts w:ascii="Times New Roman" w:hAnsi="Times New Roman" w:cs="Times New Roman"/>
          <w:spacing w:val="-5"/>
          <w:sz w:val="28"/>
          <w:szCs w:val="28"/>
          <w:lang w:val="kk-KZ"/>
        </w:rPr>
      </w:pPr>
      <w:r w:rsidRPr="00017AE0">
        <w:rPr>
          <w:rFonts w:ascii="Times New Roman" w:eastAsia="Times New Roman" w:hAnsi="Times New Roman" w:cs="Times New Roman"/>
          <w:spacing w:val="-5"/>
          <w:sz w:val="28"/>
          <w:szCs w:val="28"/>
          <w:lang w:val="kk-KZ"/>
        </w:rPr>
        <w:t>Е.С. Русак пен Е.И. Сапелкина кәсіпорынның бәсекеге қабілеттілігін оның табысқа жетуіне ықпал ететін стратегиялық факторларды қалыптастыру және тиімді пайдалану қабілеті ретінде қарастырады. Д.С. Воронова бәсекеге қабілеттілікті «экономикалық субъектінің ресурстарды пайдалану тиімділігінің деңгейі ретінде анықтайды, оны бәсекелестердің ұқсас көрсеткіштерімен салыс</w:t>
      </w:r>
      <w:r w:rsidR="002B53A1">
        <w:rPr>
          <w:rFonts w:ascii="Times New Roman" w:eastAsia="Times New Roman" w:hAnsi="Times New Roman" w:cs="Times New Roman"/>
          <w:spacing w:val="-5"/>
          <w:sz w:val="28"/>
          <w:szCs w:val="28"/>
          <w:lang w:val="kk-KZ"/>
        </w:rPr>
        <w:t>тыра отырып бағалауға болады» [57</w:t>
      </w:r>
      <w:r w:rsidRPr="00017AE0">
        <w:rPr>
          <w:rFonts w:ascii="Times New Roman" w:eastAsia="Times New Roman" w:hAnsi="Times New Roman" w:cs="Times New Roman"/>
          <w:spacing w:val="-5"/>
          <w:sz w:val="28"/>
          <w:szCs w:val="28"/>
          <w:lang w:val="kk-KZ"/>
        </w:rPr>
        <w:t>].</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pacing w:val="-5"/>
          <w:sz w:val="28"/>
          <w:szCs w:val="28"/>
          <w:lang w:val="kk-KZ"/>
        </w:rPr>
        <w:t>К.Н. Пармененкова: «Бәсекелестік - кәсіпорындар арасындағы үнемі күшейіп келе жатқан бәсекелік үдеріс. Оның басты мақсаты – микродеңгейде өндіріс пен басқару жүйесін жетілдіру, бұл тек жекелеген компаниялардың ғана емес, сонымен қатар оларға тиесілі салалардың, ал ұзақ мерзімді перспективада бүкіл ел экономикасының бәсекеге қабілеттілігін арттыруғ</w:t>
      </w:r>
      <w:r w:rsidR="002B53A1">
        <w:rPr>
          <w:rFonts w:ascii="Times New Roman" w:eastAsia="Times New Roman" w:hAnsi="Times New Roman" w:cs="Times New Roman"/>
          <w:spacing w:val="-5"/>
          <w:sz w:val="28"/>
          <w:szCs w:val="28"/>
          <w:lang w:val="kk-KZ"/>
        </w:rPr>
        <w:t>а ықпал етеді» деп сипаттайды [58</w:t>
      </w:r>
      <w:r w:rsidRPr="00017AE0">
        <w:rPr>
          <w:rFonts w:ascii="Times New Roman" w:eastAsia="Times New Roman" w:hAnsi="Times New Roman" w:cs="Times New Roman"/>
          <w:spacing w:val="-5"/>
          <w:sz w:val="28"/>
          <w:szCs w:val="28"/>
          <w:lang w:val="kk-KZ"/>
        </w:rPr>
        <w:t>].</w:t>
      </w:r>
    </w:p>
    <w:p w14:paraId="22806D7D" w14:textId="39542600" w:rsidR="00E56E67" w:rsidRPr="00017AE0" w:rsidRDefault="00E56E67" w:rsidP="001F196A">
      <w:pPr>
        <w:widowControl w:val="0"/>
        <w:tabs>
          <w:tab w:val="left" w:pos="9356"/>
        </w:tabs>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Нарықтағы кәсіпорындар арасындағы бәсекелестік (бұл үдерісте белгілі бір фирманың бәсекеге қабілеттілік деңгейі айқындалады) өнімді сату мүмкіндіктерін барынша арттыру, тұтынушылардың әртүрлі қажеттіліктерін қанағаттандыру және ұйым алдына қойылған мақсаттарға жету үшін бәсекелестік артықшылықтарды тиімді пайдалану арқылы ең жоғары пайда алуға бағытталады [</w:t>
      </w:r>
      <w:r w:rsidR="00027F5F">
        <w:rPr>
          <w:rFonts w:ascii="Times New Roman" w:hAnsi="Times New Roman" w:cs="Times New Roman"/>
          <w:spacing w:val="-5"/>
          <w:sz w:val="28"/>
          <w:szCs w:val="28"/>
          <w:lang w:val="kk-KZ"/>
        </w:rPr>
        <w:t>59</w:t>
      </w:r>
      <w:r w:rsidRPr="00017AE0">
        <w:rPr>
          <w:rFonts w:ascii="Times New Roman" w:hAnsi="Times New Roman" w:cs="Times New Roman"/>
          <w:spacing w:val="-5"/>
          <w:sz w:val="28"/>
          <w:szCs w:val="28"/>
          <w:lang w:val="kk-KZ"/>
        </w:rPr>
        <w:t>].</w:t>
      </w:r>
    </w:p>
    <w:p w14:paraId="33F51B4B" w14:textId="04743BA8" w:rsidR="00E56E67" w:rsidRPr="00017AE0" w:rsidRDefault="00E56E67" w:rsidP="001F196A">
      <w:pPr>
        <w:widowControl w:val="0"/>
        <w:tabs>
          <w:tab w:val="left" w:pos="9356"/>
        </w:tabs>
        <w:spacing w:after="0" w:line="240" w:lineRule="auto"/>
        <w:ind w:firstLine="567"/>
        <w:jc w:val="both"/>
        <w:rPr>
          <w:rFonts w:ascii="Times New Roman" w:eastAsia="Times New Roman" w:hAnsi="Times New Roman" w:cs="Times New Roman"/>
          <w:spacing w:val="-5"/>
          <w:sz w:val="28"/>
          <w:szCs w:val="28"/>
          <w:lang w:val="kk-KZ"/>
        </w:rPr>
      </w:pPr>
      <w:r w:rsidRPr="00017AE0">
        <w:rPr>
          <w:rFonts w:ascii="Times New Roman" w:eastAsia="Times New Roman" w:hAnsi="Times New Roman" w:cs="Times New Roman"/>
          <w:spacing w:val="-5"/>
          <w:sz w:val="28"/>
          <w:szCs w:val="28"/>
          <w:lang w:val="kk-KZ"/>
        </w:rPr>
        <w:t xml:space="preserve">Кейбір зерттеушілер кәсіпорынның бәсекеге қабілеттілігіне қаржылық аспектіні енгізіп, оны «инвесторлар салған капиталдан қысқа мерзім ішінде кем дегенде жоспарланған деңгейде немесе саланың орташа көрсеткішінен жоғары </w:t>
      </w:r>
      <w:r w:rsidRPr="00017AE0">
        <w:rPr>
          <w:rFonts w:ascii="Times New Roman" w:eastAsia="Times New Roman" w:hAnsi="Times New Roman" w:cs="Times New Roman"/>
          <w:spacing w:val="-5"/>
          <w:sz w:val="28"/>
          <w:szCs w:val="28"/>
          <w:lang w:val="kk-KZ"/>
        </w:rPr>
        <w:lastRenderedPageBreak/>
        <w:t>пайда алу мүмкіндігі» ретінде сипаттайды [</w:t>
      </w:r>
      <w:r w:rsidR="00400CEC">
        <w:rPr>
          <w:rFonts w:ascii="Times New Roman" w:eastAsia="Times New Roman" w:hAnsi="Times New Roman" w:cs="Times New Roman"/>
          <w:spacing w:val="-5"/>
          <w:sz w:val="28"/>
          <w:szCs w:val="28"/>
          <w:lang w:val="kk-KZ"/>
        </w:rPr>
        <w:t>60</w:t>
      </w:r>
      <w:r w:rsidRPr="00017AE0">
        <w:rPr>
          <w:rFonts w:ascii="Times New Roman" w:eastAsia="Times New Roman" w:hAnsi="Times New Roman" w:cs="Times New Roman"/>
          <w:spacing w:val="-5"/>
          <w:sz w:val="28"/>
          <w:szCs w:val="28"/>
          <w:lang w:val="kk-KZ"/>
        </w:rPr>
        <w:t>]. И.А. Спиридонов бәсекеге қабілеттілікті экономикалық өзара әрекеттесу процесі ретінде қарастырады. Оның пікірінше, бұл – нарықтағы өндірушілер арасындағы өзара байланыс пен бәсеке, оның мақсаты – өнімдерді тиімді өткізуге мүмкіндік жасау, тұтынушылардың әртүрлі сұраныстарын қанағаттандыру және пайданы барынша арттыру [</w:t>
      </w:r>
      <w:r w:rsidR="00400CEC">
        <w:rPr>
          <w:rFonts w:ascii="Times New Roman" w:eastAsia="Times New Roman" w:hAnsi="Times New Roman" w:cs="Times New Roman"/>
          <w:spacing w:val="-5"/>
          <w:sz w:val="28"/>
          <w:szCs w:val="28"/>
          <w:lang w:val="kk-KZ"/>
        </w:rPr>
        <w:t>61</w:t>
      </w:r>
      <w:r w:rsidRPr="00017AE0">
        <w:rPr>
          <w:rFonts w:ascii="Times New Roman" w:eastAsia="Times New Roman" w:hAnsi="Times New Roman" w:cs="Times New Roman"/>
          <w:spacing w:val="-5"/>
          <w:sz w:val="28"/>
          <w:szCs w:val="28"/>
          <w:lang w:val="kk-KZ"/>
        </w:rPr>
        <w:t>]. Ал Е.А. Хусаинова мен А.А. Фахрутдинованың пікірінше, кәсіпорынның бәсекеге қабілеттілігі – оның белгілі бір кезең ішінде қол жеткізген қызмет нәтижелерін сипаттайтын жинақталған сандық көрсеткіш [</w:t>
      </w:r>
      <w:r w:rsidR="00400CEC">
        <w:rPr>
          <w:rFonts w:ascii="Times New Roman" w:eastAsia="Times New Roman" w:hAnsi="Times New Roman" w:cs="Times New Roman"/>
          <w:spacing w:val="-5"/>
          <w:sz w:val="28"/>
          <w:szCs w:val="28"/>
          <w:lang w:val="kk-KZ"/>
        </w:rPr>
        <w:t>62</w:t>
      </w:r>
      <w:r w:rsidRPr="00017AE0">
        <w:rPr>
          <w:rFonts w:ascii="Times New Roman" w:eastAsia="Times New Roman" w:hAnsi="Times New Roman" w:cs="Times New Roman"/>
          <w:spacing w:val="-5"/>
          <w:sz w:val="28"/>
          <w:szCs w:val="28"/>
          <w:lang w:val="kk-KZ"/>
        </w:rPr>
        <w:t>].</w:t>
      </w:r>
    </w:p>
    <w:p w14:paraId="5D24DFA4" w14:textId="07409CB5" w:rsidR="00E56E67" w:rsidRPr="00017AE0" w:rsidRDefault="00E56E67" w:rsidP="001F196A">
      <w:pPr>
        <w:widowControl w:val="0"/>
        <w:tabs>
          <w:tab w:val="left" w:pos="9356"/>
        </w:tabs>
        <w:spacing w:after="0" w:line="240" w:lineRule="auto"/>
        <w:ind w:firstLine="567"/>
        <w:jc w:val="both"/>
        <w:rPr>
          <w:rFonts w:ascii="Times New Roman" w:hAnsi="Times New Roman" w:cs="Times New Roman"/>
          <w:spacing w:val="-5"/>
          <w:sz w:val="28"/>
          <w:szCs w:val="28"/>
          <w:lang w:val="kk-KZ"/>
        </w:rPr>
      </w:pPr>
      <w:r w:rsidRPr="00017AE0">
        <w:rPr>
          <w:rFonts w:ascii="Times New Roman" w:eastAsia="Times New Roman" w:hAnsi="Times New Roman" w:cs="Times New Roman"/>
          <w:sz w:val="28"/>
          <w:szCs w:val="28"/>
          <w:lang w:val="kk-KZ"/>
        </w:rPr>
        <w:t>Қазақстандық бәсекеге қабілеттілік теориясы әлі де толық зерттелмеген және терең талдауды қажет етеді. Отандық ғалымдар А.А. Құрманғалиева мен А.А. Кайгородцевтің пайымдауынша, «бәсекеге қабілеттілік – бұл тауар өндірушілер мен сатушылардың нарыққа ұқсас өнім жеткізетін немесе жаңа нарықтарға енуге ұмтылатын бәсекелестермен бәсекеге түсу қабілеті» [</w:t>
      </w:r>
      <w:r w:rsidR="00A31B6A">
        <w:rPr>
          <w:rFonts w:ascii="Times New Roman" w:eastAsia="Times New Roman" w:hAnsi="Times New Roman" w:cs="Times New Roman"/>
          <w:sz w:val="28"/>
          <w:szCs w:val="28"/>
          <w:lang w:val="kk-KZ"/>
        </w:rPr>
        <w:t>63</w:t>
      </w:r>
      <w:r w:rsidRPr="00017AE0">
        <w:rPr>
          <w:rFonts w:ascii="Times New Roman" w:eastAsia="Times New Roman" w:hAnsi="Times New Roman" w:cs="Times New Roman"/>
          <w:sz w:val="28"/>
          <w:szCs w:val="28"/>
          <w:lang w:val="kk-KZ"/>
        </w:rPr>
        <w:t>]. Қазақстандық зерттеуші А.К. Жусубалиева кәсіпорынның бәсекеге қабілеттілігін оның өндірістік және қаржылық қызметінің нәтижесі ретінде қарастырып, бұл көрсеткіштің нарықтық бәсеке жағдайында пайда табу мүмкіндігі арқылы көрініс табатынын атап өтеді [</w:t>
      </w:r>
      <w:r w:rsidR="00A31B6A">
        <w:rPr>
          <w:rFonts w:ascii="Times New Roman" w:eastAsia="Times New Roman" w:hAnsi="Times New Roman" w:cs="Times New Roman"/>
          <w:sz w:val="28"/>
          <w:szCs w:val="28"/>
          <w:lang w:val="kk-KZ"/>
        </w:rPr>
        <w:t>64</w:t>
      </w:r>
      <w:r w:rsidRPr="00017AE0">
        <w:rPr>
          <w:rFonts w:ascii="Times New Roman" w:eastAsia="Times New Roman" w:hAnsi="Times New Roman" w:cs="Times New Roman"/>
          <w:sz w:val="28"/>
          <w:szCs w:val="28"/>
          <w:lang w:val="kk-KZ"/>
        </w:rPr>
        <w:t>]. Т.И. Рындина мен Л.Н. Захарова бәсекеге қабілеттілікті өндірістік бірліктің қасиеттері мен қызметінің жиынтығы ретінде сипаттайды. Олардың пікірінше, кәсіпорын нарықтағы өз үлесін немесе нарықтағы пайдасын белгілі бір кезең ішінде ұлғайту мүмкіндігіне ие болуы тиіс. Сонымен қатар, олар осы үдерістегі негізгі факторларға ерекше көңіл бөледі [</w:t>
      </w:r>
      <w:r w:rsidR="00A31B6A">
        <w:rPr>
          <w:rFonts w:ascii="Times New Roman" w:eastAsia="Times New Roman" w:hAnsi="Times New Roman" w:cs="Times New Roman"/>
          <w:sz w:val="28"/>
          <w:szCs w:val="28"/>
          <w:lang w:val="kk-KZ"/>
        </w:rPr>
        <w:t>65</w:t>
      </w:r>
      <w:r w:rsidRPr="00017AE0">
        <w:rPr>
          <w:rFonts w:ascii="Times New Roman" w:eastAsia="Times New Roman" w:hAnsi="Times New Roman" w:cs="Times New Roman"/>
          <w:sz w:val="28"/>
          <w:szCs w:val="28"/>
          <w:lang w:val="kk-KZ"/>
        </w:rPr>
        <w:t>].</w:t>
      </w:r>
    </w:p>
    <w:p w14:paraId="6AA476C9" w14:textId="3D4B8A07" w:rsidR="00E56E67" w:rsidRPr="00017AE0" w:rsidRDefault="00E56E67" w:rsidP="001F196A">
      <w:pPr>
        <w:pStyle w:val="Default"/>
        <w:widowControl w:val="0"/>
        <w:ind w:firstLine="567"/>
        <w:jc w:val="both"/>
        <w:rPr>
          <w:color w:val="auto"/>
          <w:spacing w:val="-5"/>
          <w:sz w:val="28"/>
          <w:szCs w:val="28"/>
          <w:lang w:val="kk-KZ"/>
        </w:rPr>
      </w:pPr>
      <w:r w:rsidRPr="00017AE0">
        <w:rPr>
          <w:color w:val="auto"/>
          <w:spacing w:val="-5"/>
          <w:sz w:val="28"/>
          <w:szCs w:val="28"/>
          <w:lang w:val="kk-KZ"/>
        </w:rPr>
        <w:t>Бәсекеге қабілеттілік – бұл нарықтық экономикаға тән күрделі, көп қырлы және көп деңгейлі ұғым [</w:t>
      </w:r>
      <w:r w:rsidR="00EB3F26">
        <w:rPr>
          <w:color w:val="auto"/>
          <w:spacing w:val="-5"/>
          <w:sz w:val="28"/>
          <w:szCs w:val="28"/>
          <w:lang w:val="kk-KZ"/>
        </w:rPr>
        <w:t>66</w:t>
      </w:r>
      <w:r w:rsidRPr="00017AE0">
        <w:rPr>
          <w:color w:val="auto"/>
          <w:spacing w:val="-5"/>
          <w:sz w:val="28"/>
          <w:szCs w:val="28"/>
          <w:lang w:val="kk-KZ"/>
        </w:rPr>
        <w:t>]. Осы тұрғыда Н.Т. Асылбековтің көзқарасы ерекше назар аударуға тұрарлық. Ол бәсекеге қабілеттілікті кәсіпорынның қызметін дұрыс ұйымдастыру қабілеті ретінде қарастырып, кәсіпорынның бәсекеге қабілеттілігін арттыру және өндірістің тиімділігін арттыру мақсатында барлық әлеуетті мүмкіндіктерді тиімді пайдалану маңызды екенін атап өткен [</w:t>
      </w:r>
      <w:r w:rsidR="00EB3F26">
        <w:rPr>
          <w:color w:val="auto"/>
          <w:spacing w:val="-5"/>
          <w:sz w:val="28"/>
          <w:szCs w:val="28"/>
          <w:lang w:val="kk-KZ"/>
        </w:rPr>
        <w:t>67</w:t>
      </w:r>
      <w:r w:rsidRPr="00017AE0">
        <w:rPr>
          <w:color w:val="auto"/>
          <w:spacing w:val="-5"/>
          <w:sz w:val="28"/>
          <w:szCs w:val="28"/>
          <w:lang w:val="kk-KZ"/>
        </w:rPr>
        <w:t>].</w:t>
      </w:r>
      <w:r w:rsidRPr="00017AE0">
        <w:rPr>
          <w:color w:val="auto"/>
          <w:sz w:val="28"/>
          <w:szCs w:val="28"/>
          <w:lang w:val="kk-KZ"/>
        </w:rPr>
        <w:t xml:space="preserve"> </w:t>
      </w:r>
      <w:r w:rsidRPr="00017AE0">
        <w:rPr>
          <w:color w:val="auto"/>
          <w:spacing w:val="-5"/>
          <w:sz w:val="28"/>
          <w:szCs w:val="28"/>
          <w:lang w:val="kk-KZ"/>
        </w:rPr>
        <w:t>Бұл түсінік кәсіпорынның бәсекелік артықшылықтарға сүйене отырып, тұрақты дамуын қамтамасыз етуді, өнеркәсіптік нарықта белгіленген уақыт аралығында қолайлы тәуекел деңгейімен басқа компаниялармен бәсекелесе алуын, сондай-ақ тұтынушыларды сапалы өнімдермен, қызметтермен және орындалған жұмыстармен қамтамасыз етуді білдіреді.</w:t>
      </w:r>
    </w:p>
    <w:p w14:paraId="426DDF8D" w14:textId="59A9012F" w:rsidR="00E56E67" w:rsidRPr="00017AE0" w:rsidRDefault="00E56E67" w:rsidP="001F196A">
      <w:pPr>
        <w:pStyle w:val="ae"/>
        <w:widowControl w:val="0"/>
        <w:shd w:val="clear" w:color="auto" w:fill="FFFFFF"/>
        <w:tabs>
          <w:tab w:val="left" w:pos="9356"/>
        </w:tabs>
        <w:spacing w:before="0" w:beforeAutospacing="0" w:after="0" w:afterAutospacing="0"/>
        <w:ind w:firstLine="567"/>
        <w:jc w:val="both"/>
        <w:rPr>
          <w:spacing w:val="-5"/>
          <w:sz w:val="28"/>
          <w:szCs w:val="28"/>
          <w:lang w:val="kk-KZ"/>
        </w:rPr>
      </w:pPr>
      <w:r w:rsidRPr="00017AE0">
        <w:rPr>
          <w:spacing w:val="-5"/>
          <w:sz w:val="28"/>
          <w:szCs w:val="28"/>
          <w:lang w:val="kk-KZ"/>
        </w:rPr>
        <w:t>Кейбір зерттеушілер кәсіпорынның бәсекеге қабілеттілігін оның экономикалық, техникалық және ұйымдастырушылық артықшылықтары ретінде қарастырады. О. Қалдыбаев пен А. Темірбаевтың пайымдауынша, нарықтағы бәсекелестікке төтеп беру қабілеті ең алдымен өнімнің өзіндік құнын төмендету, шығарылатын өнім сапасын арттыру және тұрақты түрде нарықтың белгілі бір үлесін сақтай отырып, жоғары табысқа қол жет</w:t>
      </w:r>
      <w:r w:rsidR="00EB3F26">
        <w:rPr>
          <w:spacing w:val="-5"/>
          <w:sz w:val="28"/>
          <w:szCs w:val="28"/>
          <w:lang w:val="kk-KZ"/>
        </w:rPr>
        <w:t>кізу мүмкіндігімен анықталады [68</w:t>
      </w:r>
      <w:r w:rsidRPr="00017AE0">
        <w:rPr>
          <w:spacing w:val="-5"/>
          <w:sz w:val="28"/>
          <w:szCs w:val="28"/>
          <w:lang w:val="kk-KZ"/>
        </w:rPr>
        <w:t>].</w:t>
      </w:r>
    </w:p>
    <w:p w14:paraId="0C25F898" w14:textId="5B3D14FE" w:rsidR="00E56E67" w:rsidRPr="00017AE0" w:rsidRDefault="00E56E67" w:rsidP="001F196A">
      <w:pPr>
        <w:pStyle w:val="ae"/>
        <w:widowControl w:val="0"/>
        <w:shd w:val="clear" w:color="auto" w:fill="FFFFFF"/>
        <w:tabs>
          <w:tab w:val="left" w:pos="993"/>
          <w:tab w:val="left" w:pos="9356"/>
        </w:tabs>
        <w:spacing w:before="0" w:beforeAutospacing="0" w:after="0" w:afterAutospacing="0"/>
        <w:ind w:firstLine="567"/>
        <w:jc w:val="both"/>
        <w:rPr>
          <w:sz w:val="28"/>
          <w:szCs w:val="28"/>
          <w:lang w:val="kk-KZ"/>
        </w:rPr>
      </w:pPr>
      <w:r w:rsidRPr="00017AE0">
        <w:rPr>
          <w:sz w:val="28"/>
          <w:szCs w:val="28"/>
          <w:lang w:val="kk-KZ"/>
        </w:rPr>
        <w:t xml:space="preserve">Бәсекеге қабілеттілік – бұл нарықтағы бизнес өнімдері мен қызметтерінің сұранысын анықтайтын маркетингтік зерттеулердің маңызды көрсеткіші. Ал бәсекелестік әлеует – компанияның нарықтағы үлесін кеңейту және бәсекелестерден артықшылыққа қол жеткізу үшін пайдаланатын ресурстардың, резервтердің және мүмкіндіктердің жиынтығы. Б. М. Беккулиеваның пікірінше, </w:t>
      </w:r>
      <w:r w:rsidRPr="00017AE0">
        <w:rPr>
          <w:sz w:val="28"/>
          <w:szCs w:val="28"/>
          <w:lang w:val="kk-KZ"/>
        </w:rPr>
        <w:lastRenderedPageBreak/>
        <w:t>бәсекелестерді зерттеу – кәсіпорынның маркетингтік стратегиясын жетілдіру үшін тұтынушылардың сатып алу шешімдеріне әсер ететін ең тиімді әдістердің бірі [</w:t>
      </w:r>
      <w:r w:rsidR="00EB3F26">
        <w:rPr>
          <w:sz w:val="28"/>
          <w:szCs w:val="28"/>
          <w:lang w:val="kk-KZ"/>
        </w:rPr>
        <w:t>69</w:t>
      </w:r>
      <w:r w:rsidRPr="00017AE0">
        <w:rPr>
          <w:sz w:val="28"/>
          <w:szCs w:val="28"/>
          <w:lang w:val="kk-KZ"/>
        </w:rPr>
        <w:t>].</w:t>
      </w:r>
    </w:p>
    <w:p w14:paraId="27BEA6ED" w14:textId="04B6361B" w:rsidR="00E56E67" w:rsidRPr="00017AE0" w:rsidRDefault="00E56E67" w:rsidP="001F196A">
      <w:pPr>
        <w:widowControl w:val="0"/>
        <w:spacing w:after="0" w:line="240" w:lineRule="auto"/>
        <w:ind w:firstLine="567"/>
        <w:jc w:val="both"/>
        <w:rPr>
          <w:rFonts w:ascii="Times New Roman" w:hAnsi="Times New Roman" w:cs="Times New Roman"/>
          <w:spacing w:val="-4"/>
          <w:sz w:val="28"/>
          <w:szCs w:val="28"/>
          <w:lang w:val="kk-KZ"/>
        </w:rPr>
      </w:pPr>
      <w:r w:rsidRPr="00017AE0">
        <w:rPr>
          <w:rFonts w:ascii="Times New Roman" w:hAnsi="Times New Roman" w:cs="Times New Roman"/>
          <w:spacing w:val="-4"/>
          <w:sz w:val="28"/>
          <w:szCs w:val="28"/>
          <w:lang w:val="kk-KZ"/>
        </w:rPr>
        <w:t xml:space="preserve">Кәсіпорынның бәсекеге қабілеттілігі оны қалыптастыратын түрлі факторларға тікелей байланысты. Ауыл шаруашылығы кәсіпорнының бәсекеге қабілеттілігін </w:t>
      </w:r>
      <w:r w:rsidR="00760D3F" w:rsidRPr="00017AE0">
        <w:rPr>
          <w:rFonts w:ascii="Times New Roman" w:hAnsi="Times New Roman" w:cs="Times New Roman"/>
          <w:spacing w:val="-4"/>
          <w:sz w:val="28"/>
          <w:szCs w:val="28"/>
          <w:lang w:val="kk-KZ"/>
        </w:rPr>
        <w:t xml:space="preserve">анықтайтын құрамдас бөліктері </w:t>
      </w:r>
      <w:r w:rsidRPr="00017AE0">
        <w:rPr>
          <w:rFonts w:ascii="Times New Roman" w:hAnsi="Times New Roman" w:cs="Times New Roman"/>
          <w:spacing w:val="-4"/>
          <w:sz w:val="28"/>
          <w:szCs w:val="28"/>
          <w:lang w:val="kk-KZ"/>
        </w:rPr>
        <w:t>3-суретте бейнеленген.</w:t>
      </w:r>
    </w:p>
    <w:p w14:paraId="77D4D31C" w14:textId="5334EF8B" w:rsidR="00E56E67" w:rsidRPr="00017AE0" w:rsidRDefault="00E56E67" w:rsidP="00E56E67">
      <w:pPr>
        <w:widowControl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g">
            <w:drawing>
              <wp:anchor distT="0" distB="0" distL="114300" distR="114300" simplePos="0" relativeHeight="251720704" behindDoc="0" locked="0" layoutInCell="1" allowOverlap="1" wp14:anchorId="2AEC5C12" wp14:editId="3D849FDA">
                <wp:simplePos x="0" y="0"/>
                <wp:positionH relativeFrom="column">
                  <wp:posOffset>40005</wp:posOffset>
                </wp:positionH>
                <wp:positionV relativeFrom="paragraph">
                  <wp:posOffset>105410</wp:posOffset>
                </wp:positionV>
                <wp:extent cx="5974080" cy="1951990"/>
                <wp:effectExtent l="5715" t="7620" r="11430" b="12065"/>
                <wp:wrapNone/>
                <wp:docPr id="238"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1951990"/>
                          <a:chOff x="1764" y="4198"/>
                          <a:chExt cx="9408" cy="3074"/>
                        </a:xfrm>
                      </wpg:grpSpPr>
                      <wps:wsp>
                        <wps:cNvPr id="239" name="AutoShape 1747"/>
                        <wps:cNvCnPr>
                          <a:cxnSpLocks noChangeShapeType="1"/>
                        </wps:cNvCnPr>
                        <wps:spPr bwMode="auto">
                          <a:xfrm>
                            <a:off x="9971" y="5010"/>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Text Box 1748"/>
                        <wps:cNvSpPr txBox="1">
                          <a:spLocks noChangeArrowheads="1"/>
                        </wps:cNvSpPr>
                        <wps:spPr bwMode="auto">
                          <a:xfrm>
                            <a:off x="2828" y="4198"/>
                            <a:ext cx="7247" cy="663"/>
                          </a:xfrm>
                          <a:prstGeom prst="rect">
                            <a:avLst/>
                          </a:prstGeom>
                          <a:solidFill>
                            <a:srgbClr val="FFFFFF"/>
                          </a:solidFill>
                          <a:ln w="9525">
                            <a:solidFill>
                              <a:srgbClr val="000000"/>
                            </a:solidFill>
                            <a:miter lim="800000"/>
                            <a:headEnd/>
                            <a:tailEnd/>
                          </a:ln>
                        </wps:spPr>
                        <wps:txbx>
                          <w:txbxContent>
                            <w:p w14:paraId="74CD2C4A" w14:textId="77777777" w:rsidR="0062415D" w:rsidRPr="000B4A4D" w:rsidRDefault="0062415D" w:rsidP="00E56E67">
                              <w:pPr>
                                <w:spacing w:after="0" w:line="216" w:lineRule="auto"/>
                                <w:jc w:val="center"/>
                                <w:rPr>
                                  <w:rFonts w:ascii="Times New Roman" w:hAnsi="Times New Roman" w:cs="Times New Roman"/>
                                  <w:sz w:val="24"/>
                                  <w:szCs w:val="24"/>
                                </w:rPr>
                              </w:pPr>
                              <w:r w:rsidRPr="00BB2F3A">
                                <w:rPr>
                                  <w:rFonts w:ascii="Times New Roman" w:hAnsi="Times New Roman" w:cs="Times New Roman"/>
                                  <w:sz w:val="24"/>
                                  <w:szCs w:val="24"/>
                                </w:rPr>
                                <w:t>Ауыл шаруашылығы кәсіпорнының бәсекеге қабілеттілігінің құрамдас бөліктері</w:t>
                              </w:r>
                            </w:p>
                          </w:txbxContent>
                        </wps:txbx>
                        <wps:bodyPr rot="0" vert="horz" wrap="square" lIns="91440" tIns="45720" rIns="91440" bIns="45720" anchor="t" anchorCtr="0" upright="1">
                          <a:noAutofit/>
                        </wps:bodyPr>
                      </wps:wsp>
                      <wps:wsp>
                        <wps:cNvPr id="241" name="AutoShape 1749"/>
                        <wps:cNvCnPr>
                          <a:cxnSpLocks noChangeShapeType="1"/>
                        </wps:cNvCnPr>
                        <wps:spPr bwMode="auto">
                          <a:xfrm>
                            <a:off x="3060" y="5010"/>
                            <a:ext cx="691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Text Box 1750"/>
                        <wps:cNvSpPr txBox="1">
                          <a:spLocks noChangeArrowheads="1"/>
                        </wps:cNvSpPr>
                        <wps:spPr bwMode="auto">
                          <a:xfrm>
                            <a:off x="1764" y="5224"/>
                            <a:ext cx="2076" cy="1736"/>
                          </a:xfrm>
                          <a:prstGeom prst="rect">
                            <a:avLst/>
                          </a:prstGeom>
                          <a:solidFill>
                            <a:srgbClr val="FFFFFF"/>
                          </a:solidFill>
                          <a:ln w="9525">
                            <a:solidFill>
                              <a:srgbClr val="000000"/>
                            </a:solidFill>
                            <a:miter lim="800000"/>
                            <a:headEnd/>
                            <a:tailEnd/>
                          </a:ln>
                        </wps:spPr>
                        <wps:txbx>
                          <w:txbxContent>
                            <w:p w14:paraId="7E28FEB3" w14:textId="77777777" w:rsidR="0062415D" w:rsidRPr="0071207C" w:rsidRDefault="0062415D" w:rsidP="00673188">
                              <w:pPr>
                                <w:pStyle w:val="a7"/>
                                <w:widowControl w:val="0"/>
                                <w:tabs>
                                  <w:tab w:val="left" w:pos="360"/>
                                  <w:tab w:val="left" w:pos="9356"/>
                                </w:tabs>
                                <w:autoSpaceDE w:val="0"/>
                                <w:autoSpaceDN w:val="0"/>
                                <w:adjustRightInd w:val="0"/>
                                <w:spacing w:after="0" w:line="240" w:lineRule="auto"/>
                                <w:ind w:left="90" w:right="-108"/>
                                <w:rPr>
                                  <w:rFonts w:asciiTheme="majorBidi" w:hAnsiTheme="majorBidi" w:cstheme="majorBidi"/>
                                </w:rPr>
                              </w:pPr>
                              <w:r w:rsidRPr="0071207C">
                                <w:rPr>
                                  <w:rFonts w:asciiTheme="majorBidi" w:hAnsiTheme="majorBidi" w:cstheme="majorBidi"/>
                                </w:rPr>
                                <w:t>Экономикалық:</w:t>
                              </w:r>
                            </w:p>
                            <w:p w14:paraId="05C027EB" w14:textId="77777777" w:rsidR="0062415D" w:rsidRPr="0071207C" w:rsidRDefault="0062415D"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hAnsiTheme="majorBidi" w:cstheme="majorBidi"/>
                                </w:rPr>
                              </w:pPr>
                              <w:r w:rsidRPr="0071207C">
                                <w:rPr>
                                  <w:rFonts w:asciiTheme="majorBidi" w:hAnsiTheme="majorBidi" w:cstheme="majorBidi"/>
                                </w:rPr>
                                <w:t xml:space="preserve"> жалпы алым;</w:t>
                              </w:r>
                            </w:p>
                            <w:p w14:paraId="37C824D5" w14:textId="77777777" w:rsidR="0062415D" w:rsidRPr="0071207C" w:rsidRDefault="0062415D"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hAnsiTheme="majorBidi" w:cstheme="majorBidi"/>
                                </w:rPr>
                              </w:pPr>
                              <w:r w:rsidRPr="0071207C">
                                <w:rPr>
                                  <w:rFonts w:asciiTheme="majorBidi" w:hAnsiTheme="majorBidi" w:cstheme="majorBidi"/>
                                </w:rPr>
                                <w:t xml:space="preserve"> өнімділік;</w:t>
                              </w:r>
                            </w:p>
                            <w:p w14:paraId="1439DDA4" w14:textId="77777777" w:rsidR="0062415D" w:rsidRPr="0071207C" w:rsidRDefault="0062415D"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hAnsiTheme="majorBidi" w:cstheme="majorBidi"/>
                                </w:rPr>
                              </w:pPr>
                              <w:r w:rsidRPr="0071207C">
                                <w:rPr>
                                  <w:rFonts w:asciiTheme="majorBidi" w:hAnsiTheme="majorBidi" w:cstheme="majorBidi"/>
                                </w:rPr>
                                <w:t xml:space="preserve"> өндіріс тиімділігі;</w:t>
                              </w:r>
                            </w:p>
                            <w:p w14:paraId="0AF8A364" w14:textId="77777777" w:rsidR="0062415D" w:rsidRPr="0071207C" w:rsidRDefault="0062415D"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eastAsia="LiberationSerif" w:hAnsiTheme="majorBidi" w:cstheme="majorBidi"/>
                                </w:rPr>
                              </w:pPr>
                              <w:r w:rsidRPr="0071207C">
                                <w:rPr>
                                  <w:rFonts w:asciiTheme="majorBidi" w:hAnsiTheme="majorBidi" w:cstheme="majorBidi"/>
                                </w:rPr>
                                <w:t xml:space="preserve"> рентабельділік</w:t>
                              </w:r>
                              <w:r w:rsidRPr="0071207C">
                                <w:rPr>
                                  <w:rFonts w:asciiTheme="majorBidi" w:eastAsia="LiberationSerif" w:hAnsiTheme="majorBidi" w:cstheme="majorBidi"/>
                                </w:rPr>
                                <w:t>.</w:t>
                              </w:r>
                            </w:p>
                            <w:p w14:paraId="7FA0D963" w14:textId="77777777" w:rsidR="0062415D" w:rsidRPr="00F04398" w:rsidRDefault="0062415D" w:rsidP="00E56E67"/>
                          </w:txbxContent>
                        </wps:txbx>
                        <wps:bodyPr rot="0" vert="horz" wrap="square" lIns="91440" tIns="45720" rIns="91440" bIns="45720" anchor="t" anchorCtr="0" upright="1">
                          <a:noAutofit/>
                        </wps:bodyPr>
                      </wps:wsp>
                      <wps:wsp>
                        <wps:cNvPr id="243" name="Text Box 1751"/>
                        <wps:cNvSpPr txBox="1">
                          <a:spLocks noChangeArrowheads="1"/>
                        </wps:cNvSpPr>
                        <wps:spPr bwMode="auto">
                          <a:xfrm>
                            <a:off x="3996" y="5224"/>
                            <a:ext cx="4824" cy="2048"/>
                          </a:xfrm>
                          <a:prstGeom prst="rect">
                            <a:avLst/>
                          </a:prstGeom>
                          <a:solidFill>
                            <a:srgbClr val="FFFFFF"/>
                          </a:solidFill>
                          <a:ln w="9525">
                            <a:solidFill>
                              <a:srgbClr val="000000"/>
                            </a:solidFill>
                            <a:miter lim="800000"/>
                            <a:headEnd/>
                            <a:tailEnd/>
                          </a:ln>
                        </wps:spPr>
                        <wps:txbx>
                          <w:txbxContent>
                            <w:p w14:paraId="58C0B5A8" w14:textId="77777777" w:rsidR="0062415D" w:rsidRPr="0071207C" w:rsidRDefault="0062415D" w:rsidP="00E56E67">
                              <w:pPr>
                                <w:spacing w:after="0" w:line="216" w:lineRule="auto"/>
                                <w:ind w:left="-142" w:right="-193"/>
                                <w:rPr>
                                  <w:rFonts w:asciiTheme="majorBidi" w:hAnsiTheme="majorBidi" w:cstheme="majorBidi"/>
                                  <w:spacing w:val="-4"/>
                                </w:rPr>
                              </w:pPr>
                              <w:r>
                                <w:rPr>
                                  <w:rFonts w:ascii="Times New Roman" w:hAnsi="Times New Roman" w:cs="Times New Roman"/>
                                  <w:b/>
                                  <w:spacing w:val="-4"/>
                                  <w:sz w:val="24"/>
                                  <w:szCs w:val="24"/>
                                </w:rPr>
                                <w:t xml:space="preserve"> </w:t>
                              </w:r>
                              <w:r w:rsidRPr="0071207C">
                                <w:rPr>
                                  <w:rFonts w:asciiTheme="majorBidi" w:hAnsiTheme="majorBidi" w:cstheme="majorBidi"/>
                                  <w:spacing w:val="-4"/>
                                </w:rPr>
                                <w:t>Инфрақұрылым-коммерциялық:</w:t>
                              </w:r>
                            </w:p>
                            <w:p w14:paraId="7405D042" w14:textId="77777777" w:rsidR="0062415D" w:rsidRPr="0071207C" w:rsidRDefault="0062415D" w:rsidP="008A775D">
                              <w:pPr>
                                <w:pStyle w:val="a7"/>
                                <w:widowControl w:val="0"/>
                                <w:numPr>
                                  <w:ilvl w:val="0"/>
                                  <w:numId w:val="22"/>
                                </w:numPr>
                                <w:autoSpaceDE w:val="0"/>
                                <w:autoSpaceDN w:val="0"/>
                                <w:adjustRightInd w:val="0"/>
                                <w:spacing w:after="0" w:line="216" w:lineRule="auto"/>
                                <w:ind w:left="142" w:right="-108" w:hanging="142"/>
                                <w:rPr>
                                  <w:rFonts w:asciiTheme="majorBidi" w:hAnsiTheme="majorBidi" w:cstheme="majorBidi"/>
                                </w:rPr>
                              </w:pPr>
                              <w:r w:rsidRPr="0071207C">
                                <w:rPr>
                                  <w:rFonts w:asciiTheme="majorBidi" w:hAnsiTheme="majorBidi" w:cstheme="majorBidi"/>
                                  <w:b/>
                                </w:rPr>
                                <w:t xml:space="preserve"> </w:t>
                              </w:r>
                              <w:r w:rsidRPr="0071207C">
                                <w:rPr>
                                  <w:rFonts w:asciiTheme="majorBidi" w:hAnsiTheme="majorBidi" w:cstheme="majorBidi"/>
                                </w:rPr>
                                <w:t>ауыл шаруашылығы кәсіпорнының имиджі</w:t>
                              </w:r>
                              <w:r w:rsidRPr="0071207C">
                                <w:rPr>
                                  <w:rFonts w:asciiTheme="majorBidi" w:hAnsiTheme="majorBidi" w:cstheme="majorBidi"/>
                                  <w:lang w:val="en-US"/>
                                </w:rPr>
                                <w:t>;</w:t>
                              </w:r>
                            </w:p>
                            <w:p w14:paraId="1E137934" w14:textId="77777777" w:rsidR="0062415D" w:rsidRPr="0071207C" w:rsidRDefault="0062415D" w:rsidP="008A775D">
                              <w:pPr>
                                <w:pStyle w:val="a7"/>
                                <w:numPr>
                                  <w:ilvl w:val="0"/>
                                  <w:numId w:val="22"/>
                                </w:numPr>
                                <w:spacing w:after="0" w:line="216" w:lineRule="auto"/>
                                <w:ind w:left="142" w:hanging="142"/>
                                <w:rPr>
                                  <w:rFonts w:asciiTheme="majorBidi" w:hAnsiTheme="majorBidi" w:cstheme="majorBidi"/>
                                </w:rPr>
                              </w:pPr>
                              <w:r w:rsidRPr="0071207C">
                                <w:rPr>
                                  <w:rFonts w:asciiTheme="majorBidi" w:hAnsiTheme="majorBidi" w:cstheme="majorBidi"/>
                                </w:rPr>
                                <w:t>ресурстардың қолжетімділігі және технологиялық тиімділік (жаңашылдық);</w:t>
                              </w:r>
                            </w:p>
                            <w:p w14:paraId="6C1D71DE" w14:textId="77777777" w:rsidR="0062415D" w:rsidRPr="0071207C" w:rsidRDefault="0062415D" w:rsidP="008A775D">
                              <w:pPr>
                                <w:pStyle w:val="a7"/>
                                <w:numPr>
                                  <w:ilvl w:val="0"/>
                                  <w:numId w:val="22"/>
                                </w:numPr>
                                <w:spacing w:after="0" w:line="216" w:lineRule="auto"/>
                                <w:ind w:left="142" w:hanging="142"/>
                                <w:rPr>
                                  <w:rFonts w:asciiTheme="majorBidi" w:hAnsiTheme="majorBidi" w:cstheme="majorBidi"/>
                                </w:rPr>
                              </w:pPr>
                              <w:r w:rsidRPr="0071207C">
                                <w:rPr>
                                  <w:rFonts w:asciiTheme="majorBidi" w:hAnsiTheme="majorBidi" w:cstheme="majorBidi"/>
                                  <w:lang w:val="kk-KZ"/>
                                </w:rPr>
                                <w:t>белсенді</w:t>
                              </w:r>
                              <w:r w:rsidRPr="0071207C">
                                <w:rPr>
                                  <w:rFonts w:asciiTheme="majorBidi" w:hAnsiTheme="majorBidi" w:cstheme="majorBidi"/>
                                </w:rPr>
                                <w:t xml:space="preserve"> маркетингтік стратегияның болуы (жарнамалық компания, сату);</w:t>
                              </w:r>
                            </w:p>
                            <w:p w14:paraId="40A63168" w14:textId="77777777" w:rsidR="0062415D" w:rsidRPr="0071207C" w:rsidRDefault="0062415D" w:rsidP="008A775D">
                              <w:pPr>
                                <w:pStyle w:val="a7"/>
                                <w:widowControl w:val="0"/>
                                <w:numPr>
                                  <w:ilvl w:val="0"/>
                                  <w:numId w:val="19"/>
                                </w:numPr>
                                <w:tabs>
                                  <w:tab w:val="left" w:pos="851"/>
                                  <w:tab w:val="left" w:pos="993"/>
                                  <w:tab w:val="left" w:pos="9356"/>
                                </w:tabs>
                                <w:autoSpaceDE w:val="0"/>
                                <w:autoSpaceDN w:val="0"/>
                                <w:adjustRightInd w:val="0"/>
                                <w:spacing w:after="0" w:line="240" w:lineRule="auto"/>
                                <w:ind w:left="142" w:right="-176" w:hanging="142"/>
                                <w:rPr>
                                  <w:rFonts w:asciiTheme="majorBidi" w:hAnsiTheme="majorBidi" w:cstheme="majorBidi"/>
                                  <w:sz w:val="20"/>
                                  <w:szCs w:val="20"/>
                                </w:rPr>
                              </w:pPr>
                              <w:r w:rsidRPr="0071207C">
                                <w:rPr>
                                  <w:rFonts w:asciiTheme="majorBidi" w:hAnsiTheme="majorBidi" w:cstheme="majorBidi"/>
                                </w:rPr>
                                <w:t>нарықтық жағдайлар</w:t>
                              </w:r>
                              <w:r w:rsidRPr="0071207C">
                                <w:rPr>
                                  <w:rFonts w:asciiTheme="majorBidi" w:hAnsiTheme="majorBidi" w:cstheme="majorBidi"/>
                                  <w:lang w:val="en-US"/>
                                </w:rPr>
                                <w:t>;</w:t>
                              </w:r>
                              <w:r w:rsidRPr="0071207C">
                                <w:rPr>
                                  <w:rFonts w:asciiTheme="majorBidi" w:eastAsia="LiberationSerif" w:hAnsiTheme="majorBidi" w:cstheme="majorBidi"/>
                                  <w:sz w:val="20"/>
                                  <w:szCs w:val="20"/>
                                </w:rPr>
                                <w:t xml:space="preserve"> </w:t>
                              </w:r>
                            </w:p>
                            <w:p w14:paraId="42C24204" w14:textId="77777777" w:rsidR="0062415D" w:rsidRPr="0071207C" w:rsidRDefault="0062415D" w:rsidP="008A775D">
                              <w:pPr>
                                <w:pStyle w:val="a7"/>
                                <w:numPr>
                                  <w:ilvl w:val="0"/>
                                  <w:numId w:val="22"/>
                                </w:numPr>
                                <w:spacing w:after="0" w:line="216" w:lineRule="auto"/>
                                <w:ind w:left="142" w:right="-112" w:hanging="142"/>
                                <w:rPr>
                                  <w:rFonts w:asciiTheme="majorBidi" w:hAnsiTheme="majorBidi" w:cstheme="majorBidi"/>
                                  <w:spacing w:val="-5"/>
                                </w:rPr>
                              </w:pPr>
                              <w:r w:rsidRPr="0071207C">
                                <w:rPr>
                                  <w:rFonts w:asciiTheme="majorBidi" w:hAnsiTheme="majorBidi" w:cstheme="majorBidi"/>
                                  <w:spacing w:val="-5"/>
                                </w:rPr>
                                <w:t>тез бұзылатын тауарды жеткізу.</w:t>
                              </w:r>
                            </w:p>
                          </w:txbxContent>
                        </wps:txbx>
                        <wps:bodyPr rot="0" vert="horz" wrap="square" lIns="91440" tIns="45720" rIns="91440" bIns="45720" anchor="t" anchorCtr="0" upright="1">
                          <a:noAutofit/>
                        </wps:bodyPr>
                      </wps:wsp>
                      <wps:wsp>
                        <wps:cNvPr id="244" name="Text Box 1752"/>
                        <wps:cNvSpPr txBox="1">
                          <a:spLocks noChangeArrowheads="1"/>
                        </wps:cNvSpPr>
                        <wps:spPr bwMode="auto">
                          <a:xfrm>
                            <a:off x="8916" y="5224"/>
                            <a:ext cx="2256" cy="1426"/>
                          </a:xfrm>
                          <a:prstGeom prst="rect">
                            <a:avLst/>
                          </a:prstGeom>
                          <a:solidFill>
                            <a:srgbClr val="FFFFFF"/>
                          </a:solidFill>
                          <a:ln w="9525">
                            <a:solidFill>
                              <a:srgbClr val="000000"/>
                            </a:solidFill>
                            <a:miter lim="800000"/>
                            <a:headEnd/>
                            <a:tailEnd/>
                          </a:ln>
                        </wps:spPr>
                        <wps:txbx>
                          <w:txbxContent>
                            <w:p w14:paraId="316B6820" w14:textId="77777777" w:rsidR="0062415D" w:rsidRPr="0071207C" w:rsidRDefault="0062415D" w:rsidP="00E56E67">
                              <w:pPr>
                                <w:spacing w:after="0" w:line="240" w:lineRule="auto"/>
                                <w:ind w:left="142" w:right="-130" w:hanging="142"/>
                                <w:rPr>
                                  <w:rFonts w:asciiTheme="majorBidi" w:hAnsiTheme="majorBidi" w:cstheme="majorBidi"/>
                                  <w:i/>
                                </w:rPr>
                              </w:pPr>
                              <w:r w:rsidRPr="0071207C">
                                <w:rPr>
                                  <w:rFonts w:asciiTheme="majorBidi" w:hAnsiTheme="majorBidi" w:cstheme="majorBidi"/>
                                </w:rPr>
                                <w:t>Институционалдық:</w:t>
                              </w:r>
                            </w:p>
                            <w:p w14:paraId="008650D8" w14:textId="77777777" w:rsidR="0062415D" w:rsidRPr="00D5678A" w:rsidRDefault="0062415D" w:rsidP="008A775D">
                              <w:pPr>
                                <w:pStyle w:val="a7"/>
                                <w:numPr>
                                  <w:ilvl w:val="0"/>
                                  <w:numId w:val="23"/>
                                </w:numPr>
                                <w:spacing w:after="0" w:line="240" w:lineRule="auto"/>
                                <w:ind w:left="142" w:hanging="142"/>
                              </w:pPr>
                              <w:r w:rsidRPr="0071207C">
                                <w:rPr>
                                  <w:rFonts w:asciiTheme="majorBidi" w:hAnsiTheme="majorBidi" w:cstheme="majorBidi"/>
                                </w:rPr>
                                <w:t>техникалық және экологиялық қауіпсіздік талаптары</w:t>
                              </w:r>
                              <w:r w:rsidRPr="00D5678A">
                                <w:t>.</w:t>
                              </w:r>
                            </w:p>
                          </w:txbxContent>
                        </wps:txbx>
                        <wps:bodyPr rot="0" vert="horz" wrap="square" lIns="91440" tIns="45720" rIns="91440" bIns="45720" anchor="t" anchorCtr="0" upright="1">
                          <a:noAutofit/>
                        </wps:bodyPr>
                      </wps:wsp>
                      <wps:wsp>
                        <wps:cNvPr id="245" name="AutoShape 1753"/>
                        <wps:cNvCnPr>
                          <a:cxnSpLocks noChangeShapeType="1"/>
                        </wps:cNvCnPr>
                        <wps:spPr bwMode="auto">
                          <a:xfrm>
                            <a:off x="3060" y="5010"/>
                            <a:ext cx="0" cy="2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1754"/>
                        <wps:cNvCnPr>
                          <a:cxnSpLocks noChangeShapeType="1"/>
                        </wps:cNvCnPr>
                        <wps:spPr bwMode="auto">
                          <a:xfrm>
                            <a:off x="6441" y="4861"/>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EC5C12" id="Group 1746" o:spid="_x0000_s1059" style="position:absolute;left:0;text-align:left;margin-left:3.15pt;margin-top:8.3pt;width:470.4pt;height:153.7pt;z-index:251720704" coordorigin="1764,4198" coordsize="9408,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">
                <v:shape id="AutoShape 1747" o:spid="_x0000_s1060" type="#_x0000_t32" style="position:absolute;left:9971;top:5010;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I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vKdzPxCMgZzcAAAD//wMAUEsBAi0AFAAGAAgAAAAhANvh9svuAAAAhQEAABMAAAAAAAAA&#10;AAAAAAAAAAAAAFtDb250ZW50X1R5cGVzXS54bWxQSwECLQAUAAYACAAAACEAWvQsW78AAAAVAQAA&#10;CwAAAAAAAAAAAAAAAAAfAQAAX3JlbHMvLnJlbHNQSwECLQAUAAYACAAAACEAc8wsyMYAAADcAAAA&#10;DwAAAAAAAAAAAAAAAAAHAgAAZHJzL2Rvd25yZXYueG1sUEsFBgAAAAADAAMAtwAAAPoCAAAAAA==&#10;">
                  <v:stroke endarrow="block"/>
                </v:shape>
                <v:shape id="Text Box 1748" o:spid="_x0000_s1061" type="#_x0000_t202" style="position:absolute;left:2828;top:4198;width:7247;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">
                  <v:textbox>
                    <w:txbxContent>
                      <w:p w14:paraId="74CD2C4A" w14:textId="77777777" w:rsidR="0062415D" w:rsidRPr="000B4A4D" w:rsidRDefault="0062415D" w:rsidP="00E56E67">
                        <w:pPr>
                          <w:spacing w:after="0" w:line="216" w:lineRule="auto"/>
                          <w:jc w:val="center"/>
                          <w:rPr>
                            <w:rFonts w:ascii="Times New Roman" w:hAnsi="Times New Roman" w:cs="Times New Roman"/>
                            <w:sz w:val="24"/>
                            <w:szCs w:val="24"/>
                          </w:rPr>
                        </w:pPr>
                        <w:r w:rsidRPr="00BB2F3A">
                          <w:rPr>
                            <w:rFonts w:ascii="Times New Roman" w:hAnsi="Times New Roman" w:cs="Times New Roman"/>
                            <w:sz w:val="24"/>
                            <w:szCs w:val="24"/>
                          </w:rPr>
                          <w:t>Ауыл шаруашылығы кәсіпорнының бәсекеге қабілеттілігінің құрамдас бөліктері</w:t>
                        </w:r>
                      </w:p>
                    </w:txbxContent>
                  </v:textbox>
                </v:shape>
                <v:shape id="AutoShape 1749" o:spid="_x0000_s1062" type="#_x0000_t32" style="position:absolute;left:3060;top:5010;width:691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"/>
                <v:shape id="Text Box 1750" o:spid="_x0000_s1063" type="#_x0000_t202" style="position:absolute;left:1764;top:5224;width:2076;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w:txbxContent>
                      <w:p w14:paraId="7E28FEB3" w14:textId="77777777" w:rsidR="0062415D" w:rsidRPr="0071207C" w:rsidRDefault="0062415D" w:rsidP="00673188">
                        <w:pPr>
                          <w:pStyle w:val="a7"/>
                          <w:widowControl w:val="0"/>
                          <w:tabs>
                            <w:tab w:val="left" w:pos="360"/>
                            <w:tab w:val="left" w:pos="9356"/>
                          </w:tabs>
                          <w:autoSpaceDE w:val="0"/>
                          <w:autoSpaceDN w:val="0"/>
                          <w:adjustRightInd w:val="0"/>
                          <w:spacing w:after="0" w:line="240" w:lineRule="auto"/>
                          <w:ind w:left="90" w:right="-108"/>
                          <w:rPr>
                            <w:rFonts w:asciiTheme="majorBidi" w:hAnsiTheme="majorBidi" w:cstheme="majorBidi"/>
                          </w:rPr>
                        </w:pPr>
                        <w:r w:rsidRPr="0071207C">
                          <w:rPr>
                            <w:rFonts w:asciiTheme="majorBidi" w:hAnsiTheme="majorBidi" w:cstheme="majorBidi"/>
                          </w:rPr>
                          <w:t>Экономикалық:</w:t>
                        </w:r>
                      </w:p>
                      <w:p w14:paraId="05C027EB" w14:textId="77777777" w:rsidR="0062415D" w:rsidRPr="0071207C" w:rsidRDefault="0062415D"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hAnsiTheme="majorBidi" w:cstheme="majorBidi"/>
                          </w:rPr>
                        </w:pPr>
                        <w:r w:rsidRPr="0071207C">
                          <w:rPr>
                            <w:rFonts w:asciiTheme="majorBidi" w:hAnsiTheme="majorBidi" w:cstheme="majorBidi"/>
                          </w:rPr>
                          <w:t xml:space="preserve"> жалпы алым;</w:t>
                        </w:r>
                      </w:p>
                      <w:p w14:paraId="37C824D5" w14:textId="77777777" w:rsidR="0062415D" w:rsidRPr="0071207C" w:rsidRDefault="0062415D"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hAnsiTheme="majorBidi" w:cstheme="majorBidi"/>
                          </w:rPr>
                        </w:pPr>
                        <w:r w:rsidRPr="0071207C">
                          <w:rPr>
                            <w:rFonts w:asciiTheme="majorBidi" w:hAnsiTheme="majorBidi" w:cstheme="majorBidi"/>
                          </w:rPr>
                          <w:t xml:space="preserve"> өнімділік;</w:t>
                        </w:r>
                      </w:p>
                      <w:p w14:paraId="1439DDA4" w14:textId="77777777" w:rsidR="0062415D" w:rsidRPr="0071207C" w:rsidRDefault="0062415D"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hAnsiTheme="majorBidi" w:cstheme="majorBidi"/>
                          </w:rPr>
                        </w:pPr>
                        <w:r w:rsidRPr="0071207C">
                          <w:rPr>
                            <w:rFonts w:asciiTheme="majorBidi" w:hAnsiTheme="majorBidi" w:cstheme="majorBidi"/>
                          </w:rPr>
                          <w:t xml:space="preserve"> өндіріс тиімділігі;</w:t>
                        </w:r>
                      </w:p>
                      <w:p w14:paraId="0AF8A364" w14:textId="77777777" w:rsidR="0062415D" w:rsidRPr="0071207C" w:rsidRDefault="0062415D" w:rsidP="008A775D">
                        <w:pPr>
                          <w:pStyle w:val="a7"/>
                          <w:widowControl w:val="0"/>
                          <w:numPr>
                            <w:ilvl w:val="0"/>
                            <w:numId w:val="19"/>
                          </w:numPr>
                          <w:tabs>
                            <w:tab w:val="left" w:pos="360"/>
                            <w:tab w:val="left" w:pos="9356"/>
                          </w:tabs>
                          <w:autoSpaceDE w:val="0"/>
                          <w:autoSpaceDN w:val="0"/>
                          <w:adjustRightInd w:val="0"/>
                          <w:spacing w:after="0" w:line="240" w:lineRule="auto"/>
                          <w:ind w:left="90" w:right="-108" w:firstLine="0"/>
                          <w:rPr>
                            <w:rFonts w:asciiTheme="majorBidi" w:eastAsia="LiberationSerif" w:hAnsiTheme="majorBidi" w:cstheme="majorBidi"/>
                          </w:rPr>
                        </w:pPr>
                        <w:r w:rsidRPr="0071207C">
                          <w:rPr>
                            <w:rFonts w:asciiTheme="majorBidi" w:hAnsiTheme="majorBidi" w:cstheme="majorBidi"/>
                          </w:rPr>
                          <w:t xml:space="preserve"> рентабельділік</w:t>
                        </w:r>
                        <w:r w:rsidRPr="0071207C">
                          <w:rPr>
                            <w:rFonts w:asciiTheme="majorBidi" w:eastAsia="LiberationSerif" w:hAnsiTheme="majorBidi" w:cstheme="majorBidi"/>
                          </w:rPr>
                          <w:t>.</w:t>
                        </w:r>
                      </w:p>
                      <w:p w14:paraId="7FA0D963" w14:textId="77777777" w:rsidR="0062415D" w:rsidRPr="00F04398" w:rsidRDefault="0062415D" w:rsidP="00E56E67"/>
                    </w:txbxContent>
                  </v:textbox>
                </v:shape>
                <v:shape id="Text Box 1751" o:spid="_x0000_s1064" type="#_x0000_t202" style="position:absolute;left:3996;top:5224;width:4824;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">
                  <v:textbox>
                    <w:txbxContent>
                      <w:p w14:paraId="58C0B5A8" w14:textId="77777777" w:rsidR="0062415D" w:rsidRPr="0071207C" w:rsidRDefault="0062415D" w:rsidP="00E56E67">
                        <w:pPr>
                          <w:spacing w:after="0" w:line="216" w:lineRule="auto"/>
                          <w:ind w:left="-142" w:right="-193"/>
                          <w:rPr>
                            <w:rFonts w:asciiTheme="majorBidi" w:hAnsiTheme="majorBidi" w:cstheme="majorBidi"/>
                            <w:spacing w:val="-4"/>
                          </w:rPr>
                        </w:pPr>
                        <w:r>
                          <w:rPr>
                            <w:rFonts w:ascii="Times New Roman" w:hAnsi="Times New Roman" w:cs="Times New Roman"/>
                            <w:b/>
                            <w:spacing w:val="-4"/>
                            <w:sz w:val="24"/>
                            <w:szCs w:val="24"/>
                          </w:rPr>
                          <w:t xml:space="preserve"> </w:t>
                        </w:r>
                        <w:r w:rsidRPr="0071207C">
                          <w:rPr>
                            <w:rFonts w:asciiTheme="majorBidi" w:hAnsiTheme="majorBidi" w:cstheme="majorBidi"/>
                            <w:spacing w:val="-4"/>
                          </w:rPr>
                          <w:t>Инфрақұрылым-коммерциялық:</w:t>
                        </w:r>
                      </w:p>
                      <w:p w14:paraId="7405D042" w14:textId="77777777" w:rsidR="0062415D" w:rsidRPr="0071207C" w:rsidRDefault="0062415D" w:rsidP="008A775D">
                        <w:pPr>
                          <w:pStyle w:val="a7"/>
                          <w:widowControl w:val="0"/>
                          <w:numPr>
                            <w:ilvl w:val="0"/>
                            <w:numId w:val="22"/>
                          </w:numPr>
                          <w:autoSpaceDE w:val="0"/>
                          <w:autoSpaceDN w:val="0"/>
                          <w:adjustRightInd w:val="0"/>
                          <w:spacing w:after="0" w:line="216" w:lineRule="auto"/>
                          <w:ind w:left="142" w:right="-108" w:hanging="142"/>
                          <w:rPr>
                            <w:rFonts w:asciiTheme="majorBidi" w:hAnsiTheme="majorBidi" w:cstheme="majorBidi"/>
                          </w:rPr>
                        </w:pPr>
                        <w:r w:rsidRPr="0071207C">
                          <w:rPr>
                            <w:rFonts w:asciiTheme="majorBidi" w:hAnsiTheme="majorBidi" w:cstheme="majorBidi"/>
                            <w:b/>
                          </w:rPr>
                          <w:t xml:space="preserve"> </w:t>
                        </w:r>
                        <w:r w:rsidRPr="0071207C">
                          <w:rPr>
                            <w:rFonts w:asciiTheme="majorBidi" w:hAnsiTheme="majorBidi" w:cstheme="majorBidi"/>
                          </w:rPr>
                          <w:t>ауыл шаруашылығы кәсіпорнының имиджі</w:t>
                        </w:r>
                        <w:r w:rsidRPr="0071207C">
                          <w:rPr>
                            <w:rFonts w:asciiTheme="majorBidi" w:hAnsiTheme="majorBidi" w:cstheme="majorBidi"/>
                            <w:lang w:val="en-US"/>
                          </w:rPr>
                          <w:t>;</w:t>
                        </w:r>
                      </w:p>
                      <w:p w14:paraId="1E137934" w14:textId="77777777" w:rsidR="0062415D" w:rsidRPr="0071207C" w:rsidRDefault="0062415D" w:rsidP="008A775D">
                        <w:pPr>
                          <w:pStyle w:val="a7"/>
                          <w:numPr>
                            <w:ilvl w:val="0"/>
                            <w:numId w:val="22"/>
                          </w:numPr>
                          <w:spacing w:after="0" w:line="216" w:lineRule="auto"/>
                          <w:ind w:left="142" w:hanging="142"/>
                          <w:rPr>
                            <w:rFonts w:asciiTheme="majorBidi" w:hAnsiTheme="majorBidi" w:cstheme="majorBidi"/>
                          </w:rPr>
                        </w:pPr>
                        <w:r w:rsidRPr="0071207C">
                          <w:rPr>
                            <w:rFonts w:asciiTheme="majorBidi" w:hAnsiTheme="majorBidi" w:cstheme="majorBidi"/>
                          </w:rPr>
                          <w:t>ресурстардың қолжетімділігі және технологиялық тиімділік (жаңашылдық);</w:t>
                        </w:r>
                      </w:p>
                      <w:p w14:paraId="6C1D71DE" w14:textId="77777777" w:rsidR="0062415D" w:rsidRPr="0071207C" w:rsidRDefault="0062415D" w:rsidP="008A775D">
                        <w:pPr>
                          <w:pStyle w:val="a7"/>
                          <w:numPr>
                            <w:ilvl w:val="0"/>
                            <w:numId w:val="22"/>
                          </w:numPr>
                          <w:spacing w:after="0" w:line="216" w:lineRule="auto"/>
                          <w:ind w:left="142" w:hanging="142"/>
                          <w:rPr>
                            <w:rFonts w:asciiTheme="majorBidi" w:hAnsiTheme="majorBidi" w:cstheme="majorBidi"/>
                          </w:rPr>
                        </w:pPr>
                        <w:r w:rsidRPr="0071207C">
                          <w:rPr>
                            <w:rFonts w:asciiTheme="majorBidi" w:hAnsiTheme="majorBidi" w:cstheme="majorBidi"/>
                            <w:lang w:val="kk-KZ"/>
                          </w:rPr>
                          <w:t>белсенді</w:t>
                        </w:r>
                        <w:r w:rsidRPr="0071207C">
                          <w:rPr>
                            <w:rFonts w:asciiTheme="majorBidi" w:hAnsiTheme="majorBidi" w:cstheme="majorBidi"/>
                          </w:rPr>
                          <w:t xml:space="preserve"> маркетингтік стратегияның болуы (жарнамалық компания, сату);</w:t>
                        </w:r>
                      </w:p>
                      <w:p w14:paraId="40A63168" w14:textId="77777777" w:rsidR="0062415D" w:rsidRPr="0071207C" w:rsidRDefault="0062415D" w:rsidP="008A775D">
                        <w:pPr>
                          <w:pStyle w:val="a7"/>
                          <w:widowControl w:val="0"/>
                          <w:numPr>
                            <w:ilvl w:val="0"/>
                            <w:numId w:val="19"/>
                          </w:numPr>
                          <w:tabs>
                            <w:tab w:val="left" w:pos="851"/>
                            <w:tab w:val="left" w:pos="993"/>
                            <w:tab w:val="left" w:pos="9356"/>
                          </w:tabs>
                          <w:autoSpaceDE w:val="0"/>
                          <w:autoSpaceDN w:val="0"/>
                          <w:adjustRightInd w:val="0"/>
                          <w:spacing w:after="0" w:line="240" w:lineRule="auto"/>
                          <w:ind w:left="142" w:right="-176" w:hanging="142"/>
                          <w:rPr>
                            <w:rFonts w:asciiTheme="majorBidi" w:hAnsiTheme="majorBidi" w:cstheme="majorBidi"/>
                            <w:sz w:val="20"/>
                            <w:szCs w:val="20"/>
                          </w:rPr>
                        </w:pPr>
                        <w:r w:rsidRPr="0071207C">
                          <w:rPr>
                            <w:rFonts w:asciiTheme="majorBidi" w:hAnsiTheme="majorBidi" w:cstheme="majorBidi"/>
                          </w:rPr>
                          <w:t>нарықтық жағдайлар</w:t>
                        </w:r>
                        <w:r w:rsidRPr="0071207C">
                          <w:rPr>
                            <w:rFonts w:asciiTheme="majorBidi" w:hAnsiTheme="majorBidi" w:cstheme="majorBidi"/>
                            <w:lang w:val="en-US"/>
                          </w:rPr>
                          <w:t>;</w:t>
                        </w:r>
                        <w:r w:rsidRPr="0071207C">
                          <w:rPr>
                            <w:rFonts w:asciiTheme="majorBidi" w:eastAsia="LiberationSerif" w:hAnsiTheme="majorBidi" w:cstheme="majorBidi"/>
                            <w:sz w:val="20"/>
                            <w:szCs w:val="20"/>
                          </w:rPr>
                          <w:t xml:space="preserve"> </w:t>
                        </w:r>
                      </w:p>
                      <w:p w14:paraId="42C24204" w14:textId="77777777" w:rsidR="0062415D" w:rsidRPr="0071207C" w:rsidRDefault="0062415D" w:rsidP="008A775D">
                        <w:pPr>
                          <w:pStyle w:val="a7"/>
                          <w:numPr>
                            <w:ilvl w:val="0"/>
                            <w:numId w:val="22"/>
                          </w:numPr>
                          <w:spacing w:after="0" w:line="216" w:lineRule="auto"/>
                          <w:ind w:left="142" w:right="-112" w:hanging="142"/>
                          <w:rPr>
                            <w:rFonts w:asciiTheme="majorBidi" w:hAnsiTheme="majorBidi" w:cstheme="majorBidi"/>
                            <w:spacing w:val="-5"/>
                          </w:rPr>
                        </w:pPr>
                        <w:r w:rsidRPr="0071207C">
                          <w:rPr>
                            <w:rFonts w:asciiTheme="majorBidi" w:hAnsiTheme="majorBidi" w:cstheme="majorBidi"/>
                            <w:spacing w:val="-5"/>
                          </w:rPr>
                          <w:t>тез бұзылатын тауарды жеткізу.</w:t>
                        </w:r>
                      </w:p>
                    </w:txbxContent>
                  </v:textbox>
                </v:shape>
                <v:shape id="Text Box 1752" o:spid="_x0000_s1065" type="#_x0000_t202" style="position:absolute;left:8916;top:5224;width:225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">
                  <v:textbox>
                    <w:txbxContent>
                      <w:p w14:paraId="316B6820" w14:textId="77777777" w:rsidR="0062415D" w:rsidRPr="0071207C" w:rsidRDefault="0062415D" w:rsidP="00E56E67">
                        <w:pPr>
                          <w:spacing w:after="0" w:line="240" w:lineRule="auto"/>
                          <w:ind w:left="142" w:right="-130" w:hanging="142"/>
                          <w:rPr>
                            <w:rFonts w:asciiTheme="majorBidi" w:hAnsiTheme="majorBidi" w:cstheme="majorBidi"/>
                            <w:i/>
                          </w:rPr>
                        </w:pPr>
                        <w:r w:rsidRPr="0071207C">
                          <w:rPr>
                            <w:rFonts w:asciiTheme="majorBidi" w:hAnsiTheme="majorBidi" w:cstheme="majorBidi"/>
                          </w:rPr>
                          <w:t>Институционалдық:</w:t>
                        </w:r>
                      </w:p>
                      <w:p w14:paraId="008650D8" w14:textId="77777777" w:rsidR="0062415D" w:rsidRPr="00D5678A" w:rsidRDefault="0062415D" w:rsidP="008A775D">
                        <w:pPr>
                          <w:pStyle w:val="a7"/>
                          <w:numPr>
                            <w:ilvl w:val="0"/>
                            <w:numId w:val="23"/>
                          </w:numPr>
                          <w:spacing w:after="0" w:line="240" w:lineRule="auto"/>
                          <w:ind w:left="142" w:hanging="142"/>
                        </w:pPr>
                        <w:r w:rsidRPr="0071207C">
                          <w:rPr>
                            <w:rFonts w:asciiTheme="majorBidi" w:hAnsiTheme="majorBidi" w:cstheme="majorBidi"/>
                          </w:rPr>
                          <w:t>техникалық және экологиялық қауіпсіздік талаптары</w:t>
                        </w:r>
                        <w:r w:rsidRPr="00D5678A">
                          <w:t>.</w:t>
                        </w:r>
                      </w:p>
                    </w:txbxContent>
                  </v:textbox>
                </v:shape>
                <v:shape id="AutoShape 1753" o:spid="_x0000_s1066" type="#_x0000_t32" style="position:absolute;left:3060;top:5010;width:0;height:2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WwxQAAANwAAAAPAAAAZHJzL2Rvd25yZXYueG1sRI9BawIx&#10;FITvBf9DeIK3mlVq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qh1WwxQAAANwAAAAP&#10;AAAAAAAAAAAAAAAAAAcCAABkcnMvZG93bnJldi54bWxQSwUGAAAAAAMAAwC3AAAA+QIAAAAA&#10;">
                  <v:stroke endarrow="block"/>
                </v:shape>
                <v:shape id="AutoShape 1754" o:spid="_x0000_s1067" type="#_x0000_t32" style="position:absolute;left:6441;top:4861;width:0;height: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vHxQAAANwAAAAPAAAAZHJzL2Rvd25yZXYueG1sRI9BawIx&#10;FITvQv9DeAVvmlVE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BaVcvHxQAAANwAAAAP&#10;AAAAAAAAAAAAAAAAAAcCAABkcnMvZG93bnJldi54bWxQSwUGAAAAAAMAAwC3AAAA+QIAAAAA&#10;">
                  <v:stroke endarrow="block"/>
                </v:shape>
              </v:group>
            </w:pict>
          </mc:Fallback>
        </mc:AlternateContent>
      </w:r>
    </w:p>
    <w:p w14:paraId="3AB3BFD3" w14:textId="77777777" w:rsidR="00E56E67" w:rsidRPr="00017AE0" w:rsidRDefault="00E56E67" w:rsidP="00E56E67">
      <w:pPr>
        <w:widowControl w:val="0"/>
        <w:spacing w:after="0" w:line="240" w:lineRule="auto"/>
        <w:ind w:firstLine="709"/>
        <w:jc w:val="both"/>
        <w:rPr>
          <w:rFonts w:ascii="Times New Roman" w:hAnsi="Times New Roman" w:cs="Times New Roman"/>
          <w:sz w:val="28"/>
          <w:szCs w:val="28"/>
          <w:lang w:val="kk-KZ"/>
        </w:rPr>
      </w:pPr>
    </w:p>
    <w:p w14:paraId="1CD2D5CD" w14:textId="77777777" w:rsidR="00E56E67" w:rsidRPr="00017AE0" w:rsidRDefault="00E56E67" w:rsidP="00E56E67">
      <w:pPr>
        <w:widowControl w:val="0"/>
        <w:spacing w:after="0" w:line="240" w:lineRule="auto"/>
        <w:ind w:firstLine="709"/>
        <w:jc w:val="both"/>
        <w:rPr>
          <w:rFonts w:ascii="Times New Roman" w:hAnsi="Times New Roman" w:cs="Times New Roman"/>
          <w:sz w:val="28"/>
          <w:szCs w:val="28"/>
          <w:lang w:val="kk-KZ"/>
        </w:rPr>
      </w:pPr>
    </w:p>
    <w:p w14:paraId="5F60CC46" w14:textId="77777777" w:rsidR="00E56E67" w:rsidRPr="00017AE0" w:rsidRDefault="00E56E67" w:rsidP="00E56E67">
      <w:pPr>
        <w:widowControl w:val="0"/>
        <w:spacing w:after="0" w:line="240" w:lineRule="auto"/>
        <w:ind w:firstLine="709"/>
        <w:jc w:val="both"/>
        <w:rPr>
          <w:rFonts w:ascii="Times New Roman" w:hAnsi="Times New Roman" w:cs="Times New Roman"/>
          <w:sz w:val="28"/>
          <w:szCs w:val="28"/>
          <w:lang w:val="kk-KZ"/>
        </w:rPr>
      </w:pPr>
    </w:p>
    <w:p w14:paraId="1F89791E" w14:textId="77777777" w:rsidR="00E56E67" w:rsidRPr="00017AE0" w:rsidRDefault="00E56E67" w:rsidP="00E56E67">
      <w:pPr>
        <w:widowControl w:val="0"/>
        <w:spacing w:after="0" w:line="240" w:lineRule="auto"/>
        <w:ind w:firstLine="709"/>
        <w:jc w:val="both"/>
        <w:rPr>
          <w:rFonts w:ascii="Times New Roman" w:hAnsi="Times New Roman" w:cs="Times New Roman"/>
          <w:sz w:val="28"/>
          <w:szCs w:val="28"/>
          <w:lang w:val="kk-KZ"/>
        </w:rPr>
      </w:pPr>
    </w:p>
    <w:p w14:paraId="77F825A6" w14:textId="77777777" w:rsidR="00E56E67" w:rsidRPr="00017AE0" w:rsidRDefault="00E56E67" w:rsidP="00E56E67">
      <w:pPr>
        <w:widowControl w:val="0"/>
        <w:spacing w:after="0" w:line="240" w:lineRule="auto"/>
        <w:ind w:firstLine="709"/>
        <w:jc w:val="both"/>
        <w:rPr>
          <w:rFonts w:ascii="Times New Roman" w:hAnsi="Times New Roman" w:cs="Times New Roman"/>
          <w:sz w:val="28"/>
          <w:szCs w:val="28"/>
          <w:lang w:val="kk-KZ"/>
        </w:rPr>
      </w:pPr>
    </w:p>
    <w:p w14:paraId="05C94286" w14:textId="7003FE14" w:rsidR="00E56E67" w:rsidRPr="00017AE0" w:rsidRDefault="00E56E67" w:rsidP="00E56E67">
      <w:pPr>
        <w:widowControl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g">
            <w:drawing>
              <wp:anchor distT="0" distB="0" distL="114300" distR="114300" simplePos="0" relativeHeight="251658240" behindDoc="0" locked="0" layoutInCell="1" allowOverlap="1" wp14:anchorId="10D3AEEC" wp14:editId="23F54E55">
                <wp:simplePos x="0" y="0"/>
                <wp:positionH relativeFrom="column">
                  <wp:posOffset>2948940</wp:posOffset>
                </wp:positionH>
                <wp:positionV relativeFrom="paragraph">
                  <wp:posOffset>14605</wp:posOffset>
                </wp:positionV>
                <wp:extent cx="2241550" cy="266700"/>
                <wp:effectExtent l="9525" t="10160" r="53975" b="18415"/>
                <wp:wrapNone/>
                <wp:docPr id="235" name="Group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266700"/>
                          <a:chOff x="6345" y="2445"/>
                          <a:chExt cx="3530" cy="420"/>
                        </a:xfrm>
                      </wpg:grpSpPr>
                      <wps:wsp>
                        <wps:cNvPr id="236" name="AutoShape 1595"/>
                        <wps:cNvCnPr>
                          <a:cxnSpLocks noChangeShapeType="1"/>
                        </wps:cNvCnPr>
                        <wps:spPr bwMode="auto">
                          <a:xfrm>
                            <a:off x="9875" y="2656"/>
                            <a:ext cx="0" cy="2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1596"/>
                        <wps:cNvCnPr>
                          <a:cxnSpLocks noChangeShapeType="1"/>
                        </wps:cNvCnPr>
                        <wps:spPr bwMode="auto">
                          <a:xfrm>
                            <a:off x="6345" y="2445"/>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64C66E" id="Group 1594" o:spid="_x0000_s1026" style="position:absolute;margin-left:232.2pt;margin-top:1.15pt;width:176.5pt;height:21pt;z-index:251658240" coordorigin="6345,2445" coordsize="353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">
                <v:shape id="AutoShape 1595" o:spid="_x0000_s1027" type="#_x0000_t32" style="position:absolute;left:9875;top:2656;width:0;height: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i6xQAAANwAAAAPAAAAZHJzL2Rvd25yZXYueG1sRI9BawIx&#10;FITvQv9DeAVvmlVB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ACU7i6xQAAANwAAAAP&#10;AAAAAAAAAAAAAAAAAAcCAABkcnMvZG93bnJldi54bWxQSwUGAAAAAAMAAwC3AAAA+QIAAAAA&#10;">
                  <v:stroke endarrow="block"/>
                </v:shape>
                <v:shape id="AutoShape 1596" o:spid="_x0000_s1028" type="#_x0000_t32" style="position:absolute;left:6345;top:2445;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"/>
              </v:group>
            </w:pict>
          </mc:Fallback>
        </mc:AlternateContent>
      </w:r>
    </w:p>
    <w:p w14:paraId="1509D3D7" w14:textId="77777777" w:rsidR="00E56E67" w:rsidRPr="00017AE0" w:rsidRDefault="00E56E67" w:rsidP="00E56E67">
      <w:pPr>
        <w:widowControl w:val="0"/>
        <w:spacing w:after="0" w:line="240" w:lineRule="auto"/>
        <w:ind w:firstLine="709"/>
        <w:jc w:val="both"/>
        <w:rPr>
          <w:rFonts w:ascii="Times New Roman" w:hAnsi="Times New Roman" w:cs="Times New Roman"/>
          <w:sz w:val="28"/>
          <w:szCs w:val="28"/>
          <w:lang w:val="kk-KZ"/>
        </w:rPr>
      </w:pPr>
    </w:p>
    <w:p w14:paraId="3510ABAF" w14:textId="77777777" w:rsidR="00E56E67" w:rsidRPr="00017AE0" w:rsidRDefault="00E56E67" w:rsidP="00E56E67">
      <w:pPr>
        <w:widowControl w:val="0"/>
        <w:spacing w:after="0" w:line="240" w:lineRule="auto"/>
        <w:ind w:firstLine="709"/>
        <w:jc w:val="both"/>
        <w:rPr>
          <w:rFonts w:ascii="Times New Roman" w:hAnsi="Times New Roman" w:cs="Times New Roman"/>
          <w:sz w:val="28"/>
          <w:szCs w:val="28"/>
          <w:lang w:val="kk-KZ"/>
        </w:rPr>
      </w:pPr>
    </w:p>
    <w:p w14:paraId="5B97247A" w14:textId="77777777" w:rsidR="00E56E67" w:rsidRPr="00017AE0" w:rsidRDefault="00E56E67" w:rsidP="00E56E67">
      <w:pPr>
        <w:widowControl w:val="0"/>
        <w:spacing w:after="0" w:line="240" w:lineRule="auto"/>
        <w:ind w:firstLine="709"/>
        <w:jc w:val="both"/>
        <w:rPr>
          <w:rFonts w:ascii="Times New Roman" w:hAnsi="Times New Roman" w:cs="Times New Roman"/>
          <w:sz w:val="28"/>
          <w:szCs w:val="28"/>
          <w:lang w:val="kk-KZ"/>
        </w:rPr>
      </w:pPr>
    </w:p>
    <w:p w14:paraId="505F363C" w14:textId="6CA14D8E" w:rsidR="00E56E67" w:rsidRPr="00017AE0" w:rsidRDefault="00760D3F" w:rsidP="004674E3">
      <w:pPr>
        <w:widowControl w:val="0"/>
        <w:spacing w:after="0" w:line="240" w:lineRule="auto"/>
        <w:ind w:firstLine="567"/>
        <w:jc w:val="center"/>
        <w:rPr>
          <w:rFonts w:ascii="Times New Roman" w:hAnsi="Times New Roman" w:cs="Times New Roman"/>
          <w:sz w:val="28"/>
          <w:szCs w:val="28"/>
          <w:lang w:val="kk-KZ"/>
        </w:rPr>
      </w:pPr>
      <w:r w:rsidRPr="00017AE0">
        <w:rPr>
          <w:rFonts w:ascii="Times New Roman" w:hAnsi="Times New Roman" w:cs="Times New Roman"/>
          <w:sz w:val="28"/>
          <w:szCs w:val="28"/>
          <w:lang w:val="kk-KZ"/>
        </w:rPr>
        <w:t>С</w:t>
      </w:r>
      <w:r w:rsidR="00E56E67" w:rsidRPr="00017AE0">
        <w:rPr>
          <w:rFonts w:ascii="Times New Roman" w:hAnsi="Times New Roman" w:cs="Times New Roman"/>
          <w:sz w:val="28"/>
          <w:szCs w:val="28"/>
          <w:lang w:val="kk-KZ"/>
        </w:rPr>
        <w:t>урет</w:t>
      </w:r>
      <w:r w:rsidRPr="00017AE0">
        <w:rPr>
          <w:rFonts w:ascii="Times New Roman" w:hAnsi="Times New Roman" w:cs="Times New Roman"/>
          <w:sz w:val="28"/>
          <w:szCs w:val="28"/>
          <w:lang w:val="kk-KZ"/>
        </w:rPr>
        <w:t xml:space="preserve"> 3</w:t>
      </w:r>
      <w:r w:rsidR="00E56E67" w:rsidRPr="00017AE0">
        <w:rPr>
          <w:rFonts w:ascii="Times New Roman" w:hAnsi="Times New Roman" w:cs="Times New Roman"/>
          <w:sz w:val="28"/>
          <w:szCs w:val="28"/>
          <w:lang w:val="kk-KZ"/>
        </w:rPr>
        <w:t xml:space="preserve"> – Ауыл шаруашылығы кәсіпорнының бәсекеге қабілеттілігінің құрамдас бөліктері</w:t>
      </w:r>
    </w:p>
    <w:p w14:paraId="0F368089" w14:textId="506195CD" w:rsidR="0018600F" w:rsidRPr="00017AE0" w:rsidRDefault="0018600F" w:rsidP="0018600F">
      <w:pPr>
        <w:pStyle w:val="style32"/>
        <w:widowControl w:val="0"/>
        <w:shd w:val="clear" w:color="auto" w:fill="FFFFFF"/>
        <w:spacing w:before="0" w:beforeAutospacing="0" w:after="0" w:afterAutospacing="0" w:line="216" w:lineRule="auto"/>
        <w:ind w:firstLine="567"/>
        <w:jc w:val="both"/>
        <w:rPr>
          <w:szCs w:val="28"/>
        </w:rPr>
      </w:pPr>
      <w:r w:rsidRPr="00017AE0">
        <w:rPr>
          <w:szCs w:val="28"/>
          <w:lang w:val="kk-KZ"/>
        </w:rPr>
        <w:t xml:space="preserve">Ескерту – автормен әдебиет негізінде құралған </w:t>
      </w:r>
      <w:r w:rsidRPr="00017AE0">
        <w:rPr>
          <w:szCs w:val="28"/>
        </w:rPr>
        <w:t>[</w:t>
      </w:r>
      <w:r w:rsidR="00EB3F26">
        <w:rPr>
          <w:szCs w:val="28"/>
          <w:lang w:val="kk-KZ"/>
        </w:rPr>
        <w:t>70</w:t>
      </w:r>
      <w:r w:rsidRPr="00017AE0">
        <w:rPr>
          <w:szCs w:val="28"/>
        </w:rPr>
        <w:t>]</w:t>
      </w:r>
    </w:p>
    <w:p w14:paraId="5F6FC1F4" w14:textId="77777777" w:rsidR="00E56E67" w:rsidRPr="00017AE0" w:rsidRDefault="00E56E67" w:rsidP="00E56E67">
      <w:pPr>
        <w:widowControl w:val="0"/>
        <w:spacing w:after="0" w:line="240" w:lineRule="auto"/>
        <w:ind w:firstLine="709"/>
        <w:jc w:val="both"/>
        <w:rPr>
          <w:rFonts w:ascii="Times New Roman" w:hAnsi="Times New Roman" w:cs="Times New Roman"/>
          <w:sz w:val="28"/>
          <w:szCs w:val="28"/>
        </w:rPr>
      </w:pPr>
    </w:p>
    <w:p w14:paraId="5D70A2C1" w14:textId="46176F9C" w:rsidR="00E56E67" w:rsidRPr="00017AE0" w:rsidRDefault="00E56E67" w:rsidP="00E56E67">
      <w:pPr>
        <w:widowControl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Әрбір ауыл шаруашылығы кәсіпорнының басты мақсаты – оның тұрақты жұмыс істеуі мен дамуын қамтамасыз ету [</w:t>
      </w:r>
      <w:r w:rsidR="00EB3F26">
        <w:rPr>
          <w:rFonts w:ascii="Times New Roman" w:hAnsi="Times New Roman" w:cs="Times New Roman"/>
          <w:sz w:val="28"/>
          <w:szCs w:val="28"/>
          <w:lang w:val="kk-KZ"/>
        </w:rPr>
        <w:t>70</w:t>
      </w:r>
      <w:r w:rsidRPr="00017AE0">
        <w:rPr>
          <w:rFonts w:ascii="Times New Roman" w:hAnsi="Times New Roman" w:cs="Times New Roman"/>
          <w:sz w:val="28"/>
          <w:szCs w:val="28"/>
          <w:lang w:val="kk-KZ"/>
        </w:rPr>
        <w:t>]. Бұл мақсатқа қол жеткізу үшін агроөнеркәсіптік кәсіпорын өзіне тән бәсекелестік артықшылықтарды қалыптастырып, оларды тиімді іске асыруы қажет. Ауыл шаруашылығы кәсіпорындарының негізгі міндеті – белгілі бір өңірлер мен бүкіл елдің азық-түлікке деген сұранысын бәсекеге қабілетті бағамен жоғары сапалы ауыл шаруашылығы өнімдерімен қанағаттандыру, сондай-ақ кәсіпорынның дамуына ықпал ететін тұрақты табыс табу. Алайда, қаржылық тұрақсыздықтың әсерінен көптеген ауыл шаруашылығы кәсіпорындары бұл мақсаттарға жетуде айтарлықтай қиындықтарға тап болуда немесе оларды жүзеге асыру ұзақ мерзімді перспективада ғана мүмкін болуда.</w:t>
      </w:r>
    </w:p>
    <w:p w14:paraId="45209C48" w14:textId="77777777" w:rsidR="00E56E67" w:rsidRPr="00017AE0" w:rsidRDefault="00E56E67" w:rsidP="00E56E67">
      <w:pPr>
        <w:widowControl w:val="0"/>
        <w:tabs>
          <w:tab w:val="left" w:pos="9356"/>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Жаһандану және жаһандық бәсекелестіктің күшеюі жағдайында ауыл шаруашылығы кәсіпорындарының бәсекеге қабілеттілігі инновациялық ауыл шаруашылығы өнімдерін өндіру мен сапалы қызметтерді ұсыну арқылы өз әлеуетін жүзеге асырудың негізгі шартына айналуда. </w:t>
      </w:r>
    </w:p>
    <w:p w14:paraId="0F184BA7" w14:textId="77777777" w:rsidR="00E56E67" w:rsidRPr="00017AE0" w:rsidRDefault="00E56E67" w:rsidP="00E56E67">
      <w:pPr>
        <w:pStyle w:val="Default"/>
        <w:widowControl w:val="0"/>
        <w:ind w:firstLine="567"/>
        <w:jc w:val="both"/>
        <w:rPr>
          <w:color w:val="auto"/>
          <w:spacing w:val="-5"/>
          <w:sz w:val="28"/>
          <w:szCs w:val="28"/>
          <w:lang w:val="kk-KZ"/>
        </w:rPr>
      </w:pPr>
      <w:r w:rsidRPr="00017AE0">
        <w:rPr>
          <w:color w:val="auto"/>
          <w:spacing w:val="-5"/>
          <w:sz w:val="28"/>
          <w:szCs w:val="28"/>
          <w:lang w:val="kk-KZ"/>
        </w:rPr>
        <w:t>Отандық кәсіпорындардың бәсекеге қабілеттілігін арттыру жолдары ел экономикасына оң немесе теріс әсер ететін түрлі факторлармен айқындалады. Дәл осы факторларды талдау негізінде қазақстандық кәсіпорындар, соның ішінде агроөнеркәсіптік кешен үшін бәсекеге қабілеттілікті басқарудың тиімді әдістерінің жетіспеушілігі мәселесін шешуге бағытталған негізгі шаралар анықталуы тиіс.</w:t>
      </w:r>
    </w:p>
    <w:p w14:paraId="321B02D0" w14:textId="77777777" w:rsidR="00E56E67" w:rsidRPr="00017AE0" w:rsidRDefault="00E56E67" w:rsidP="00E56E67">
      <w:pPr>
        <w:widowControl w:val="0"/>
        <w:tabs>
          <w:tab w:val="left" w:pos="9356"/>
        </w:tabs>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t>Зерттеліп отырған «бәсекеге қабілеттілік» ұғымының үшінші деңгейі ретінде сала деңгейіндегі ерекшеліктерді толығырақ қарастырайық.</w:t>
      </w:r>
    </w:p>
    <w:p w14:paraId="5147A16E" w14:textId="7C826753" w:rsidR="00E56E67" w:rsidRPr="00017AE0" w:rsidRDefault="00E56E67" w:rsidP="00E56E67">
      <w:pPr>
        <w:widowControl w:val="0"/>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t xml:space="preserve">Халықаралық бәсекелестік саласындағы жетекші маман М. Портердің зерттеулеріне сәйкес, белгілі бір елдегі сала «әлемдік нарықтағы ең табысты ойыншылардан артықшылықтарға ие болған жағдайда» бәсекеге қабілетті болып </w:t>
      </w:r>
      <w:r w:rsidR="00B006CA">
        <w:rPr>
          <w:rFonts w:ascii="Times New Roman" w:eastAsia="Times New Roman" w:hAnsi="Times New Roman" w:cs="Times New Roman"/>
          <w:sz w:val="28"/>
          <w:szCs w:val="28"/>
          <w:lang w:val="kk-KZ"/>
        </w:rPr>
        <w:lastRenderedPageBreak/>
        <w:t>саналады [71</w:t>
      </w:r>
      <w:r w:rsidRPr="00017AE0">
        <w:rPr>
          <w:rFonts w:ascii="Times New Roman" w:eastAsia="Times New Roman" w:hAnsi="Times New Roman" w:cs="Times New Roman"/>
          <w:sz w:val="28"/>
          <w:szCs w:val="28"/>
          <w:lang w:val="kk-KZ"/>
        </w:rPr>
        <w:t>]. Оның пікірінше, артықшылық дегеніміз – «бұл белгілі бір салада жұмыс істейтін басқа компанияларға қарағанда жоғары тиімділікке қол жеткізу».</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rPr>
        <w:t>Ғалым саланың бәсекелестік артықшылықтары ретінде келесі факторларды атап өтеді: оңтайлы салалық құрылым, мықты бәсекеге қабілетті көшбасшы кәсіпорындардың болуы, заманауи ғылыми-зерттеу және өндірістік-технологиялық база, жақсы дамыған салалық инфрақұрылым, өнімді таратудың тиімді жүйесі, сондай-ақ сала ішінде және оған ұқсас салаларда халықаралық ғылыми-техникалық, өндірістік және материалдық-техникалық ынтымақтастықтың икемді жүйесі. Алайда, М. Портер ұзақ мерзімді перспективада бәсекелестік артықшылықтарды сақтауды бәсекеге қабілеттіліктің негізгі құрамдас бөлігі ретінде қарастырмайды.</w:t>
      </w:r>
    </w:p>
    <w:p w14:paraId="4408D7D2" w14:textId="77777777" w:rsidR="00E56E67" w:rsidRPr="00017AE0" w:rsidRDefault="00E56E67" w:rsidP="00E56E67">
      <w:pPr>
        <w:widowControl w:val="0"/>
        <w:tabs>
          <w:tab w:val="left" w:pos="9356"/>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Қазіргі экономист-ғалымдар арасында «саланың бәсекеге қабілеттілігі» ұғымына қатысты біркелкі көзқарас жоқ.</w:t>
      </w:r>
    </w:p>
    <w:p w14:paraId="224C6B7B" w14:textId="4E2EDA16" w:rsidR="00E56E67" w:rsidRPr="00017AE0" w:rsidRDefault="00673188" w:rsidP="00E56E67">
      <w:pPr>
        <w:widowControl w:val="0"/>
        <w:shd w:val="clear" w:color="auto" w:fill="FFFFFF"/>
        <w:spacing w:after="0" w:line="240" w:lineRule="auto"/>
        <w:ind w:firstLine="567"/>
        <w:jc w:val="both"/>
        <w:outlineLvl w:val="2"/>
        <w:rPr>
          <w:rFonts w:ascii="Times New Roman" w:eastAsia="Times New Roman" w:hAnsi="Times New Roman" w:cs="Times New Roman"/>
          <w:sz w:val="28"/>
          <w:szCs w:val="28"/>
          <w:lang w:val="kk-KZ"/>
        </w:rPr>
      </w:pPr>
      <w:bookmarkStart w:id="3" w:name="_Toc169181367"/>
      <w:bookmarkStart w:id="4" w:name="_Toc169565057"/>
      <w:bookmarkStart w:id="5" w:name="_Toc191154182"/>
      <w:r>
        <w:rPr>
          <w:rFonts w:ascii="Times New Roman" w:eastAsia="Times New Roman" w:hAnsi="Times New Roman" w:cs="Times New Roman"/>
          <w:sz w:val="28"/>
          <w:szCs w:val="28"/>
          <w:lang w:val="kk-KZ"/>
        </w:rPr>
        <w:t>Бұл тұрғыда А.</w:t>
      </w:r>
      <w:r w:rsidR="00E56E67" w:rsidRPr="00017AE0">
        <w:rPr>
          <w:rFonts w:ascii="Times New Roman" w:eastAsia="Times New Roman" w:hAnsi="Times New Roman" w:cs="Times New Roman"/>
          <w:sz w:val="28"/>
          <w:szCs w:val="28"/>
          <w:lang w:val="kk-KZ"/>
        </w:rPr>
        <w:t>Ф. Остапенконың түсіндірмесі қызықты, ол саланың бәсекеге қабілеттілігін «дәстүрлі критерийлермен ғана емес, сонымен қатар белгілі бір елдің және жалпы әлемдік экономиканың даму сценарийлерінде саланың өміршеңдігі мен серпінділігін сипаттайтын көрсеткіштер арқылы бағаланатын кәсіпорындар жиынтығының тиімділігі» ретінде анықтайды [</w:t>
      </w:r>
      <w:r w:rsidR="00B006CA">
        <w:rPr>
          <w:rFonts w:ascii="Times New Roman" w:eastAsia="Times New Roman" w:hAnsi="Times New Roman" w:cs="Times New Roman"/>
          <w:sz w:val="28"/>
          <w:szCs w:val="28"/>
          <w:lang w:val="kk-KZ"/>
        </w:rPr>
        <w:t>72</w:t>
      </w:r>
      <w:r w:rsidR="00E56E67" w:rsidRPr="00017AE0">
        <w:rPr>
          <w:rFonts w:ascii="Times New Roman" w:eastAsia="Times New Roman" w:hAnsi="Times New Roman" w:cs="Times New Roman"/>
          <w:sz w:val="28"/>
          <w:szCs w:val="28"/>
          <w:lang w:val="kk-KZ"/>
        </w:rPr>
        <w:t>]. Алайда, автор саланы әлемдік нарықтағы бәсекелес салалардан жеке қарастырып, «бәсекеге қабілеттілік» ұғымының салыстырмалылығын ескермейді. «Саланың бәсекеге қабілеттілігін белгілі бір саладағы шаруашылық жүргізуші субъектілердің нақты және әлеуетті бәсекелестермен бәсекеге түсу қабілеті, өндірілген өнімнің тұтынушылар сұранысына сәйкестігі, сондай-ақ белгілі бір уақыт аралығында нарықтық тауашаларды иелену және салалық нарық сегментінде үлесін арттыру мүмкіндігі ретінде қарастыру керек» [</w:t>
      </w:r>
      <w:r w:rsidR="00B006CA">
        <w:rPr>
          <w:rFonts w:ascii="Times New Roman" w:eastAsia="Times New Roman" w:hAnsi="Times New Roman" w:cs="Times New Roman"/>
          <w:sz w:val="28"/>
          <w:szCs w:val="28"/>
          <w:lang w:val="kk-KZ"/>
        </w:rPr>
        <w:t>73</w:t>
      </w:r>
      <w:r w:rsidR="00E56E67" w:rsidRPr="00017AE0">
        <w:rPr>
          <w:rFonts w:ascii="Times New Roman" w:eastAsia="Times New Roman" w:hAnsi="Times New Roman" w:cs="Times New Roman"/>
          <w:sz w:val="28"/>
          <w:szCs w:val="28"/>
          <w:lang w:val="kk-KZ"/>
        </w:rPr>
        <w:t>].</w:t>
      </w:r>
    </w:p>
    <w:bookmarkEnd w:id="3"/>
    <w:bookmarkEnd w:id="4"/>
    <w:bookmarkEnd w:id="5"/>
    <w:p w14:paraId="68C41F81" w14:textId="4FCE26DF" w:rsidR="00E56E67" w:rsidRPr="00017AE0" w:rsidRDefault="00E56E67" w:rsidP="00E56E67">
      <w:pPr>
        <w:widowControl w:val="0"/>
        <w:autoSpaceDE w:val="0"/>
        <w:autoSpaceDN w:val="0"/>
        <w:adjustRightInd w:val="0"/>
        <w:spacing w:after="0" w:line="240" w:lineRule="auto"/>
        <w:ind w:firstLine="567"/>
        <w:jc w:val="both"/>
        <w:rPr>
          <w:rFonts w:ascii="Times New Roman" w:hAnsi="Times New Roman" w:cs="Times New Roman"/>
          <w:spacing w:val="-5"/>
          <w:sz w:val="28"/>
          <w:szCs w:val="28"/>
          <w:lang w:val="kk-KZ"/>
        </w:rPr>
      </w:pPr>
      <w:r w:rsidRPr="00017AE0">
        <w:rPr>
          <w:rFonts w:ascii="Times New Roman" w:eastAsia="Times New Roman" w:hAnsi="Times New Roman" w:cs="Times New Roman"/>
          <w:spacing w:val="-5"/>
          <w:sz w:val="28"/>
          <w:szCs w:val="28"/>
          <w:lang w:val="kk-KZ"/>
        </w:rPr>
        <w:t>Украин экономисі А.В. Остапенко бәсекеге қабілеттілік тұжырымдамасын одан әрі дамыта отырып, «саланың бәсекеге қабілеттілігі» ұғымын келесідей сипаттауға болады деп есептейді. Біріншіден, бұл кәсіпорынның тұтынушылардың сұранысын толық қанағаттандыра алатын жоғары сапалы, технологиялық тұрғыдан дамыған және бәсекеге қабілетті өнім өндіруге мүмкіндік беретін өндірістік әлеуетін сипаттайды. Екіншіден, бұл саладағы басқа экономикалық субъектілермен салыстырғанда бәсекелестік артықшылықтардың нәтижесі ретінде нарықтағы үлесін кеңейту қабілетімен байланыстырады [</w:t>
      </w:r>
      <w:r w:rsidR="00F0575C">
        <w:rPr>
          <w:rFonts w:ascii="Times New Roman" w:eastAsia="Times New Roman" w:hAnsi="Times New Roman" w:cs="Times New Roman"/>
          <w:spacing w:val="-5"/>
          <w:sz w:val="28"/>
          <w:szCs w:val="28"/>
          <w:lang w:val="kk-KZ"/>
        </w:rPr>
        <w:t>74</w:t>
      </w:r>
      <w:r w:rsidRPr="00017AE0">
        <w:rPr>
          <w:rFonts w:ascii="Times New Roman" w:eastAsia="Times New Roman" w:hAnsi="Times New Roman" w:cs="Times New Roman"/>
          <w:spacing w:val="-5"/>
          <w:sz w:val="28"/>
          <w:szCs w:val="28"/>
          <w:lang w:val="kk-KZ"/>
        </w:rPr>
        <w:t>].</w:t>
      </w:r>
    </w:p>
    <w:p w14:paraId="46F97F30" w14:textId="52E15C75" w:rsidR="00E56E67" w:rsidRPr="00017AE0" w:rsidRDefault="00E56E67" w:rsidP="00E56E67">
      <w:pPr>
        <w:widowControl w:val="0"/>
        <w:tabs>
          <w:tab w:val="left" w:pos="9356"/>
        </w:tabs>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t>И.А. Спиридонов саланың бәсекеге қабілеттілігін оның бәсекелестік артықшылықтарының болуымен байланыстырады, атап айтқанда: «жоғары сапалы өнім шығару және оны нарыққа ең қолайлы мерзімде жеткізу» [</w:t>
      </w:r>
      <w:r w:rsidR="00F0575C">
        <w:rPr>
          <w:rFonts w:ascii="Times New Roman" w:eastAsia="Times New Roman" w:hAnsi="Times New Roman" w:cs="Times New Roman"/>
          <w:sz w:val="28"/>
          <w:szCs w:val="28"/>
          <w:lang w:val="kk-KZ"/>
        </w:rPr>
        <w:t>75</w:t>
      </w:r>
      <w:r w:rsidRPr="00017AE0">
        <w:rPr>
          <w:rFonts w:ascii="Times New Roman" w:eastAsia="Times New Roman" w:hAnsi="Times New Roman" w:cs="Times New Roman"/>
          <w:sz w:val="28"/>
          <w:szCs w:val="28"/>
          <w:lang w:val="kk-KZ"/>
        </w:rPr>
        <w:t>]. Дегенмен, ғалым өз тұжырымында бәсекелес салаларды қарастырмайды, тек өндірістік қызметке назар аудара отырып, бәсекеге қабілеттілікке әсер ететін өзге салаларды ескермейді.</w:t>
      </w:r>
    </w:p>
    <w:p w14:paraId="6C9140C8" w14:textId="71838A5B" w:rsidR="00E56E67" w:rsidRPr="00017AE0" w:rsidRDefault="00E56E67" w:rsidP="00E56E6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eastAsia="Times New Roman" w:hAnsi="Times New Roman" w:cs="Times New Roman"/>
          <w:sz w:val="28"/>
          <w:szCs w:val="28"/>
          <w:lang w:val="kk-KZ"/>
        </w:rPr>
        <w:t xml:space="preserve">Қазақстандық ғалымдар арасында салалық бәсекелестік мәселелерін зерттеумен айналысатын А.С. Смағұлова бәсекеге қабілеттілікті көп қырлы экономикалық ұғым ретінде қарастырады. Оның пікірінше, бұл ұғымды бірнеше деңгейде </w:t>
      </w:r>
      <w:r w:rsidR="00954692">
        <w:rPr>
          <w:rFonts w:ascii="Times New Roman" w:eastAsia="Times New Roman" w:hAnsi="Times New Roman" w:cs="Times New Roman"/>
          <w:sz w:val="28"/>
          <w:szCs w:val="28"/>
          <w:lang w:val="kk-KZ"/>
        </w:rPr>
        <w:t>–</w:t>
      </w:r>
      <w:r w:rsidRPr="00017AE0">
        <w:rPr>
          <w:rFonts w:ascii="Times New Roman" w:eastAsia="Times New Roman" w:hAnsi="Times New Roman" w:cs="Times New Roman"/>
          <w:sz w:val="28"/>
          <w:szCs w:val="28"/>
          <w:lang w:val="kk-KZ"/>
        </w:rPr>
        <w:t xml:space="preserve"> ұлттық, салалық, кәсіпорындық және өнімдік деңгейде талдау қажет. Жалпы ел мен оның жекелеген салаларының бәсекеге қабілеттілігі «нақты </w:t>
      </w:r>
      <w:r w:rsidRPr="00017AE0">
        <w:rPr>
          <w:rFonts w:ascii="Times New Roman" w:eastAsia="Times New Roman" w:hAnsi="Times New Roman" w:cs="Times New Roman"/>
          <w:sz w:val="28"/>
          <w:szCs w:val="28"/>
          <w:lang w:val="kk-KZ"/>
        </w:rPr>
        <w:lastRenderedPageBreak/>
        <w:t>өндірушілердің бәсекеге қабілетті өнім шығару қабілетіне байланысты» [</w:t>
      </w:r>
      <w:r w:rsidR="00954692">
        <w:rPr>
          <w:rFonts w:ascii="Times New Roman" w:eastAsia="Times New Roman" w:hAnsi="Times New Roman" w:cs="Times New Roman"/>
          <w:sz w:val="28"/>
          <w:szCs w:val="28"/>
          <w:lang w:val="kk-KZ"/>
        </w:rPr>
        <w:t>76</w:t>
      </w:r>
      <w:r w:rsidRPr="00017AE0">
        <w:rPr>
          <w:rFonts w:ascii="Times New Roman" w:eastAsia="Times New Roman" w:hAnsi="Times New Roman" w:cs="Times New Roman"/>
          <w:sz w:val="28"/>
          <w:szCs w:val="28"/>
          <w:lang w:val="kk-KZ"/>
        </w:rPr>
        <w:t>]. Автор бұл ұғымның экономикалық қырын да атап өтіп, оны мемлекеттің жоғары экономикалық өсімге қол жеткізу мүмкіндігі ретінде сипаттайды.</w:t>
      </w:r>
    </w:p>
    <w:p w14:paraId="1B6F2B86" w14:textId="49771BB9" w:rsidR="00E56E67" w:rsidRPr="00017AE0" w:rsidRDefault="00E56E67" w:rsidP="00E56E67">
      <w:pPr>
        <w:widowControl w:val="0"/>
        <w:tabs>
          <w:tab w:val="left" w:pos="9356"/>
        </w:tabs>
        <w:spacing w:after="0" w:line="240" w:lineRule="auto"/>
        <w:ind w:firstLine="567"/>
        <w:jc w:val="both"/>
        <w:rPr>
          <w:rFonts w:ascii="Times New Roman" w:eastAsia="Times New Roman" w:hAnsi="Times New Roman" w:cs="Times New Roman"/>
          <w:spacing w:val="-5"/>
          <w:sz w:val="28"/>
          <w:szCs w:val="28"/>
          <w:lang w:val="kk-KZ"/>
        </w:rPr>
      </w:pPr>
      <w:r w:rsidRPr="00017AE0">
        <w:rPr>
          <w:rFonts w:ascii="Times New Roman" w:eastAsia="Times New Roman" w:hAnsi="Times New Roman" w:cs="Times New Roman"/>
          <w:spacing w:val="-4"/>
          <w:sz w:val="28"/>
          <w:szCs w:val="28"/>
          <w:lang w:val="kk-KZ"/>
        </w:rPr>
        <w:t>Отандық экономистер бәсекеге қабілеттіліктің әртүрлі аспектілерін қарастыра отырып, оның күрделі әрі көп қырлы механизм екеніне назар аударады. Мәселен, академик Қ.А. Сағадиев бәсекеге қабілеттіліктің мәнін «тұрақты экономикалық өсудің нәтижесі» деп түсіндіреді. Бұл өсім үш негізгі бағытты қамтиды: экономикалық, әлеуметтік және экологиялық. Оның пікірінше, компаниялар мен салалардың бәсекеге қабілеттілігін бағалау нақты және өлшенетін болуы мүмкін, әсіресе егер ол халықаралық стандарттарға сай тауарлар мен қызметтердің ішкі және сыртқы нарықтардағы орнын анықтаумен байланысты болса. Сонымен қатар, экономиканың адам денсаулығына зиян келтіретін өнімдер мен қызметтерді өндіруі оның гуманистік түсінігіне сәйкес келмейді [</w:t>
      </w:r>
      <w:r w:rsidR="00F72DFF">
        <w:rPr>
          <w:rFonts w:ascii="Times New Roman" w:eastAsia="Times New Roman" w:hAnsi="Times New Roman" w:cs="Times New Roman"/>
          <w:spacing w:val="-4"/>
          <w:sz w:val="28"/>
          <w:szCs w:val="28"/>
          <w:lang w:val="kk-KZ"/>
        </w:rPr>
        <w:t>77</w:t>
      </w:r>
      <w:r w:rsidRPr="00017AE0">
        <w:rPr>
          <w:rFonts w:ascii="Times New Roman" w:eastAsia="Times New Roman" w:hAnsi="Times New Roman" w:cs="Times New Roman"/>
          <w:spacing w:val="-4"/>
          <w:sz w:val="28"/>
          <w:szCs w:val="28"/>
          <w:lang w:val="kk-KZ"/>
        </w:rPr>
        <w:t>]</w:t>
      </w:r>
      <w:r w:rsidRPr="00017AE0">
        <w:rPr>
          <w:rFonts w:ascii="Times New Roman" w:eastAsia="Times New Roman" w:hAnsi="Times New Roman" w:cs="Times New Roman"/>
          <w:spacing w:val="-5"/>
          <w:sz w:val="28"/>
          <w:szCs w:val="28"/>
          <w:lang w:val="kk-KZ"/>
        </w:rPr>
        <w:t>.</w:t>
      </w:r>
    </w:p>
    <w:p w14:paraId="12E578B1" w14:textId="0B566F6F" w:rsidR="00E56E67" w:rsidRPr="00017AE0" w:rsidRDefault="00E56E67" w:rsidP="00E56E67">
      <w:pPr>
        <w:widowControl w:val="0"/>
        <w:tabs>
          <w:tab w:val="left" w:pos="9356"/>
        </w:tabs>
        <w:spacing w:after="0" w:line="240" w:lineRule="auto"/>
        <w:ind w:firstLine="567"/>
        <w:jc w:val="both"/>
        <w:rPr>
          <w:rFonts w:ascii="Times New Roman" w:eastAsia="Times New Roman" w:hAnsi="Times New Roman" w:cs="Times New Roman"/>
          <w:spacing w:val="-5"/>
          <w:sz w:val="28"/>
          <w:szCs w:val="28"/>
          <w:lang w:val="kk-KZ"/>
        </w:rPr>
      </w:pPr>
      <w:r w:rsidRPr="00017AE0">
        <w:rPr>
          <w:rFonts w:ascii="Times New Roman" w:eastAsia="Times New Roman" w:hAnsi="Times New Roman" w:cs="Times New Roman"/>
          <w:spacing w:val="-5"/>
          <w:sz w:val="28"/>
          <w:szCs w:val="28"/>
          <w:lang w:val="kk-KZ"/>
        </w:rPr>
        <w:t>С. К. Омарова салалық бәсекеге қабілеттілікті былай сипаттайды: «бәсекелестік – бұл салалық нарықтағы баға мен ұсыныс көлемін анықтайтын, сондай-ақ тұтынушылар арасындағы өзара қатынастарды қалыптастыратын өндірушілер арасындағы байланыс» [</w:t>
      </w:r>
      <w:r w:rsidR="00F72DFF">
        <w:rPr>
          <w:rFonts w:ascii="Times New Roman" w:eastAsia="Times New Roman" w:hAnsi="Times New Roman" w:cs="Times New Roman"/>
          <w:spacing w:val="-5"/>
          <w:sz w:val="28"/>
          <w:szCs w:val="28"/>
          <w:lang w:val="kk-KZ"/>
        </w:rPr>
        <w:t>78</w:t>
      </w:r>
      <w:r w:rsidRPr="00017AE0">
        <w:rPr>
          <w:rFonts w:ascii="Times New Roman" w:eastAsia="Times New Roman" w:hAnsi="Times New Roman" w:cs="Times New Roman"/>
          <w:spacing w:val="-5"/>
          <w:sz w:val="28"/>
          <w:szCs w:val="28"/>
          <w:lang w:val="kk-KZ"/>
        </w:rPr>
        <w:t>].</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pacing w:val="-5"/>
          <w:sz w:val="28"/>
          <w:szCs w:val="28"/>
          <w:lang w:val="kk-KZ"/>
        </w:rPr>
        <w:t>А.А. Әлмұратова салалық бәсекеге қабілеттілікті «ұлттық экономиканың жекелеген секторларының тиімді жұмыс істеу және бейімделу қабілеті» ретінде қарастырады. Оның пікірінше, бұл қабілет ұлттық және жаһандық нарықтардағы өзгерістерге сәйкес икемді әрекет ете алуымен айқындалады және оны бағалау үшін қалыптасқан әрі кеңінен қолданылатын әдістер пайдаланылады [</w:t>
      </w:r>
      <w:r w:rsidR="00F72DFF">
        <w:rPr>
          <w:rFonts w:ascii="Times New Roman" w:eastAsia="Times New Roman" w:hAnsi="Times New Roman" w:cs="Times New Roman"/>
          <w:spacing w:val="-5"/>
          <w:sz w:val="28"/>
          <w:szCs w:val="28"/>
          <w:lang w:val="kk-KZ"/>
        </w:rPr>
        <w:t>79</w:t>
      </w:r>
      <w:r w:rsidRPr="00017AE0">
        <w:rPr>
          <w:rFonts w:ascii="Times New Roman" w:eastAsia="Times New Roman" w:hAnsi="Times New Roman" w:cs="Times New Roman"/>
          <w:spacing w:val="-5"/>
          <w:sz w:val="28"/>
          <w:szCs w:val="28"/>
          <w:lang w:val="kk-KZ"/>
        </w:rPr>
        <w:t>].</w:t>
      </w:r>
    </w:p>
    <w:p w14:paraId="0853DCF2" w14:textId="0DBA9511" w:rsidR="00E56E67" w:rsidRPr="00017AE0" w:rsidRDefault="00E56E67" w:rsidP="00E56E6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eastAsia="Times New Roman" w:hAnsi="Times New Roman" w:cs="Times New Roman"/>
          <w:sz w:val="28"/>
          <w:szCs w:val="28"/>
          <w:lang w:val="kk-KZ"/>
        </w:rPr>
        <w:t>Д. Әділова бәсекелестік артықшылықты құн тізбегіндегі құндылықтар жүйесі мен оның бірегейлігі тұрғысынан сипаттайды. Оның тұжырымы бойынша, саланың бәсекеге қабілеттілігі басқа нарық қатысушыларынан басым болуымен емес, оның өзіндік бәсекелестік артықшылықтарын дамытуымен қамтамасыз етіледі және «ол үшін бәсекеге қабілеттілікті сақтау бәсекелестік артықшылықтарды</w:t>
      </w:r>
      <w:r w:rsidR="00F72DFF">
        <w:rPr>
          <w:rFonts w:ascii="Times New Roman" w:eastAsia="Times New Roman" w:hAnsi="Times New Roman" w:cs="Times New Roman"/>
          <w:sz w:val="28"/>
          <w:szCs w:val="28"/>
          <w:lang w:val="kk-KZ"/>
        </w:rPr>
        <w:t>ң ұлғаюына тікелей байланысты [80</w:t>
      </w:r>
      <w:r w:rsidRPr="00017AE0">
        <w:rPr>
          <w:rFonts w:ascii="Times New Roman" w:eastAsia="Times New Roman" w:hAnsi="Times New Roman" w:cs="Times New Roman"/>
          <w:sz w:val="28"/>
          <w:szCs w:val="28"/>
          <w:lang w:val="kk-KZ"/>
        </w:rPr>
        <w:t>].</w:t>
      </w:r>
    </w:p>
    <w:p w14:paraId="144FDDB3" w14:textId="112E65F5" w:rsidR="00E56E67" w:rsidRPr="00017AE0" w:rsidRDefault="00E56E67" w:rsidP="00E56E67">
      <w:pPr>
        <w:widowControl w:val="0"/>
        <w:shd w:val="clear" w:color="auto" w:fill="FFFFFF"/>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Р.К. Жоламан да Қазақстанның жағдайын бәсекелестік артықшылықтар теориясы тұрғысынан зерттеген. Оның пайымдауынша, «жоғары білімді, білікті жұмыс күші мен ғылыми-техникалық әлеует – еліміздің бәсекелестік артықшылықтарының негізі. Бұл факторлардың барлығы саланың бәсекеге қабілеттілігін арттыруға ықпал етеді» [</w:t>
      </w:r>
      <w:r w:rsidR="00F72DFF">
        <w:rPr>
          <w:rFonts w:ascii="Times New Roman" w:hAnsi="Times New Roman" w:cs="Times New Roman"/>
          <w:sz w:val="28"/>
          <w:szCs w:val="28"/>
          <w:lang w:val="kk-KZ"/>
        </w:rPr>
        <w:t>81</w:t>
      </w:r>
      <w:r w:rsidRPr="00017AE0">
        <w:rPr>
          <w:rFonts w:ascii="Times New Roman" w:hAnsi="Times New Roman" w:cs="Times New Roman"/>
          <w:sz w:val="28"/>
          <w:szCs w:val="28"/>
          <w:lang w:val="kk-KZ"/>
        </w:rPr>
        <w:t>].</w:t>
      </w:r>
    </w:p>
    <w:p w14:paraId="56F8CED4" w14:textId="446FD254" w:rsidR="00E56E67" w:rsidRPr="00017AE0" w:rsidRDefault="00E56E67" w:rsidP="00E56E67">
      <w:pPr>
        <w:pStyle w:val="ae"/>
        <w:widowControl w:val="0"/>
        <w:shd w:val="clear" w:color="auto" w:fill="FFFFFF"/>
        <w:tabs>
          <w:tab w:val="left" w:pos="9356"/>
        </w:tabs>
        <w:spacing w:before="0" w:beforeAutospacing="0" w:after="0" w:afterAutospacing="0"/>
        <w:ind w:firstLine="567"/>
        <w:jc w:val="both"/>
        <w:rPr>
          <w:sz w:val="28"/>
          <w:szCs w:val="28"/>
          <w:lang w:val="kk-KZ"/>
        </w:rPr>
      </w:pPr>
      <w:r w:rsidRPr="00017AE0">
        <w:rPr>
          <w:sz w:val="28"/>
          <w:szCs w:val="28"/>
          <w:lang w:val="kk-KZ"/>
        </w:rPr>
        <w:t>Е.С. Мадияровтың көзқарасы бойынша, бәсекеге қабілеттілік тұрақты ұғым емес. Ол уақыт өте келе өзгеріп отыратын категория болғандықтан, оны бағалау өлшемдері де өзгеруі мүмкін [</w:t>
      </w:r>
      <w:r w:rsidR="00F72DFF">
        <w:rPr>
          <w:sz w:val="28"/>
          <w:szCs w:val="28"/>
          <w:lang w:val="kk-KZ"/>
        </w:rPr>
        <w:t>82</w:t>
      </w:r>
      <w:r w:rsidRPr="00017AE0">
        <w:rPr>
          <w:sz w:val="28"/>
          <w:szCs w:val="28"/>
          <w:lang w:val="kk-KZ"/>
        </w:rPr>
        <w:t>]. Б. Хұсайынов «саланың бәсекеге қабілеттілігінің негізгі көрсеткіші – оның экспорттық әлеуеті мен оны нақты жүзеге асыру деңгейі» екенін атап көрсетіп, бәсекеге қабілеттілікті бағалаудың арнайы индекстерін ұсынған [</w:t>
      </w:r>
      <w:r w:rsidR="00F72DFF">
        <w:rPr>
          <w:sz w:val="28"/>
          <w:szCs w:val="28"/>
          <w:lang w:val="kk-KZ"/>
        </w:rPr>
        <w:t>83</w:t>
      </w:r>
      <w:r w:rsidRPr="00017AE0">
        <w:rPr>
          <w:sz w:val="28"/>
          <w:szCs w:val="28"/>
          <w:lang w:val="kk-KZ"/>
        </w:rPr>
        <w:t xml:space="preserve">]. </w:t>
      </w:r>
    </w:p>
    <w:p w14:paraId="22237AB4" w14:textId="35719021" w:rsidR="00E56E67" w:rsidRPr="00017AE0" w:rsidRDefault="00E56E67" w:rsidP="00E56E67">
      <w:pPr>
        <w:widowControl w:val="0"/>
        <w:spacing w:after="0" w:line="240" w:lineRule="auto"/>
        <w:ind w:firstLine="567"/>
        <w:jc w:val="both"/>
        <w:rPr>
          <w:rFonts w:ascii="Times New Roman" w:hAnsi="Times New Roman" w:cs="Times New Roman"/>
          <w:sz w:val="28"/>
          <w:szCs w:val="28"/>
          <w:lang w:val="kk-KZ"/>
        </w:rPr>
      </w:pPr>
      <w:r w:rsidRPr="00017AE0">
        <w:rPr>
          <w:rFonts w:ascii="Times New Roman" w:eastAsia="Times New Roman" w:hAnsi="Times New Roman" w:cs="Times New Roman"/>
          <w:sz w:val="28"/>
          <w:szCs w:val="28"/>
          <w:lang w:val="kk-KZ" w:eastAsia="ru-RU"/>
        </w:rPr>
        <w:t xml:space="preserve">Отандық зерттеушілер бұл мәселенің әлеуметтік аспектілеріне де назар аударады. У.Б. Баймұратовтың пікірінше, бәсекеге қабілеттілік – өз алдына мақсат емес, керісінше, халықтың өмір сүру сапасын жақсартуға бағытталған құрал. Ол бәсекеге қабілеттілікті «экономикалық жүйенің баға белгілеу және сұраныс көлемін қалыптастыру арқылы адамдардың материалдық әрі рухани </w:t>
      </w:r>
      <w:r w:rsidRPr="00017AE0">
        <w:rPr>
          <w:rFonts w:ascii="Times New Roman" w:eastAsia="Times New Roman" w:hAnsi="Times New Roman" w:cs="Times New Roman"/>
          <w:sz w:val="28"/>
          <w:szCs w:val="28"/>
          <w:lang w:val="kk-KZ" w:eastAsia="ru-RU"/>
        </w:rPr>
        <w:lastRenderedPageBreak/>
        <w:t>қажеттіліктерін тиімді қанағаттандыру қабілеті» ретінде сипаттайды [</w:t>
      </w:r>
      <w:r w:rsidR="00F72DFF">
        <w:rPr>
          <w:rFonts w:ascii="Times New Roman" w:eastAsia="Times New Roman" w:hAnsi="Times New Roman" w:cs="Times New Roman"/>
          <w:sz w:val="28"/>
          <w:szCs w:val="28"/>
          <w:lang w:val="kk-KZ" w:eastAsia="ru-RU"/>
        </w:rPr>
        <w:t>84</w:t>
      </w:r>
      <w:r w:rsidRPr="00017AE0">
        <w:rPr>
          <w:rFonts w:ascii="Times New Roman" w:eastAsia="Times New Roman" w:hAnsi="Times New Roman" w:cs="Times New Roman"/>
          <w:sz w:val="28"/>
          <w:szCs w:val="28"/>
          <w:lang w:val="kk-KZ" w:eastAsia="ru-RU"/>
        </w:rPr>
        <w:t>].</w:t>
      </w:r>
    </w:p>
    <w:p w14:paraId="4626FD25" w14:textId="77777777" w:rsidR="00E56E67" w:rsidRPr="00017AE0" w:rsidRDefault="00E56E67" w:rsidP="00E56E6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Дамушы елдер бәсекелестіктің өзіндік ерекшеліктеріне ие болып, құнның баламалы түрлерін қалыптастырады. Олар тек тұтынушылар үшін ғана емес, сонымен қатар шикізат пен білікті жұмыс күші үшін де бәсекеге түседі. Өнеркәсіп бәсекеге қабілеттілікке ол бірнеше бәсекелестік артықшылықтарға ие болғанда ғана қол жеткізуге алады. Бұл артықшылықтар жоғары бәсекеге қабілетті кәсіпорындардың қызмет етуімен, мемлекеттің тиімді салалық стратегиясын жүргізуімен, сондай-ақ тұрақты саяси, әлеуметтік және экологиялық жағдайлардың қалыптасуымен нығаяды. Сонымен қатар, саланың өзгерістерге икемді бейімделу қабілеті осы саладағы кәсіпорындарға қосымша артықшылықтар береді.</w:t>
      </w:r>
    </w:p>
    <w:p w14:paraId="60CA3F4B" w14:textId="77777777" w:rsidR="00E56E67" w:rsidRPr="00017AE0" w:rsidRDefault="00E56E67" w:rsidP="00E56E67">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«Саланың бәсекеге қабілеттілігі» ұғымына берілген жоғарыдағы анықтамаларды қорыта келе, салалық бәсекеге қабілеттілік теориясының негізгі қағидаларын былай анықтауға болады:</w:t>
      </w:r>
    </w:p>
    <w:p w14:paraId="49EB0BB1" w14:textId="77777777" w:rsidR="00E56E67" w:rsidRPr="00017AE0" w:rsidRDefault="00E56E67" w:rsidP="008A775D">
      <w:pPr>
        <w:pStyle w:val="a7"/>
        <w:widowControl w:val="0"/>
        <w:numPr>
          <w:ilvl w:val="0"/>
          <w:numId w:val="18"/>
        </w:numPr>
        <w:tabs>
          <w:tab w:val="left" w:pos="851"/>
        </w:tabs>
        <w:autoSpaceDE w:val="0"/>
        <w:autoSpaceDN w:val="0"/>
        <w:adjustRightInd w:val="0"/>
        <w:spacing w:after="0" w:line="240" w:lineRule="auto"/>
        <w:ind w:left="0" w:firstLine="567"/>
        <w:jc w:val="both"/>
        <w:rPr>
          <w:rFonts w:ascii="Times New Roman" w:eastAsia="LiberationSerif" w:hAnsi="Times New Roman" w:cs="Times New Roman"/>
          <w:sz w:val="28"/>
          <w:szCs w:val="28"/>
          <w:lang w:val="kk-KZ"/>
        </w:rPr>
      </w:pPr>
      <w:r w:rsidRPr="00017AE0">
        <w:rPr>
          <w:rFonts w:ascii="Times New Roman" w:hAnsi="Times New Roman" w:cs="Times New Roman"/>
          <w:sz w:val="28"/>
          <w:szCs w:val="28"/>
          <w:lang w:val="kk-KZ"/>
        </w:rPr>
        <w:t>саланың бәсекеге қабілеттілікке жетуінің негізі – бәсекелестік артықшылықтар. Ол көпдеңгейлі «бәсекеге қабілеттілік» категориясының құрамдас бөлігі болып табылады және өнімнің, кәсіпорынның, сондай-ақ ұлттық экономиканың бәсекеге қабілеттілігімен тығыз байланысты;</w:t>
      </w:r>
    </w:p>
    <w:p w14:paraId="592C7145" w14:textId="77777777" w:rsidR="00E56E67" w:rsidRPr="00017AE0" w:rsidRDefault="00E56E67" w:rsidP="008A775D">
      <w:pPr>
        <w:pStyle w:val="a7"/>
        <w:widowControl w:val="0"/>
        <w:numPr>
          <w:ilvl w:val="0"/>
          <w:numId w:val="18"/>
        </w:numPr>
        <w:tabs>
          <w:tab w:val="left" w:pos="851"/>
        </w:tabs>
        <w:autoSpaceDE w:val="0"/>
        <w:autoSpaceDN w:val="0"/>
        <w:adjustRightInd w:val="0"/>
        <w:spacing w:after="0" w:line="240" w:lineRule="auto"/>
        <w:ind w:left="0" w:firstLine="567"/>
        <w:jc w:val="both"/>
        <w:rPr>
          <w:rFonts w:ascii="Times New Roman" w:eastAsia="LiberationSerif" w:hAnsi="Times New Roman" w:cs="Times New Roman"/>
          <w:sz w:val="28"/>
          <w:szCs w:val="28"/>
          <w:lang w:val="kk-KZ"/>
        </w:rPr>
      </w:pPr>
      <w:r w:rsidRPr="00017AE0">
        <w:rPr>
          <w:rFonts w:ascii="Times New Roman" w:hAnsi="Times New Roman" w:cs="Times New Roman"/>
          <w:sz w:val="28"/>
          <w:szCs w:val="28"/>
          <w:lang w:val="kk-KZ"/>
        </w:rPr>
        <w:t>саланың бәсекеге қабілеттілігі оның жүйелілігімен ерекшеленеді, ол салаға кіретін кәсіпорындардың бәсекеге қабілеттілігімен және осы салада қызмет ететін макроорта жағдайларымен анықталады.</w:t>
      </w:r>
    </w:p>
    <w:p w14:paraId="19025A75" w14:textId="77777777" w:rsidR="00E56E67" w:rsidRPr="00017AE0" w:rsidRDefault="00E56E67" w:rsidP="00E56E67">
      <w:pPr>
        <w:widowControl w:val="0"/>
        <w:autoSpaceDE w:val="0"/>
        <w:autoSpaceDN w:val="0"/>
        <w:adjustRightInd w:val="0"/>
        <w:spacing w:after="0" w:line="240" w:lineRule="auto"/>
        <w:ind w:firstLine="567"/>
        <w:jc w:val="both"/>
        <w:rPr>
          <w:rFonts w:ascii="Times New Roman" w:eastAsia="LiberationSerif" w:hAnsi="Times New Roman" w:cs="Times New Roman"/>
          <w:sz w:val="28"/>
          <w:szCs w:val="28"/>
          <w:lang w:val="kk-KZ"/>
        </w:rPr>
      </w:pPr>
      <w:r w:rsidRPr="00017AE0">
        <w:rPr>
          <w:rFonts w:ascii="Times New Roman" w:eastAsia="LiberationSerif" w:hAnsi="Times New Roman" w:cs="Times New Roman"/>
          <w:sz w:val="28"/>
          <w:szCs w:val="28"/>
          <w:lang w:val="kk-KZ"/>
        </w:rPr>
        <w:t>Агроөнеркәсіптік кешеннің бәсекеге қабілеттілігін зерттеу және бағалау мәселесі әлі толыққанды қарастырылмаған. Ауыл шаруашылығы саласы мен оны қажетті өндіріс және өңдеу құралдарымен қамтамасыз ететін секторлар арасындағы бәсекелестік жағдайлары айтарлықтай ерекшеленеді.</w:t>
      </w:r>
    </w:p>
    <w:p w14:paraId="0A54EDAF" w14:textId="0B7325F2" w:rsidR="00E56E67" w:rsidRPr="00017AE0" w:rsidRDefault="00E56E67" w:rsidP="00E56E67">
      <w:pPr>
        <w:widowControl w:val="0"/>
        <w:autoSpaceDE w:val="0"/>
        <w:autoSpaceDN w:val="0"/>
        <w:adjustRightInd w:val="0"/>
        <w:spacing w:after="0" w:line="240" w:lineRule="auto"/>
        <w:ind w:firstLine="567"/>
        <w:jc w:val="both"/>
        <w:rPr>
          <w:rFonts w:ascii="Times New Roman" w:eastAsia="LiberationSerif" w:hAnsi="Times New Roman" w:cs="Times New Roman"/>
          <w:sz w:val="28"/>
          <w:szCs w:val="28"/>
          <w:lang w:val="kk-KZ"/>
        </w:rPr>
      </w:pPr>
      <w:r w:rsidRPr="00017AE0">
        <w:rPr>
          <w:rFonts w:ascii="Times New Roman" w:eastAsia="Times New Roman" w:hAnsi="Times New Roman" w:cs="Times New Roman"/>
          <w:sz w:val="28"/>
          <w:szCs w:val="28"/>
          <w:lang w:val="kk-KZ"/>
        </w:rPr>
        <w:t>Қазақстан Республикасының агроөнеркәсіптік кешенін дамытудың 2021-2030 жылдарға арналған тұжырымдамасында: «Ауыл шаруашылығы өнімдерін өндіру мен саудалаудың әлемдік жүйесі шеңберінде нарықтық экономика жағдайында ұлттық бәсекелестік артықшылықтар мен олардың дамуы</w:t>
      </w:r>
      <w:r w:rsidR="00CB5F8F">
        <w:rPr>
          <w:rFonts w:ascii="Times New Roman" w:eastAsia="Times New Roman" w:hAnsi="Times New Roman" w:cs="Times New Roman"/>
          <w:sz w:val="28"/>
          <w:szCs w:val="28"/>
          <w:lang w:val="kk-KZ"/>
        </w:rPr>
        <w:t xml:space="preserve"> басым мәнге ие болады» [85</w:t>
      </w:r>
      <w:r w:rsidRPr="00017AE0">
        <w:rPr>
          <w:rFonts w:ascii="Times New Roman" w:eastAsia="Times New Roman" w:hAnsi="Times New Roman" w:cs="Times New Roman"/>
          <w:sz w:val="28"/>
          <w:szCs w:val="28"/>
          <w:lang w:val="kk-KZ"/>
        </w:rPr>
        <w:t>] деп атап көрсетілген</w:t>
      </w:r>
      <w:r w:rsidRPr="00017AE0">
        <w:rPr>
          <w:rFonts w:ascii="Times New Roman" w:eastAsia="LiberationSerif" w:hAnsi="Times New Roman" w:cs="Times New Roman"/>
          <w:sz w:val="28"/>
          <w:szCs w:val="28"/>
          <w:lang w:val="kk-KZ"/>
        </w:rPr>
        <w:t xml:space="preserve">. </w:t>
      </w:r>
    </w:p>
    <w:p w14:paraId="772F085F" w14:textId="77777777" w:rsidR="00E56E67" w:rsidRPr="00017AE0" w:rsidRDefault="00E56E67" w:rsidP="00E56E67">
      <w:pPr>
        <w:widowControl w:val="0"/>
        <w:autoSpaceDE w:val="0"/>
        <w:autoSpaceDN w:val="0"/>
        <w:adjustRightInd w:val="0"/>
        <w:spacing w:after="0" w:line="240" w:lineRule="auto"/>
        <w:ind w:firstLine="567"/>
        <w:jc w:val="both"/>
        <w:rPr>
          <w:rFonts w:ascii="Times New Roman" w:eastAsia="LiberationSerif" w:hAnsi="Times New Roman" w:cs="Times New Roman"/>
          <w:spacing w:val="-4"/>
          <w:sz w:val="28"/>
          <w:szCs w:val="28"/>
          <w:lang w:val="kk-KZ"/>
        </w:rPr>
      </w:pPr>
      <w:r w:rsidRPr="00017AE0">
        <w:rPr>
          <w:rFonts w:ascii="Times New Roman" w:eastAsia="LiberationSerif" w:hAnsi="Times New Roman" w:cs="Times New Roman"/>
          <w:spacing w:val="-4"/>
          <w:sz w:val="28"/>
          <w:szCs w:val="28"/>
          <w:lang w:val="kk-KZ"/>
        </w:rPr>
        <w:t>Ауыл шаруашылығы объективті түрде экономиканың негізгі салаларының бірі болып табылады. Ол тек азық-түлік қауіпсіздігін қамтамасыз етудің негізі ғана емес, сонымен қатар елге валюталық кіріс әкелетін маңызды сала. Сонымен қатар, ауыл шаруашылығының тиімді дамуы ұлттық қауіпсіздіктің негізгі факторларының бірі болып саналады, өйткені ол елдегі қоғамдық-саяси тұрақтылыққа тікелей әсер етеді. Соңғы жылдары дамыған елдерде бұл саланың экономикалық маңыздылығының біршама төмендеуіне қарамастан, жаһандық тұрғыдан алғанда, ол әлі де ең ірі және стратегиялық маңызды сала болып қалып отыр және бұл үрдіс ғасырлар бойы өзгеріссіз сақталуда.</w:t>
      </w:r>
    </w:p>
    <w:p w14:paraId="62610E62" w14:textId="5D379712" w:rsidR="00E56E67" w:rsidRPr="00017AE0" w:rsidRDefault="00E56E67" w:rsidP="00E56E67">
      <w:pPr>
        <w:widowControl w:val="0"/>
        <w:autoSpaceDE w:val="0"/>
        <w:autoSpaceDN w:val="0"/>
        <w:adjustRightInd w:val="0"/>
        <w:spacing w:after="0" w:line="240" w:lineRule="auto"/>
        <w:ind w:firstLine="567"/>
        <w:jc w:val="both"/>
        <w:rPr>
          <w:rFonts w:ascii="Times New Roman" w:eastAsia="LiberationSerif" w:hAnsi="Times New Roman" w:cs="Times New Roman"/>
          <w:spacing w:val="-5"/>
          <w:sz w:val="28"/>
          <w:szCs w:val="28"/>
          <w:lang w:val="kk-KZ"/>
        </w:rPr>
      </w:pPr>
      <w:r w:rsidRPr="00017AE0">
        <w:rPr>
          <w:rFonts w:ascii="Times New Roman" w:eastAsia="LiberationSerif" w:hAnsi="Times New Roman" w:cs="Times New Roman"/>
          <w:spacing w:val="-5"/>
          <w:sz w:val="28"/>
          <w:szCs w:val="28"/>
          <w:lang w:val="kk-KZ"/>
        </w:rPr>
        <w:t xml:space="preserve">Осыған байланысты, ауыл шаруашылығы өндірісінің бәсекеге қабілеттілігі бүкіл ел бойынша саланың тартымдылығын бағалау, кәсіпкерлікті дамыту үшін қолайлы жағдай жасау және халықты сапалы азық-түлік өнімдерімен қамтамасыз ету мақсатында зерттелуі тиіс. Бұл тұрғыда зерттеуші Қ.Р. Саубанова аграрлық сектордағы бәсекелік басымдықтарды қалыптастыру мен нығайтуға бағытталған </w:t>
      </w:r>
      <w:r w:rsidRPr="00017AE0">
        <w:rPr>
          <w:rFonts w:ascii="Times New Roman" w:eastAsia="LiberationSerif" w:hAnsi="Times New Roman" w:cs="Times New Roman"/>
          <w:spacing w:val="-5"/>
          <w:sz w:val="28"/>
          <w:szCs w:val="28"/>
          <w:lang w:val="kk-KZ"/>
        </w:rPr>
        <w:lastRenderedPageBreak/>
        <w:t>ұйымдастыру-экономикалық шаралардың кешенін айқындайды. Ол төрт негізгі бағытты қамтиды: жергілікті ауыл шаруашылығы өнімдерін басқару тиімділігін арттыру, өндірушілердің өткізу нарықтарына қолжетімділігін жақсарту, аймақтарда ауыл шаруашылығы мен азық-түлік өнімдерін жылжытуға ықпал ету және механикаландыруды дамыту арқылы еңбек өнімділігін арттыру [</w:t>
      </w:r>
      <w:r w:rsidR="00CB5F8F">
        <w:rPr>
          <w:rFonts w:ascii="Times New Roman" w:eastAsia="LiberationSerif" w:hAnsi="Times New Roman" w:cs="Times New Roman"/>
          <w:spacing w:val="-5"/>
          <w:sz w:val="28"/>
          <w:szCs w:val="28"/>
          <w:lang w:val="kk-KZ"/>
        </w:rPr>
        <w:t>86</w:t>
      </w:r>
      <w:r w:rsidRPr="00017AE0">
        <w:rPr>
          <w:rFonts w:ascii="Times New Roman" w:eastAsia="LiberationSerif" w:hAnsi="Times New Roman" w:cs="Times New Roman"/>
          <w:spacing w:val="-5"/>
          <w:sz w:val="28"/>
          <w:szCs w:val="28"/>
          <w:lang w:val="kk-KZ"/>
        </w:rPr>
        <w:t>].</w:t>
      </w:r>
    </w:p>
    <w:p w14:paraId="4071B8C4" w14:textId="70B5DAFA" w:rsidR="00E56E67" w:rsidRPr="00017AE0" w:rsidRDefault="00E56E67" w:rsidP="00E56E67">
      <w:pPr>
        <w:pStyle w:val="ae"/>
        <w:widowControl w:val="0"/>
        <w:shd w:val="clear" w:color="auto" w:fill="FFFFFF"/>
        <w:tabs>
          <w:tab w:val="left" w:pos="9356"/>
        </w:tabs>
        <w:spacing w:before="0" w:beforeAutospacing="0" w:after="0" w:afterAutospacing="0"/>
        <w:ind w:firstLine="567"/>
        <w:jc w:val="both"/>
        <w:rPr>
          <w:sz w:val="28"/>
          <w:szCs w:val="28"/>
          <w:lang w:val="kk-KZ"/>
        </w:rPr>
      </w:pPr>
      <w:r w:rsidRPr="00017AE0">
        <w:rPr>
          <w:rFonts w:eastAsia="LiberationSerif"/>
          <w:spacing w:val="-5"/>
          <w:sz w:val="28"/>
          <w:szCs w:val="28"/>
          <w:lang w:val="kk-KZ" w:eastAsia="en-US"/>
        </w:rPr>
        <w:t>Бұл көзқараспен келісуге болады, өйткені қазіргі таңда ауыл шаруашылығы өндірісінің дағдарыстық жағдайына әсер ететін негізгі факторлардың бірі – көптеген азық-түлік өнімдерінің бәсекеге қабілетсіздігі. Шикізат пен азық-түліктің сапасының төмен болуы, өз кезегінде, техникалық талаптарға сәйкес келмеуіне әкеледі және бұл көбінесе өндіріс технологияларының өзгеруімен байланысты болып табылады. Ауыл шаруашылығы өнімдерін өңдеуде инновациялық технологияларды енгізу және өндірісті заманауи технологиялық жабдықтармен қамтамасыз ету осы саладағы бәсекелестікті күшейтудің маңызды факторларының бірі болып табылады [</w:t>
      </w:r>
      <w:r w:rsidR="00CB5F8F">
        <w:rPr>
          <w:rFonts w:eastAsia="LiberationSerif"/>
          <w:spacing w:val="-5"/>
          <w:sz w:val="28"/>
          <w:szCs w:val="28"/>
          <w:lang w:val="kk-KZ" w:eastAsia="en-US"/>
        </w:rPr>
        <w:t>87</w:t>
      </w:r>
      <w:r w:rsidRPr="00017AE0">
        <w:rPr>
          <w:rFonts w:eastAsia="LiberationSerif"/>
          <w:spacing w:val="-5"/>
          <w:sz w:val="28"/>
          <w:szCs w:val="28"/>
          <w:lang w:val="kk-KZ" w:eastAsia="en-US"/>
        </w:rPr>
        <w:t>].</w:t>
      </w:r>
    </w:p>
    <w:p w14:paraId="65CA1802" w14:textId="3335A785" w:rsidR="00E56E67" w:rsidRPr="00017AE0" w:rsidRDefault="00E56E67" w:rsidP="00E56E67">
      <w:pPr>
        <w:widowControl w:val="0"/>
        <w:tabs>
          <w:tab w:val="left" w:pos="9356"/>
        </w:tabs>
        <w:spacing w:after="0" w:line="240" w:lineRule="auto"/>
        <w:ind w:firstLine="567"/>
        <w:jc w:val="both"/>
        <w:rPr>
          <w:rFonts w:ascii="Times New Roman" w:eastAsia="Times New Roman" w:hAnsi="Times New Roman" w:cs="Times New Roman"/>
          <w:spacing w:val="-5"/>
          <w:sz w:val="28"/>
          <w:szCs w:val="28"/>
          <w:lang w:val="kk-KZ" w:eastAsia="ru-RU"/>
        </w:rPr>
      </w:pPr>
      <w:r w:rsidRPr="00017AE0">
        <w:rPr>
          <w:rFonts w:ascii="Times New Roman" w:eastAsia="Times New Roman" w:hAnsi="Times New Roman" w:cs="Times New Roman"/>
          <w:spacing w:val="-5"/>
          <w:sz w:val="28"/>
          <w:szCs w:val="28"/>
          <w:lang w:val="kk-KZ"/>
        </w:rPr>
        <w:t>Н. М. Шарнина агроөнеркәсіптік кешеннің бәсекеге қабілеттілігі бірнеше деңгейде қалыптасады деп есептейді: бірінші деңгей – агроөнеркәсіптік өнімнің бәсекеге қабілеттілігі; екінші деңгей – агроөнеркәсіптік кәсіпорынның бәсекеге қабілеттілігі; үшінші деңгей – республиканың агроөнеркәсіптік кешенінің бәсекеге қабілеттілігі; төртінші деңгей – елдің жалпы агроөнеркәсіптік кешенінің бәсекеге қабілеттілігі [</w:t>
      </w:r>
      <w:r w:rsidR="00CB5F8F">
        <w:rPr>
          <w:rFonts w:ascii="Times New Roman" w:eastAsia="Times New Roman" w:hAnsi="Times New Roman" w:cs="Times New Roman"/>
          <w:spacing w:val="-5"/>
          <w:sz w:val="28"/>
          <w:szCs w:val="28"/>
          <w:lang w:val="kk-KZ"/>
        </w:rPr>
        <w:t>88</w:t>
      </w:r>
      <w:r w:rsidRPr="00017AE0">
        <w:rPr>
          <w:rFonts w:ascii="Times New Roman" w:eastAsia="Times New Roman" w:hAnsi="Times New Roman" w:cs="Times New Roman"/>
          <w:spacing w:val="-5"/>
          <w:sz w:val="28"/>
          <w:szCs w:val="28"/>
          <w:lang w:val="kk-KZ"/>
        </w:rPr>
        <w:t>]. Ал ресейлік экономист Л. Фатхутдинов бұл ұғымды макро, мезо және микро деңгейлерде қарастырады. Оның пікірінше, «тауарлар мен қызметтердің бәсекеге қабілеттілігі неғұрлым жоғары болса, соғұрлым саланың және елдің жалпы бәсекеге қабілеттілігі артады, ресурстарды пайдалану тиімділігі күшейеді, сондай-ақ халықтың</w:t>
      </w:r>
      <w:r w:rsidR="00CB5F8F">
        <w:rPr>
          <w:rFonts w:ascii="Times New Roman" w:eastAsia="Times New Roman" w:hAnsi="Times New Roman" w:cs="Times New Roman"/>
          <w:spacing w:val="-5"/>
          <w:sz w:val="28"/>
          <w:szCs w:val="28"/>
          <w:lang w:val="kk-KZ"/>
        </w:rPr>
        <w:t xml:space="preserve"> өмір сүру деңгейі жақсарады» [89</w:t>
      </w:r>
      <w:r w:rsidRPr="00017AE0">
        <w:rPr>
          <w:rFonts w:ascii="Times New Roman" w:eastAsia="Times New Roman" w:hAnsi="Times New Roman" w:cs="Times New Roman"/>
          <w:spacing w:val="-5"/>
          <w:sz w:val="28"/>
          <w:szCs w:val="28"/>
          <w:lang w:val="kk-KZ"/>
        </w:rPr>
        <w:t>]</w:t>
      </w:r>
      <w:r w:rsidR="00CB5F8F">
        <w:rPr>
          <w:rFonts w:ascii="Times New Roman" w:eastAsia="Times New Roman" w:hAnsi="Times New Roman" w:cs="Times New Roman"/>
          <w:spacing w:val="-5"/>
          <w:sz w:val="28"/>
          <w:szCs w:val="28"/>
          <w:lang w:val="kk-KZ"/>
        </w:rPr>
        <w:t>.</w:t>
      </w:r>
    </w:p>
    <w:p w14:paraId="1507F8A5" w14:textId="1D2BE4F0" w:rsidR="00E56E67" w:rsidRPr="00017AE0" w:rsidRDefault="00E56E67" w:rsidP="00E56E67">
      <w:pPr>
        <w:widowControl w:val="0"/>
        <w:shd w:val="clear" w:color="auto" w:fill="FFFFFF"/>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шаруашылығы өндірісінің бәсекеге қабілеттілігін тереңірек зерттеу үшін оның әрбір құрамдас бөлігі бойынша мақсаттарды, негізгі бағыттарды және бағалау өлшемдері</w:t>
      </w:r>
      <w:r w:rsidR="00760D3F" w:rsidRPr="00017AE0">
        <w:rPr>
          <w:rFonts w:ascii="Times New Roman" w:hAnsi="Times New Roman" w:cs="Times New Roman"/>
          <w:sz w:val="28"/>
          <w:szCs w:val="28"/>
          <w:lang w:val="kk-KZ"/>
        </w:rPr>
        <w:t>н егжей-тегжейлі қарастырайық (</w:t>
      </w:r>
      <w:r w:rsidRPr="00017AE0">
        <w:rPr>
          <w:rFonts w:ascii="Times New Roman" w:hAnsi="Times New Roman" w:cs="Times New Roman"/>
          <w:sz w:val="28"/>
          <w:szCs w:val="28"/>
          <w:lang w:val="kk-KZ"/>
        </w:rPr>
        <w:t>1-кесте).</w:t>
      </w:r>
    </w:p>
    <w:p w14:paraId="6DDA8557" w14:textId="77777777" w:rsidR="00E56E67" w:rsidRPr="00017AE0" w:rsidRDefault="00E56E67" w:rsidP="00E56E67">
      <w:pPr>
        <w:widowControl w:val="0"/>
        <w:shd w:val="clear" w:color="auto" w:fill="FFFFFF"/>
        <w:spacing w:after="0" w:line="240" w:lineRule="auto"/>
        <w:ind w:firstLine="567"/>
        <w:jc w:val="both"/>
        <w:rPr>
          <w:rFonts w:ascii="Times New Roman" w:hAnsi="Times New Roman" w:cs="Times New Roman"/>
          <w:sz w:val="28"/>
          <w:szCs w:val="28"/>
          <w:lang w:val="kk-KZ"/>
        </w:rPr>
      </w:pPr>
    </w:p>
    <w:p w14:paraId="733A4BAB" w14:textId="19E21862" w:rsidR="00E56E67" w:rsidRPr="00017AE0" w:rsidRDefault="00760D3F" w:rsidP="004674E3">
      <w:pPr>
        <w:widowControl w:val="0"/>
        <w:shd w:val="clear" w:color="auto" w:fill="FFFFFF"/>
        <w:spacing w:after="0" w:line="240" w:lineRule="auto"/>
        <w:ind w:right="5"/>
        <w:jc w:val="both"/>
        <w:rPr>
          <w:rFonts w:ascii="Times New Roman" w:eastAsia="Times New Roman" w:hAnsi="Times New Roman" w:cs="Times New Roman"/>
          <w:spacing w:val="-2"/>
          <w:sz w:val="28"/>
          <w:szCs w:val="28"/>
          <w:lang w:val="kk-KZ"/>
        </w:rPr>
      </w:pPr>
      <w:r w:rsidRPr="00017AE0">
        <w:rPr>
          <w:rFonts w:ascii="Times New Roman" w:hAnsi="Times New Roman" w:cs="Times New Roman"/>
          <w:sz w:val="28"/>
          <w:szCs w:val="28"/>
          <w:lang w:val="kk-KZ"/>
        </w:rPr>
        <w:t>К</w:t>
      </w:r>
      <w:r w:rsidR="00E56E67" w:rsidRPr="00017AE0">
        <w:rPr>
          <w:rFonts w:ascii="Times New Roman" w:hAnsi="Times New Roman" w:cs="Times New Roman"/>
          <w:sz w:val="28"/>
          <w:szCs w:val="28"/>
          <w:lang w:val="kk-KZ"/>
        </w:rPr>
        <w:t>есте</w:t>
      </w:r>
      <w:r w:rsidRPr="00017AE0">
        <w:rPr>
          <w:rFonts w:ascii="Times New Roman" w:hAnsi="Times New Roman" w:cs="Times New Roman"/>
          <w:sz w:val="28"/>
          <w:szCs w:val="28"/>
          <w:lang w:val="kk-KZ"/>
        </w:rPr>
        <w:t xml:space="preserve"> 1</w:t>
      </w:r>
      <w:r w:rsidR="00E56E67" w:rsidRPr="00017AE0">
        <w:rPr>
          <w:rFonts w:ascii="Times New Roman" w:hAnsi="Times New Roman" w:cs="Times New Roman"/>
          <w:sz w:val="28"/>
          <w:szCs w:val="28"/>
          <w:lang w:val="kk-KZ"/>
        </w:rPr>
        <w:t xml:space="preserve"> – Ауыл шаруашылығы өндірісінің бәсекеге қабілеттілігі</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21"/>
        <w:gridCol w:w="1842"/>
        <w:gridCol w:w="1843"/>
        <w:gridCol w:w="1843"/>
        <w:gridCol w:w="1843"/>
        <w:gridCol w:w="1998"/>
      </w:tblGrid>
      <w:tr w:rsidR="00AD4A25" w:rsidRPr="00644B05" w14:paraId="675C11FA" w14:textId="77777777" w:rsidTr="00644B05">
        <w:trPr>
          <w:trHeight w:val="235"/>
          <w:jc w:val="center"/>
        </w:trPr>
        <w:tc>
          <w:tcPr>
            <w:tcW w:w="421" w:type="dxa"/>
            <w:vAlign w:val="center"/>
          </w:tcPr>
          <w:p w14:paraId="1E75E312" w14:textId="29D37B15" w:rsidR="00E56E67" w:rsidRPr="00644B05"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lang w:val="kk-KZ"/>
              </w:rPr>
            </w:pPr>
            <w:r w:rsidRPr="00644B05">
              <w:rPr>
                <w:rFonts w:ascii="Times New Roman" w:hAnsi="Times New Roman" w:cs="Times New Roman"/>
                <w:spacing w:val="-2"/>
                <w:sz w:val="24"/>
                <w:szCs w:val="24"/>
              </w:rPr>
              <w:t xml:space="preserve">№ </w:t>
            </w:r>
            <w:r w:rsidR="009609C9" w:rsidRPr="00644B05">
              <w:rPr>
                <w:rFonts w:ascii="Times New Roman" w:hAnsi="Times New Roman" w:cs="Times New Roman"/>
                <w:spacing w:val="-2"/>
                <w:sz w:val="24"/>
                <w:szCs w:val="24"/>
                <w:lang w:val="kk-KZ"/>
              </w:rPr>
              <w:t>р</w:t>
            </w:r>
            <w:r w:rsidRPr="00644B05">
              <w:rPr>
                <w:rFonts w:ascii="Times New Roman" w:hAnsi="Times New Roman" w:cs="Times New Roman"/>
                <w:spacing w:val="-2"/>
                <w:sz w:val="24"/>
                <w:szCs w:val="24"/>
              </w:rPr>
              <w:t>/</w:t>
            </w:r>
            <w:r w:rsidR="009609C9" w:rsidRPr="00644B05">
              <w:rPr>
                <w:rFonts w:ascii="Times New Roman" w:hAnsi="Times New Roman" w:cs="Times New Roman"/>
                <w:spacing w:val="-2"/>
                <w:sz w:val="24"/>
                <w:szCs w:val="24"/>
                <w:lang w:val="kk-KZ"/>
              </w:rPr>
              <w:t>с</w:t>
            </w:r>
          </w:p>
        </w:tc>
        <w:tc>
          <w:tcPr>
            <w:tcW w:w="1842" w:type="dxa"/>
            <w:vAlign w:val="center"/>
          </w:tcPr>
          <w:p w14:paraId="2B94FE6F" w14:textId="77777777" w:rsidR="00E56E67" w:rsidRPr="00644B05"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lang w:val="kk-KZ"/>
              </w:rPr>
            </w:pPr>
            <w:r w:rsidRPr="00644B05">
              <w:rPr>
                <w:rFonts w:ascii="Times New Roman" w:hAnsi="Times New Roman" w:cs="Times New Roman"/>
                <w:spacing w:val="-2"/>
                <w:sz w:val="24"/>
                <w:szCs w:val="24"/>
                <w:lang w:val="kk-KZ"/>
              </w:rPr>
              <w:t xml:space="preserve">Нысан </w:t>
            </w:r>
          </w:p>
        </w:tc>
        <w:tc>
          <w:tcPr>
            <w:tcW w:w="1843" w:type="dxa"/>
            <w:vAlign w:val="center"/>
          </w:tcPr>
          <w:p w14:paraId="0DF1BA73" w14:textId="77777777" w:rsidR="00E56E67" w:rsidRPr="00644B05"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rPr>
            </w:pPr>
            <w:r w:rsidRPr="00644B05">
              <w:rPr>
                <w:rFonts w:ascii="Times New Roman" w:hAnsi="Times New Roman" w:cs="Times New Roman"/>
                <w:spacing w:val="-2"/>
                <w:sz w:val="24"/>
                <w:szCs w:val="24"/>
              </w:rPr>
              <w:t>Негізгі бағыттар</w:t>
            </w:r>
            <w:r w:rsidRPr="00644B05">
              <w:rPr>
                <w:rFonts w:ascii="Times New Roman" w:hAnsi="Times New Roman" w:cs="Times New Roman"/>
                <w:spacing w:val="-2"/>
                <w:sz w:val="24"/>
                <w:szCs w:val="24"/>
                <w:lang w:val="kk-KZ"/>
              </w:rPr>
              <w:t>ы</w:t>
            </w:r>
            <w:r w:rsidRPr="00644B05">
              <w:rPr>
                <w:rFonts w:ascii="Times New Roman" w:hAnsi="Times New Roman" w:cs="Times New Roman"/>
                <w:spacing w:val="-2"/>
                <w:sz w:val="24"/>
                <w:szCs w:val="24"/>
              </w:rPr>
              <w:t xml:space="preserve"> </w:t>
            </w:r>
          </w:p>
        </w:tc>
        <w:tc>
          <w:tcPr>
            <w:tcW w:w="1843" w:type="dxa"/>
            <w:vAlign w:val="center"/>
          </w:tcPr>
          <w:p w14:paraId="0D8A8441" w14:textId="77777777" w:rsidR="00E56E67" w:rsidRPr="00644B05"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rPr>
            </w:pPr>
            <w:r w:rsidRPr="00644B05">
              <w:rPr>
                <w:rFonts w:ascii="Times New Roman" w:hAnsi="Times New Roman" w:cs="Times New Roman"/>
                <w:spacing w:val="-2"/>
                <w:sz w:val="24"/>
                <w:szCs w:val="24"/>
              </w:rPr>
              <w:t xml:space="preserve">Критерийлер </w:t>
            </w:r>
          </w:p>
        </w:tc>
        <w:tc>
          <w:tcPr>
            <w:tcW w:w="1843" w:type="dxa"/>
            <w:vAlign w:val="center"/>
          </w:tcPr>
          <w:p w14:paraId="1600671D" w14:textId="77777777" w:rsidR="00E56E67" w:rsidRPr="00644B05" w:rsidRDefault="00E56E67" w:rsidP="00644B05">
            <w:pPr>
              <w:widowControl w:val="0"/>
              <w:tabs>
                <w:tab w:val="left" w:pos="684"/>
                <w:tab w:val="left" w:pos="851"/>
                <w:tab w:val="center" w:pos="955"/>
                <w:tab w:val="left" w:pos="993"/>
                <w:tab w:val="left" w:pos="9356"/>
              </w:tabs>
              <w:adjustRightInd w:val="0"/>
              <w:spacing w:after="0" w:line="240" w:lineRule="auto"/>
              <w:jc w:val="center"/>
              <w:rPr>
                <w:rFonts w:ascii="Times New Roman" w:hAnsi="Times New Roman" w:cs="Times New Roman"/>
                <w:spacing w:val="-2"/>
                <w:sz w:val="24"/>
                <w:szCs w:val="24"/>
                <w:lang w:val="kk-KZ"/>
              </w:rPr>
            </w:pPr>
            <w:r w:rsidRPr="00644B05">
              <w:rPr>
                <w:rFonts w:ascii="Times New Roman" w:hAnsi="Times New Roman" w:cs="Times New Roman"/>
                <w:spacing w:val="-2"/>
                <w:sz w:val="24"/>
                <w:szCs w:val="24"/>
                <w:lang w:val="kk-KZ"/>
              </w:rPr>
              <w:t>Мақсаттары</w:t>
            </w:r>
          </w:p>
        </w:tc>
        <w:tc>
          <w:tcPr>
            <w:tcW w:w="1998" w:type="dxa"/>
            <w:vAlign w:val="center"/>
          </w:tcPr>
          <w:p w14:paraId="2880918A" w14:textId="77777777" w:rsidR="00E56E67" w:rsidRPr="00644B05"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rPr>
            </w:pPr>
            <w:r w:rsidRPr="00644B05">
              <w:rPr>
                <w:rFonts w:ascii="Times New Roman" w:hAnsi="Times New Roman" w:cs="Times New Roman"/>
                <w:spacing w:val="-2"/>
                <w:sz w:val="24"/>
                <w:szCs w:val="24"/>
              </w:rPr>
              <w:t>Анықтама</w:t>
            </w:r>
          </w:p>
        </w:tc>
      </w:tr>
      <w:tr w:rsidR="00AD4A25" w:rsidRPr="00644B05" w14:paraId="38C3C9B0" w14:textId="77777777" w:rsidTr="00644B05">
        <w:trPr>
          <w:trHeight w:val="235"/>
          <w:jc w:val="center"/>
        </w:trPr>
        <w:tc>
          <w:tcPr>
            <w:tcW w:w="421" w:type="dxa"/>
            <w:vAlign w:val="center"/>
          </w:tcPr>
          <w:p w14:paraId="522AA286" w14:textId="77777777" w:rsidR="00E56E67" w:rsidRPr="00644B05"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rPr>
            </w:pPr>
            <w:r w:rsidRPr="00644B05">
              <w:rPr>
                <w:rFonts w:ascii="Times New Roman" w:hAnsi="Times New Roman" w:cs="Times New Roman"/>
                <w:spacing w:val="-2"/>
                <w:sz w:val="24"/>
                <w:szCs w:val="24"/>
              </w:rPr>
              <w:t>1</w:t>
            </w:r>
          </w:p>
        </w:tc>
        <w:tc>
          <w:tcPr>
            <w:tcW w:w="1842" w:type="dxa"/>
            <w:vAlign w:val="center"/>
          </w:tcPr>
          <w:p w14:paraId="48A9CE70" w14:textId="77777777" w:rsidR="00E56E67" w:rsidRPr="00644B05"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lang w:val="kk-KZ"/>
              </w:rPr>
            </w:pPr>
            <w:r w:rsidRPr="00644B05">
              <w:rPr>
                <w:rFonts w:ascii="Times New Roman" w:hAnsi="Times New Roman" w:cs="Times New Roman"/>
                <w:spacing w:val="-2"/>
                <w:sz w:val="24"/>
                <w:szCs w:val="24"/>
                <w:lang w:val="kk-KZ"/>
              </w:rPr>
              <w:t>2</w:t>
            </w:r>
          </w:p>
        </w:tc>
        <w:tc>
          <w:tcPr>
            <w:tcW w:w="1843" w:type="dxa"/>
            <w:vAlign w:val="center"/>
          </w:tcPr>
          <w:p w14:paraId="35617DC6" w14:textId="77777777" w:rsidR="00E56E67" w:rsidRPr="00644B05"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rPr>
            </w:pPr>
            <w:r w:rsidRPr="00644B05">
              <w:rPr>
                <w:rFonts w:ascii="Times New Roman" w:hAnsi="Times New Roman" w:cs="Times New Roman"/>
                <w:spacing w:val="-2"/>
                <w:sz w:val="24"/>
                <w:szCs w:val="24"/>
              </w:rPr>
              <w:t>3</w:t>
            </w:r>
          </w:p>
        </w:tc>
        <w:tc>
          <w:tcPr>
            <w:tcW w:w="1843" w:type="dxa"/>
            <w:vAlign w:val="center"/>
          </w:tcPr>
          <w:p w14:paraId="7822DBA9" w14:textId="77777777" w:rsidR="00E56E67" w:rsidRPr="00644B05"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rPr>
            </w:pPr>
            <w:r w:rsidRPr="00644B05">
              <w:rPr>
                <w:rFonts w:ascii="Times New Roman" w:hAnsi="Times New Roman" w:cs="Times New Roman"/>
                <w:spacing w:val="-2"/>
                <w:sz w:val="24"/>
                <w:szCs w:val="24"/>
              </w:rPr>
              <w:t>4</w:t>
            </w:r>
          </w:p>
        </w:tc>
        <w:tc>
          <w:tcPr>
            <w:tcW w:w="1843" w:type="dxa"/>
            <w:vAlign w:val="center"/>
          </w:tcPr>
          <w:p w14:paraId="6C51CE37" w14:textId="77777777" w:rsidR="00E56E67" w:rsidRPr="00644B05" w:rsidRDefault="00E56E67" w:rsidP="00644B05">
            <w:pPr>
              <w:widowControl w:val="0"/>
              <w:tabs>
                <w:tab w:val="left" w:pos="684"/>
                <w:tab w:val="left" w:pos="851"/>
                <w:tab w:val="center" w:pos="955"/>
                <w:tab w:val="left" w:pos="993"/>
                <w:tab w:val="left" w:pos="9356"/>
              </w:tabs>
              <w:adjustRightInd w:val="0"/>
              <w:spacing w:after="0" w:line="240" w:lineRule="auto"/>
              <w:jc w:val="center"/>
              <w:rPr>
                <w:rFonts w:ascii="Times New Roman" w:hAnsi="Times New Roman" w:cs="Times New Roman"/>
                <w:spacing w:val="-2"/>
                <w:sz w:val="24"/>
                <w:szCs w:val="24"/>
              </w:rPr>
            </w:pPr>
            <w:r w:rsidRPr="00644B05">
              <w:rPr>
                <w:rFonts w:ascii="Times New Roman" w:hAnsi="Times New Roman" w:cs="Times New Roman"/>
                <w:spacing w:val="-2"/>
                <w:sz w:val="24"/>
                <w:szCs w:val="24"/>
              </w:rPr>
              <w:t>5</w:t>
            </w:r>
          </w:p>
        </w:tc>
        <w:tc>
          <w:tcPr>
            <w:tcW w:w="1998" w:type="dxa"/>
            <w:vAlign w:val="center"/>
          </w:tcPr>
          <w:p w14:paraId="1960FC82" w14:textId="77777777" w:rsidR="00E56E67" w:rsidRPr="00644B05"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rPr>
            </w:pPr>
            <w:r w:rsidRPr="00644B05">
              <w:rPr>
                <w:rFonts w:ascii="Times New Roman" w:hAnsi="Times New Roman" w:cs="Times New Roman"/>
                <w:spacing w:val="-2"/>
                <w:sz w:val="24"/>
                <w:szCs w:val="24"/>
              </w:rPr>
              <w:t>6</w:t>
            </w:r>
          </w:p>
        </w:tc>
      </w:tr>
      <w:tr w:rsidR="00AD4A25" w:rsidRPr="00644B05" w14:paraId="12ED8AC3" w14:textId="77777777" w:rsidTr="00644B05">
        <w:trPr>
          <w:trHeight w:val="416"/>
          <w:jc w:val="center"/>
        </w:trPr>
        <w:tc>
          <w:tcPr>
            <w:tcW w:w="421" w:type="dxa"/>
            <w:vAlign w:val="center"/>
          </w:tcPr>
          <w:p w14:paraId="4A1D4332" w14:textId="77777777" w:rsidR="00E56E67" w:rsidRPr="00644B05"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lang w:val="en-US"/>
              </w:rPr>
            </w:pPr>
            <w:r w:rsidRPr="00644B05">
              <w:rPr>
                <w:rFonts w:ascii="Times New Roman" w:hAnsi="Times New Roman" w:cs="Times New Roman"/>
                <w:spacing w:val="-2"/>
                <w:sz w:val="24"/>
                <w:szCs w:val="24"/>
                <w:lang w:val="en-US"/>
              </w:rPr>
              <w:t>I</w:t>
            </w:r>
          </w:p>
        </w:tc>
        <w:tc>
          <w:tcPr>
            <w:tcW w:w="1842" w:type="dxa"/>
            <w:vAlign w:val="center"/>
          </w:tcPr>
          <w:p w14:paraId="5FA7C255" w14:textId="17BDD0D5" w:rsidR="00E56E67" w:rsidRPr="00644B05" w:rsidRDefault="00E56E67" w:rsidP="00644B05">
            <w:pPr>
              <w:pStyle w:val="a7"/>
              <w:widowControl w:val="0"/>
              <w:adjustRightInd w:val="0"/>
              <w:spacing w:after="0" w:line="240" w:lineRule="auto"/>
              <w:ind w:left="0"/>
              <w:rPr>
                <w:rFonts w:ascii="Times New Roman" w:eastAsia="LiberationSerif" w:hAnsi="Times New Roman" w:cs="Times New Roman"/>
                <w:sz w:val="24"/>
                <w:szCs w:val="24"/>
                <w:lang w:val="en-US"/>
              </w:rPr>
            </w:pPr>
            <w:r w:rsidRPr="00644B05">
              <w:rPr>
                <w:rFonts w:ascii="Times New Roman" w:hAnsi="Times New Roman" w:cs="Times New Roman"/>
                <w:sz w:val="24"/>
                <w:szCs w:val="24"/>
              </w:rPr>
              <w:t>Ауылшаруа</w:t>
            </w:r>
            <w:r w:rsidR="00644B05" w:rsidRPr="00644B05">
              <w:rPr>
                <w:rFonts w:ascii="Times New Roman" w:hAnsi="Times New Roman" w:cs="Times New Roman"/>
                <w:sz w:val="24"/>
                <w:szCs w:val="24"/>
                <w:lang w:val="kk-KZ"/>
              </w:rPr>
              <w:t>-</w:t>
            </w:r>
            <w:r w:rsidRPr="00644B05">
              <w:rPr>
                <w:rFonts w:ascii="Times New Roman" w:hAnsi="Times New Roman" w:cs="Times New Roman"/>
                <w:sz w:val="24"/>
                <w:szCs w:val="24"/>
              </w:rPr>
              <w:t>шылық</w:t>
            </w:r>
            <w:r w:rsidRPr="00644B05">
              <w:rPr>
                <w:rFonts w:ascii="Times New Roman" w:hAnsi="Times New Roman" w:cs="Times New Roman"/>
                <w:sz w:val="24"/>
                <w:szCs w:val="24"/>
                <w:lang w:val="en-US"/>
              </w:rPr>
              <w:t xml:space="preserve"> </w:t>
            </w:r>
            <w:r w:rsidRPr="00644B05">
              <w:rPr>
                <w:rFonts w:ascii="Times New Roman" w:hAnsi="Times New Roman" w:cs="Times New Roman"/>
                <w:sz w:val="24"/>
                <w:szCs w:val="24"/>
              </w:rPr>
              <w:t>өнімдерінің</w:t>
            </w:r>
            <w:r w:rsidRPr="00644B05">
              <w:rPr>
                <w:rFonts w:ascii="Times New Roman" w:hAnsi="Times New Roman" w:cs="Times New Roman"/>
                <w:sz w:val="24"/>
                <w:szCs w:val="24"/>
                <w:lang w:val="en-US"/>
              </w:rPr>
              <w:t xml:space="preserve"> </w:t>
            </w:r>
            <w:r w:rsidRPr="00644B05">
              <w:rPr>
                <w:rFonts w:ascii="Times New Roman" w:hAnsi="Times New Roman" w:cs="Times New Roman"/>
                <w:sz w:val="24"/>
                <w:szCs w:val="24"/>
              </w:rPr>
              <w:t>бәсекеге</w:t>
            </w:r>
            <w:r w:rsidRPr="00644B05">
              <w:rPr>
                <w:rFonts w:ascii="Times New Roman" w:hAnsi="Times New Roman" w:cs="Times New Roman"/>
                <w:sz w:val="24"/>
                <w:szCs w:val="24"/>
                <w:lang w:val="en-US"/>
              </w:rPr>
              <w:t xml:space="preserve"> </w:t>
            </w:r>
            <w:r w:rsidRPr="00644B05">
              <w:rPr>
                <w:rFonts w:ascii="Times New Roman" w:hAnsi="Times New Roman" w:cs="Times New Roman"/>
                <w:sz w:val="24"/>
                <w:szCs w:val="24"/>
              </w:rPr>
              <w:t>қабілеттілігі</w:t>
            </w:r>
          </w:p>
        </w:tc>
        <w:tc>
          <w:tcPr>
            <w:tcW w:w="1843" w:type="dxa"/>
            <w:vAlign w:val="center"/>
          </w:tcPr>
          <w:p w14:paraId="41D729AB" w14:textId="77777777" w:rsidR="00E56E67" w:rsidRPr="00A00CB5" w:rsidRDefault="00E56E67" w:rsidP="00644B05">
            <w:pPr>
              <w:widowControl w:val="0"/>
              <w:tabs>
                <w:tab w:val="left" w:pos="174"/>
                <w:tab w:val="left" w:pos="9356"/>
              </w:tabs>
              <w:adjustRightInd w:val="0"/>
              <w:spacing w:after="0" w:line="240" w:lineRule="auto"/>
              <w:rPr>
                <w:rFonts w:ascii="Times New Roman" w:hAnsi="Times New Roman" w:cs="Times New Roman"/>
                <w:sz w:val="24"/>
                <w:szCs w:val="24"/>
                <w:lang w:val="en-US"/>
              </w:rPr>
            </w:pPr>
            <w:r w:rsidRPr="00644B05">
              <w:rPr>
                <w:rFonts w:ascii="Times New Roman" w:hAnsi="Times New Roman" w:cs="Times New Roman"/>
                <w:sz w:val="24"/>
                <w:szCs w:val="24"/>
              </w:rPr>
              <w:t>өнім</w:t>
            </w:r>
            <w:r w:rsidRPr="00A00CB5">
              <w:rPr>
                <w:rFonts w:ascii="Times New Roman" w:hAnsi="Times New Roman" w:cs="Times New Roman"/>
                <w:sz w:val="24"/>
                <w:szCs w:val="24"/>
                <w:lang w:val="en-US"/>
              </w:rPr>
              <w:t xml:space="preserve"> (</w:t>
            </w:r>
            <w:r w:rsidRPr="00644B05">
              <w:rPr>
                <w:rFonts w:ascii="Times New Roman" w:hAnsi="Times New Roman" w:cs="Times New Roman"/>
                <w:sz w:val="24"/>
                <w:szCs w:val="24"/>
              </w:rPr>
              <w:t>қызмет</w:t>
            </w:r>
            <w:r w:rsidRPr="00A00CB5">
              <w:rPr>
                <w:rFonts w:ascii="Times New Roman" w:hAnsi="Times New Roman" w:cs="Times New Roman"/>
                <w:sz w:val="24"/>
                <w:szCs w:val="24"/>
                <w:lang w:val="en-US"/>
              </w:rPr>
              <w:t>)</w:t>
            </w:r>
            <w:r w:rsidRPr="00644B05">
              <w:rPr>
                <w:rFonts w:ascii="Times New Roman" w:hAnsi="Times New Roman" w:cs="Times New Roman"/>
                <w:sz w:val="24"/>
                <w:szCs w:val="24"/>
              </w:rPr>
              <w:t>тұтынушылары</w:t>
            </w:r>
            <w:r w:rsidRPr="00A00CB5">
              <w:rPr>
                <w:rFonts w:ascii="Times New Roman" w:hAnsi="Times New Roman" w:cs="Times New Roman"/>
                <w:sz w:val="24"/>
                <w:szCs w:val="24"/>
                <w:lang w:val="en-US"/>
              </w:rPr>
              <w:t>;</w:t>
            </w:r>
          </w:p>
          <w:p w14:paraId="76666972" w14:textId="77777777" w:rsidR="00E56E67" w:rsidRPr="00A00CB5" w:rsidRDefault="00E56E67" w:rsidP="00644B05">
            <w:pPr>
              <w:widowControl w:val="0"/>
              <w:tabs>
                <w:tab w:val="left" w:pos="174"/>
                <w:tab w:val="left" w:pos="9356"/>
              </w:tabs>
              <w:adjustRightInd w:val="0"/>
              <w:spacing w:after="0" w:line="240" w:lineRule="auto"/>
              <w:rPr>
                <w:rFonts w:ascii="Times New Roman" w:hAnsi="Times New Roman" w:cs="Times New Roman"/>
                <w:sz w:val="24"/>
                <w:szCs w:val="24"/>
                <w:lang w:val="en-US"/>
              </w:rPr>
            </w:pPr>
            <w:r w:rsidRPr="00644B05">
              <w:rPr>
                <w:rFonts w:ascii="Times New Roman" w:hAnsi="Times New Roman" w:cs="Times New Roman"/>
                <w:sz w:val="24"/>
                <w:szCs w:val="24"/>
              </w:rPr>
              <w:t>ұйымның</w:t>
            </w:r>
            <w:r w:rsidRPr="00A00CB5">
              <w:rPr>
                <w:rFonts w:ascii="Times New Roman" w:hAnsi="Times New Roman" w:cs="Times New Roman"/>
                <w:sz w:val="24"/>
                <w:szCs w:val="24"/>
                <w:lang w:val="en-US"/>
              </w:rPr>
              <w:t xml:space="preserve"> </w:t>
            </w:r>
            <w:r w:rsidRPr="00644B05">
              <w:rPr>
                <w:rFonts w:ascii="Times New Roman" w:hAnsi="Times New Roman" w:cs="Times New Roman"/>
                <w:sz w:val="24"/>
                <w:szCs w:val="24"/>
              </w:rPr>
              <w:t>иелері</w:t>
            </w:r>
            <w:r w:rsidRPr="00A00CB5">
              <w:rPr>
                <w:rFonts w:ascii="Times New Roman" w:hAnsi="Times New Roman" w:cs="Times New Roman"/>
                <w:sz w:val="24"/>
                <w:szCs w:val="24"/>
                <w:lang w:val="en-US"/>
              </w:rPr>
              <w:t>;</w:t>
            </w:r>
          </w:p>
          <w:p w14:paraId="51E842EF" w14:textId="77777777" w:rsidR="00E56E67" w:rsidRPr="00644B05" w:rsidRDefault="00E56E67" w:rsidP="00644B05">
            <w:pPr>
              <w:widowControl w:val="0"/>
              <w:tabs>
                <w:tab w:val="left" w:pos="174"/>
                <w:tab w:val="left" w:pos="9356"/>
              </w:tabs>
              <w:adjustRightInd w:val="0"/>
              <w:spacing w:after="0" w:line="240" w:lineRule="auto"/>
              <w:jc w:val="both"/>
              <w:rPr>
                <w:rFonts w:ascii="Times New Roman" w:hAnsi="Times New Roman" w:cs="Times New Roman"/>
                <w:spacing w:val="-2"/>
                <w:sz w:val="24"/>
                <w:szCs w:val="24"/>
              </w:rPr>
            </w:pPr>
            <w:r w:rsidRPr="00644B05">
              <w:rPr>
                <w:rFonts w:ascii="Times New Roman" w:hAnsi="Times New Roman" w:cs="Times New Roman"/>
                <w:sz w:val="24"/>
                <w:szCs w:val="24"/>
              </w:rPr>
              <w:t>бәсекелестер.</w:t>
            </w:r>
          </w:p>
        </w:tc>
        <w:tc>
          <w:tcPr>
            <w:tcW w:w="1843" w:type="dxa"/>
            <w:vAlign w:val="center"/>
          </w:tcPr>
          <w:p w14:paraId="565CA2DD"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сапасы;</w:t>
            </w:r>
          </w:p>
          <w:p w14:paraId="3AE0E289"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шығындар;</w:t>
            </w:r>
          </w:p>
          <w:p w14:paraId="605F6AF9"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бағасы;</w:t>
            </w:r>
          </w:p>
          <w:p w14:paraId="4797BE0E"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lang w:val="kk-KZ"/>
              </w:rPr>
              <w:t>тиімділігі</w:t>
            </w:r>
            <w:r w:rsidRPr="00644B05">
              <w:rPr>
                <w:rFonts w:ascii="Times New Roman" w:eastAsia="LiberationSerif" w:hAnsi="Times New Roman" w:cs="Times New Roman"/>
                <w:sz w:val="24"/>
                <w:szCs w:val="24"/>
              </w:rPr>
              <w:t>;</w:t>
            </w:r>
          </w:p>
          <w:p w14:paraId="2362F2A2"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жер алаңының бірлігіне шаққандағы сату көлемі;</w:t>
            </w:r>
          </w:p>
          <w:p w14:paraId="2602F8A3"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ресурс сыйымдылығы, еңбек сыйымдылығы</w:t>
            </w:r>
          </w:p>
          <w:p w14:paraId="5B093924"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 xml:space="preserve">материал сыйымдылығы, </w:t>
            </w:r>
            <w:r w:rsidRPr="00644B05">
              <w:rPr>
                <w:rFonts w:ascii="Times New Roman" w:eastAsia="LiberationSerif" w:hAnsi="Times New Roman" w:cs="Times New Roman"/>
                <w:sz w:val="24"/>
                <w:szCs w:val="24"/>
              </w:rPr>
              <w:lastRenderedPageBreak/>
              <w:t>энергия сыйымдылығы;</w:t>
            </w:r>
          </w:p>
          <w:p w14:paraId="0BE1EF33" w14:textId="77777777" w:rsidR="00E56E67" w:rsidRPr="00644B05" w:rsidRDefault="00E56E67" w:rsidP="00644B05">
            <w:pPr>
              <w:widowControl w:val="0"/>
              <w:adjustRightInd w:val="0"/>
              <w:spacing w:after="0" w:line="240" w:lineRule="auto"/>
              <w:jc w:val="both"/>
              <w:rPr>
                <w:rFonts w:ascii="Times New Roman" w:hAnsi="Times New Roman" w:cs="Times New Roman"/>
                <w:sz w:val="24"/>
                <w:szCs w:val="24"/>
              </w:rPr>
            </w:pPr>
            <w:r w:rsidRPr="00644B05">
              <w:rPr>
                <w:rFonts w:ascii="Times New Roman" w:eastAsia="LiberationSerif" w:hAnsi="Times New Roman" w:cs="Times New Roman"/>
                <w:sz w:val="24"/>
                <w:szCs w:val="24"/>
              </w:rPr>
              <w:t>өндірістік капиталға есептегендегі таза пайда, жұмсалған еңбек бірлігі, өтелімділік, рентабельділік деңгейі.</w:t>
            </w:r>
          </w:p>
        </w:tc>
        <w:tc>
          <w:tcPr>
            <w:tcW w:w="1843" w:type="dxa"/>
            <w:vAlign w:val="center"/>
          </w:tcPr>
          <w:p w14:paraId="75A23830" w14:textId="77777777" w:rsidR="00E56E67" w:rsidRPr="00644B05" w:rsidRDefault="00E56E67" w:rsidP="00644B05">
            <w:pPr>
              <w:widowControl w:val="0"/>
              <w:tabs>
                <w:tab w:val="left" w:pos="175"/>
                <w:tab w:val="left" w:pos="9356"/>
              </w:tabs>
              <w:adjustRightInd w:val="0"/>
              <w:spacing w:after="0" w:line="240" w:lineRule="auto"/>
              <w:rPr>
                <w:rFonts w:ascii="Times New Roman" w:hAnsi="Times New Roman" w:cs="Times New Roman"/>
                <w:spacing w:val="-2"/>
                <w:sz w:val="24"/>
                <w:szCs w:val="24"/>
              </w:rPr>
            </w:pPr>
            <w:r w:rsidRPr="00644B05">
              <w:rPr>
                <w:rFonts w:ascii="Times New Roman" w:hAnsi="Times New Roman" w:cs="Times New Roman"/>
                <w:spacing w:val="-2"/>
                <w:sz w:val="24"/>
                <w:szCs w:val="24"/>
              </w:rPr>
              <w:lastRenderedPageBreak/>
              <w:t>өнім сапасын жақсарту;</w:t>
            </w:r>
          </w:p>
          <w:p w14:paraId="6B528045" w14:textId="77777777" w:rsidR="00E56E67" w:rsidRPr="00644B05" w:rsidRDefault="00E56E67" w:rsidP="00644B05">
            <w:pPr>
              <w:widowControl w:val="0"/>
              <w:tabs>
                <w:tab w:val="left" w:pos="175"/>
                <w:tab w:val="left" w:pos="9356"/>
              </w:tabs>
              <w:adjustRightInd w:val="0"/>
              <w:spacing w:after="0" w:line="240" w:lineRule="auto"/>
              <w:rPr>
                <w:rFonts w:ascii="Times New Roman" w:hAnsi="Times New Roman" w:cs="Times New Roman"/>
                <w:spacing w:val="-2"/>
                <w:sz w:val="24"/>
                <w:szCs w:val="24"/>
              </w:rPr>
            </w:pPr>
            <w:r w:rsidRPr="00644B05">
              <w:rPr>
                <w:rFonts w:ascii="Times New Roman" w:hAnsi="Times New Roman" w:cs="Times New Roman"/>
                <w:spacing w:val="-2"/>
                <w:sz w:val="24"/>
                <w:szCs w:val="24"/>
              </w:rPr>
              <w:t>шығындарды оңтайландыру;</w:t>
            </w:r>
          </w:p>
          <w:p w14:paraId="570FDA91" w14:textId="77777777" w:rsidR="00E56E67" w:rsidRPr="00644B05" w:rsidRDefault="00E56E67" w:rsidP="00644B05">
            <w:pPr>
              <w:widowControl w:val="0"/>
              <w:tabs>
                <w:tab w:val="left" w:pos="175"/>
                <w:tab w:val="left" w:pos="9356"/>
              </w:tabs>
              <w:adjustRightInd w:val="0"/>
              <w:spacing w:after="0" w:line="240" w:lineRule="auto"/>
              <w:rPr>
                <w:rFonts w:ascii="Times New Roman" w:hAnsi="Times New Roman" w:cs="Times New Roman"/>
                <w:spacing w:val="-2"/>
                <w:sz w:val="24"/>
                <w:szCs w:val="24"/>
              </w:rPr>
            </w:pPr>
            <w:r w:rsidRPr="00644B05">
              <w:rPr>
                <w:rFonts w:ascii="Times New Roman" w:hAnsi="Times New Roman" w:cs="Times New Roman"/>
                <w:spacing w:val="-2"/>
                <w:sz w:val="24"/>
                <w:szCs w:val="24"/>
              </w:rPr>
              <w:t>сұраныстың артуы;</w:t>
            </w:r>
          </w:p>
          <w:p w14:paraId="1640BE20" w14:textId="22C4F742" w:rsidR="00E56E67" w:rsidRPr="00644B05" w:rsidRDefault="00E56E67" w:rsidP="00644B05">
            <w:pPr>
              <w:widowControl w:val="0"/>
              <w:tabs>
                <w:tab w:val="left" w:pos="175"/>
                <w:tab w:val="left" w:pos="9356"/>
              </w:tabs>
              <w:adjustRightInd w:val="0"/>
              <w:spacing w:after="0" w:line="240" w:lineRule="auto"/>
              <w:jc w:val="both"/>
              <w:rPr>
                <w:rFonts w:ascii="Times New Roman" w:hAnsi="Times New Roman" w:cs="Times New Roman"/>
                <w:spacing w:val="-2"/>
                <w:sz w:val="24"/>
                <w:szCs w:val="24"/>
              </w:rPr>
            </w:pPr>
            <w:r w:rsidRPr="00644B05">
              <w:rPr>
                <w:rFonts w:ascii="Times New Roman" w:hAnsi="Times New Roman" w:cs="Times New Roman"/>
                <w:spacing w:val="-2"/>
                <w:sz w:val="24"/>
                <w:szCs w:val="24"/>
              </w:rPr>
              <w:t>шығындарды азайту.</w:t>
            </w:r>
          </w:p>
        </w:tc>
        <w:tc>
          <w:tcPr>
            <w:tcW w:w="1998" w:type="dxa"/>
            <w:vAlign w:val="center"/>
          </w:tcPr>
          <w:p w14:paraId="4CCA961C" w14:textId="77777777" w:rsidR="00E56E67" w:rsidRPr="00644B05" w:rsidRDefault="00E56E67" w:rsidP="00644B05">
            <w:pPr>
              <w:pStyle w:val="ae"/>
              <w:widowControl w:val="0"/>
              <w:adjustRightInd w:val="0"/>
              <w:spacing w:before="0" w:beforeAutospacing="0" w:after="0" w:afterAutospacing="0"/>
              <w:jc w:val="both"/>
              <w:rPr>
                <w:lang w:val="kk-KZ" w:eastAsia="en-US"/>
              </w:rPr>
            </w:pPr>
            <w:r w:rsidRPr="00644B05">
              <w:rPr>
                <w:lang w:eastAsia="en-US"/>
              </w:rPr>
              <w:t>Ауыл шаруашылығы өнімдерін тұтыну және құндылық сипаттамалары</w:t>
            </w:r>
            <w:r w:rsidRPr="00644B05">
              <w:rPr>
                <w:lang w:val="kk-KZ" w:eastAsia="en-US"/>
              </w:rPr>
              <w:t>на қарамастан</w:t>
            </w:r>
            <w:r w:rsidRPr="00644B05">
              <w:rPr>
                <w:lang w:eastAsia="en-US"/>
              </w:rPr>
              <w:t xml:space="preserve"> оларды нарықтағы</w:t>
            </w:r>
            <w:r w:rsidRPr="00644B05">
              <w:rPr>
                <w:lang w:val="kk-KZ" w:eastAsia="en-US"/>
              </w:rPr>
              <w:t xml:space="preserve"> көптеген </w:t>
            </w:r>
            <w:r w:rsidRPr="00644B05">
              <w:rPr>
                <w:lang w:eastAsia="en-US"/>
              </w:rPr>
              <w:t xml:space="preserve">баламалы тауарлар арасында ақшаға тиімді </w:t>
            </w:r>
            <w:r w:rsidRPr="00644B05">
              <w:rPr>
                <w:lang w:eastAsia="en-US"/>
              </w:rPr>
              <w:lastRenderedPageBreak/>
              <w:t xml:space="preserve">айырбастау </w:t>
            </w:r>
            <w:r w:rsidRPr="00644B05">
              <w:rPr>
                <w:lang w:val="kk-KZ" w:eastAsia="en-US"/>
              </w:rPr>
              <w:t>мүмкіндігі</w:t>
            </w:r>
          </w:p>
        </w:tc>
      </w:tr>
      <w:tr w:rsidR="00AD4A25" w:rsidRPr="00874A46" w14:paraId="0F622B09" w14:textId="77777777" w:rsidTr="00644B05">
        <w:trPr>
          <w:trHeight w:val="6115"/>
          <w:jc w:val="center"/>
        </w:trPr>
        <w:tc>
          <w:tcPr>
            <w:tcW w:w="421" w:type="dxa"/>
            <w:vAlign w:val="center"/>
          </w:tcPr>
          <w:p w14:paraId="3DF12578" w14:textId="77777777" w:rsidR="00E56E67" w:rsidRPr="00644B05"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pacing w:val="-2"/>
                <w:sz w:val="24"/>
                <w:szCs w:val="24"/>
                <w:lang w:val="en-US"/>
              </w:rPr>
            </w:pPr>
            <w:r w:rsidRPr="00644B05">
              <w:rPr>
                <w:rFonts w:ascii="Times New Roman" w:hAnsi="Times New Roman" w:cs="Times New Roman"/>
                <w:spacing w:val="-2"/>
                <w:sz w:val="24"/>
                <w:szCs w:val="24"/>
                <w:lang w:val="en-US"/>
              </w:rPr>
              <w:lastRenderedPageBreak/>
              <w:t>II</w:t>
            </w:r>
          </w:p>
        </w:tc>
        <w:tc>
          <w:tcPr>
            <w:tcW w:w="1842" w:type="dxa"/>
            <w:vAlign w:val="center"/>
          </w:tcPr>
          <w:p w14:paraId="67374322" w14:textId="77777777" w:rsidR="00E56E67" w:rsidRPr="00644B05" w:rsidRDefault="00E56E67" w:rsidP="00644B05">
            <w:pPr>
              <w:pStyle w:val="a7"/>
              <w:widowControl w:val="0"/>
              <w:tabs>
                <w:tab w:val="left" w:pos="851"/>
                <w:tab w:val="left" w:pos="993"/>
                <w:tab w:val="left" w:pos="9356"/>
              </w:tabs>
              <w:adjustRightInd w:val="0"/>
              <w:spacing w:after="0" w:line="240" w:lineRule="auto"/>
              <w:ind w:left="0"/>
              <w:rPr>
                <w:rFonts w:ascii="Times New Roman" w:eastAsia="LiberationSerif" w:hAnsi="Times New Roman" w:cs="Times New Roman"/>
                <w:sz w:val="24"/>
                <w:szCs w:val="24"/>
                <w:lang w:val="en-US"/>
              </w:rPr>
            </w:pPr>
            <w:r w:rsidRPr="00644B05">
              <w:rPr>
                <w:rFonts w:ascii="Times New Roman" w:hAnsi="Times New Roman" w:cs="Times New Roman"/>
                <w:spacing w:val="-2"/>
                <w:sz w:val="24"/>
                <w:szCs w:val="24"/>
              </w:rPr>
              <w:t>Ауыл</w:t>
            </w:r>
            <w:r w:rsidRPr="00644B05">
              <w:rPr>
                <w:rFonts w:ascii="Times New Roman" w:hAnsi="Times New Roman" w:cs="Times New Roman"/>
                <w:spacing w:val="-2"/>
                <w:sz w:val="24"/>
                <w:szCs w:val="24"/>
                <w:lang w:val="en-US"/>
              </w:rPr>
              <w:t xml:space="preserve"> </w:t>
            </w:r>
            <w:r w:rsidRPr="00644B05">
              <w:rPr>
                <w:rFonts w:ascii="Times New Roman" w:hAnsi="Times New Roman" w:cs="Times New Roman"/>
                <w:spacing w:val="-2"/>
                <w:sz w:val="24"/>
                <w:szCs w:val="24"/>
              </w:rPr>
              <w:t>шаруашылығы</w:t>
            </w:r>
            <w:r w:rsidRPr="00644B05">
              <w:rPr>
                <w:rFonts w:ascii="Times New Roman" w:hAnsi="Times New Roman" w:cs="Times New Roman"/>
                <w:spacing w:val="-2"/>
                <w:sz w:val="24"/>
                <w:szCs w:val="24"/>
                <w:lang w:val="en-US"/>
              </w:rPr>
              <w:t xml:space="preserve"> </w:t>
            </w:r>
            <w:r w:rsidRPr="00644B05">
              <w:rPr>
                <w:rFonts w:ascii="Times New Roman" w:hAnsi="Times New Roman" w:cs="Times New Roman"/>
                <w:spacing w:val="-2"/>
                <w:sz w:val="24"/>
                <w:szCs w:val="24"/>
              </w:rPr>
              <w:t>кәсіпорнының</w:t>
            </w:r>
            <w:r w:rsidRPr="00644B05">
              <w:rPr>
                <w:rFonts w:ascii="Times New Roman" w:hAnsi="Times New Roman" w:cs="Times New Roman"/>
                <w:spacing w:val="-2"/>
                <w:sz w:val="24"/>
                <w:szCs w:val="24"/>
                <w:lang w:val="en-US"/>
              </w:rPr>
              <w:t xml:space="preserve"> </w:t>
            </w:r>
            <w:r w:rsidRPr="00644B05">
              <w:rPr>
                <w:rFonts w:ascii="Times New Roman" w:hAnsi="Times New Roman" w:cs="Times New Roman"/>
                <w:spacing w:val="-2"/>
                <w:sz w:val="24"/>
                <w:szCs w:val="24"/>
              </w:rPr>
              <w:t>бәсекеге</w:t>
            </w:r>
            <w:r w:rsidRPr="00644B05">
              <w:rPr>
                <w:rFonts w:ascii="Times New Roman" w:hAnsi="Times New Roman" w:cs="Times New Roman"/>
                <w:spacing w:val="-2"/>
                <w:sz w:val="24"/>
                <w:szCs w:val="24"/>
                <w:lang w:val="en-US"/>
              </w:rPr>
              <w:t xml:space="preserve"> </w:t>
            </w:r>
            <w:r w:rsidRPr="00644B05">
              <w:rPr>
                <w:rFonts w:ascii="Times New Roman" w:hAnsi="Times New Roman" w:cs="Times New Roman"/>
                <w:spacing w:val="-2"/>
                <w:sz w:val="24"/>
                <w:szCs w:val="24"/>
              </w:rPr>
              <w:t>қабілеттілігі</w:t>
            </w:r>
          </w:p>
        </w:tc>
        <w:tc>
          <w:tcPr>
            <w:tcW w:w="1843" w:type="dxa"/>
            <w:vAlign w:val="center"/>
          </w:tcPr>
          <w:p w14:paraId="4E1767B0" w14:textId="77777777" w:rsidR="00E56E67" w:rsidRPr="00644B05" w:rsidRDefault="00E56E67" w:rsidP="00644B05">
            <w:pPr>
              <w:widowControl w:val="0"/>
              <w:tabs>
                <w:tab w:val="left" w:pos="176"/>
                <w:tab w:val="left" w:pos="993"/>
                <w:tab w:val="left" w:pos="9356"/>
              </w:tabs>
              <w:adjustRightInd w:val="0"/>
              <w:spacing w:after="0" w:line="240" w:lineRule="auto"/>
              <w:rPr>
                <w:rFonts w:ascii="Times New Roman" w:hAnsi="Times New Roman" w:cs="Times New Roman"/>
                <w:sz w:val="24"/>
                <w:szCs w:val="24"/>
                <w:lang w:val="en-US"/>
              </w:rPr>
            </w:pPr>
            <w:r w:rsidRPr="00644B05">
              <w:rPr>
                <w:rFonts w:ascii="Times New Roman" w:hAnsi="Times New Roman" w:cs="Times New Roman"/>
                <w:sz w:val="24"/>
                <w:szCs w:val="24"/>
              </w:rPr>
              <w:t>ұйымның</w:t>
            </w:r>
            <w:r w:rsidRPr="00644B05">
              <w:rPr>
                <w:rFonts w:ascii="Times New Roman" w:hAnsi="Times New Roman" w:cs="Times New Roman"/>
                <w:sz w:val="24"/>
                <w:szCs w:val="24"/>
                <w:lang w:val="en-US"/>
              </w:rPr>
              <w:t xml:space="preserve"> </w:t>
            </w:r>
            <w:r w:rsidRPr="00644B05">
              <w:rPr>
                <w:rFonts w:ascii="Times New Roman" w:hAnsi="Times New Roman" w:cs="Times New Roman"/>
                <w:sz w:val="24"/>
                <w:szCs w:val="24"/>
              </w:rPr>
              <w:t>иелері</w:t>
            </w:r>
            <w:r w:rsidRPr="00644B05">
              <w:rPr>
                <w:rFonts w:ascii="Times New Roman" w:hAnsi="Times New Roman" w:cs="Times New Roman"/>
                <w:sz w:val="24"/>
                <w:szCs w:val="24"/>
                <w:lang w:val="en-US"/>
              </w:rPr>
              <w:t xml:space="preserve">; </w:t>
            </w:r>
          </w:p>
          <w:p w14:paraId="72F199D6" w14:textId="77777777" w:rsidR="00E56E67" w:rsidRPr="00644B05" w:rsidRDefault="00E56E67" w:rsidP="00644B05">
            <w:pPr>
              <w:widowControl w:val="0"/>
              <w:tabs>
                <w:tab w:val="left" w:pos="176"/>
                <w:tab w:val="left" w:pos="993"/>
                <w:tab w:val="left" w:pos="9356"/>
              </w:tabs>
              <w:adjustRightInd w:val="0"/>
              <w:spacing w:after="0" w:line="240" w:lineRule="auto"/>
              <w:rPr>
                <w:rFonts w:ascii="Times New Roman" w:hAnsi="Times New Roman" w:cs="Times New Roman"/>
                <w:sz w:val="24"/>
                <w:szCs w:val="24"/>
                <w:lang w:val="en-US"/>
              </w:rPr>
            </w:pPr>
            <w:r w:rsidRPr="00644B05">
              <w:rPr>
                <w:rFonts w:ascii="Times New Roman" w:hAnsi="Times New Roman" w:cs="Times New Roman"/>
                <w:sz w:val="24"/>
                <w:szCs w:val="24"/>
              </w:rPr>
              <w:t>компания</w:t>
            </w:r>
            <w:r w:rsidRPr="00644B05">
              <w:rPr>
                <w:rFonts w:ascii="Times New Roman" w:hAnsi="Times New Roman" w:cs="Times New Roman"/>
                <w:sz w:val="24"/>
                <w:szCs w:val="24"/>
                <w:lang w:val="en-US"/>
              </w:rPr>
              <w:t xml:space="preserve"> </w:t>
            </w:r>
            <w:r w:rsidRPr="00644B05">
              <w:rPr>
                <w:rFonts w:ascii="Times New Roman" w:hAnsi="Times New Roman" w:cs="Times New Roman"/>
                <w:sz w:val="24"/>
                <w:szCs w:val="24"/>
              </w:rPr>
              <w:t>қызметкерлері</w:t>
            </w:r>
            <w:r w:rsidRPr="00644B05">
              <w:rPr>
                <w:rFonts w:ascii="Times New Roman" w:hAnsi="Times New Roman" w:cs="Times New Roman"/>
                <w:sz w:val="24"/>
                <w:szCs w:val="24"/>
                <w:lang w:val="en-US"/>
              </w:rPr>
              <w:t>;</w:t>
            </w:r>
          </w:p>
          <w:p w14:paraId="39A78AD9" w14:textId="77777777" w:rsidR="00E56E67" w:rsidRPr="00644B05" w:rsidRDefault="00E56E67" w:rsidP="00644B05">
            <w:pPr>
              <w:widowControl w:val="0"/>
              <w:tabs>
                <w:tab w:val="left" w:pos="176"/>
                <w:tab w:val="left" w:pos="993"/>
                <w:tab w:val="left" w:pos="9356"/>
              </w:tabs>
              <w:adjustRightInd w:val="0"/>
              <w:spacing w:after="0" w:line="240" w:lineRule="auto"/>
              <w:rPr>
                <w:rFonts w:ascii="Times New Roman" w:hAnsi="Times New Roman" w:cs="Times New Roman"/>
                <w:sz w:val="24"/>
                <w:szCs w:val="24"/>
                <w:lang w:val="en-US"/>
              </w:rPr>
            </w:pPr>
            <w:r w:rsidRPr="00644B05">
              <w:rPr>
                <w:rFonts w:ascii="Times New Roman" w:hAnsi="Times New Roman" w:cs="Times New Roman"/>
                <w:sz w:val="24"/>
                <w:szCs w:val="24"/>
              </w:rPr>
              <w:t>бәсекелестер</w:t>
            </w:r>
            <w:r w:rsidRPr="00644B05">
              <w:rPr>
                <w:rFonts w:ascii="Times New Roman" w:hAnsi="Times New Roman" w:cs="Times New Roman"/>
                <w:sz w:val="24"/>
                <w:szCs w:val="24"/>
                <w:lang w:val="en-US"/>
              </w:rPr>
              <w:t xml:space="preserve">; </w:t>
            </w:r>
          </w:p>
          <w:p w14:paraId="6B867415" w14:textId="77777777" w:rsidR="00E56E67" w:rsidRPr="00644B05" w:rsidRDefault="00E56E67" w:rsidP="00644B05">
            <w:pPr>
              <w:widowControl w:val="0"/>
              <w:tabs>
                <w:tab w:val="left" w:pos="176"/>
                <w:tab w:val="left" w:pos="993"/>
                <w:tab w:val="left" w:pos="9356"/>
              </w:tabs>
              <w:adjustRightInd w:val="0"/>
              <w:spacing w:after="0" w:line="240" w:lineRule="auto"/>
              <w:rPr>
                <w:rFonts w:ascii="Times New Roman" w:hAnsi="Times New Roman" w:cs="Times New Roman"/>
                <w:sz w:val="24"/>
                <w:szCs w:val="24"/>
                <w:lang w:val="en-US"/>
              </w:rPr>
            </w:pPr>
            <w:r w:rsidRPr="00644B05">
              <w:rPr>
                <w:rFonts w:ascii="Times New Roman" w:hAnsi="Times New Roman" w:cs="Times New Roman"/>
                <w:sz w:val="24"/>
                <w:szCs w:val="24"/>
              </w:rPr>
              <w:t>инвесторлар</w:t>
            </w:r>
            <w:r w:rsidRPr="00644B05">
              <w:rPr>
                <w:rFonts w:ascii="Times New Roman" w:hAnsi="Times New Roman" w:cs="Times New Roman"/>
                <w:sz w:val="24"/>
                <w:szCs w:val="24"/>
                <w:lang w:val="en-US"/>
              </w:rPr>
              <w:t>;</w:t>
            </w:r>
          </w:p>
          <w:p w14:paraId="20202DE3" w14:textId="77777777" w:rsidR="00E56E67" w:rsidRPr="00644B05" w:rsidRDefault="00E56E67" w:rsidP="00644B05">
            <w:pPr>
              <w:widowControl w:val="0"/>
              <w:tabs>
                <w:tab w:val="left" w:pos="176"/>
                <w:tab w:val="left" w:pos="993"/>
                <w:tab w:val="left" w:pos="9356"/>
              </w:tabs>
              <w:adjustRightInd w:val="0"/>
              <w:spacing w:after="0" w:line="240" w:lineRule="auto"/>
              <w:rPr>
                <w:rFonts w:ascii="Times New Roman" w:hAnsi="Times New Roman" w:cs="Times New Roman"/>
                <w:sz w:val="24"/>
                <w:szCs w:val="24"/>
                <w:lang w:val="en-US"/>
              </w:rPr>
            </w:pPr>
            <w:r w:rsidRPr="00644B05">
              <w:rPr>
                <w:rFonts w:ascii="Times New Roman" w:hAnsi="Times New Roman" w:cs="Times New Roman"/>
                <w:sz w:val="24"/>
                <w:szCs w:val="24"/>
              </w:rPr>
              <w:t>іскери</w:t>
            </w:r>
            <w:r w:rsidRPr="00644B05">
              <w:rPr>
                <w:rFonts w:ascii="Times New Roman" w:hAnsi="Times New Roman" w:cs="Times New Roman"/>
                <w:sz w:val="24"/>
                <w:szCs w:val="24"/>
                <w:lang w:val="en-US"/>
              </w:rPr>
              <w:t xml:space="preserve"> </w:t>
            </w:r>
            <w:r w:rsidRPr="00644B05">
              <w:rPr>
                <w:rFonts w:ascii="Times New Roman" w:hAnsi="Times New Roman" w:cs="Times New Roman"/>
                <w:sz w:val="24"/>
                <w:szCs w:val="24"/>
              </w:rPr>
              <w:t>серіктестер</w:t>
            </w:r>
            <w:r w:rsidRPr="00644B05">
              <w:rPr>
                <w:rFonts w:ascii="Times New Roman" w:hAnsi="Times New Roman" w:cs="Times New Roman"/>
                <w:sz w:val="24"/>
                <w:szCs w:val="24"/>
                <w:lang w:val="en-US"/>
              </w:rPr>
              <w:t>;</w:t>
            </w:r>
          </w:p>
          <w:p w14:paraId="0D8D1271" w14:textId="77777777" w:rsidR="00E56E67" w:rsidRPr="00644B05" w:rsidRDefault="00E56E67" w:rsidP="00644B05">
            <w:pPr>
              <w:widowControl w:val="0"/>
              <w:tabs>
                <w:tab w:val="left" w:pos="176"/>
                <w:tab w:val="left" w:pos="993"/>
                <w:tab w:val="left" w:pos="9356"/>
              </w:tabs>
              <w:adjustRightInd w:val="0"/>
              <w:spacing w:after="0" w:line="240" w:lineRule="auto"/>
              <w:rPr>
                <w:rFonts w:ascii="Times New Roman" w:hAnsi="Times New Roman" w:cs="Times New Roman"/>
                <w:sz w:val="24"/>
                <w:szCs w:val="24"/>
                <w:lang w:val="en-US"/>
              </w:rPr>
            </w:pPr>
            <w:r w:rsidRPr="00644B05">
              <w:rPr>
                <w:rFonts w:ascii="Times New Roman" w:hAnsi="Times New Roman" w:cs="Times New Roman"/>
                <w:sz w:val="24"/>
                <w:szCs w:val="24"/>
              </w:rPr>
              <w:t>қоғамдық</w:t>
            </w:r>
            <w:r w:rsidRPr="00644B05">
              <w:rPr>
                <w:rFonts w:ascii="Times New Roman" w:hAnsi="Times New Roman" w:cs="Times New Roman"/>
                <w:sz w:val="24"/>
                <w:szCs w:val="24"/>
                <w:lang w:val="en-US"/>
              </w:rPr>
              <w:t xml:space="preserve"> </w:t>
            </w:r>
            <w:r w:rsidRPr="00644B05">
              <w:rPr>
                <w:rFonts w:ascii="Times New Roman" w:hAnsi="Times New Roman" w:cs="Times New Roman"/>
                <w:sz w:val="24"/>
                <w:szCs w:val="24"/>
              </w:rPr>
              <w:t>ұйымдар</w:t>
            </w:r>
            <w:r w:rsidRPr="00644B05">
              <w:rPr>
                <w:rFonts w:ascii="Times New Roman" w:hAnsi="Times New Roman" w:cs="Times New Roman"/>
                <w:sz w:val="24"/>
                <w:szCs w:val="24"/>
                <w:lang w:val="en-US"/>
              </w:rPr>
              <w:t xml:space="preserve">, </w:t>
            </w:r>
          </w:p>
          <w:p w14:paraId="78093CA2" w14:textId="77777777" w:rsidR="00E56E67" w:rsidRPr="00644B05" w:rsidRDefault="00E56E67" w:rsidP="00644B05">
            <w:pPr>
              <w:widowControl w:val="0"/>
              <w:tabs>
                <w:tab w:val="left" w:pos="176"/>
                <w:tab w:val="left" w:pos="2161"/>
                <w:tab w:val="left" w:pos="9356"/>
              </w:tabs>
              <w:adjustRightInd w:val="0"/>
              <w:spacing w:after="0" w:line="240" w:lineRule="auto"/>
              <w:rPr>
                <w:rFonts w:ascii="Times New Roman" w:hAnsi="Times New Roman" w:cs="Times New Roman"/>
                <w:spacing w:val="-2"/>
                <w:sz w:val="24"/>
                <w:szCs w:val="24"/>
              </w:rPr>
            </w:pPr>
            <w:r w:rsidRPr="00644B05">
              <w:rPr>
                <w:rFonts w:ascii="Times New Roman" w:hAnsi="Times New Roman" w:cs="Times New Roman"/>
                <w:sz w:val="24"/>
                <w:szCs w:val="24"/>
              </w:rPr>
              <w:t>БАҚ.</w:t>
            </w:r>
          </w:p>
        </w:tc>
        <w:tc>
          <w:tcPr>
            <w:tcW w:w="1843" w:type="dxa"/>
            <w:vAlign w:val="center"/>
          </w:tcPr>
          <w:p w14:paraId="15680CEA"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жалпы алым;</w:t>
            </w:r>
          </w:p>
          <w:p w14:paraId="53C41C70"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өнімділік;</w:t>
            </w:r>
          </w:p>
          <w:p w14:paraId="2583CDB4"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өндіріс тиімділігі;</w:t>
            </w:r>
          </w:p>
          <w:p w14:paraId="4C774423"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рентабельділік;</w:t>
            </w:r>
          </w:p>
          <w:p w14:paraId="167DD313"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инновациялық компонент;</w:t>
            </w:r>
          </w:p>
          <w:p w14:paraId="74174A01"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lang w:val="kk-KZ"/>
              </w:rPr>
            </w:pPr>
            <w:r w:rsidRPr="00644B05">
              <w:rPr>
                <w:rFonts w:ascii="Times New Roman" w:eastAsia="LiberationSerif" w:hAnsi="Times New Roman" w:cs="Times New Roman"/>
                <w:sz w:val="24"/>
                <w:szCs w:val="24"/>
              </w:rPr>
              <w:t>ауыл шаруашылығы кәсіпорнының имиджі</w:t>
            </w:r>
            <w:r w:rsidRPr="00644B05">
              <w:rPr>
                <w:rFonts w:ascii="Times New Roman" w:eastAsia="LiberationSerif" w:hAnsi="Times New Roman" w:cs="Times New Roman"/>
                <w:sz w:val="24"/>
                <w:szCs w:val="24"/>
                <w:lang w:val="kk-KZ"/>
              </w:rPr>
              <w:t>;</w:t>
            </w:r>
          </w:p>
          <w:p w14:paraId="3C7EFADB"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lang w:val="kk-KZ"/>
              </w:rPr>
            </w:pPr>
            <w:r w:rsidRPr="00644B05">
              <w:rPr>
                <w:rFonts w:ascii="Times New Roman" w:eastAsia="LiberationSerif" w:hAnsi="Times New Roman" w:cs="Times New Roman"/>
                <w:sz w:val="24"/>
                <w:szCs w:val="24"/>
              </w:rPr>
              <w:t>ресурстармен қамтамасыз ету және технологиялылық</w:t>
            </w:r>
            <w:r w:rsidRPr="00644B05">
              <w:rPr>
                <w:rFonts w:ascii="Times New Roman" w:eastAsia="LiberationSerif" w:hAnsi="Times New Roman" w:cs="Times New Roman"/>
                <w:sz w:val="24"/>
                <w:szCs w:val="24"/>
                <w:lang w:val="kk-KZ"/>
              </w:rPr>
              <w:t>;</w:t>
            </w:r>
          </w:p>
          <w:p w14:paraId="6E6A6C03"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lang w:val="kk-KZ"/>
              </w:rPr>
            </w:pPr>
            <w:r w:rsidRPr="00644B05">
              <w:rPr>
                <w:rFonts w:ascii="Times New Roman" w:eastAsia="LiberationSerif" w:hAnsi="Times New Roman" w:cs="Times New Roman"/>
                <w:sz w:val="24"/>
                <w:szCs w:val="24"/>
                <w:lang w:val="kk-KZ"/>
              </w:rPr>
              <w:t>қолданыстағы маркетингтік стратегияның болуы;</w:t>
            </w:r>
          </w:p>
          <w:p w14:paraId="68425F25" w14:textId="442F9E33" w:rsidR="00E56E67" w:rsidRPr="00644B05" w:rsidRDefault="00E56E67" w:rsidP="00644B05">
            <w:pPr>
              <w:widowControl w:val="0"/>
              <w:tabs>
                <w:tab w:val="left" w:pos="851"/>
                <w:tab w:val="left" w:pos="993"/>
                <w:tab w:val="left" w:pos="9356"/>
              </w:tabs>
              <w:adjustRightInd w:val="0"/>
              <w:spacing w:after="0" w:line="240" w:lineRule="auto"/>
              <w:rPr>
                <w:rFonts w:ascii="Times New Roman" w:hAnsi="Times New Roman" w:cs="Times New Roman"/>
                <w:sz w:val="24"/>
                <w:szCs w:val="24"/>
                <w:lang w:val="kk-KZ"/>
              </w:rPr>
            </w:pPr>
            <w:r w:rsidRPr="00644B05">
              <w:rPr>
                <w:rFonts w:ascii="Times New Roman" w:eastAsia="LiberationSerif" w:hAnsi="Times New Roman" w:cs="Times New Roman"/>
                <w:sz w:val="24"/>
                <w:szCs w:val="24"/>
                <w:lang w:val="kk-KZ"/>
              </w:rPr>
              <w:t>нарықтық жағдай.</w:t>
            </w:r>
          </w:p>
        </w:tc>
        <w:tc>
          <w:tcPr>
            <w:tcW w:w="1843" w:type="dxa"/>
            <w:vAlign w:val="center"/>
          </w:tcPr>
          <w:p w14:paraId="5548F28B" w14:textId="77777777" w:rsidR="00E56E67" w:rsidRPr="00644B05" w:rsidRDefault="00E56E67" w:rsidP="00644B05">
            <w:pPr>
              <w:widowControl w:val="0"/>
              <w:tabs>
                <w:tab w:val="left" w:pos="993"/>
                <w:tab w:val="left" w:pos="9356"/>
              </w:tabs>
              <w:adjustRightInd w:val="0"/>
              <w:spacing w:after="0" w:line="240" w:lineRule="auto"/>
              <w:rPr>
                <w:rFonts w:ascii="Times New Roman" w:hAnsi="Times New Roman" w:cs="Times New Roman"/>
                <w:sz w:val="24"/>
                <w:szCs w:val="24"/>
                <w:lang w:val="kk-KZ"/>
              </w:rPr>
            </w:pPr>
            <w:r w:rsidRPr="00644B05">
              <w:rPr>
                <w:rFonts w:ascii="Times New Roman" w:hAnsi="Times New Roman" w:cs="Times New Roman"/>
                <w:sz w:val="24"/>
                <w:szCs w:val="24"/>
                <w:lang w:val="kk-KZ"/>
              </w:rPr>
              <w:t>ауыл шаруашылығы өндірісінің тиімділігі мен көлемінің өсуі;</w:t>
            </w:r>
          </w:p>
          <w:p w14:paraId="6A8DB21C" w14:textId="7FCAB544" w:rsidR="00E56E67" w:rsidRPr="00644B05" w:rsidRDefault="00E56E67" w:rsidP="00644B05">
            <w:pPr>
              <w:widowControl w:val="0"/>
              <w:tabs>
                <w:tab w:val="left" w:pos="993"/>
                <w:tab w:val="left" w:pos="9356"/>
              </w:tabs>
              <w:adjustRightInd w:val="0"/>
              <w:spacing w:after="0" w:line="240" w:lineRule="auto"/>
              <w:rPr>
                <w:rFonts w:ascii="Times New Roman" w:hAnsi="Times New Roman" w:cs="Times New Roman"/>
                <w:sz w:val="24"/>
                <w:szCs w:val="24"/>
                <w:lang w:val="kk-KZ"/>
              </w:rPr>
            </w:pPr>
            <w:r w:rsidRPr="00644B05">
              <w:rPr>
                <w:rFonts w:ascii="Times New Roman" w:hAnsi="Times New Roman" w:cs="Times New Roman"/>
                <w:sz w:val="24"/>
                <w:szCs w:val="24"/>
                <w:lang w:val="kk-KZ"/>
              </w:rPr>
              <w:t>инновациялық технологияларды дамыту;</w:t>
            </w:r>
          </w:p>
          <w:p w14:paraId="58F6C06D" w14:textId="77777777" w:rsidR="00E56E67" w:rsidRPr="00644B05" w:rsidRDefault="00E56E67" w:rsidP="00644B05">
            <w:pPr>
              <w:widowControl w:val="0"/>
              <w:tabs>
                <w:tab w:val="left" w:pos="993"/>
                <w:tab w:val="left" w:pos="9356"/>
              </w:tabs>
              <w:adjustRightInd w:val="0"/>
              <w:spacing w:after="0" w:line="240" w:lineRule="auto"/>
              <w:rPr>
                <w:rFonts w:ascii="Times New Roman" w:hAnsi="Times New Roman" w:cs="Times New Roman"/>
                <w:spacing w:val="-2"/>
                <w:sz w:val="24"/>
                <w:szCs w:val="24"/>
                <w:lang w:val="kk-KZ"/>
              </w:rPr>
            </w:pPr>
            <w:r w:rsidRPr="00644B05">
              <w:rPr>
                <w:rFonts w:ascii="Times New Roman" w:hAnsi="Times New Roman" w:cs="Times New Roman"/>
                <w:sz w:val="24"/>
                <w:szCs w:val="24"/>
                <w:lang w:val="kk-KZ"/>
              </w:rPr>
              <w:t>бәсекелес кәсіпорындар арасында тартымдылықты арттыру.</w:t>
            </w:r>
          </w:p>
        </w:tc>
        <w:tc>
          <w:tcPr>
            <w:tcW w:w="1998" w:type="dxa"/>
            <w:vAlign w:val="center"/>
          </w:tcPr>
          <w:p w14:paraId="0D40F0CA" w14:textId="77777777" w:rsidR="00E56E67" w:rsidRPr="00644B05" w:rsidRDefault="00E56E67" w:rsidP="00644B05">
            <w:pPr>
              <w:pStyle w:val="a7"/>
              <w:widowControl w:val="0"/>
              <w:adjustRightInd w:val="0"/>
              <w:spacing w:after="0" w:line="240" w:lineRule="auto"/>
              <w:ind w:left="0"/>
              <w:rPr>
                <w:rFonts w:ascii="Times New Roman" w:eastAsia="LiberationSerif" w:hAnsi="Times New Roman" w:cs="Times New Roman"/>
                <w:sz w:val="24"/>
                <w:szCs w:val="24"/>
                <w:lang w:val="kk-KZ"/>
              </w:rPr>
            </w:pPr>
            <w:r w:rsidRPr="00644B05">
              <w:rPr>
                <w:rFonts w:ascii="Times New Roman" w:hAnsi="Times New Roman" w:cs="Times New Roman"/>
                <w:sz w:val="24"/>
                <w:szCs w:val="24"/>
                <w:lang w:val="kk-KZ"/>
              </w:rPr>
              <w:t>Кәсіпорынның ауыл шаруашылығы өнімдерінің аумақтық нарығының белгілі бір үлесін алу және сол үлесті сақтап қалу үшін қажетті баға мен көлемде өнім өндіру мен өткізуді қамтамасыз ету қабілеті.</w:t>
            </w:r>
          </w:p>
        </w:tc>
      </w:tr>
      <w:tr w:rsidR="00AD4A25" w:rsidRPr="00644B05" w14:paraId="003BB5DC" w14:textId="77777777" w:rsidTr="00644B05">
        <w:trPr>
          <w:jc w:val="center"/>
        </w:trPr>
        <w:tc>
          <w:tcPr>
            <w:tcW w:w="421" w:type="dxa"/>
            <w:vAlign w:val="center"/>
          </w:tcPr>
          <w:p w14:paraId="501FF640" w14:textId="77777777" w:rsidR="00E56E67" w:rsidRPr="00644B05" w:rsidRDefault="00E56E67" w:rsidP="00644B05">
            <w:pPr>
              <w:widowControl w:val="0"/>
              <w:tabs>
                <w:tab w:val="left" w:pos="851"/>
                <w:tab w:val="left" w:pos="993"/>
                <w:tab w:val="left" w:pos="9356"/>
              </w:tabs>
              <w:adjustRightInd w:val="0"/>
              <w:spacing w:after="0" w:line="240" w:lineRule="auto"/>
              <w:jc w:val="center"/>
              <w:rPr>
                <w:rFonts w:ascii="Times New Roman" w:hAnsi="Times New Roman" w:cs="Times New Roman"/>
                <w:sz w:val="24"/>
                <w:szCs w:val="24"/>
                <w:lang w:val="en-US"/>
              </w:rPr>
            </w:pPr>
            <w:r w:rsidRPr="00644B05">
              <w:rPr>
                <w:rFonts w:ascii="Times New Roman" w:hAnsi="Times New Roman" w:cs="Times New Roman"/>
                <w:sz w:val="24"/>
                <w:szCs w:val="24"/>
                <w:lang w:val="en-US"/>
              </w:rPr>
              <w:t>III</w:t>
            </w:r>
          </w:p>
        </w:tc>
        <w:tc>
          <w:tcPr>
            <w:tcW w:w="1842" w:type="dxa"/>
            <w:vAlign w:val="center"/>
          </w:tcPr>
          <w:p w14:paraId="7536C57F" w14:textId="77777777" w:rsidR="00E56E67" w:rsidRPr="00644B05" w:rsidRDefault="00E56E67" w:rsidP="00644B05">
            <w:pPr>
              <w:pStyle w:val="a7"/>
              <w:widowControl w:val="0"/>
              <w:adjustRightInd w:val="0"/>
              <w:spacing w:after="0" w:line="240" w:lineRule="auto"/>
              <w:ind w:left="0"/>
              <w:rPr>
                <w:rFonts w:ascii="Times New Roman" w:eastAsia="LiberationSerif" w:hAnsi="Times New Roman" w:cs="Times New Roman"/>
                <w:sz w:val="24"/>
                <w:szCs w:val="24"/>
                <w:lang w:val="en-US"/>
              </w:rPr>
            </w:pPr>
            <w:r w:rsidRPr="00644B05">
              <w:rPr>
                <w:rFonts w:ascii="Times New Roman" w:hAnsi="Times New Roman" w:cs="Times New Roman"/>
                <w:spacing w:val="-2"/>
                <w:sz w:val="24"/>
                <w:szCs w:val="24"/>
              </w:rPr>
              <w:t>Ауыл</w:t>
            </w:r>
            <w:r w:rsidRPr="00644B05">
              <w:rPr>
                <w:rFonts w:ascii="Times New Roman" w:hAnsi="Times New Roman" w:cs="Times New Roman"/>
                <w:spacing w:val="-2"/>
                <w:sz w:val="24"/>
                <w:szCs w:val="24"/>
                <w:lang w:val="en-US"/>
              </w:rPr>
              <w:t xml:space="preserve"> </w:t>
            </w:r>
            <w:r w:rsidRPr="00644B05">
              <w:rPr>
                <w:rFonts w:ascii="Times New Roman" w:hAnsi="Times New Roman" w:cs="Times New Roman"/>
                <w:spacing w:val="-2"/>
                <w:sz w:val="24"/>
                <w:szCs w:val="24"/>
              </w:rPr>
              <w:t>шаруашылығы</w:t>
            </w:r>
            <w:r w:rsidRPr="00644B05">
              <w:rPr>
                <w:rFonts w:ascii="Times New Roman" w:hAnsi="Times New Roman" w:cs="Times New Roman"/>
                <w:spacing w:val="-2"/>
                <w:sz w:val="24"/>
                <w:szCs w:val="24"/>
                <w:lang w:val="en-US"/>
              </w:rPr>
              <w:t xml:space="preserve"> </w:t>
            </w:r>
            <w:r w:rsidRPr="00644B05">
              <w:rPr>
                <w:rFonts w:ascii="Times New Roman" w:hAnsi="Times New Roman" w:cs="Times New Roman"/>
                <w:spacing w:val="-2"/>
                <w:sz w:val="24"/>
                <w:szCs w:val="24"/>
              </w:rPr>
              <w:t>саласының</w:t>
            </w:r>
            <w:r w:rsidRPr="00644B05">
              <w:rPr>
                <w:rFonts w:ascii="Times New Roman" w:hAnsi="Times New Roman" w:cs="Times New Roman"/>
                <w:spacing w:val="-2"/>
                <w:sz w:val="24"/>
                <w:szCs w:val="24"/>
                <w:lang w:val="en-US"/>
              </w:rPr>
              <w:t xml:space="preserve"> </w:t>
            </w:r>
            <w:r w:rsidRPr="00644B05">
              <w:rPr>
                <w:rFonts w:ascii="Times New Roman" w:hAnsi="Times New Roman" w:cs="Times New Roman"/>
                <w:spacing w:val="-2"/>
                <w:sz w:val="24"/>
                <w:szCs w:val="24"/>
              </w:rPr>
              <w:t>бәсекеге</w:t>
            </w:r>
            <w:r w:rsidRPr="00644B05">
              <w:rPr>
                <w:rFonts w:ascii="Times New Roman" w:hAnsi="Times New Roman" w:cs="Times New Roman"/>
                <w:spacing w:val="-2"/>
                <w:sz w:val="24"/>
                <w:szCs w:val="24"/>
                <w:lang w:val="en-US"/>
              </w:rPr>
              <w:t xml:space="preserve"> </w:t>
            </w:r>
            <w:r w:rsidRPr="00644B05">
              <w:rPr>
                <w:rFonts w:ascii="Times New Roman" w:hAnsi="Times New Roman" w:cs="Times New Roman"/>
                <w:spacing w:val="-2"/>
                <w:sz w:val="24"/>
                <w:szCs w:val="24"/>
              </w:rPr>
              <w:t>қабілеттілігі</w:t>
            </w:r>
          </w:p>
        </w:tc>
        <w:tc>
          <w:tcPr>
            <w:tcW w:w="1843" w:type="dxa"/>
            <w:vAlign w:val="center"/>
          </w:tcPr>
          <w:p w14:paraId="51438795" w14:textId="77777777" w:rsidR="00E56E67" w:rsidRPr="00644B05" w:rsidRDefault="00E56E67" w:rsidP="00644B05">
            <w:pPr>
              <w:widowControl w:val="0"/>
              <w:tabs>
                <w:tab w:val="left" w:pos="851"/>
                <w:tab w:val="left" w:pos="993"/>
                <w:tab w:val="left" w:pos="9356"/>
              </w:tabs>
              <w:adjustRightInd w:val="0"/>
              <w:spacing w:after="0" w:line="240" w:lineRule="auto"/>
              <w:rPr>
                <w:rFonts w:ascii="Times New Roman" w:hAnsi="Times New Roman" w:cs="Times New Roman"/>
                <w:spacing w:val="-2"/>
                <w:sz w:val="24"/>
                <w:szCs w:val="24"/>
              </w:rPr>
            </w:pPr>
            <w:r w:rsidRPr="00644B05">
              <w:rPr>
                <w:rFonts w:ascii="Times New Roman" w:hAnsi="Times New Roman" w:cs="Times New Roman"/>
                <w:spacing w:val="-2"/>
                <w:sz w:val="24"/>
                <w:szCs w:val="24"/>
              </w:rPr>
              <w:t>мемлекеттік органдар;</w:t>
            </w:r>
          </w:p>
          <w:p w14:paraId="26B52F14" w14:textId="77777777" w:rsidR="00E56E67" w:rsidRPr="00644B05" w:rsidRDefault="00E56E67" w:rsidP="00644B05">
            <w:pPr>
              <w:widowControl w:val="0"/>
              <w:tabs>
                <w:tab w:val="left" w:pos="851"/>
                <w:tab w:val="left" w:pos="993"/>
                <w:tab w:val="left" w:pos="9356"/>
              </w:tabs>
              <w:adjustRightInd w:val="0"/>
              <w:spacing w:after="0" w:line="240" w:lineRule="auto"/>
              <w:rPr>
                <w:rFonts w:ascii="Times New Roman" w:hAnsi="Times New Roman" w:cs="Times New Roman"/>
                <w:spacing w:val="-2"/>
                <w:sz w:val="24"/>
                <w:szCs w:val="24"/>
              </w:rPr>
            </w:pPr>
            <w:r w:rsidRPr="00644B05">
              <w:rPr>
                <w:rFonts w:ascii="Times New Roman" w:hAnsi="Times New Roman" w:cs="Times New Roman"/>
                <w:spacing w:val="-2"/>
                <w:sz w:val="24"/>
                <w:szCs w:val="24"/>
              </w:rPr>
              <w:t>инвесторлар;</w:t>
            </w:r>
          </w:p>
          <w:p w14:paraId="0FDBE4D7" w14:textId="77777777" w:rsidR="00E56E67" w:rsidRPr="00644B05" w:rsidRDefault="00E56E67" w:rsidP="00644B05">
            <w:pPr>
              <w:widowControl w:val="0"/>
              <w:tabs>
                <w:tab w:val="left" w:pos="851"/>
                <w:tab w:val="left" w:pos="993"/>
                <w:tab w:val="left" w:pos="9356"/>
              </w:tabs>
              <w:adjustRightInd w:val="0"/>
              <w:spacing w:after="0" w:line="240" w:lineRule="auto"/>
              <w:rPr>
                <w:rFonts w:ascii="Times New Roman" w:hAnsi="Times New Roman" w:cs="Times New Roman"/>
                <w:spacing w:val="-2"/>
                <w:sz w:val="24"/>
                <w:szCs w:val="24"/>
              </w:rPr>
            </w:pPr>
            <w:r w:rsidRPr="00644B05">
              <w:rPr>
                <w:rFonts w:ascii="Times New Roman" w:hAnsi="Times New Roman" w:cs="Times New Roman"/>
                <w:spacing w:val="-2"/>
                <w:sz w:val="24"/>
                <w:szCs w:val="24"/>
              </w:rPr>
              <w:t>сыртқы сауда серіктестері.</w:t>
            </w:r>
          </w:p>
        </w:tc>
        <w:tc>
          <w:tcPr>
            <w:tcW w:w="1843" w:type="dxa"/>
            <w:vAlign w:val="center"/>
          </w:tcPr>
          <w:p w14:paraId="01E6C607"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экспорт үлесі;</w:t>
            </w:r>
          </w:p>
          <w:p w14:paraId="0D47BDAF"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импорттың енуі;</w:t>
            </w:r>
          </w:p>
          <w:p w14:paraId="14448C77"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инвестициялар үшін саланың тартымдылығы;</w:t>
            </w:r>
          </w:p>
          <w:p w14:paraId="24CD69F2"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салалық мемлекеттік бағдарламалар;</w:t>
            </w:r>
          </w:p>
          <w:p w14:paraId="77662065"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агрокластерлерді дамыту;</w:t>
            </w:r>
          </w:p>
          <w:p w14:paraId="23F5C315" w14:textId="77777777" w:rsidR="00E56E67" w:rsidRPr="00644B05" w:rsidRDefault="00E56E67" w:rsidP="00644B05">
            <w:pPr>
              <w:widowControl w:val="0"/>
              <w:adjustRightInd w:val="0"/>
              <w:spacing w:after="0" w:line="240" w:lineRule="auto"/>
              <w:rPr>
                <w:rFonts w:ascii="Times New Roman" w:eastAsia="LiberationSerif" w:hAnsi="Times New Roman" w:cs="Times New Roman"/>
                <w:sz w:val="24"/>
                <w:szCs w:val="24"/>
              </w:rPr>
            </w:pPr>
            <w:r w:rsidRPr="00644B05">
              <w:rPr>
                <w:rFonts w:ascii="Times New Roman" w:eastAsia="LiberationSerif" w:hAnsi="Times New Roman" w:cs="Times New Roman"/>
                <w:sz w:val="24"/>
                <w:szCs w:val="24"/>
              </w:rPr>
              <w:t>шетелдік бәсекелестікке ұшырау;</w:t>
            </w:r>
          </w:p>
          <w:p w14:paraId="2649CC94" w14:textId="7ED58486" w:rsidR="00E56E67" w:rsidRPr="00644B05" w:rsidRDefault="00E56E67" w:rsidP="00644B05">
            <w:pPr>
              <w:widowControl w:val="0"/>
              <w:adjustRightInd w:val="0"/>
              <w:spacing w:after="0" w:line="240" w:lineRule="auto"/>
              <w:rPr>
                <w:rFonts w:ascii="Times New Roman" w:hAnsi="Times New Roman" w:cs="Times New Roman"/>
                <w:sz w:val="24"/>
                <w:szCs w:val="24"/>
              </w:rPr>
            </w:pPr>
            <w:r w:rsidRPr="00644B05">
              <w:rPr>
                <w:rFonts w:ascii="Times New Roman" w:eastAsia="LiberationSerif" w:hAnsi="Times New Roman" w:cs="Times New Roman"/>
                <w:sz w:val="24"/>
                <w:szCs w:val="24"/>
              </w:rPr>
              <w:t>сыртқы нарықтағы компаниялар</w:t>
            </w:r>
            <w:r w:rsidR="00644B05">
              <w:rPr>
                <w:rFonts w:ascii="Times New Roman" w:eastAsia="LiberationSerif" w:hAnsi="Times New Roman" w:cs="Times New Roman"/>
                <w:sz w:val="24"/>
                <w:szCs w:val="24"/>
                <w:lang w:val="kk-KZ"/>
              </w:rPr>
              <w:t>-</w:t>
            </w:r>
            <w:r w:rsidRPr="00644B05">
              <w:rPr>
                <w:rFonts w:ascii="Times New Roman" w:eastAsia="LiberationSerif" w:hAnsi="Times New Roman" w:cs="Times New Roman"/>
                <w:sz w:val="24"/>
                <w:szCs w:val="24"/>
              </w:rPr>
              <w:lastRenderedPageBreak/>
              <w:t>дың саны.</w:t>
            </w:r>
          </w:p>
        </w:tc>
        <w:tc>
          <w:tcPr>
            <w:tcW w:w="1843" w:type="dxa"/>
            <w:vAlign w:val="center"/>
          </w:tcPr>
          <w:p w14:paraId="783A1C55" w14:textId="77777777" w:rsidR="00E56E67" w:rsidRPr="00644B05" w:rsidRDefault="00E56E67" w:rsidP="00644B05">
            <w:pPr>
              <w:widowControl w:val="0"/>
              <w:tabs>
                <w:tab w:val="left" w:pos="175"/>
              </w:tabs>
              <w:spacing w:after="0" w:line="240" w:lineRule="auto"/>
              <w:rPr>
                <w:rFonts w:ascii="Times New Roman" w:hAnsi="Times New Roman" w:cs="Times New Roman"/>
                <w:spacing w:val="-5"/>
                <w:sz w:val="24"/>
                <w:szCs w:val="24"/>
              </w:rPr>
            </w:pPr>
            <w:r w:rsidRPr="00644B05">
              <w:rPr>
                <w:rFonts w:ascii="Times New Roman" w:hAnsi="Times New Roman" w:cs="Times New Roman"/>
                <w:spacing w:val="-5"/>
                <w:sz w:val="24"/>
                <w:szCs w:val="24"/>
              </w:rPr>
              <w:lastRenderedPageBreak/>
              <w:t>АӨК-де импортты алмастыруды қалыптастыру;</w:t>
            </w:r>
          </w:p>
          <w:p w14:paraId="685DEF86" w14:textId="77777777" w:rsidR="00E56E67" w:rsidRPr="00644B05" w:rsidRDefault="00E56E67" w:rsidP="00644B05">
            <w:pPr>
              <w:widowControl w:val="0"/>
              <w:tabs>
                <w:tab w:val="left" w:pos="175"/>
              </w:tabs>
              <w:spacing w:after="0" w:line="240" w:lineRule="auto"/>
              <w:rPr>
                <w:rFonts w:ascii="Times New Roman" w:hAnsi="Times New Roman" w:cs="Times New Roman"/>
                <w:spacing w:val="-5"/>
                <w:sz w:val="24"/>
                <w:szCs w:val="24"/>
              </w:rPr>
            </w:pPr>
            <w:r w:rsidRPr="00644B05">
              <w:rPr>
                <w:rFonts w:ascii="Times New Roman" w:hAnsi="Times New Roman" w:cs="Times New Roman"/>
                <w:spacing w:val="-5"/>
                <w:sz w:val="24"/>
                <w:szCs w:val="24"/>
              </w:rPr>
              <w:t>ауыл шаруашылығы өнімдерінің жекелеген түрлері бойынша экспортты ұлғайту;</w:t>
            </w:r>
          </w:p>
          <w:p w14:paraId="76BAD140" w14:textId="1C91DDD1" w:rsidR="00E56E67" w:rsidRPr="00644B05" w:rsidRDefault="00E56E67" w:rsidP="00644B05">
            <w:pPr>
              <w:widowControl w:val="0"/>
              <w:tabs>
                <w:tab w:val="left" w:pos="175"/>
              </w:tabs>
              <w:spacing w:after="0" w:line="240" w:lineRule="auto"/>
              <w:rPr>
                <w:rFonts w:ascii="Times New Roman" w:hAnsi="Times New Roman" w:cs="Times New Roman"/>
                <w:spacing w:val="-5"/>
                <w:sz w:val="24"/>
                <w:szCs w:val="24"/>
              </w:rPr>
            </w:pPr>
            <w:r w:rsidRPr="00644B05">
              <w:rPr>
                <w:rFonts w:ascii="Times New Roman" w:hAnsi="Times New Roman" w:cs="Times New Roman"/>
                <w:spacing w:val="-5"/>
                <w:sz w:val="24"/>
                <w:szCs w:val="24"/>
              </w:rPr>
              <w:t>агрокластерлер</w:t>
            </w:r>
            <w:r w:rsidR="00644B05">
              <w:rPr>
                <w:rFonts w:ascii="Times New Roman" w:hAnsi="Times New Roman" w:cs="Times New Roman"/>
                <w:spacing w:val="-5"/>
                <w:sz w:val="24"/>
                <w:szCs w:val="24"/>
                <w:lang w:val="kk-KZ"/>
              </w:rPr>
              <w:t>-</w:t>
            </w:r>
            <w:r w:rsidRPr="00644B05">
              <w:rPr>
                <w:rFonts w:ascii="Times New Roman" w:hAnsi="Times New Roman" w:cs="Times New Roman"/>
                <w:spacing w:val="-5"/>
                <w:sz w:val="24"/>
                <w:szCs w:val="24"/>
              </w:rPr>
              <w:t>ді нормативтік-құқықтық ынталандыру;</w:t>
            </w:r>
          </w:p>
          <w:p w14:paraId="77FA81D4" w14:textId="0AFF9732" w:rsidR="00E56E67" w:rsidRPr="00644B05" w:rsidRDefault="00E56E67" w:rsidP="00644B05">
            <w:pPr>
              <w:widowControl w:val="0"/>
              <w:tabs>
                <w:tab w:val="left" w:pos="175"/>
                <w:tab w:val="left" w:pos="284"/>
                <w:tab w:val="left" w:pos="1945"/>
              </w:tabs>
              <w:spacing w:after="0" w:line="240" w:lineRule="auto"/>
              <w:rPr>
                <w:rFonts w:ascii="Times New Roman" w:hAnsi="Times New Roman" w:cs="Times New Roman"/>
                <w:spacing w:val="-2"/>
                <w:sz w:val="24"/>
                <w:szCs w:val="24"/>
              </w:rPr>
            </w:pPr>
            <w:r w:rsidRPr="00644B05">
              <w:rPr>
                <w:rFonts w:ascii="Times New Roman" w:hAnsi="Times New Roman" w:cs="Times New Roman"/>
                <w:spacing w:val="-5"/>
                <w:sz w:val="24"/>
                <w:szCs w:val="24"/>
              </w:rPr>
              <w:t xml:space="preserve">аграрлық саланың </w:t>
            </w:r>
            <w:r w:rsidRPr="00644B05">
              <w:rPr>
                <w:rFonts w:ascii="Times New Roman" w:hAnsi="Times New Roman" w:cs="Times New Roman"/>
                <w:spacing w:val="-5"/>
                <w:sz w:val="24"/>
                <w:szCs w:val="24"/>
              </w:rPr>
              <w:lastRenderedPageBreak/>
              <w:t>инвестициялық тартымдылы</w:t>
            </w:r>
            <w:r w:rsidR="00644B05">
              <w:rPr>
                <w:rFonts w:ascii="Times New Roman" w:hAnsi="Times New Roman" w:cs="Times New Roman"/>
                <w:spacing w:val="-5"/>
                <w:sz w:val="24"/>
                <w:szCs w:val="24"/>
                <w:lang w:val="kk-KZ"/>
              </w:rPr>
              <w:t>-</w:t>
            </w:r>
            <w:r w:rsidRPr="00644B05">
              <w:rPr>
                <w:rFonts w:ascii="Times New Roman" w:hAnsi="Times New Roman" w:cs="Times New Roman"/>
                <w:spacing w:val="-5"/>
                <w:sz w:val="24"/>
                <w:szCs w:val="24"/>
              </w:rPr>
              <w:t>ғын арттыру.</w:t>
            </w:r>
          </w:p>
        </w:tc>
        <w:tc>
          <w:tcPr>
            <w:tcW w:w="1998" w:type="dxa"/>
            <w:vAlign w:val="center"/>
          </w:tcPr>
          <w:p w14:paraId="60538C56" w14:textId="77777777" w:rsidR="00E56E67" w:rsidRPr="00644B05" w:rsidRDefault="00E56E67" w:rsidP="00644B05">
            <w:pPr>
              <w:widowControl w:val="0"/>
              <w:tabs>
                <w:tab w:val="left" w:pos="851"/>
                <w:tab w:val="left" w:pos="993"/>
                <w:tab w:val="left" w:pos="9356"/>
              </w:tabs>
              <w:adjustRightInd w:val="0"/>
              <w:spacing w:after="0" w:line="240" w:lineRule="auto"/>
              <w:rPr>
                <w:rFonts w:ascii="Times New Roman" w:eastAsia="LiberationSerif" w:hAnsi="Times New Roman" w:cs="Times New Roman"/>
                <w:sz w:val="24"/>
                <w:szCs w:val="24"/>
              </w:rPr>
            </w:pPr>
            <w:r w:rsidRPr="00644B05">
              <w:rPr>
                <w:rFonts w:ascii="Times New Roman" w:hAnsi="Times New Roman" w:cs="Times New Roman"/>
                <w:sz w:val="24"/>
                <w:szCs w:val="24"/>
              </w:rPr>
              <w:lastRenderedPageBreak/>
              <w:t xml:space="preserve">Саланың негізгі құрамдас бөліктерінің, яғни тікелей ауыл шаруашылығы тауарын өндірушілердің ауыл шаруашылығы әлеуетін молайту процестерін тиімді қамтамасыз ету, инвестициялар тарту және саланың кірістілік </w:t>
            </w:r>
            <w:r w:rsidRPr="00644B05">
              <w:rPr>
                <w:rFonts w:ascii="Times New Roman" w:hAnsi="Times New Roman" w:cs="Times New Roman"/>
                <w:sz w:val="24"/>
                <w:szCs w:val="24"/>
              </w:rPr>
              <w:lastRenderedPageBreak/>
              <w:t xml:space="preserve">деңгейін қамтамасыз ету мақсатында нарықтық жағдайларда жұмыс істеу және даму үшін әлемдік және ішкі ауыл шаруашылығы нарықтарының талаптарына </w:t>
            </w:r>
            <w:r w:rsidRPr="00644B05">
              <w:rPr>
                <w:rFonts w:ascii="Times New Roman" w:hAnsi="Times New Roman" w:cs="Times New Roman"/>
                <w:sz w:val="24"/>
                <w:szCs w:val="24"/>
                <w:lang w:val="kk-KZ"/>
              </w:rPr>
              <w:t>сай</w:t>
            </w:r>
            <w:r w:rsidRPr="00644B05">
              <w:rPr>
                <w:rFonts w:ascii="Times New Roman" w:hAnsi="Times New Roman" w:cs="Times New Roman"/>
                <w:sz w:val="24"/>
                <w:szCs w:val="24"/>
              </w:rPr>
              <w:t xml:space="preserve"> тауарлар өндіру және қызметтер көрсету қабілеті</w:t>
            </w:r>
          </w:p>
        </w:tc>
      </w:tr>
      <w:tr w:rsidR="0018600F" w:rsidRPr="00644B05" w14:paraId="5BAB1697" w14:textId="77777777" w:rsidTr="002715D6">
        <w:trPr>
          <w:jc w:val="center"/>
        </w:trPr>
        <w:tc>
          <w:tcPr>
            <w:tcW w:w="9790" w:type="dxa"/>
            <w:gridSpan w:val="6"/>
            <w:vAlign w:val="center"/>
          </w:tcPr>
          <w:p w14:paraId="5B836AF5" w14:textId="0CCE0661" w:rsidR="0018600F" w:rsidRPr="00644B05" w:rsidRDefault="0018600F" w:rsidP="00644B05">
            <w:pPr>
              <w:pStyle w:val="style32"/>
              <w:widowControl w:val="0"/>
              <w:shd w:val="clear" w:color="auto" w:fill="FFFFFF"/>
              <w:spacing w:before="0" w:beforeAutospacing="0" w:after="0" w:afterAutospacing="0"/>
              <w:ind w:firstLine="567"/>
              <w:jc w:val="both"/>
            </w:pPr>
            <w:r w:rsidRPr="00644B05">
              <w:rPr>
                <w:lang w:val="kk-KZ"/>
              </w:rPr>
              <w:lastRenderedPageBreak/>
              <w:t xml:space="preserve">Ескерту – автормен әдебиет негізінде құралған </w:t>
            </w:r>
            <w:r w:rsidRPr="00644B05">
              <w:t>[</w:t>
            </w:r>
            <w:r w:rsidR="009B78F8">
              <w:rPr>
                <w:lang w:val="kk-KZ"/>
              </w:rPr>
              <w:t>88,89</w:t>
            </w:r>
            <w:r w:rsidRPr="00644B05">
              <w:t>]</w:t>
            </w:r>
          </w:p>
        </w:tc>
      </w:tr>
    </w:tbl>
    <w:p w14:paraId="0DEE1562" w14:textId="77777777" w:rsidR="00E56E67" w:rsidRPr="00017AE0" w:rsidRDefault="00E56E67" w:rsidP="00E56E67">
      <w:pPr>
        <w:widowControl w:val="0"/>
        <w:tabs>
          <w:tab w:val="left" w:pos="0"/>
          <w:tab w:val="left" w:pos="851"/>
        </w:tabs>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01B6FD3F" w14:textId="77777777" w:rsidR="00E56E67" w:rsidRPr="00017AE0" w:rsidRDefault="00E56E67" w:rsidP="00E56E67">
      <w:pPr>
        <w:widowControl w:val="0"/>
        <w:tabs>
          <w:tab w:val="left" w:pos="0"/>
          <w:tab w:val="left" w:pos="851"/>
        </w:tabs>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017AE0">
        <w:rPr>
          <w:rFonts w:ascii="Times New Roman" w:eastAsia="TimesNewRomanPSMT" w:hAnsi="Times New Roman" w:cs="Times New Roman"/>
          <w:sz w:val="28"/>
          <w:szCs w:val="28"/>
        </w:rPr>
        <w:t>Экономикалық категория ретінде бәсекеге қабілеттіліктің мәнін анықтауға бағытталған қолда бар ғылыми тәсілдерді зерттеу нәтижесінде келесі тұжырымдар жасалды:</w:t>
      </w:r>
    </w:p>
    <w:p w14:paraId="641DF8BD" w14:textId="77777777" w:rsidR="00E56E67" w:rsidRPr="00017AE0" w:rsidRDefault="00E56E67" w:rsidP="008A775D">
      <w:pPr>
        <w:pStyle w:val="a7"/>
        <w:widowControl w:val="0"/>
        <w:numPr>
          <w:ilvl w:val="0"/>
          <w:numId w:val="1"/>
        </w:numPr>
        <w:tabs>
          <w:tab w:val="left" w:pos="0"/>
          <w:tab w:val="left" w:pos="851"/>
          <w:tab w:val="left" w:pos="9356"/>
        </w:tabs>
        <w:autoSpaceDE w:val="0"/>
        <w:autoSpaceDN w:val="0"/>
        <w:adjustRightInd w:val="0"/>
        <w:spacing w:after="0" w:line="240" w:lineRule="auto"/>
        <w:ind w:left="0" w:firstLine="567"/>
        <w:jc w:val="both"/>
        <w:rPr>
          <w:rFonts w:ascii="Times New Roman" w:hAnsi="Times New Roman" w:cs="Times New Roman"/>
          <w:spacing w:val="-4"/>
          <w:sz w:val="28"/>
          <w:szCs w:val="28"/>
        </w:rPr>
      </w:pPr>
      <w:r w:rsidRPr="00017AE0">
        <w:rPr>
          <w:rFonts w:ascii="Times New Roman" w:hAnsi="Times New Roman" w:cs="Times New Roman"/>
          <w:spacing w:val="-5"/>
          <w:sz w:val="28"/>
          <w:szCs w:val="28"/>
        </w:rPr>
        <w:t>ауыл шаруашылығы</w:t>
      </w:r>
      <w:r w:rsidRPr="00017AE0">
        <w:rPr>
          <w:rFonts w:ascii="Times New Roman" w:hAnsi="Times New Roman" w:cs="Times New Roman"/>
          <w:sz w:val="28"/>
          <w:szCs w:val="28"/>
        </w:rPr>
        <w:t xml:space="preserve"> </w:t>
      </w:r>
      <w:r w:rsidRPr="00017AE0">
        <w:rPr>
          <w:rFonts w:ascii="Times New Roman" w:hAnsi="Times New Roman" w:cs="Times New Roman"/>
          <w:spacing w:val="-5"/>
          <w:sz w:val="28"/>
          <w:szCs w:val="28"/>
        </w:rPr>
        <w:t>өндірісінің бәсекеге қабілеттілігі үш деңгейде қарастырылуы қажет: ауыл шаруашылығы кәсіпорны өнімдерінің бәсекеге қабілеттілігі, кәсіпорындардың бәсекеге қабілеттілігі және жалпы аграрлық сектордың бәсекеге қабілеттілігі;</w:t>
      </w:r>
    </w:p>
    <w:p w14:paraId="6CDC460E" w14:textId="77777777" w:rsidR="00E56E67" w:rsidRPr="00017AE0" w:rsidRDefault="00E56E67" w:rsidP="008A775D">
      <w:pPr>
        <w:pStyle w:val="a7"/>
        <w:widowControl w:val="0"/>
        <w:numPr>
          <w:ilvl w:val="0"/>
          <w:numId w:val="1"/>
        </w:numPr>
        <w:tabs>
          <w:tab w:val="left" w:pos="0"/>
          <w:tab w:val="left" w:pos="851"/>
          <w:tab w:val="left" w:pos="9356"/>
        </w:tabs>
        <w:autoSpaceDE w:val="0"/>
        <w:autoSpaceDN w:val="0"/>
        <w:adjustRightInd w:val="0"/>
        <w:spacing w:after="0" w:line="240" w:lineRule="auto"/>
        <w:ind w:left="0" w:firstLine="567"/>
        <w:jc w:val="both"/>
        <w:rPr>
          <w:rFonts w:ascii="Times New Roman" w:hAnsi="Times New Roman" w:cs="Times New Roman"/>
          <w:spacing w:val="-4"/>
          <w:sz w:val="28"/>
          <w:szCs w:val="28"/>
        </w:rPr>
      </w:pPr>
      <w:r w:rsidRPr="00017AE0">
        <w:rPr>
          <w:rFonts w:ascii="Times New Roman" w:hAnsi="Times New Roman" w:cs="Times New Roman"/>
          <w:sz w:val="28"/>
          <w:szCs w:val="28"/>
        </w:rPr>
        <w:t>«бәсекеге қабілеттілік» ұғымының мазмұны зерттелетін нысанға байланысты әртүрлі интерпретацияларға ие болуы мүмкін және ол әлеуетті жинақтау мен оны тиімді іске асыру арқылы қалыптаса</w:t>
      </w:r>
      <w:r w:rsidRPr="00017AE0">
        <w:rPr>
          <w:rFonts w:ascii="Times New Roman" w:hAnsi="Times New Roman" w:cs="Times New Roman"/>
          <w:sz w:val="28"/>
          <w:szCs w:val="28"/>
          <w:lang w:val="kk-KZ"/>
        </w:rPr>
        <w:t xml:space="preserve">тынын </w:t>
      </w:r>
      <w:r w:rsidRPr="00017AE0">
        <w:rPr>
          <w:rFonts w:ascii="Times New Roman" w:hAnsi="Times New Roman" w:cs="Times New Roman"/>
          <w:sz w:val="28"/>
          <w:szCs w:val="28"/>
        </w:rPr>
        <w:t>атап өту қажет</w:t>
      </w:r>
      <w:r w:rsidRPr="00017AE0">
        <w:rPr>
          <w:rFonts w:ascii="Times New Roman" w:eastAsia="TimesNewRomanPSMT" w:hAnsi="Times New Roman" w:cs="Times New Roman"/>
          <w:sz w:val="28"/>
          <w:szCs w:val="28"/>
        </w:rPr>
        <w:t>;</w:t>
      </w:r>
    </w:p>
    <w:p w14:paraId="59787082" w14:textId="77777777" w:rsidR="00E56E67" w:rsidRPr="00017AE0" w:rsidRDefault="00E56E67" w:rsidP="008A775D">
      <w:pPr>
        <w:pStyle w:val="a7"/>
        <w:widowControl w:val="0"/>
        <w:numPr>
          <w:ilvl w:val="0"/>
          <w:numId w:val="1"/>
        </w:numPr>
        <w:tabs>
          <w:tab w:val="left" w:pos="0"/>
          <w:tab w:val="left" w:pos="851"/>
          <w:tab w:val="left" w:pos="9356"/>
        </w:tabs>
        <w:autoSpaceDE w:val="0"/>
        <w:autoSpaceDN w:val="0"/>
        <w:adjustRightInd w:val="0"/>
        <w:spacing w:after="0" w:line="240" w:lineRule="auto"/>
        <w:ind w:left="0" w:firstLine="567"/>
        <w:jc w:val="both"/>
        <w:rPr>
          <w:rFonts w:ascii="Times New Roman" w:hAnsi="Times New Roman" w:cs="Times New Roman"/>
          <w:spacing w:val="-5"/>
          <w:sz w:val="28"/>
          <w:szCs w:val="28"/>
        </w:rPr>
      </w:pPr>
      <w:r w:rsidRPr="00017AE0">
        <w:rPr>
          <w:rFonts w:ascii="Times New Roman" w:hAnsi="Times New Roman" w:cs="Times New Roman"/>
          <w:spacing w:val="-5"/>
          <w:sz w:val="28"/>
          <w:szCs w:val="28"/>
        </w:rPr>
        <w:t>ауылшаруашылық кәсіпорны өнімдерінің бәсекеге қабілеттілігі – олардың тұтынушылық қасиеттері мен өзіндік құнының жиынтығы негізінде басқа ұқсас тауарлармен салыстырғанда нарықта табысты сатылу мүмкіндігі ретінде түсіндіріледі</w:t>
      </w:r>
      <w:r w:rsidRPr="00017AE0">
        <w:rPr>
          <w:rFonts w:ascii="Times New Roman" w:eastAsia="TimesNewRomanPSMT" w:hAnsi="Times New Roman" w:cs="Times New Roman"/>
          <w:spacing w:val="-5"/>
          <w:sz w:val="28"/>
          <w:szCs w:val="28"/>
        </w:rPr>
        <w:t>;</w:t>
      </w:r>
    </w:p>
    <w:p w14:paraId="7C811AF1" w14:textId="77777777" w:rsidR="00E56E67" w:rsidRPr="00017AE0" w:rsidRDefault="00E56E67" w:rsidP="008A775D">
      <w:pPr>
        <w:pStyle w:val="a7"/>
        <w:widowControl w:val="0"/>
        <w:numPr>
          <w:ilvl w:val="0"/>
          <w:numId w:val="1"/>
        </w:numPr>
        <w:tabs>
          <w:tab w:val="left" w:pos="0"/>
          <w:tab w:val="left" w:pos="851"/>
          <w:tab w:val="left" w:pos="9356"/>
        </w:tabs>
        <w:autoSpaceDE w:val="0"/>
        <w:autoSpaceDN w:val="0"/>
        <w:adjustRightInd w:val="0"/>
        <w:spacing w:after="0" w:line="240" w:lineRule="auto"/>
        <w:ind w:left="0" w:firstLine="567"/>
        <w:jc w:val="both"/>
        <w:rPr>
          <w:rFonts w:ascii="Times New Roman" w:hAnsi="Times New Roman" w:cs="Times New Roman"/>
          <w:spacing w:val="-5"/>
          <w:sz w:val="28"/>
          <w:szCs w:val="28"/>
        </w:rPr>
      </w:pPr>
      <w:r w:rsidRPr="00017AE0">
        <w:rPr>
          <w:rFonts w:ascii="Times New Roman" w:hAnsi="Times New Roman" w:cs="Times New Roman"/>
          <w:spacing w:val="-5"/>
          <w:sz w:val="28"/>
          <w:szCs w:val="28"/>
        </w:rPr>
        <w:t>ауыл шаруашылығы кәсіпорнының бәсекеге қабілеттілігі – оның белгілі бір аймақтық нарықтағы үлесін сақтап қалу және кеңейту мақсатында өнім өндіру мен өткізу процесінде оңтайлы баға мен көлемді қамтамасыз ету қабілеті;</w:t>
      </w:r>
    </w:p>
    <w:p w14:paraId="7FF38915" w14:textId="77777777" w:rsidR="00E56E67" w:rsidRPr="00017AE0" w:rsidRDefault="00E56E67" w:rsidP="008A775D">
      <w:pPr>
        <w:pStyle w:val="Default"/>
        <w:widowControl w:val="0"/>
        <w:numPr>
          <w:ilvl w:val="0"/>
          <w:numId w:val="1"/>
        </w:numPr>
        <w:tabs>
          <w:tab w:val="left" w:pos="0"/>
          <w:tab w:val="left" w:pos="851"/>
          <w:tab w:val="left" w:pos="9356"/>
        </w:tabs>
        <w:ind w:left="0" w:firstLine="567"/>
        <w:jc w:val="both"/>
        <w:rPr>
          <w:rFonts w:eastAsiaTheme="minorEastAsia"/>
          <w:color w:val="auto"/>
          <w:spacing w:val="-5"/>
          <w:sz w:val="28"/>
          <w:szCs w:val="28"/>
          <w:lang w:val="kk-KZ"/>
        </w:rPr>
      </w:pPr>
      <w:r w:rsidRPr="00017AE0">
        <w:rPr>
          <w:rFonts w:eastAsiaTheme="minorEastAsia"/>
          <w:color w:val="auto"/>
          <w:spacing w:val="-5"/>
          <w:sz w:val="28"/>
          <w:szCs w:val="28"/>
          <w:lang w:val="kk-KZ"/>
        </w:rPr>
        <w:t>ауыл шаруашылығы секторының ерекшеліктері мен оның әлеуметтік маңыздылығын ескере отырып, бұл саланың бәсекеге қабілеттілігі оның негізгі құрамдас бөліктерінің, яғни тікелей ауыл шаруашылығы өнімдерін өндірушілердің, әлемдік және ішкі нарықтардың талаптарына сай келетін өнімдер мен қызметтерді ұсыну қабілетімен айқындалуы тиіс. Бұл олардың нарықтық жағдайларда тиімді жұмыс істеуіне, ауыл шаруашылығы әлеуетін тұрақты дамытуына, инвестиция тартуына және саланың табыстылығын қамтамасыз етуіне мүмкіндік береді;</w:t>
      </w:r>
    </w:p>
    <w:p w14:paraId="3CDEDC72" w14:textId="77777777" w:rsidR="00E56E67" w:rsidRPr="00017AE0" w:rsidRDefault="00E56E67" w:rsidP="008A775D">
      <w:pPr>
        <w:pStyle w:val="a7"/>
        <w:widowControl w:val="0"/>
        <w:numPr>
          <w:ilvl w:val="0"/>
          <w:numId w:val="1"/>
        </w:numPr>
        <w:tabs>
          <w:tab w:val="left" w:pos="0"/>
          <w:tab w:val="left" w:pos="851"/>
        </w:tabs>
        <w:spacing w:after="0" w:line="240" w:lineRule="auto"/>
        <w:ind w:left="0"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 xml:space="preserve">ауыл шаруашылығы саласының бәсекеге қабілеттілігі кәсіпорындар мен олардың өнімдерінің бәсекеге қабілеттілігімен тығыз байланысты. Бұл өзара тәуелді процесс, онда ауылшаруашылық кәсіпорындары ел экономикасының аграрлық секторын бейнелеп, нарықтың әртүрлі сегменттерінде бір-бірімен бәсекелеседі. Олар тұтынушыларға сапасы мен бағасы жағынан әртүрлі өнімдер ұсыну арқылы, </w:t>
      </w:r>
      <w:r w:rsidRPr="00017AE0">
        <w:rPr>
          <w:rFonts w:ascii="Times New Roman" w:hAnsi="Times New Roman" w:cs="Times New Roman"/>
          <w:spacing w:val="-5"/>
          <w:sz w:val="28"/>
          <w:szCs w:val="28"/>
          <w:lang w:val="kk-KZ"/>
        </w:rPr>
        <w:lastRenderedPageBreak/>
        <w:t>іс жүзінде, аграрлық саладағы шаруашылық жүргізуші субъектілердің тиімділігін бағалауға мүмкіндік беретін бәсекелік орта қалыптастырады.</w:t>
      </w:r>
    </w:p>
    <w:p w14:paraId="4CBBD7F5" w14:textId="77777777" w:rsidR="00E56E67" w:rsidRPr="00017AE0" w:rsidRDefault="00E56E67" w:rsidP="00E56E67">
      <w:pPr>
        <w:widowControl w:val="0"/>
        <w:spacing w:after="0" w:line="240" w:lineRule="auto"/>
        <w:ind w:firstLine="709"/>
        <w:jc w:val="both"/>
        <w:rPr>
          <w:rFonts w:ascii="Times New Roman" w:hAnsi="Times New Roman" w:cs="Times New Roman"/>
          <w:b/>
          <w:sz w:val="28"/>
          <w:szCs w:val="28"/>
          <w:lang w:val="kk-KZ"/>
        </w:rPr>
      </w:pPr>
    </w:p>
    <w:p w14:paraId="5D58A3F9" w14:textId="2376CE6E" w:rsidR="00E56E67" w:rsidRPr="00017AE0" w:rsidRDefault="00E56E67" w:rsidP="00D336A6">
      <w:pPr>
        <w:pStyle w:val="2"/>
        <w:numPr>
          <w:ilvl w:val="1"/>
          <w:numId w:val="50"/>
        </w:numPr>
        <w:spacing w:before="0" w:after="0" w:line="240" w:lineRule="auto"/>
        <w:ind w:left="0" w:firstLine="709"/>
        <w:jc w:val="both"/>
        <w:rPr>
          <w:rFonts w:ascii="Times New Roman" w:eastAsiaTheme="minorHAnsi" w:hAnsi="Times New Roman" w:cs="Times New Roman"/>
          <w:b/>
          <w:bCs/>
          <w:color w:val="auto"/>
          <w:spacing w:val="-5"/>
          <w:sz w:val="28"/>
          <w:szCs w:val="28"/>
          <w:lang w:val="kk-KZ"/>
        </w:rPr>
      </w:pPr>
      <w:bookmarkStart w:id="6" w:name="_Toc191154183"/>
      <w:r w:rsidRPr="00017AE0">
        <w:rPr>
          <w:rFonts w:ascii="Times New Roman" w:eastAsiaTheme="minorHAnsi" w:hAnsi="Times New Roman" w:cs="Times New Roman"/>
          <w:b/>
          <w:bCs/>
          <w:color w:val="auto"/>
          <w:spacing w:val="-5"/>
          <w:sz w:val="28"/>
          <w:szCs w:val="28"/>
          <w:lang w:val="kk-KZ"/>
        </w:rPr>
        <w:t xml:space="preserve">Жеміс-көкөніс өндірісінің бәсекеге қабілеттілігін басқарудың </w:t>
      </w:r>
      <w:bookmarkEnd w:id="6"/>
      <w:r w:rsidR="00760D3F" w:rsidRPr="00017AE0">
        <w:rPr>
          <w:rFonts w:ascii="Times New Roman" w:eastAsiaTheme="minorHAnsi" w:hAnsi="Times New Roman" w:cs="Times New Roman"/>
          <w:b/>
          <w:bCs/>
          <w:color w:val="auto"/>
          <w:spacing w:val="-5"/>
          <w:sz w:val="28"/>
          <w:szCs w:val="28"/>
          <w:lang w:val="kk-KZ"/>
        </w:rPr>
        <w:t>негіздемесі</w:t>
      </w:r>
    </w:p>
    <w:p w14:paraId="2C977CB9" w14:textId="77777777" w:rsidR="00E56E67" w:rsidRPr="00017AE0" w:rsidRDefault="00E56E67" w:rsidP="00E56E67">
      <w:pPr>
        <w:pStyle w:val="2"/>
        <w:spacing w:before="0" w:after="0"/>
        <w:ind w:left="567"/>
        <w:jc w:val="both"/>
        <w:rPr>
          <w:rFonts w:ascii="Times New Roman" w:hAnsi="Times New Roman" w:cs="Times New Roman"/>
          <w:color w:val="auto"/>
          <w:sz w:val="28"/>
          <w:szCs w:val="28"/>
          <w:shd w:val="clear" w:color="auto" w:fill="FFFFFF"/>
          <w:lang w:val="kk-KZ"/>
        </w:rPr>
      </w:pPr>
    </w:p>
    <w:p w14:paraId="4A9882F3" w14:textId="78EFA223" w:rsidR="00E56E67" w:rsidRPr="00017AE0" w:rsidRDefault="00E56E67" w:rsidP="00E56E67">
      <w:pPr>
        <w:pStyle w:val="13"/>
        <w:ind w:firstLine="567"/>
        <w:jc w:val="both"/>
        <w:rPr>
          <w:rFonts w:ascii="Times New Roman" w:hAnsi="Times New Roman" w:cs="Times New Roman"/>
          <w:b w:val="0"/>
          <w:color w:val="auto"/>
          <w:spacing w:val="-4"/>
          <w:sz w:val="28"/>
          <w:szCs w:val="28"/>
          <w:lang w:val="kk-KZ"/>
        </w:rPr>
      </w:pPr>
      <w:bookmarkStart w:id="7" w:name="_Toc169181369"/>
      <w:bookmarkStart w:id="8" w:name="_Toc169565059"/>
      <w:bookmarkStart w:id="9" w:name="_Toc191154184"/>
      <w:r w:rsidRPr="00017AE0">
        <w:rPr>
          <w:rFonts w:ascii="Times New Roman" w:hAnsi="Times New Roman" w:cs="Times New Roman"/>
          <w:b w:val="0"/>
          <w:color w:val="auto"/>
          <w:sz w:val="28"/>
          <w:szCs w:val="28"/>
          <w:lang w:val="kk-KZ"/>
        </w:rPr>
        <w:t>Ауыл шаруашылығы экономикадағы маңызды салалардың бірі болып табылады. Өндіріс тиімділігін арттыру аграрлық сектордың тұрақты дамуын қамтамасыз етуге, сыртқы нарықтарға бәсекеге қабілетті өнімдер ұсынуға, елдің азық-түлік қауіпсіздігін сақтауға және халықты сапалы азық-түлікпен қамтамасыз етуге негіз болады. Жаһандық азық-түлік бағасының өсуі, әлемдік пандемияның салдары, сондай-ақ дүниежүзіндегі халық санының артуы ауыл шаруашылығы өндірісінің бәсекеге қабілеттілігін арттыруды маңызды міндеттердің бірі етеді.</w:t>
      </w:r>
      <w:bookmarkEnd w:id="7"/>
      <w:bookmarkEnd w:id="8"/>
      <w:bookmarkEnd w:id="9"/>
    </w:p>
    <w:p w14:paraId="57E47187" w14:textId="7CAD0B23" w:rsidR="00E56E67" w:rsidRPr="00017AE0" w:rsidRDefault="00E56E67" w:rsidP="00E56E67">
      <w:pPr>
        <w:pStyle w:val="af8"/>
        <w:widowControl w:val="0"/>
        <w:ind w:firstLine="567"/>
        <w:jc w:val="both"/>
        <w:rPr>
          <w:rFonts w:ascii="Times New Roman" w:hAnsi="Times New Roman"/>
          <w:b w:val="0"/>
          <w:bCs/>
          <w:spacing w:val="-4"/>
          <w:sz w:val="28"/>
          <w:szCs w:val="28"/>
          <w:lang w:val="kk-KZ"/>
        </w:rPr>
      </w:pPr>
      <w:r w:rsidRPr="00017AE0">
        <w:rPr>
          <w:rFonts w:ascii="Times New Roman" w:hAnsi="Times New Roman"/>
          <w:b w:val="0"/>
          <w:bCs/>
          <w:spacing w:val="-4"/>
          <w:sz w:val="28"/>
          <w:szCs w:val="28"/>
          <w:lang w:val="kk-KZ"/>
        </w:rPr>
        <w:t>Аймақтық деңгейде инновациялық прогрестің жеткіліксіздігі мен басқару сапасының төмендігі саланың бәсекеге қабілеттілігінің төмендеуіне әкеледі. В.Л. Балабанова, С.А. Лещенко, М.С. Романенкова өндіріс көлемін үнемі арттыру талап етіліп отырғандықтан, заманауи техникалық базаның дамуына байланысты ауыл шаруашылығы өндірісін басқарудың қазіргі үлгілерін қайта қарау қажеттігін алға тартда [</w:t>
      </w:r>
      <w:r w:rsidR="00A238E3">
        <w:rPr>
          <w:rFonts w:ascii="Times New Roman" w:hAnsi="Times New Roman"/>
          <w:b w:val="0"/>
          <w:bCs/>
          <w:spacing w:val="-4"/>
          <w:sz w:val="28"/>
          <w:szCs w:val="28"/>
          <w:lang w:val="kk-KZ"/>
        </w:rPr>
        <w:t>90</w:t>
      </w:r>
      <w:r w:rsidRPr="00017AE0">
        <w:rPr>
          <w:rFonts w:ascii="Times New Roman" w:hAnsi="Times New Roman"/>
          <w:b w:val="0"/>
          <w:bCs/>
          <w:spacing w:val="-4"/>
          <w:sz w:val="28"/>
          <w:szCs w:val="28"/>
          <w:lang w:val="kk-KZ"/>
        </w:rPr>
        <w:t>]. Сонымен қатар, жаңа технологияларды енгізу және қолданыстағы цифрлық технологияларды дамыту экономиканың өзге салаларындағы процестерді тиімдірек етуге мүмкіндік береді. Сондықтан агроөнеркәсіптік кешенге жаңа технологиялық шешімдерді енгізу басқару үлгілерінің тиімділігін арттырудың маңызды құралы болып табылады және агроөнеркәсіп кешенінің жаңғыртылуы мен дамуына негіз бола алады.</w:t>
      </w:r>
    </w:p>
    <w:p w14:paraId="71E42C4B" w14:textId="3E2B6C2F" w:rsidR="00E56E67" w:rsidRPr="00017AE0" w:rsidRDefault="00E56E67" w:rsidP="00E56E67">
      <w:pPr>
        <w:widowControl w:val="0"/>
        <w:spacing w:after="0" w:line="240" w:lineRule="auto"/>
        <w:ind w:firstLine="567"/>
        <w:jc w:val="both"/>
        <w:rPr>
          <w:rFonts w:ascii="Times New Roman" w:hAnsi="Times New Roman" w:cs="Times New Roman"/>
          <w:spacing w:val="-4"/>
          <w:sz w:val="28"/>
          <w:szCs w:val="28"/>
          <w:lang w:val="kk-KZ"/>
        </w:rPr>
      </w:pPr>
      <w:r w:rsidRPr="00017AE0">
        <w:rPr>
          <w:rFonts w:ascii="Times New Roman" w:eastAsia="Times New Roman" w:hAnsi="Times New Roman" w:cs="Times New Roman"/>
          <w:spacing w:val="-4"/>
          <w:sz w:val="28"/>
          <w:szCs w:val="28"/>
          <w:lang w:val="kk-KZ"/>
        </w:rPr>
        <w:t xml:space="preserve">Ұйымның бәсекеге қабілеттілігін басқару </w:t>
      </w:r>
      <w:r w:rsidR="00673188">
        <w:rPr>
          <w:rFonts w:ascii="Times New Roman" w:eastAsia="Times New Roman" w:hAnsi="Times New Roman" w:cs="Times New Roman"/>
          <w:spacing w:val="-4"/>
          <w:sz w:val="28"/>
          <w:szCs w:val="28"/>
          <w:lang w:val="kk-KZ"/>
        </w:rPr>
        <w:t>–</w:t>
      </w:r>
      <w:r w:rsidRPr="00017AE0">
        <w:rPr>
          <w:rFonts w:ascii="Times New Roman" w:eastAsia="Times New Roman" w:hAnsi="Times New Roman" w:cs="Times New Roman"/>
          <w:spacing w:val="-4"/>
          <w:sz w:val="28"/>
          <w:szCs w:val="28"/>
          <w:lang w:val="kk-KZ"/>
        </w:rPr>
        <w:t xml:space="preserve"> бұл стратегиялық міндет және менеджменттің маңызды құрамдас бөлігі болып табылады [</w:t>
      </w:r>
      <w:r w:rsidR="00A238E3">
        <w:rPr>
          <w:rFonts w:ascii="Times New Roman" w:eastAsia="Times New Roman" w:hAnsi="Times New Roman" w:cs="Times New Roman"/>
          <w:spacing w:val="-4"/>
          <w:sz w:val="28"/>
          <w:szCs w:val="28"/>
          <w:lang w:val="kk-KZ"/>
        </w:rPr>
        <w:t>91</w:t>
      </w:r>
      <w:r w:rsidRPr="00017AE0">
        <w:rPr>
          <w:rFonts w:ascii="Times New Roman" w:eastAsia="Times New Roman" w:hAnsi="Times New Roman" w:cs="Times New Roman"/>
          <w:spacing w:val="-4"/>
          <w:sz w:val="28"/>
          <w:szCs w:val="28"/>
          <w:lang w:val="kk-KZ"/>
        </w:rPr>
        <w:t xml:space="preserve">]. Бұл процесті басқарудың бірнеше нақты анықтамалары бар, және олардың әрқайсысы бәсекеге қабілеттілікті басқарудың түрлі қырларын қамтиды. Л.В. Балабанова пікірі бойынша, бәсекеге қабілеттілікті басқару </w:t>
      </w:r>
      <w:r w:rsidR="00673188">
        <w:rPr>
          <w:rFonts w:ascii="Times New Roman" w:eastAsia="Times New Roman" w:hAnsi="Times New Roman" w:cs="Times New Roman"/>
          <w:spacing w:val="-4"/>
          <w:sz w:val="28"/>
          <w:szCs w:val="28"/>
          <w:lang w:val="kk-KZ"/>
        </w:rPr>
        <w:t>–</w:t>
      </w:r>
      <w:r w:rsidR="00673188" w:rsidRPr="00017AE0">
        <w:rPr>
          <w:rFonts w:ascii="Times New Roman" w:eastAsia="Times New Roman" w:hAnsi="Times New Roman" w:cs="Times New Roman"/>
          <w:spacing w:val="-4"/>
          <w:sz w:val="28"/>
          <w:szCs w:val="28"/>
          <w:lang w:val="kk-KZ"/>
        </w:rPr>
        <w:t xml:space="preserve"> </w:t>
      </w:r>
      <w:r w:rsidRPr="00017AE0">
        <w:rPr>
          <w:rFonts w:ascii="Times New Roman" w:eastAsia="Times New Roman" w:hAnsi="Times New Roman" w:cs="Times New Roman"/>
          <w:spacing w:val="-4"/>
          <w:sz w:val="28"/>
          <w:szCs w:val="28"/>
          <w:lang w:val="kk-KZ"/>
        </w:rPr>
        <w:t>бұл «белсенді және әлеуетті бәсекелестердің қызметін зерттеу, олардың күшті және әлсіз жақтарын анықтау, сондай-ақ ұзақ мерзімді бәсекелік артықшылықтарды қалыптастыру мен сақтау үшін қажетті бәсекелестік стратегияларды әзірлеуге бағытталған басқару іс-әрекеттерінің жиынтығы» [</w:t>
      </w:r>
      <w:r w:rsidR="00A238E3">
        <w:rPr>
          <w:rFonts w:ascii="Times New Roman" w:eastAsia="Times New Roman" w:hAnsi="Times New Roman" w:cs="Times New Roman"/>
          <w:spacing w:val="-4"/>
          <w:sz w:val="28"/>
          <w:szCs w:val="28"/>
          <w:lang w:val="kk-KZ"/>
        </w:rPr>
        <w:t>92</w:t>
      </w:r>
      <w:r w:rsidRPr="00017AE0">
        <w:rPr>
          <w:rFonts w:ascii="Times New Roman" w:eastAsia="Times New Roman" w:hAnsi="Times New Roman" w:cs="Times New Roman"/>
          <w:spacing w:val="-4"/>
          <w:sz w:val="28"/>
          <w:szCs w:val="28"/>
          <w:lang w:val="kk-KZ"/>
        </w:rPr>
        <w:t xml:space="preserve">]. Д.А. Войнов пен А.Г. Германовичтің пікірінше, бәсекеге қабілеттілікті басқару </w:t>
      </w:r>
      <w:r w:rsidR="00673188">
        <w:rPr>
          <w:rFonts w:ascii="Times New Roman" w:eastAsia="Times New Roman" w:hAnsi="Times New Roman" w:cs="Times New Roman"/>
          <w:spacing w:val="-4"/>
          <w:sz w:val="28"/>
          <w:szCs w:val="28"/>
          <w:lang w:val="kk-KZ"/>
        </w:rPr>
        <w:t>–</w:t>
      </w:r>
      <w:r w:rsidR="00673188" w:rsidRPr="00017AE0">
        <w:rPr>
          <w:rFonts w:ascii="Times New Roman" w:eastAsia="Times New Roman" w:hAnsi="Times New Roman" w:cs="Times New Roman"/>
          <w:spacing w:val="-4"/>
          <w:sz w:val="28"/>
          <w:szCs w:val="28"/>
          <w:lang w:val="kk-KZ"/>
        </w:rPr>
        <w:t xml:space="preserve"> </w:t>
      </w:r>
      <w:r w:rsidRPr="00017AE0">
        <w:rPr>
          <w:rFonts w:ascii="Times New Roman" w:eastAsia="Times New Roman" w:hAnsi="Times New Roman" w:cs="Times New Roman"/>
          <w:spacing w:val="-4"/>
          <w:sz w:val="28"/>
          <w:szCs w:val="28"/>
          <w:lang w:val="kk-KZ"/>
        </w:rPr>
        <w:t>бұл жоспарлау сияқты құралдар арқылы жүзеге асырылатын бәсекеге қабілетті тауарларды жасау мен нарыққа шығару саясатын анықтау, сондай-ақ осы саладағы мақсаттар мен міндеттерді белгілеу арқылы жүзеге асырылатын жалпы басқару функциялары [</w:t>
      </w:r>
      <w:r w:rsidR="00A238E3">
        <w:rPr>
          <w:rFonts w:ascii="Times New Roman" w:eastAsia="Times New Roman" w:hAnsi="Times New Roman" w:cs="Times New Roman"/>
          <w:spacing w:val="-4"/>
          <w:sz w:val="28"/>
          <w:szCs w:val="28"/>
          <w:lang w:val="kk-KZ"/>
        </w:rPr>
        <w:t>93</w:t>
      </w:r>
      <w:r w:rsidRPr="00017AE0">
        <w:rPr>
          <w:rFonts w:ascii="Times New Roman" w:eastAsia="Times New Roman" w:hAnsi="Times New Roman" w:cs="Times New Roman"/>
          <w:spacing w:val="-4"/>
          <w:sz w:val="28"/>
          <w:szCs w:val="28"/>
          <w:lang w:val="kk-KZ"/>
        </w:rPr>
        <w:t>]. Журавлева Е.Л. бәсекеге қабілеттілікті басқаруды «экономикалық қызметке нақты бағыт беру және қажетті нәтижеге қол жеткізу үшін объектілер мен процестерге, сонымен қатар олармен өзара әрекеттесетін адамдарға адамның саналы әсері» ретінде анықтайды [</w:t>
      </w:r>
      <w:r w:rsidR="00A238E3">
        <w:rPr>
          <w:rFonts w:ascii="Times New Roman" w:eastAsia="Times New Roman" w:hAnsi="Times New Roman" w:cs="Times New Roman"/>
          <w:spacing w:val="-4"/>
          <w:sz w:val="28"/>
          <w:szCs w:val="28"/>
          <w:lang w:val="kk-KZ"/>
        </w:rPr>
        <w:t>94</w:t>
      </w:r>
      <w:r w:rsidRPr="00017AE0">
        <w:rPr>
          <w:rFonts w:ascii="Times New Roman" w:eastAsia="Times New Roman" w:hAnsi="Times New Roman" w:cs="Times New Roman"/>
          <w:spacing w:val="-4"/>
          <w:sz w:val="28"/>
          <w:szCs w:val="28"/>
          <w:lang w:val="kk-KZ"/>
        </w:rPr>
        <w:t>].</w:t>
      </w:r>
      <w:r w:rsidRPr="00017AE0">
        <w:rPr>
          <w:rFonts w:ascii="Times New Roman" w:hAnsi="Times New Roman" w:cs="Times New Roman"/>
          <w:spacing w:val="-4"/>
          <w:sz w:val="28"/>
          <w:szCs w:val="28"/>
          <w:lang w:val="kk-KZ"/>
        </w:rPr>
        <w:t xml:space="preserve"> </w:t>
      </w:r>
    </w:p>
    <w:p w14:paraId="59843ACC" w14:textId="3266EB7D" w:rsidR="00E56E67" w:rsidRPr="00017AE0" w:rsidRDefault="00E56E67" w:rsidP="00E56E67">
      <w:pPr>
        <w:pStyle w:val="ae"/>
        <w:widowControl w:val="0"/>
        <w:spacing w:before="0" w:beforeAutospacing="0" w:after="0" w:afterAutospacing="0"/>
        <w:ind w:firstLine="567"/>
        <w:jc w:val="both"/>
        <w:rPr>
          <w:spacing w:val="-4"/>
          <w:sz w:val="28"/>
          <w:szCs w:val="28"/>
          <w:lang w:val="kk-KZ"/>
        </w:rPr>
      </w:pPr>
      <w:r w:rsidRPr="00017AE0">
        <w:rPr>
          <w:spacing w:val="-4"/>
          <w:sz w:val="28"/>
          <w:szCs w:val="28"/>
          <w:lang w:val="kk-KZ"/>
        </w:rPr>
        <w:t xml:space="preserve">Р. Р. Садртдинова мен У. Р. Мусиннің пікірінше, «бәсекеге қабілеттілікті басқару – бұл көп қырлы процесс, себебі бұл көрсеткіш тек техникалық базаның, технологияның, экономиканың, өндіріс пен мәдениетті ұйымдастыру деңгейін ғана </w:t>
      </w:r>
      <w:r w:rsidRPr="00017AE0">
        <w:rPr>
          <w:spacing w:val="-4"/>
          <w:sz w:val="28"/>
          <w:szCs w:val="28"/>
          <w:lang w:val="kk-KZ"/>
        </w:rPr>
        <w:lastRenderedPageBreak/>
        <w:t>емес, сонымен қатар басқарушылық қатынастардың кәсібилігі мен мәдениетінің жоғары деңгейін де сипаттайды» [</w:t>
      </w:r>
      <w:r w:rsidR="00A238E3">
        <w:rPr>
          <w:spacing w:val="-4"/>
          <w:sz w:val="28"/>
          <w:szCs w:val="28"/>
          <w:lang w:val="kk-KZ"/>
        </w:rPr>
        <w:t>95</w:t>
      </w:r>
      <w:r w:rsidRPr="00017AE0">
        <w:rPr>
          <w:spacing w:val="-4"/>
          <w:sz w:val="28"/>
          <w:szCs w:val="28"/>
          <w:lang w:val="kk-KZ"/>
        </w:rPr>
        <w:t>]. Бәсекеге қабілеттілікті басқару дегеніміз — бұл ұйымның мақсаттарын айқындап, оларды іске асыру жолдарын таңдау, сондай-ақ сыртқы ортадағы белгісіздіктер жағдайында компанияның бәсекелестік артықшылықтарын сақтау және арттыруды қамтамасыз ету [</w:t>
      </w:r>
      <w:r w:rsidR="00A238E3">
        <w:rPr>
          <w:spacing w:val="-4"/>
          <w:sz w:val="28"/>
          <w:szCs w:val="28"/>
          <w:lang w:val="kk-KZ"/>
        </w:rPr>
        <w:t>96</w:t>
      </w:r>
      <w:r w:rsidRPr="00017AE0">
        <w:rPr>
          <w:spacing w:val="-4"/>
          <w:sz w:val="28"/>
          <w:szCs w:val="28"/>
          <w:lang w:val="kk-KZ"/>
        </w:rPr>
        <w:t>]; «тауарлар мен қызметтерді жүйелі түрде жетілдіру, жаңа сату арналарын және тұтынушылардың (сатып алушылардың) жаңа топтарын іздеу, сондай-ақ сервис пен жарнаманы жақсартуға бағытталған шаралар кешені» [</w:t>
      </w:r>
      <w:r w:rsidR="00A238E3">
        <w:rPr>
          <w:spacing w:val="-4"/>
          <w:sz w:val="28"/>
          <w:szCs w:val="28"/>
          <w:lang w:val="kk-KZ"/>
        </w:rPr>
        <w:t>97</w:t>
      </w:r>
      <w:r w:rsidRPr="00017AE0">
        <w:rPr>
          <w:spacing w:val="-4"/>
          <w:sz w:val="28"/>
          <w:szCs w:val="28"/>
          <w:lang w:val="kk-KZ"/>
        </w:rPr>
        <w:t>].</w:t>
      </w:r>
    </w:p>
    <w:p w14:paraId="40D08032" w14:textId="71B2D81E" w:rsidR="00E56E67" w:rsidRPr="00017AE0" w:rsidRDefault="00E56E67" w:rsidP="00E56E67">
      <w:pPr>
        <w:pStyle w:val="ae"/>
        <w:widowControl w:val="0"/>
        <w:spacing w:before="0" w:beforeAutospacing="0" w:after="0" w:afterAutospacing="0"/>
        <w:ind w:firstLine="567"/>
        <w:jc w:val="both"/>
        <w:rPr>
          <w:rFonts w:eastAsia="Calibri"/>
          <w:spacing w:val="-4"/>
          <w:sz w:val="28"/>
          <w:szCs w:val="28"/>
          <w:lang w:val="kk-KZ" w:eastAsia="en-US"/>
        </w:rPr>
      </w:pPr>
      <w:r w:rsidRPr="00017AE0">
        <w:rPr>
          <w:spacing w:val="-4"/>
          <w:sz w:val="28"/>
          <w:szCs w:val="28"/>
          <w:lang w:val="kk-KZ"/>
        </w:rPr>
        <w:t>Қазақстандық ғалым А. А. Наурызбаева бәсекеге қабілеттілікті басқаруды өнім өндіру процесінде жүргізілетін ұйымдастыру, экономикалық және технологиялық шаралар жиынтығы ретінде қарастырады [</w:t>
      </w:r>
      <w:r w:rsidR="00CF45F2">
        <w:rPr>
          <w:spacing w:val="-4"/>
          <w:sz w:val="28"/>
          <w:szCs w:val="28"/>
          <w:lang w:val="kk-KZ"/>
        </w:rPr>
        <w:t>98</w:t>
      </w:r>
      <w:r w:rsidRPr="00017AE0">
        <w:rPr>
          <w:spacing w:val="-4"/>
          <w:sz w:val="28"/>
          <w:szCs w:val="28"/>
          <w:lang w:val="kk-KZ"/>
        </w:rPr>
        <w:t>].</w:t>
      </w:r>
    </w:p>
    <w:p w14:paraId="19D2E112" w14:textId="4A735FFF" w:rsidR="00E56E67" w:rsidRPr="00017AE0" w:rsidRDefault="00E56E67" w:rsidP="00E56E67">
      <w:pPr>
        <w:pStyle w:val="ae"/>
        <w:widowControl w:val="0"/>
        <w:spacing w:before="0" w:beforeAutospacing="0" w:after="0" w:afterAutospacing="0"/>
        <w:ind w:firstLine="567"/>
        <w:jc w:val="both"/>
        <w:rPr>
          <w:spacing w:val="-4"/>
          <w:sz w:val="28"/>
          <w:szCs w:val="28"/>
          <w:lang w:val="kk-KZ"/>
        </w:rPr>
      </w:pPr>
      <w:r w:rsidRPr="00017AE0">
        <w:rPr>
          <w:rFonts w:eastAsia="Calibri"/>
          <w:spacing w:val="-4"/>
          <w:sz w:val="28"/>
          <w:szCs w:val="28"/>
          <w:lang w:val="kk-KZ" w:eastAsia="en-US"/>
        </w:rPr>
        <w:t>Бәсекеге қабілеттілікті басқару – бұл басқарудың технологиялық құрамдас бөлігі, сонымен қатар басқару процесін құрайтын негізгі компоненттер арқылы жүзеге асырылады. С. Арыстанбаева бәсекелестікті ұлттық, халықаралық және жаһандық деңгейде өндірістік операциялар мен басқару саласындағы қызметкерлердің біліктілігін арттыру үшін ғылым мен техниканың жетістіктеріне негізделген деп есептейді [</w:t>
      </w:r>
      <w:r w:rsidR="00CF45F2">
        <w:rPr>
          <w:rFonts w:eastAsia="Calibri"/>
          <w:spacing w:val="-4"/>
          <w:sz w:val="28"/>
          <w:szCs w:val="28"/>
          <w:lang w:val="kk-KZ" w:eastAsia="en-US"/>
        </w:rPr>
        <w:t>99</w:t>
      </w:r>
      <w:r w:rsidRPr="00017AE0">
        <w:rPr>
          <w:rFonts w:eastAsia="Calibri"/>
          <w:spacing w:val="-4"/>
          <w:sz w:val="28"/>
          <w:szCs w:val="28"/>
          <w:lang w:val="kk-KZ" w:eastAsia="en-US"/>
        </w:rPr>
        <w:t>]. Оның пікірінше, бәсекеге қабілеттілікті басқару өндірістік мәселелердің тиімді ғылыми шешімдерін табуға бағытталуы қажет. Шығармашылық басқару шешімдерінің әсерінен максималды нәтижелер өндіріс көлемі мен сапасы бойынша жаңа техникалық бағыттарды енгізгенде байқалады. Бұл шешімдердің жүзеге асырылуы көбінесе анықталған ауытқулардың нәтижелерін талдауды талап етеді.</w:t>
      </w:r>
    </w:p>
    <w:p w14:paraId="4A114063" w14:textId="77777777" w:rsidR="00E56E67" w:rsidRPr="00017AE0" w:rsidRDefault="00E56E67" w:rsidP="00E56E67">
      <w:pPr>
        <w:widowControl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«Бәсекеге қабілеттілікті басқару» ұғымына қатысты қолда бар анықтамаларды талдау осы процестің ұқсас өнімдерді шығаратын бәсекелестермен салыстырғанда бәсекеге қабілеттіліктің ағымдағы және болашақ деңгейіне мақсатты түрде әсер ететін менеджменттің ішкі функциясын анықтауға жол ашты. </w:t>
      </w:r>
    </w:p>
    <w:p w14:paraId="12DFEF6F" w14:textId="77777777" w:rsidR="00E56E67" w:rsidRPr="00017AE0" w:rsidRDefault="00E56E67" w:rsidP="00E56E67">
      <w:pPr>
        <w:pStyle w:val="14"/>
        <w:spacing w:line="240" w:lineRule="auto"/>
        <w:ind w:firstLine="567"/>
        <w:jc w:val="both"/>
        <w:rPr>
          <w:rFonts w:ascii="Times New Roman" w:hAnsi="Times New Roman" w:cs="Times New Roman"/>
          <w:color w:val="auto"/>
          <w:sz w:val="28"/>
          <w:szCs w:val="28"/>
          <w:lang w:val="kk-KZ"/>
        </w:rPr>
      </w:pPr>
      <w:r w:rsidRPr="00017AE0">
        <w:rPr>
          <w:rFonts w:ascii="Times New Roman" w:hAnsi="Times New Roman" w:cs="Times New Roman"/>
          <w:color w:val="auto"/>
          <w:sz w:val="28"/>
          <w:szCs w:val="28"/>
          <w:lang w:val="kk-KZ"/>
        </w:rPr>
        <w:t>Бәсекеге қабілеттілікті басқарудың негізгі мақсаты ретінде ғалымдар кәсіпорынның нарықта жұмыс істегенде қол жеткізуі тиіс көрсеткіштердің деңгейін арттыруды атайды. А. Т. Есполов пен Р. А. Фатхутдинов бәсекеге қабілеттілікті басқарудың мақсаттарын қызметті стратегиялау, өндірісті реинжинирингтеу және өткізу нарықтарын кеңейту арқылы пайда табу деп санайды. Н. Н. Ползунова бәсекеге қабілеттілікті басқарудың мақсатын табысты арттыру, оның тиімділігін жақсарту және ұзақ мерзімді бәсекелестік артықшылықты сақтай отырып, әлеуметтік миссияны жүзеге асыру деп түсінеді. В. В. Назаренко, И. Б. Романова және Г. И. Яковлев сату көлемін, пайда мен нарық үлесін ұлғайтуды басты мақсат ретінде көрсетеді. А. А. Бурдина ресурстарды тиімді пайдалануды көздейді, ал В. А. Баринов, В. В. Асаул және А. В. Синельников кәсіпорынның бәсекелестік ортада өмір сүруін қамтамасыз етуді мақсат етеді.</w:t>
      </w:r>
    </w:p>
    <w:p w14:paraId="33F12428" w14:textId="77777777" w:rsidR="00E56E67" w:rsidRPr="00017AE0" w:rsidRDefault="00E56E67" w:rsidP="00E56E67">
      <w:pPr>
        <w:pStyle w:val="14"/>
        <w:spacing w:line="240" w:lineRule="auto"/>
        <w:ind w:firstLine="567"/>
        <w:jc w:val="both"/>
        <w:rPr>
          <w:rFonts w:ascii="Times New Roman" w:hAnsi="Times New Roman" w:cs="Times New Roman"/>
          <w:color w:val="auto"/>
          <w:sz w:val="28"/>
          <w:szCs w:val="28"/>
          <w:lang w:val="kk-KZ"/>
        </w:rPr>
      </w:pPr>
      <w:r w:rsidRPr="00017AE0">
        <w:rPr>
          <w:rFonts w:ascii="Times New Roman" w:hAnsi="Times New Roman" w:cs="Times New Roman"/>
          <w:color w:val="auto"/>
          <w:sz w:val="28"/>
          <w:szCs w:val="28"/>
          <w:lang w:val="kk-KZ"/>
        </w:rPr>
        <w:t xml:space="preserve">Бәсекеге қабілеттілік, бір жағынан, бәсекелестік артықшылықтар мен әлеуеттің болуын талап етеді, ал екінші жағынан, тиімді бәсекелестік стратегиясын әзірлеу мен жүзеге асыруды қажет етеді. Бұл стратегия нарықта тиімді бәсекелестік позицияны қамтамасыз ету және сыртқы ортаға бейімделу </w:t>
      </w:r>
      <w:r w:rsidRPr="00017AE0">
        <w:rPr>
          <w:rFonts w:ascii="Times New Roman" w:hAnsi="Times New Roman" w:cs="Times New Roman"/>
          <w:color w:val="auto"/>
          <w:sz w:val="28"/>
          <w:szCs w:val="28"/>
          <w:lang w:val="kk-KZ"/>
        </w:rPr>
        <w:lastRenderedPageBreak/>
        <w:t>үшін қажетті іс-шаралардың нақты әрі жан-жақты жоспарын қамтиды. Бәсекелестік (нарықтық) позиция, өз кезегінде, бәсекелестік күресте нарықтағы ең жоғары мәртебеге ие болуға көмектеседі. Осы мақсатқа жету үшін ұйым (кәсіпорын, сала, нарық немесе аймақ) қолда бар барлық мүмкіндіктерді толықтай пайдалануы керек.</w:t>
      </w:r>
    </w:p>
    <w:p w14:paraId="4504DA2A" w14:textId="77777777" w:rsidR="00E56E67" w:rsidRPr="00017AE0" w:rsidRDefault="00E56E67" w:rsidP="00E56E67">
      <w:pPr>
        <w:widowControl w:val="0"/>
        <w:tabs>
          <w:tab w:val="left" w:pos="1134"/>
        </w:tabs>
        <w:autoSpaceDE w:val="0"/>
        <w:autoSpaceDN w:val="0"/>
        <w:adjustRightInd w:val="0"/>
        <w:spacing w:after="0" w:line="240" w:lineRule="auto"/>
        <w:ind w:firstLine="567"/>
        <w:jc w:val="both"/>
        <w:rPr>
          <w:rFonts w:ascii="Times New Roman" w:eastAsia="TimesNewRoman" w:hAnsi="Times New Roman" w:cs="Times New Roman"/>
          <w:spacing w:val="-4"/>
          <w:sz w:val="28"/>
          <w:szCs w:val="28"/>
          <w:lang w:val="kk-KZ" w:eastAsia="ru-RU"/>
        </w:rPr>
      </w:pPr>
      <w:r w:rsidRPr="00017AE0">
        <w:rPr>
          <w:rFonts w:ascii="Times New Roman" w:hAnsi="Times New Roman" w:cs="Times New Roman"/>
          <w:spacing w:val="-4"/>
          <w:sz w:val="28"/>
          <w:szCs w:val="28"/>
          <w:lang w:val="kk-KZ"/>
        </w:rPr>
        <w:t>Бәсекеге қабілеттілікті басқару ауыл шаруашылығы өндірісінің жалпы басқару жүйесінің маңызды бөлігі ретінде қарастырылуы тиіс. Бұл басқарудың қазіргі заманғы тұжырымдамасы аграрлық сектордағы бәсекелестік артықшылықтарды тиімді жүзеге асыру үшін басқару әдістері мен нысандарын қайта құруды көздейді.</w:t>
      </w:r>
    </w:p>
    <w:p w14:paraId="6632499C" w14:textId="77777777" w:rsidR="00E56E67" w:rsidRPr="00017AE0" w:rsidRDefault="00E56E67" w:rsidP="00E56E67">
      <w:pPr>
        <w:pStyle w:val="14"/>
        <w:spacing w:line="240" w:lineRule="auto"/>
        <w:ind w:firstLine="567"/>
        <w:jc w:val="both"/>
        <w:rPr>
          <w:rFonts w:ascii="Times New Roman" w:hAnsi="Times New Roman" w:cs="Times New Roman"/>
          <w:color w:val="auto"/>
          <w:spacing w:val="-4"/>
          <w:sz w:val="28"/>
          <w:szCs w:val="28"/>
          <w:lang w:val="kk-KZ"/>
        </w:rPr>
      </w:pPr>
      <w:r w:rsidRPr="00017AE0">
        <w:rPr>
          <w:rFonts w:ascii="Times New Roman" w:hAnsi="Times New Roman" w:cs="Times New Roman"/>
          <w:color w:val="auto"/>
          <w:spacing w:val="-4"/>
          <w:sz w:val="28"/>
          <w:szCs w:val="28"/>
          <w:lang w:val="kk-KZ"/>
        </w:rPr>
        <w:t>Бәсекеге қабілеттілікті басқару жүйесі – бұл басқару объектісіне мақсатты әсер ету үшін қолданылатын өзара байланысты ұйымдастырушылық, экономикалық және әкімшілік-құқықтық әдістер мен механизмдердің жиынтығы. Бұл жүйе әлеуетті бәсекелестік артықшылықтарды тиімді іске асыруға бағытталған және бәсекеге қабілеттілікті талдау, болжау, жоспарлау және бағалау процестерін қамтиды.</w:t>
      </w:r>
    </w:p>
    <w:p w14:paraId="323EC309" w14:textId="77777777" w:rsidR="00E56E67" w:rsidRPr="00017AE0" w:rsidRDefault="00E56E67" w:rsidP="00E56E67">
      <w:pPr>
        <w:widowControl w:val="0"/>
        <w:tabs>
          <w:tab w:val="left" w:pos="1134"/>
        </w:tabs>
        <w:autoSpaceDE w:val="0"/>
        <w:autoSpaceDN w:val="0"/>
        <w:adjustRightInd w:val="0"/>
        <w:spacing w:after="0" w:line="240" w:lineRule="auto"/>
        <w:ind w:firstLine="567"/>
        <w:jc w:val="both"/>
        <w:rPr>
          <w:rFonts w:ascii="Times New Roman" w:eastAsia="TimesNewRoman" w:hAnsi="Times New Roman" w:cs="Times New Roman"/>
          <w:spacing w:val="-4"/>
          <w:sz w:val="28"/>
          <w:szCs w:val="28"/>
          <w:lang w:val="kk-KZ" w:eastAsia="ru-RU"/>
        </w:rPr>
      </w:pPr>
      <w:r w:rsidRPr="00017AE0">
        <w:rPr>
          <w:rFonts w:ascii="Times New Roman" w:eastAsia="TimesNewRoman" w:hAnsi="Times New Roman" w:cs="Times New Roman"/>
          <w:spacing w:val="-4"/>
          <w:sz w:val="28"/>
          <w:szCs w:val="28"/>
          <w:lang w:val="kk-KZ" w:eastAsia="ru-RU"/>
        </w:rPr>
        <w:t>Күрделі және көп деңгейлі міндеттерді шешу барысында бәсекелестік процесті басқару арнайы басқарушылық құралдардың көмегімен жүзеге асырылады. Меншікті қаражатты тиімді пайдалану, сондай-ақ объектілердің объективті және субъективті талдауы арқылы бәсекеге қабілеттілікті басқару қажеттілігін арттыруға болады. Бұл әдіс бәсекелестікті ішкі ортаның жағдайы ретінде қарастырып, сыртқы серіктестермен тиімді қарым-қатынас орнатуды және нәтижесінде осы мүмкіндікті тиімді пайдалану жолдарын қамтиды.</w:t>
      </w:r>
    </w:p>
    <w:p w14:paraId="2CCCF02F" w14:textId="0B1FDF8F" w:rsidR="00E56E67" w:rsidRPr="00017AE0" w:rsidRDefault="00E56E67" w:rsidP="00E56E67">
      <w:pPr>
        <w:widowControl w:val="0"/>
        <w:tabs>
          <w:tab w:val="left" w:pos="1134"/>
        </w:tabs>
        <w:autoSpaceDE w:val="0"/>
        <w:autoSpaceDN w:val="0"/>
        <w:adjustRightInd w:val="0"/>
        <w:spacing w:after="0" w:line="240" w:lineRule="auto"/>
        <w:ind w:firstLine="567"/>
        <w:jc w:val="both"/>
        <w:rPr>
          <w:rFonts w:ascii="Times New Roman" w:eastAsia="TimesNewRoman" w:hAnsi="Times New Roman" w:cs="Times New Roman"/>
          <w:spacing w:val="-4"/>
          <w:sz w:val="28"/>
          <w:szCs w:val="28"/>
          <w:lang w:val="kk-KZ" w:eastAsia="ru-RU"/>
        </w:rPr>
      </w:pPr>
      <w:r w:rsidRPr="00017AE0">
        <w:rPr>
          <w:rFonts w:ascii="Times New Roman" w:eastAsia="TimesNewRoman" w:hAnsi="Times New Roman" w:cs="Times New Roman"/>
          <w:spacing w:val="-4"/>
          <w:sz w:val="28"/>
          <w:szCs w:val="28"/>
          <w:lang w:val="kk-KZ" w:eastAsia="ru-RU"/>
        </w:rPr>
        <w:t>Бәсекелестік ортаны зерттеу ұйымдар үшін маңызды құрал болып табылады, себебі ол сыртқы ортаны қалыптастыруға және өз стратегиясын жүзеге асыру үшін ресурстарды іздеуге мүмкіндік береді. Бұл процесс компанияларға сатып алушыларды тартып, бәсекелестік артықшылыққа жету үшін қажет шараларды қолдануға көмектеседі. Бәсекелестік мұнда тек басқа қатысушыларға нұқсан келтіру емес, керісінше, нарықта табысқа жету үшін барлық тиімді тәсілдерді пайдалану мақсатында жүзеге асырылады. Д.А. Войновтың айтуынша: «Нарықтың бәсекелестік ортасын талдау кәсіпорындарға белгілі бір принциптерге сүйене отырып, бәсекелестікті басқару стратегиясын құруға мүмкіндік береді» [</w:t>
      </w:r>
      <w:r w:rsidR="00CF45F2">
        <w:rPr>
          <w:rFonts w:ascii="Times New Roman" w:eastAsia="TimesNewRoman" w:hAnsi="Times New Roman" w:cs="Times New Roman"/>
          <w:spacing w:val="-4"/>
          <w:sz w:val="28"/>
          <w:szCs w:val="28"/>
          <w:lang w:val="kk-KZ" w:eastAsia="ru-RU"/>
        </w:rPr>
        <w:t>100</w:t>
      </w:r>
      <w:r w:rsidRPr="00017AE0">
        <w:rPr>
          <w:rFonts w:ascii="Times New Roman" w:eastAsia="TimesNewRoman" w:hAnsi="Times New Roman" w:cs="Times New Roman"/>
          <w:spacing w:val="-4"/>
          <w:sz w:val="28"/>
          <w:szCs w:val="28"/>
          <w:lang w:val="kk-KZ" w:eastAsia="ru-RU"/>
        </w:rPr>
        <w:t>]</w:t>
      </w:r>
    </w:p>
    <w:p w14:paraId="4D271297" w14:textId="67B66162" w:rsidR="00E56E67" w:rsidRPr="00017AE0" w:rsidRDefault="00E56E67" w:rsidP="00E56E67">
      <w:pPr>
        <w:widowControl w:val="0"/>
        <w:tabs>
          <w:tab w:val="left" w:pos="1134"/>
        </w:tabs>
        <w:autoSpaceDE w:val="0"/>
        <w:autoSpaceDN w:val="0"/>
        <w:adjustRightInd w:val="0"/>
        <w:spacing w:after="0" w:line="240" w:lineRule="auto"/>
        <w:ind w:firstLine="567"/>
        <w:jc w:val="both"/>
        <w:rPr>
          <w:rFonts w:ascii="Times New Roman" w:hAnsi="Times New Roman" w:cs="Times New Roman"/>
          <w:spacing w:val="-4"/>
          <w:sz w:val="28"/>
          <w:szCs w:val="28"/>
          <w:lang w:val="kk-KZ"/>
        </w:rPr>
      </w:pPr>
      <w:r w:rsidRPr="00017AE0">
        <w:rPr>
          <w:rFonts w:ascii="Times New Roman" w:eastAsia="TimesNewRoman" w:hAnsi="Times New Roman" w:cs="Times New Roman"/>
          <w:spacing w:val="-4"/>
          <w:sz w:val="28"/>
          <w:szCs w:val="28"/>
          <w:lang w:val="kk-KZ" w:eastAsia="ru-RU"/>
        </w:rPr>
        <w:t>Қазіргі уақытта жұмыс сапасы бәсекелестік бақылау формаларының артықшылықтары арқылы қамтамасыз етіледі. Бұл формалардың негізгі мақсаты өнімнің сапасын ғана емес, сонымен қатар оның бәсекеге қабілеттілігін де қамтамасыз ету болып табылады. Әрбір бизнес өз ресурстары мен бәсекелестік артықшылығының негізінде тиісті тактика әзірлеуі қажет. С. Байзақовтың пікірінше, ауыл шаруашылығы кәсіпорнының бәсекеге қабілеттілігін арттыру «еңбек өнімділігін арттыруға және тауар с</w:t>
      </w:r>
      <w:r w:rsidR="00CF45F2">
        <w:rPr>
          <w:rFonts w:ascii="Times New Roman" w:eastAsia="TimesNewRoman" w:hAnsi="Times New Roman" w:cs="Times New Roman"/>
          <w:spacing w:val="-4"/>
          <w:sz w:val="28"/>
          <w:szCs w:val="28"/>
          <w:lang w:val="kk-KZ" w:eastAsia="ru-RU"/>
        </w:rPr>
        <w:t>апасын жақсартуға» байланысты [57</w:t>
      </w:r>
      <w:r w:rsidRPr="00017AE0">
        <w:rPr>
          <w:rFonts w:ascii="Times New Roman" w:eastAsia="TimesNewRoman" w:hAnsi="Times New Roman" w:cs="Times New Roman"/>
          <w:spacing w:val="-4"/>
          <w:sz w:val="28"/>
          <w:szCs w:val="28"/>
          <w:lang w:val="kk-KZ" w:eastAsia="ru-RU"/>
        </w:rPr>
        <w:t xml:space="preserve">]. Бәсекелестіктің нысандары мен әдістерінің қарқынды жаңаруы байқалуда, бұл қажеттіліктің үнемі артуын білдіреді, өнімнің сапасы мен бәсекеге қабілеттілігі жақсарып, жаңа нарық сегменттері игеріліп жатқанының көрсеткіші. Бәсекелестік жағдайлар мен оларды жүзеге асыру әдістеріне белсенді әрі жан-жақты әсер ету саладағы ғылыми-техникалық прогреске ықпал етеді, бұл компанияларды өзгерістерді болжауға және нарықтық сұранысты қанағаттандырудың жаңа </w:t>
      </w:r>
      <w:r w:rsidRPr="00017AE0">
        <w:rPr>
          <w:rFonts w:ascii="Times New Roman" w:eastAsia="TimesNewRoman" w:hAnsi="Times New Roman" w:cs="Times New Roman"/>
          <w:spacing w:val="-4"/>
          <w:sz w:val="28"/>
          <w:szCs w:val="28"/>
          <w:lang w:val="kk-KZ" w:eastAsia="ru-RU"/>
        </w:rPr>
        <w:lastRenderedPageBreak/>
        <w:t>тәсілдерін іздеуге мәжбүрлейді.</w:t>
      </w:r>
    </w:p>
    <w:p w14:paraId="6F010AB0" w14:textId="77777777" w:rsidR="00E56E67" w:rsidRPr="00017AE0" w:rsidRDefault="00E56E67" w:rsidP="00E56E67">
      <w:pPr>
        <w:widowControl w:val="0"/>
        <w:tabs>
          <w:tab w:val="left" w:pos="851"/>
          <w:tab w:val="left" w:pos="993"/>
        </w:tabs>
        <w:autoSpaceDE w:val="0"/>
        <w:autoSpaceDN w:val="0"/>
        <w:adjustRightInd w:val="0"/>
        <w:spacing w:after="0" w:line="240" w:lineRule="auto"/>
        <w:ind w:firstLine="567"/>
        <w:jc w:val="both"/>
        <w:rPr>
          <w:rFonts w:ascii="Times New Roman" w:eastAsia="TimesNewRoman" w:hAnsi="Times New Roman" w:cs="Times New Roman"/>
          <w:sz w:val="28"/>
          <w:szCs w:val="28"/>
          <w:lang w:val="kk-KZ"/>
        </w:rPr>
      </w:pPr>
      <w:r w:rsidRPr="00017AE0">
        <w:rPr>
          <w:rFonts w:ascii="Times New Roman" w:eastAsia="TimesNewRoman" w:hAnsi="Times New Roman" w:cs="Times New Roman"/>
          <w:sz w:val="28"/>
          <w:szCs w:val="28"/>
          <w:lang w:val="kk-KZ"/>
        </w:rPr>
        <w:t>Жоғары бәсекеге қабілеттілікке қол жеткізу үшін оны басқаруға жүйелі тәсілді қолдану қажет. Агроөнеркәсіптік кешеннің бәсекеге қабілеттілігін басқаруға жүйелі көзқарас осы экономикалық категорияның күрделілігін және оған әсер ететін көптеген факторларды ескере отырып, қажеттілік туындайды. Бұл қажеттілік бірнеше себептермен түсіндіріледі:</w:t>
      </w:r>
    </w:p>
    <w:p w14:paraId="1603E7FE" w14:textId="77777777" w:rsidR="00E56E67" w:rsidRPr="00017AE0" w:rsidRDefault="00E56E67" w:rsidP="008A775D">
      <w:pPr>
        <w:pStyle w:val="a7"/>
        <w:widowControl w:val="0"/>
        <w:numPr>
          <w:ilvl w:val="0"/>
          <w:numId w:val="2"/>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017AE0">
        <w:rPr>
          <w:rFonts w:ascii="Times New Roman" w:eastAsia="TimesNewRoman" w:hAnsi="Times New Roman" w:cs="Times New Roman"/>
          <w:sz w:val="28"/>
          <w:szCs w:val="28"/>
          <w:lang w:val="kk-KZ"/>
        </w:rPr>
        <w:t>бәсекеге қабілеттілікті басқару агроөнеркәсіптік кешеннің әртүрлі әкімшілік және шаруашылық деңгейлерінде жүзеге асырылады</w:t>
      </w:r>
      <w:r w:rsidRPr="00017AE0">
        <w:rPr>
          <w:rFonts w:ascii="Times New Roman" w:hAnsi="Times New Roman" w:cs="Times New Roman"/>
          <w:sz w:val="28"/>
          <w:szCs w:val="28"/>
          <w:lang w:val="kk-KZ"/>
        </w:rPr>
        <w:t>;</w:t>
      </w:r>
    </w:p>
    <w:p w14:paraId="2EE7BE09" w14:textId="77777777" w:rsidR="00E56E67" w:rsidRPr="00017AE0" w:rsidRDefault="00E56E67" w:rsidP="008A775D">
      <w:pPr>
        <w:pStyle w:val="a7"/>
        <w:widowControl w:val="0"/>
        <w:numPr>
          <w:ilvl w:val="0"/>
          <w:numId w:val="2"/>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017AE0">
        <w:rPr>
          <w:rFonts w:ascii="Times New Roman" w:eastAsia="TimesNewRoman" w:hAnsi="Times New Roman" w:cs="Times New Roman"/>
          <w:sz w:val="28"/>
          <w:szCs w:val="28"/>
          <w:lang w:val="kk-KZ"/>
        </w:rPr>
        <w:t>әр</w:t>
      </w:r>
      <w:r w:rsidRPr="00017AE0">
        <w:rPr>
          <w:rFonts w:ascii="Times New Roman" w:hAnsi="Times New Roman" w:cs="Times New Roman"/>
          <w:sz w:val="28"/>
          <w:szCs w:val="28"/>
          <w:lang w:val="kk-KZ"/>
        </w:rPr>
        <w:t xml:space="preserve"> </w:t>
      </w:r>
      <w:r w:rsidRPr="00017AE0">
        <w:rPr>
          <w:rFonts w:ascii="Times New Roman" w:eastAsia="TimesNewRoman" w:hAnsi="Times New Roman" w:cs="Times New Roman"/>
          <w:sz w:val="28"/>
          <w:szCs w:val="28"/>
          <w:lang w:val="kk-KZ"/>
        </w:rPr>
        <w:t>түрлі деңгейлердегі бәсекеге қабілеттілікті басқару әртүрлі объектілерге бағытталады</w:t>
      </w:r>
      <w:r w:rsidRPr="00017AE0">
        <w:rPr>
          <w:rFonts w:ascii="Times New Roman" w:hAnsi="Times New Roman" w:cs="Times New Roman"/>
          <w:sz w:val="28"/>
          <w:szCs w:val="28"/>
          <w:lang w:val="kk-KZ"/>
        </w:rPr>
        <w:t>;</w:t>
      </w:r>
    </w:p>
    <w:p w14:paraId="0B72330B" w14:textId="77777777" w:rsidR="00E56E67" w:rsidRPr="00017AE0" w:rsidRDefault="00E56E67" w:rsidP="008A775D">
      <w:pPr>
        <w:pStyle w:val="a7"/>
        <w:widowControl w:val="0"/>
        <w:numPr>
          <w:ilvl w:val="0"/>
          <w:numId w:val="2"/>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017AE0">
        <w:rPr>
          <w:rFonts w:ascii="Times New Roman" w:eastAsia="TimesNewRoman" w:hAnsi="Times New Roman" w:cs="Times New Roman"/>
          <w:sz w:val="28"/>
          <w:szCs w:val="28"/>
          <w:lang w:val="kk-KZ"/>
        </w:rPr>
        <w:t>бәсекеге қабілеттілікті басқару әртүрлі іс-әрекеттерді қамтиды</w:t>
      </w:r>
      <w:r w:rsidRPr="00017AE0">
        <w:rPr>
          <w:rFonts w:ascii="Times New Roman" w:hAnsi="Times New Roman" w:cs="Times New Roman"/>
          <w:sz w:val="28"/>
          <w:szCs w:val="28"/>
          <w:lang w:val="kk-KZ"/>
        </w:rPr>
        <w:t>;</w:t>
      </w:r>
    </w:p>
    <w:p w14:paraId="371CE352" w14:textId="77777777" w:rsidR="00E56E67" w:rsidRPr="00017AE0" w:rsidRDefault="00E56E67" w:rsidP="008A775D">
      <w:pPr>
        <w:pStyle w:val="a7"/>
        <w:widowControl w:val="0"/>
        <w:numPr>
          <w:ilvl w:val="0"/>
          <w:numId w:val="2"/>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017AE0">
        <w:rPr>
          <w:rFonts w:ascii="Times New Roman" w:eastAsia="TimesNewRoman" w:hAnsi="Times New Roman" w:cs="Times New Roman"/>
          <w:sz w:val="28"/>
          <w:szCs w:val="28"/>
          <w:lang w:val="kk-KZ"/>
        </w:rPr>
        <w:t>бәсекеге қабілеттілікті басқарудың тиімділігі барлық басқару түрлерінде көрініс табады (өндірістік, қаржылық, ақпараттық)</w:t>
      </w:r>
      <w:r w:rsidRPr="00017AE0">
        <w:rPr>
          <w:rFonts w:ascii="Times New Roman" w:hAnsi="Times New Roman" w:cs="Times New Roman"/>
          <w:sz w:val="28"/>
          <w:szCs w:val="28"/>
          <w:lang w:val="kk-KZ"/>
        </w:rPr>
        <w:t>;</w:t>
      </w:r>
    </w:p>
    <w:p w14:paraId="6A498EB6" w14:textId="77777777" w:rsidR="00E56E67" w:rsidRPr="00017AE0" w:rsidRDefault="00E56E67" w:rsidP="008A775D">
      <w:pPr>
        <w:pStyle w:val="a7"/>
        <w:widowControl w:val="0"/>
        <w:numPr>
          <w:ilvl w:val="0"/>
          <w:numId w:val="2"/>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017AE0">
        <w:rPr>
          <w:rFonts w:ascii="Times New Roman" w:eastAsia="TimesNewRoman" w:hAnsi="Times New Roman" w:cs="Times New Roman"/>
          <w:sz w:val="28"/>
          <w:szCs w:val="28"/>
          <w:lang w:val="kk-KZ"/>
        </w:rPr>
        <w:t>бәсекеге қабілеттілікті басқару ауылшаруашылық өндірісінің әртүрлі кезеңдерінде жүзеге асырылады</w:t>
      </w:r>
      <w:r w:rsidRPr="00017AE0">
        <w:rPr>
          <w:rFonts w:ascii="Times New Roman" w:hAnsi="Times New Roman" w:cs="Times New Roman"/>
          <w:sz w:val="28"/>
          <w:szCs w:val="28"/>
          <w:lang w:val="kk-KZ"/>
        </w:rPr>
        <w:t>.</w:t>
      </w:r>
    </w:p>
    <w:p w14:paraId="22F4D8BA" w14:textId="2549D94B" w:rsidR="00E56E67" w:rsidRPr="00017AE0" w:rsidRDefault="00E56E67" w:rsidP="00E56E67">
      <w:pPr>
        <w:pStyle w:val="ae"/>
        <w:widowControl w:val="0"/>
        <w:shd w:val="clear" w:color="auto" w:fill="FFFFFF"/>
        <w:tabs>
          <w:tab w:val="left" w:pos="9356"/>
        </w:tabs>
        <w:spacing w:before="0" w:beforeAutospacing="0" w:after="0" w:afterAutospacing="0"/>
        <w:ind w:firstLine="567"/>
        <w:jc w:val="both"/>
        <w:rPr>
          <w:spacing w:val="-5"/>
          <w:sz w:val="28"/>
          <w:szCs w:val="28"/>
          <w:lang w:val="kk-KZ"/>
        </w:rPr>
      </w:pPr>
      <w:r w:rsidRPr="00017AE0">
        <w:rPr>
          <w:spacing w:val="-5"/>
          <w:sz w:val="28"/>
          <w:szCs w:val="28"/>
          <w:lang w:val="kk-KZ"/>
        </w:rPr>
        <w:t xml:space="preserve">Өндірістік процесті басқарудың тиімділігі құрылымдық бөлімшелердің қызметін дамыту үшін қажетті ақпаратпен қамтамасыз етілуіне тәуелді. Ең жақсы жеткізушілерді таңдау және ауылшаруашылық өнімдерін жеткізу шарттарының сақталуы үлкен маңызға ие. Қазіргі кезде тұтынушылық сұраныс сипаттамаларын елемеу мүмкін емес. Осыған байланысты, өндіруші ұсынатын өнімнің сапасы бірінші орынға қойылады, сонымен қатар оның дизайны да маңызды фактор болып табылады. Сатып алушылар кәсіпорынның сыртқы бейнесін дәл бағалайды. Түпкілікті нәтиже ретінде өндірілетін өнімнің имиджін қалыптастыру және оның экологиялық тұрақтылығын қамтамасыз ету мақсатында жұмыс жасалады. Сату көлемі нарықтағы сұраныс пен өнім сапасына тікелей байланысты. Нарықта ұсынылатын өнімнің максималды көлемін жүзеге асыру үшін шикізат өндірушісі көптеген факторларды ескеруі қажет, бірақ ең бастысы </w:t>
      </w:r>
      <w:r w:rsidR="00673188">
        <w:rPr>
          <w:spacing w:val="-4"/>
          <w:sz w:val="28"/>
          <w:szCs w:val="28"/>
          <w:lang w:val="kk-KZ"/>
        </w:rPr>
        <w:t>–</w:t>
      </w:r>
      <w:r w:rsidR="00673188" w:rsidRPr="00017AE0">
        <w:rPr>
          <w:spacing w:val="-4"/>
          <w:sz w:val="28"/>
          <w:szCs w:val="28"/>
          <w:lang w:val="kk-KZ"/>
        </w:rPr>
        <w:t xml:space="preserve"> </w:t>
      </w:r>
      <w:r w:rsidRPr="00017AE0">
        <w:rPr>
          <w:spacing w:val="-5"/>
          <w:sz w:val="28"/>
          <w:szCs w:val="28"/>
          <w:lang w:val="kk-KZ"/>
        </w:rPr>
        <w:t>өнімнің экологиялық үйлесімділігі жөніндегі әлеуетті сатып алушылардың талаптары.</w:t>
      </w:r>
    </w:p>
    <w:p w14:paraId="262B0DAC" w14:textId="308BFC6E" w:rsidR="00E56E67" w:rsidRPr="00017AE0" w:rsidRDefault="00E56E67" w:rsidP="00E56E67">
      <w:pPr>
        <w:pStyle w:val="ae"/>
        <w:widowControl w:val="0"/>
        <w:shd w:val="clear" w:color="auto" w:fill="FFFFFF"/>
        <w:tabs>
          <w:tab w:val="left" w:pos="9356"/>
        </w:tabs>
        <w:spacing w:before="0" w:beforeAutospacing="0" w:after="0" w:afterAutospacing="0"/>
        <w:ind w:firstLine="567"/>
        <w:jc w:val="both"/>
        <w:rPr>
          <w:spacing w:val="-4"/>
          <w:sz w:val="28"/>
          <w:szCs w:val="28"/>
          <w:lang w:val="kk-KZ"/>
        </w:rPr>
      </w:pPr>
      <w:r w:rsidRPr="00017AE0">
        <w:rPr>
          <w:spacing w:val="-4"/>
          <w:sz w:val="28"/>
          <w:szCs w:val="28"/>
          <w:lang w:val="kk-KZ"/>
        </w:rPr>
        <w:t>Бәсекеге қабілеттілік өндірістің инновациялық стратегиясын белсендіреді және өндірісті басқарудың тиімді әдістерін қолдануды ынталандырады. Бәсекеге қабілеттілікті қамтамасыз ету ғылымдағы, техникадағы, әртүрлі қызмет салаларындағы, өңірлік және Ұлттық, трансұлттық және жаһандық деңгейлердегі өндіріс пен басқарудағы қызметкерлердің деңгейін арттырудағы прогрестің негізі болып табылады [</w:t>
      </w:r>
      <w:r w:rsidR="00CF45F2">
        <w:rPr>
          <w:spacing w:val="-4"/>
          <w:sz w:val="28"/>
          <w:szCs w:val="28"/>
          <w:lang w:val="kk-KZ"/>
        </w:rPr>
        <w:t>101</w:t>
      </w:r>
      <w:r w:rsidRPr="00017AE0">
        <w:rPr>
          <w:spacing w:val="-4"/>
          <w:sz w:val="28"/>
          <w:szCs w:val="28"/>
          <w:lang w:val="kk-KZ"/>
        </w:rPr>
        <w:t>].</w:t>
      </w:r>
    </w:p>
    <w:p w14:paraId="5CB83881" w14:textId="4592175D" w:rsidR="00E56E67" w:rsidRPr="00017AE0" w:rsidRDefault="00E56E67" w:rsidP="00E56E67">
      <w:pPr>
        <w:pStyle w:val="ae"/>
        <w:widowControl w:val="0"/>
        <w:shd w:val="clear" w:color="auto" w:fill="FFFFFF"/>
        <w:tabs>
          <w:tab w:val="left" w:pos="9356"/>
        </w:tabs>
        <w:spacing w:before="0" w:beforeAutospacing="0" w:after="0" w:afterAutospacing="0"/>
        <w:ind w:firstLine="567"/>
        <w:jc w:val="both"/>
        <w:rPr>
          <w:sz w:val="28"/>
          <w:szCs w:val="28"/>
          <w:lang w:val="kk-KZ"/>
        </w:rPr>
      </w:pPr>
      <w:r w:rsidRPr="00017AE0">
        <w:rPr>
          <w:spacing w:val="-4"/>
          <w:sz w:val="28"/>
          <w:szCs w:val="28"/>
          <w:lang w:val="kk-KZ"/>
        </w:rPr>
        <w:t>Өндірістің инновациялық стратегиясын іске қосудағы және өндірісті басқарудың неғұрлым тиімді әдістерін қолдануды ынталандырудағы бәсекеге қабілеттіліктің маңызды рөлін Б. Т. Бейсенғалиев атап өтті, ол «тиімді инновацияларды бірінші болып игерген кәсіпорындар бәсекелестікте өз позицияларын айтарлықтай нығайтады» деген [</w:t>
      </w:r>
      <w:r w:rsidR="00CF45F2">
        <w:rPr>
          <w:spacing w:val="-4"/>
          <w:sz w:val="28"/>
          <w:szCs w:val="28"/>
          <w:lang w:val="kk-KZ"/>
        </w:rPr>
        <w:t>102</w:t>
      </w:r>
      <w:r w:rsidRPr="00017AE0">
        <w:rPr>
          <w:spacing w:val="-4"/>
          <w:sz w:val="28"/>
          <w:szCs w:val="28"/>
          <w:lang w:val="kk-KZ"/>
        </w:rPr>
        <w:t>]</w:t>
      </w:r>
      <w:r w:rsidRPr="00017AE0">
        <w:rPr>
          <w:sz w:val="28"/>
          <w:szCs w:val="28"/>
          <w:lang w:val="kk-KZ"/>
        </w:rPr>
        <w:t>.</w:t>
      </w:r>
    </w:p>
    <w:p w14:paraId="225C8F79" w14:textId="77777777" w:rsidR="00E56E67" w:rsidRPr="00017AE0" w:rsidRDefault="00E56E67" w:rsidP="00E56E67">
      <w:pPr>
        <w:pStyle w:val="ae"/>
        <w:widowControl w:val="0"/>
        <w:shd w:val="clear" w:color="auto" w:fill="FFFFFF"/>
        <w:tabs>
          <w:tab w:val="left" w:pos="851"/>
          <w:tab w:val="left" w:pos="9356"/>
        </w:tabs>
        <w:spacing w:before="0" w:beforeAutospacing="0" w:after="0" w:afterAutospacing="0"/>
        <w:ind w:firstLine="567"/>
        <w:jc w:val="both"/>
        <w:rPr>
          <w:spacing w:val="-4"/>
          <w:sz w:val="28"/>
          <w:szCs w:val="28"/>
          <w:lang w:val="kk-KZ"/>
        </w:rPr>
      </w:pPr>
      <w:r w:rsidRPr="00017AE0">
        <w:rPr>
          <w:spacing w:val="-4"/>
          <w:sz w:val="28"/>
          <w:szCs w:val="28"/>
          <w:lang w:val="kk-KZ"/>
        </w:rPr>
        <w:t xml:space="preserve">Бәсекеге қабілеттілікті басқару өндірістік мәселелерге қатысты тиімді ғылыми шешімдерді табуға бағытталуы керек. Қабылданған Инновациялық басқару шешімдерінің тиімділігі-бұл өндіріс көлемі мен сапасы бойынша жаңа технологиялар саласында жүргізілсе, максималды нәтиже беретін тұсын іздеу. Бұл шешімді жүзеге асыру, ең алдымен, салдарды талдауды, ауытқуларды анықтауды </w:t>
      </w:r>
      <w:r w:rsidRPr="00017AE0">
        <w:rPr>
          <w:spacing w:val="-4"/>
          <w:sz w:val="28"/>
          <w:szCs w:val="28"/>
          <w:lang w:val="kk-KZ"/>
        </w:rPr>
        <w:lastRenderedPageBreak/>
        <w:t>талап етеді.</w:t>
      </w:r>
    </w:p>
    <w:p w14:paraId="53F8C9EE" w14:textId="77777777" w:rsidR="00E56E67" w:rsidRPr="00017AE0" w:rsidRDefault="00E56E67" w:rsidP="00E56E67">
      <w:pPr>
        <w:widowControl w:val="0"/>
        <w:tabs>
          <w:tab w:val="left" w:pos="0"/>
        </w:tabs>
        <w:spacing w:after="0" w:line="240" w:lineRule="auto"/>
        <w:ind w:right="-91"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Әлеуметтік-экономикалық жүйенің бәсекеге қабілеттілігін басқару әдістемесіндегі принциптердің маңызды орнын ескеру қажет. Олар әлеуметтік-экономикалық жүйенің бәсекеге қабілеттілігін басқаруға қолданылатын әлеуметтік-экономикалық құбылыстар мен процестерге ғылыми көзқарастардың негізгі ережелері мен осы процестің мазмұнын құрайтын нақты басқару әдістері мен құралдары арасындағы байланыс ретінде әрекет етеді.</w:t>
      </w:r>
    </w:p>
    <w:p w14:paraId="0A67996A" w14:textId="6C531724"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өндірісіндегі бәсекеге қабілеттілікті басқару жаһандық және қаныққан нарық жағдайында өндірушілердің өз позициясын нығайтуына мүмкіндік беретін стратегиялар мен тәжірибелер жүйесін қамтиды. Бұл сала соңғы жылдары технологиялық прогрестің жеделдеуі, тұтынушылар талғамының өзгеруі және климаттық факторлардың әсері салдарынан елеулі өзгерістерге ұшырап отыр. Әсіресе дамыған елдерде жаңа өнімдерге сұраныстың артуы өндірушілерді импорттық тауарлардың өсіп келе жатқан бәсекесімен күресуге мәжбүрлеп қана қоймай, тұтынушылардың тұрақтылық пен сапаға деген көзқарасының өзгеруіне бейімделуге де итермелейді [</w:t>
      </w:r>
      <w:r w:rsidR="00CF1159">
        <w:rPr>
          <w:rFonts w:ascii="Times New Roman" w:hAnsi="Times New Roman" w:cs="Times New Roman"/>
          <w:sz w:val="28"/>
          <w:szCs w:val="28"/>
          <w:lang w:val="kk-KZ"/>
        </w:rPr>
        <w:t>103,104</w:t>
      </w:r>
      <w:r w:rsidRPr="00017AE0">
        <w:rPr>
          <w:rFonts w:ascii="Times New Roman" w:hAnsi="Times New Roman" w:cs="Times New Roman"/>
          <w:sz w:val="28"/>
          <w:szCs w:val="28"/>
          <w:lang w:val="kk-KZ"/>
        </w:rPr>
        <w:t>].</w:t>
      </w:r>
    </w:p>
    <w:p w14:paraId="437524D7" w14:textId="77777777"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Айта кететін жайт, жеміс-көкөніс өнеркәсібі экологиялық әсерлер, нарықтың қанықтылығы және зиянкестермен күрес сияқты түрлі мәселелерді ескере отырып дамуы қажет. Бұл жағдайлар саладағы бәсекеге қабілеттілікті арттыру үшін нарықты жан-жақты талдауды, инновациялық шешімдерді енгізуді және жеткізу тізбегін тиімді басқаруды талап етеді. Сонымен қатар, сапа стандарттары мен сертификаттау жүйелерінің маңызы арта түсуде, өйткені олар өнім сапасының жоғары деңгейде сақталуын қамтамасыз етіп, тұтынушылардың азық-түлік қауіпсіздігі мен экологиялық тұрақтылыққа қатысты сұраныстарына жауап береді.</w:t>
      </w:r>
    </w:p>
    <w:p w14:paraId="001321D4" w14:textId="5F213490"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қабілеттілікке ықпал ететін негізгі үрдістердің қатарында электрондық коммерцияның кеңге жайылуы мен тікелей тұтынушыға сатылым көлемінің артуы ерекше орын алады. Бұл өзгерістер өндірушілерге тұтынушылармен өзара әрекеттесуді жақсартуға және табыстылық деңгейін көтеруге жаңа мүмкіндіктер ұсынады. Сонымен қатар, инновациялық ауылшаруашылық әдістері барған сайын кең таралуда, өйткені өндірушілер тұрақты ауыл шаруашылығына бейімділігін көрсете отырып, экономикалық тиімділік пен экологиялық жауапкершілікті теңестіруге тырысуда. Алайда, климаттың өзгеру қаупі бұл процестерге қосымша қиындықтар тудырып, өндірушілерді экологиялық тұрақты ауылшаруашылық технологияларын енгізуге және операциялық тиімділікті арттыруға ынталандыруда [</w:t>
      </w:r>
      <w:r w:rsidR="00CF1159">
        <w:rPr>
          <w:rFonts w:ascii="Times New Roman" w:hAnsi="Times New Roman" w:cs="Times New Roman"/>
          <w:sz w:val="28"/>
          <w:szCs w:val="28"/>
          <w:lang w:val="kk-KZ"/>
        </w:rPr>
        <w:t>105,106,107</w:t>
      </w:r>
      <w:r w:rsidRPr="00017AE0">
        <w:rPr>
          <w:rFonts w:ascii="Times New Roman" w:hAnsi="Times New Roman" w:cs="Times New Roman"/>
          <w:sz w:val="28"/>
          <w:szCs w:val="28"/>
          <w:lang w:val="kk-KZ"/>
        </w:rPr>
        <w:t>].</w:t>
      </w:r>
    </w:p>
    <w:p w14:paraId="79056DB2" w14:textId="0BE48B77"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Қорытындылай келе, жеміс-көкөніс өндірісіндегі бәсекеге қабілеттілікті басқару стратегиялық нарықтық ұстанымды күшейту, сапаны қамтамасыз ету, технологиялық жаңалықтарды енгізу және тұрақты даму тәжірибелерін үйлестіру арқылы жүзеге асатынын атап өткен жөн. Саланың үздіксіз даму жағдайында осы факторларды ескеру жаһандық нарықта өз орнын сақтап қалуға және бәсекеге қабілеттілікті арттыруға ұмтылған өндірушілер үшін өте маңызды [</w:t>
      </w:r>
      <w:r w:rsidR="00CF1159">
        <w:rPr>
          <w:rFonts w:ascii="Times New Roman" w:hAnsi="Times New Roman" w:cs="Times New Roman"/>
          <w:sz w:val="28"/>
          <w:szCs w:val="28"/>
          <w:lang w:val="kk-KZ"/>
        </w:rPr>
        <w:t>111,112</w:t>
      </w:r>
      <w:r w:rsidRPr="00017AE0">
        <w:rPr>
          <w:rFonts w:ascii="Times New Roman" w:hAnsi="Times New Roman" w:cs="Times New Roman"/>
          <w:sz w:val="28"/>
          <w:szCs w:val="28"/>
          <w:lang w:val="kk-KZ"/>
        </w:rPr>
        <w:t>].</w:t>
      </w:r>
    </w:p>
    <w:p w14:paraId="604E41E5" w14:textId="035E8D84"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lastRenderedPageBreak/>
        <w:t>Бау-бақша өндірісі ғасырлар бойы ауылшаруашылық тәжірибелерінің өзгеруіне, нарықтық талаптарға және технологиялық жаңалықтарға сәйкес айтарлықтай эволюцияға ұшырады. Тарихи деректерге сүйенсек, Германиядағы Шваб Альб аймағы жасымық өсіруімен кеңінен танылған, бұл сала әсіресе 20 ғасырдың ортасына дейін қарқынды дамыды. Алайда, заманауи ауылшаруашылық әдістерінің енгізілуі мен нарықтағы бәсекелестіктің күшеюі дәстүрлі өсіру тәжірибелеріне қауіп төндірді. Осыған жауап ретінде бірқатар фермерлер ауыл шаруашылығындағы тарихи мұраны сақтау мен тұрақты әдістерді қолдаудың маңыздылығын көрсетіп, жасымықтың сирек кездесетін сорттарын қайта қалпына келтіруге белсенді түрде атсалысты [1</w:t>
      </w:r>
      <w:r w:rsidR="00CF1159">
        <w:rPr>
          <w:rFonts w:ascii="Times New Roman" w:hAnsi="Times New Roman" w:cs="Times New Roman"/>
          <w:sz w:val="28"/>
          <w:szCs w:val="28"/>
          <w:lang w:val="kk-KZ"/>
        </w:rPr>
        <w:t>03</w:t>
      </w:r>
      <w:r w:rsidRPr="00017AE0">
        <w:rPr>
          <w:rFonts w:ascii="Times New Roman" w:hAnsi="Times New Roman" w:cs="Times New Roman"/>
          <w:sz w:val="28"/>
          <w:szCs w:val="28"/>
          <w:lang w:val="kk-KZ"/>
        </w:rPr>
        <w:t>].</w:t>
      </w:r>
    </w:p>
    <w:p w14:paraId="3542DBF6" w14:textId="0F307681"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АҚШ-та жеміс-көкөніс өндірісі соңғы онжылдықтарда айтарлықтай өзгерістерге тап болды. 2000 жылдан 2019 жылға дейін жаңа піскен жемістер мен көкөністердің ішкі өндірісі тұрақты деңгейде сақталғанымен, импорт көлемі күрт өсті – жаңа піскен жемістердің импорттық үлесі 129 пайызға, ал көкөністердікі 155 пайызға артты [</w:t>
      </w:r>
      <w:r w:rsidR="00CF1159">
        <w:rPr>
          <w:rFonts w:ascii="Times New Roman" w:hAnsi="Times New Roman" w:cs="Times New Roman"/>
          <w:sz w:val="28"/>
          <w:szCs w:val="28"/>
          <w:lang w:val="kk-KZ"/>
        </w:rPr>
        <w:t>104</w:t>
      </w:r>
      <w:r w:rsidRPr="00017AE0">
        <w:rPr>
          <w:rFonts w:ascii="Times New Roman" w:hAnsi="Times New Roman" w:cs="Times New Roman"/>
          <w:sz w:val="28"/>
          <w:szCs w:val="28"/>
          <w:lang w:val="kk-KZ"/>
        </w:rPr>
        <w:t>]. Бұл өзгеріс елдің тұтынушылық сұранысын қамтамасыз етуде халықаралық нарықтардың рөлінің күшейіп келе жатқанын көрсетеді, қазіргі уақытта АҚШ-та сатылатын жаңа піскен жемістердің 40 пайызы және көкөністердің 31 пайызы импорттық өнімдерден тұрады [</w:t>
      </w:r>
      <w:r w:rsidR="00CF1159">
        <w:rPr>
          <w:rFonts w:ascii="Times New Roman" w:hAnsi="Times New Roman" w:cs="Times New Roman"/>
          <w:sz w:val="28"/>
          <w:szCs w:val="28"/>
          <w:lang w:val="kk-KZ"/>
        </w:rPr>
        <w:t>105</w:t>
      </w:r>
      <w:r w:rsidRPr="00017AE0">
        <w:rPr>
          <w:rFonts w:ascii="Times New Roman" w:hAnsi="Times New Roman" w:cs="Times New Roman"/>
          <w:sz w:val="28"/>
          <w:szCs w:val="28"/>
          <w:lang w:val="kk-KZ"/>
        </w:rPr>
        <w:t>].</w:t>
      </w:r>
    </w:p>
    <w:p w14:paraId="60FD4A2D" w14:textId="15D25333"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1990-жылдары Еуропалық Одақ</w:t>
      </w:r>
      <w:r w:rsidR="00673188">
        <w:rPr>
          <w:rFonts w:ascii="Times New Roman" w:hAnsi="Times New Roman" w:cs="Times New Roman"/>
          <w:sz w:val="28"/>
          <w:szCs w:val="28"/>
          <w:lang w:val="kk-KZ"/>
        </w:rPr>
        <w:t xml:space="preserve"> </w:t>
      </w:r>
      <w:r w:rsidR="00673188" w:rsidRPr="00673188">
        <w:rPr>
          <w:rFonts w:ascii="Times New Roman" w:hAnsi="Times New Roman" w:cs="Times New Roman"/>
          <w:sz w:val="28"/>
          <w:szCs w:val="28"/>
          <w:lang w:val="kk-KZ"/>
        </w:rPr>
        <w:t>(</w:t>
      </w:r>
      <w:r w:rsidR="00673188">
        <w:rPr>
          <w:rFonts w:ascii="Times New Roman" w:hAnsi="Times New Roman" w:cs="Times New Roman"/>
          <w:sz w:val="28"/>
          <w:szCs w:val="28"/>
          <w:lang w:val="kk-KZ"/>
        </w:rPr>
        <w:t>ЕО)</w:t>
      </w:r>
      <w:r w:rsidRPr="00017AE0">
        <w:rPr>
          <w:rFonts w:ascii="Times New Roman" w:hAnsi="Times New Roman" w:cs="Times New Roman"/>
          <w:sz w:val="28"/>
          <w:szCs w:val="28"/>
          <w:lang w:val="kk-KZ"/>
        </w:rPr>
        <w:t xml:space="preserve"> үшін ауылшаруашылық және азық-түлік маркетинг жүйесіндегі бөлшек саудагерлердің күшеюі мен жетілмеген бәсекенің ықпалына қатысты алаңдаушылықтың артуы бетбұрысты кезең болды [</w:t>
      </w:r>
      <w:r w:rsidR="00CF1159">
        <w:rPr>
          <w:rFonts w:ascii="Times New Roman" w:hAnsi="Times New Roman" w:cs="Times New Roman"/>
          <w:sz w:val="28"/>
          <w:szCs w:val="28"/>
          <w:lang w:val="kk-KZ"/>
        </w:rPr>
        <w:t>106</w:t>
      </w:r>
      <w:r w:rsidRPr="00017AE0">
        <w:rPr>
          <w:rFonts w:ascii="Times New Roman" w:hAnsi="Times New Roman" w:cs="Times New Roman"/>
          <w:sz w:val="28"/>
          <w:szCs w:val="28"/>
          <w:lang w:val="kk-KZ"/>
        </w:rPr>
        <w:t>]. Бұл жағдай жаһандану үдерісі қарқын алған нарықтық ортада отандық өндірушілердің бәсекеге қабілеттілігін сақтап қалу үшін жаңа маркетингтік стратегиялар мен саясаттарды енгізу қажеттілігін туындатты.</w:t>
      </w:r>
    </w:p>
    <w:p w14:paraId="70138A12" w14:textId="29404CB1"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Осы кезеңде </w:t>
      </w:r>
      <w:r w:rsidR="00673188">
        <w:rPr>
          <w:rFonts w:ascii="Times New Roman" w:hAnsi="Times New Roman" w:cs="Times New Roman"/>
          <w:sz w:val="28"/>
          <w:szCs w:val="28"/>
          <w:lang w:val="kk-KZ"/>
        </w:rPr>
        <w:t>БҰҰ-ның</w:t>
      </w:r>
      <w:r w:rsidRPr="00017AE0">
        <w:rPr>
          <w:rFonts w:ascii="Times New Roman" w:hAnsi="Times New Roman" w:cs="Times New Roman"/>
          <w:sz w:val="28"/>
          <w:szCs w:val="28"/>
          <w:lang w:val="kk-KZ"/>
        </w:rPr>
        <w:t xml:space="preserve"> азық-түлік </w:t>
      </w:r>
      <w:r w:rsidR="00673188">
        <w:rPr>
          <w:rFonts w:ascii="Times New Roman" w:hAnsi="Times New Roman" w:cs="Times New Roman"/>
          <w:sz w:val="28"/>
          <w:szCs w:val="28"/>
          <w:lang w:val="kk-KZ"/>
        </w:rPr>
        <w:t xml:space="preserve">және ауыл шаруашылық </w:t>
      </w:r>
      <w:r w:rsidRPr="00017AE0">
        <w:rPr>
          <w:rFonts w:ascii="Times New Roman" w:hAnsi="Times New Roman" w:cs="Times New Roman"/>
          <w:sz w:val="28"/>
          <w:szCs w:val="28"/>
          <w:lang w:val="kk-KZ"/>
        </w:rPr>
        <w:t>ұйымы (FAO) 1990-2000 жылдар аралығында жаһандық деңгейде жеміс-көкөніс өндірісінің едәуір артқанын атап өтті. Әсіресе, дамушы елдер экзотикалық жемістерді дамыған мемлекеттерге жеткізуде н</w:t>
      </w:r>
      <w:r w:rsidR="00CF1159">
        <w:rPr>
          <w:rFonts w:ascii="Times New Roman" w:hAnsi="Times New Roman" w:cs="Times New Roman"/>
          <w:sz w:val="28"/>
          <w:szCs w:val="28"/>
          <w:lang w:val="kk-KZ"/>
        </w:rPr>
        <w:t>егізгі жеткізушілерге айналды [107</w:t>
      </w:r>
      <w:r w:rsidRPr="00017AE0">
        <w:rPr>
          <w:rFonts w:ascii="Times New Roman" w:hAnsi="Times New Roman" w:cs="Times New Roman"/>
          <w:sz w:val="28"/>
          <w:szCs w:val="28"/>
          <w:lang w:val="kk-KZ"/>
        </w:rPr>
        <w:t>]. Дегенмен, бұл өңірлерде инфрақұрылым мен технологиялық салаулы айтарлықтай шектеулі мүмкіндіктердің болуы кедергілер тудырып, олардың өнеркәсібі дамыған елдермен толыққанды бәсекелесу мүмкіндігінен шектеді.</w:t>
      </w:r>
    </w:p>
    <w:p w14:paraId="38A4B9B1" w14:textId="186A8479"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Сатылас ауыл шаруашылығы мен деректерді талдауды қоса алғанда, инновациялық технологиялар мен әдістердің енгізілуі өндіріс тиімділігін арттырумен қатар, тұрақты дамуға қол жеткізу үшін де маңызды рөл атқарды [</w:t>
      </w:r>
      <w:r w:rsidR="00CF1159">
        <w:rPr>
          <w:rFonts w:ascii="Times New Roman" w:hAnsi="Times New Roman" w:cs="Times New Roman"/>
          <w:sz w:val="28"/>
          <w:szCs w:val="28"/>
          <w:lang w:val="kk-KZ"/>
        </w:rPr>
        <w:t>108</w:t>
      </w:r>
      <w:r w:rsidRPr="00017AE0">
        <w:rPr>
          <w:rFonts w:ascii="Times New Roman" w:hAnsi="Times New Roman" w:cs="Times New Roman"/>
          <w:sz w:val="28"/>
          <w:szCs w:val="28"/>
          <w:lang w:val="kk-KZ"/>
        </w:rPr>
        <w:t>]. Бұл үрдіс жеміс-көкөніс өндірісінің қазіргі заманғы бәсекеге қабілеттілігін қалыптастыратын тарихи тәжірибелердің, нарықтық қажеттіліктердің және технологиялық жаңашылдықтардың өзара күрделі байланысын айқын көрсетеді.</w:t>
      </w:r>
    </w:p>
    <w:p w14:paraId="22749D89" w14:textId="60A86247"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Жеміс-көкөніс өндірісіндегі бәсекеге қабілеттілікті басқарудың негізгі бағыты – нарықты терең зерттеу және тұтынушылардың сұранысын дұрыс түсіну. Қарқынды өзгеріп жатқан нарық пен тұтыну әдеттерінің трансформациясы жағдайында компаниялар тұтынушылармен өзара әрекеттесуді күшейту үшін тиімді маркетингтік стратегияларды қолдануы тиіс. Бұл мақсатқа жету үшін трендтерді тұрақты бақылау, деректер аналитикасын </w:t>
      </w:r>
      <w:r w:rsidRPr="00017AE0">
        <w:rPr>
          <w:rFonts w:ascii="Times New Roman" w:hAnsi="Times New Roman" w:cs="Times New Roman"/>
          <w:sz w:val="28"/>
          <w:szCs w:val="28"/>
          <w:lang w:val="kk-KZ"/>
        </w:rPr>
        <w:lastRenderedPageBreak/>
        <w:t>пайдалану және аудиторияның қызығушылығына сай келетін мақсатты маркетингтік шараларды іске асыру қажет. Осындай тәсіл клиенттердің тұрақтылығын нығайтып, тапсырыстардың орташа құнын арттыруға ықпал етеді [</w:t>
      </w:r>
      <w:r w:rsidR="00CF1159">
        <w:rPr>
          <w:rFonts w:ascii="Times New Roman" w:hAnsi="Times New Roman" w:cs="Times New Roman"/>
          <w:sz w:val="28"/>
          <w:szCs w:val="28"/>
          <w:lang w:val="kk-KZ"/>
        </w:rPr>
        <w:t>109</w:t>
      </w:r>
      <w:r w:rsidRPr="00017AE0">
        <w:rPr>
          <w:rFonts w:ascii="Times New Roman" w:hAnsi="Times New Roman" w:cs="Times New Roman"/>
          <w:sz w:val="28"/>
          <w:szCs w:val="28"/>
          <w:lang w:val="kk-KZ"/>
        </w:rPr>
        <w:t>].</w:t>
      </w:r>
    </w:p>
    <w:p w14:paraId="6ECC4943" w14:textId="3B4ADB38"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Өнім сапасы мен қауіпсіздігін қамтамасыз етуде сапа стандарттары мен сертификаттау жүйелерін енгізу маңызды рөл атқарады. АҚШ-та жаңа өнімдерге қатысты стандарттар мен жіктемелердің басым бөлігі міндетті болып табылмаса да, олар сапаны бақылаудың негізгі бағыт-бағдарын айқындайды. Әдетте, мемлекеттік органдар жаңа өнімдерге жасалатын келісімдер барысында олардың сапасын тікелей тексермейді, бұл өз кезегінде өндірушілер үшін нарықтағы бәсекеге қабілеттілікті сақтау мақсатында ерікті сапа стандарттарын ұстанудың маңыздылығын көрсетеді [</w:t>
      </w:r>
      <w:r w:rsidR="00CF1159">
        <w:rPr>
          <w:rFonts w:ascii="Times New Roman" w:hAnsi="Times New Roman" w:cs="Times New Roman"/>
          <w:sz w:val="28"/>
          <w:szCs w:val="28"/>
          <w:lang w:val="kk-KZ"/>
        </w:rPr>
        <w:t>110</w:t>
      </w:r>
      <w:r w:rsidRPr="00017AE0">
        <w:rPr>
          <w:rFonts w:ascii="Times New Roman" w:hAnsi="Times New Roman" w:cs="Times New Roman"/>
          <w:sz w:val="28"/>
          <w:szCs w:val="28"/>
          <w:lang w:val="kk-KZ"/>
        </w:rPr>
        <w:t>]. Сонымен қатар, Еуропада сертификаттау жүйелерін қолдану белсенді түрде артып келеді, бұл нарықтың экологиялық және әлеуметтік тұрақтылыққа бағытталған өзгерісін көрсетеді. Әсіресе бөлшек сауда саласында бұл фактор кәсіпорындарға бәсекелестік артықшылық береді, өйткені тұтынушылар экологиялық таза және әлеуметтік жауапкершілігі жоға</w:t>
      </w:r>
      <w:r w:rsidR="00CF1159">
        <w:rPr>
          <w:rFonts w:ascii="Times New Roman" w:hAnsi="Times New Roman" w:cs="Times New Roman"/>
          <w:sz w:val="28"/>
          <w:szCs w:val="28"/>
          <w:lang w:val="kk-KZ"/>
        </w:rPr>
        <w:t>ры өнімдерді көбірек таңдауда [111</w:t>
      </w:r>
      <w:r w:rsidRPr="00017AE0">
        <w:rPr>
          <w:rFonts w:ascii="Times New Roman" w:hAnsi="Times New Roman" w:cs="Times New Roman"/>
          <w:sz w:val="28"/>
          <w:szCs w:val="28"/>
          <w:lang w:val="kk-KZ"/>
        </w:rPr>
        <w:t>].</w:t>
      </w:r>
    </w:p>
    <w:p w14:paraId="2E238DE5" w14:textId="16FC7EB9"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өнеркәсібінде бәсекеге қабілеттілікті қамтамасыз етудегі басты факторлардың бірі – инновация. Өндіріс тиімділігін арттырып, нарық талаптарына сәйкес әрекет ету үшін компаниялар заманауи агротехнологияларға және инновациялық әдістерге қаржы салуы қажет. Бұл ауыл шаруашылығы өнімдерін өндіру мен таратуда жаңа тәсілдерді енгізуді қамтиды, соның ішінде жеткізу тізбегін оңтайландыру және жалпы операциялық көрсеткіштерді жақсарту шаралары маңызды рөл атқарады [1</w:t>
      </w:r>
      <w:r w:rsidR="00CF1159">
        <w:rPr>
          <w:rFonts w:ascii="Times New Roman" w:hAnsi="Times New Roman" w:cs="Times New Roman"/>
          <w:sz w:val="28"/>
          <w:szCs w:val="28"/>
          <w:lang w:val="kk-KZ"/>
        </w:rPr>
        <w:t>12</w:t>
      </w:r>
      <w:r w:rsidRPr="00017AE0">
        <w:rPr>
          <w:rFonts w:ascii="Times New Roman" w:hAnsi="Times New Roman" w:cs="Times New Roman"/>
          <w:sz w:val="28"/>
          <w:szCs w:val="28"/>
          <w:lang w:val="kk-KZ"/>
        </w:rPr>
        <w:t>]. Экономикалық қиындықтарға тап болған дәстүрлі салалар үшін инновация жергілікті және халықаралық нарықтарда бәсекелестік артықшылықтарға қол жеткізудің негізгі факторы болып қала береді.</w:t>
      </w:r>
    </w:p>
    <w:p w14:paraId="25075C17" w14:textId="7F6FC4B1"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Сонымен қатар, жеткізу тізбегін тиімді басқару бәсекеге қабілеттілікті арттырудың тағы бір маңызды аспектісі болып табылады. Ұйымдар нарықтағы өзгерістерге жедел бейімделу, шығындарды оңтайландыру және өнімді жеткізу уақытын қысқарту үшін жеткізу тізбегі жұмыстарын жетілдіруі қажет. Көлемді басқару мен нарықты талдау сияқты стратегияларды енгізу өнім ағынын реттеп, нарықтағы жалпы жағдайды жақсартуға ықпал етеді [</w:t>
      </w:r>
      <w:r w:rsidR="00CF1159">
        <w:rPr>
          <w:rFonts w:ascii="Times New Roman" w:hAnsi="Times New Roman" w:cs="Times New Roman"/>
          <w:sz w:val="28"/>
          <w:szCs w:val="28"/>
          <w:lang w:val="kk-KZ"/>
        </w:rPr>
        <w:t>110</w:t>
      </w:r>
      <w:r w:rsidRPr="00017AE0">
        <w:rPr>
          <w:rFonts w:ascii="Times New Roman" w:hAnsi="Times New Roman" w:cs="Times New Roman"/>
          <w:sz w:val="28"/>
          <w:szCs w:val="28"/>
          <w:lang w:val="kk-KZ"/>
        </w:rPr>
        <w:t>]. Сонымен қатар, сенімді жеткізушілермен тұрақты әріптестік орнату және экологиялық таза өндірістік әдістерді қолдану жеткізу тізбегінің беріктігі мен тиімділігін арттыра алады.</w:t>
      </w:r>
    </w:p>
    <w:p w14:paraId="2664A64A" w14:textId="6EF03D16"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Жеміс-көкөніс өнеркәсібінде жұмыс істейтін ұйымдар өздерінің стратегиялық нарықтық ұстанымдарын үнемі қайта бағалап отыруы керек. Портердің бес күшін талдау сияқты аналитикалық құралдарды қолдану компанияларға бәсекелестік ортаны тереңірек түсінуге, жаңа нарық ойыншылары мен алмастырушы өнімдерден туындайтын қауіптерді анықтауға, сондай-ақ жеткізушілер мен сатып алушылардың келіссөз жүргізу мүмкіндіктерінің өзгеруін бағалауға көмектеседі. Бұл тәсіл стратегиялық </w:t>
      </w:r>
      <w:r w:rsidRPr="00017AE0">
        <w:rPr>
          <w:rFonts w:ascii="Times New Roman" w:hAnsi="Times New Roman" w:cs="Times New Roman"/>
          <w:sz w:val="28"/>
          <w:szCs w:val="28"/>
          <w:lang w:val="kk-KZ"/>
        </w:rPr>
        <w:lastRenderedPageBreak/>
        <w:t>шешімдерді қабылдауға қажетті ақпаратты қамтамасыз етіп, ұйымдардың нарықтағы бәсекелестік артықшылықтарын нығайтуына ықпал етеді [</w:t>
      </w:r>
      <w:r w:rsidR="00CF1159">
        <w:rPr>
          <w:rFonts w:ascii="Times New Roman" w:hAnsi="Times New Roman" w:cs="Times New Roman"/>
          <w:sz w:val="28"/>
          <w:szCs w:val="28"/>
          <w:lang w:val="kk-KZ"/>
        </w:rPr>
        <w:t>109,112</w:t>
      </w:r>
      <w:r w:rsidRPr="00017AE0">
        <w:rPr>
          <w:rFonts w:ascii="Times New Roman" w:hAnsi="Times New Roman" w:cs="Times New Roman"/>
          <w:sz w:val="28"/>
          <w:szCs w:val="28"/>
          <w:lang w:val="kk-KZ"/>
        </w:rPr>
        <w:t>].</w:t>
      </w:r>
    </w:p>
    <w:p w14:paraId="7E4C26BE" w14:textId="77777777"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Нарықты талдау, сапа стандарттарын сақтау, инновацияларды енгізу, жеткізу тізбегін жетілдіру және стратегиялық позициялау сияқты негізгі аспектілерге басымдық беру арқылы ұйымдар бәсекеге қабілеттілікті тиімді басқарып, жеміс-көкөніс өндірісіндегі қиындықтарды еңсере алады.</w:t>
      </w:r>
    </w:p>
    <w:p w14:paraId="4A773A43" w14:textId="2C1857A2"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өндірісі нарықтың қанығуы мен күшейіп келе жатқан бәсекелестіктің салдарынан бірқатар қиындықтарға тап болуда. Жаңа өнімдерге деген сұраныстың артуы жаңа ойыншылардың нарыққа енуіне жол ашып, бәсекелестік деңгейін күрделендіреді. Бұл жағдай көбінесе баға бәсекесіне және табыстың төмендеуіне әкеліп, өндірушілер үшін тұрақты бизнес-модельді сақтауды қиындатады [</w:t>
      </w:r>
      <w:r w:rsidR="00205580">
        <w:rPr>
          <w:rFonts w:ascii="Times New Roman" w:hAnsi="Times New Roman" w:cs="Times New Roman"/>
          <w:sz w:val="28"/>
          <w:szCs w:val="28"/>
          <w:lang w:val="kk-KZ"/>
        </w:rPr>
        <w:t>109</w:t>
      </w:r>
      <w:r w:rsidRPr="00017AE0">
        <w:rPr>
          <w:rFonts w:ascii="Times New Roman" w:hAnsi="Times New Roman" w:cs="Times New Roman"/>
          <w:sz w:val="28"/>
          <w:szCs w:val="28"/>
          <w:lang w:val="kk-KZ"/>
        </w:rPr>
        <w:t>].</w:t>
      </w:r>
    </w:p>
    <w:p w14:paraId="5B030444" w14:textId="6E654C17"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шаруашылығы климаттың өзгеруіне айтарлықтай ықпал етеді, өйткені өсімдік және мал шаруашылығы тәжірибелері жаһандық парниктік газдар шығарындыларының шамамен 25%-ын құрайды [1</w:t>
      </w:r>
      <w:r w:rsidR="00205580">
        <w:rPr>
          <w:rFonts w:ascii="Times New Roman" w:hAnsi="Times New Roman" w:cs="Times New Roman"/>
          <w:sz w:val="28"/>
          <w:szCs w:val="28"/>
          <w:lang w:val="kk-KZ"/>
        </w:rPr>
        <w:t>03</w:t>
      </w:r>
      <w:r w:rsidRPr="00017AE0">
        <w:rPr>
          <w:rFonts w:ascii="Times New Roman" w:hAnsi="Times New Roman" w:cs="Times New Roman"/>
          <w:sz w:val="28"/>
          <w:szCs w:val="28"/>
          <w:lang w:val="kk-KZ"/>
        </w:rPr>
        <w:t>]. Сонымен қатар, табиғи экожүйелердің ауыл шаруашылығы мақсатында өзгертілуі топырақтағы органикалық көміртегінің айтарлықтай төмендеуіне әкеледі, бұл экологиялық тұрақсыздықты күшейтіп, ұзақ мерзімді өнімділікке қауіп төндіруі мүмкін [11</w:t>
      </w:r>
      <w:r w:rsidR="00205580">
        <w:rPr>
          <w:rFonts w:ascii="Times New Roman" w:hAnsi="Times New Roman" w:cs="Times New Roman"/>
          <w:sz w:val="28"/>
          <w:szCs w:val="28"/>
          <w:lang w:val="kk-KZ"/>
        </w:rPr>
        <w:t>3</w:t>
      </w:r>
      <w:r w:rsidRPr="00017AE0">
        <w:rPr>
          <w:rFonts w:ascii="Times New Roman" w:hAnsi="Times New Roman" w:cs="Times New Roman"/>
          <w:sz w:val="28"/>
          <w:szCs w:val="28"/>
          <w:lang w:val="kk-KZ"/>
        </w:rPr>
        <w:t>].</w:t>
      </w:r>
    </w:p>
    <w:p w14:paraId="1DC77C12" w14:textId="02737457"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Климаттық жағдайлар барған сайын тұрақсыз болып отырғандықтан, фермерлер өз қызметін тәуекелдерді төмендетуге бағыттап, аяздан қорғау үшін жылыжайлар мен туннельдер сияқты қорғалған технологиялар қолданып, инвес</w:t>
      </w:r>
      <w:r w:rsidR="00205580">
        <w:rPr>
          <w:rFonts w:ascii="Times New Roman" w:hAnsi="Times New Roman" w:cs="Times New Roman"/>
          <w:sz w:val="28"/>
          <w:szCs w:val="28"/>
          <w:lang w:val="kk-KZ"/>
        </w:rPr>
        <w:t>тициялауға мәжбүр болып отыр [114</w:t>
      </w:r>
      <w:r w:rsidRPr="00017AE0">
        <w:rPr>
          <w:rFonts w:ascii="Times New Roman" w:hAnsi="Times New Roman" w:cs="Times New Roman"/>
          <w:sz w:val="28"/>
          <w:szCs w:val="28"/>
          <w:lang w:val="kk-KZ"/>
        </w:rPr>
        <w:t xml:space="preserve">]. </w:t>
      </w:r>
    </w:p>
    <w:p w14:paraId="08EF9070" w14:textId="1EDAB1FF"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Сонымен қатар, тұтынушылардың сұранысының өзгеруі мен жеткізу тізбегінің күрделенуі өндірушілерден операциялық тиімділікті арттыруды талап етеді. Жабдықтаушылар мен тұтынушылар арасындағы мәміле күшінің өзгеруі серіктестік қарым-қатынастарын қиындатып, бағ</w:t>
      </w:r>
      <w:r w:rsidR="00205580">
        <w:rPr>
          <w:rFonts w:ascii="Times New Roman" w:hAnsi="Times New Roman" w:cs="Times New Roman"/>
          <w:sz w:val="28"/>
          <w:szCs w:val="28"/>
          <w:lang w:val="kk-KZ"/>
        </w:rPr>
        <w:t>а саясатына ықпал етуі мүмкін [109</w:t>
      </w:r>
      <w:r w:rsidRPr="00017AE0">
        <w:rPr>
          <w:rFonts w:ascii="Times New Roman" w:hAnsi="Times New Roman" w:cs="Times New Roman"/>
          <w:sz w:val="28"/>
          <w:szCs w:val="28"/>
          <w:lang w:val="kk-KZ"/>
        </w:rPr>
        <w:t>]. Логистика мен тауарлық-материалдық қорларды басқаруды жетілдіру шығындарды төмендетуге және жаңа өнімдердің сапасы мен қолжетімділігін арттыруға мүмкіндік береді [1</w:t>
      </w:r>
      <w:r w:rsidR="00205580">
        <w:rPr>
          <w:rFonts w:ascii="Times New Roman" w:hAnsi="Times New Roman" w:cs="Times New Roman"/>
          <w:sz w:val="28"/>
          <w:szCs w:val="28"/>
          <w:lang w:val="kk-KZ"/>
        </w:rPr>
        <w:t>14</w:t>
      </w:r>
      <w:r w:rsidRPr="00017AE0">
        <w:rPr>
          <w:rFonts w:ascii="Times New Roman" w:hAnsi="Times New Roman" w:cs="Times New Roman"/>
          <w:sz w:val="28"/>
          <w:szCs w:val="28"/>
          <w:lang w:val="kk-KZ"/>
        </w:rPr>
        <w:t>].</w:t>
      </w:r>
    </w:p>
    <w:p w14:paraId="6984E09E" w14:textId="7030A7FA"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Зиянкестер мен өсімдік аурулары жеміс-көкөніс өндірісіне айтарлықтай қауіп төндіреді. Егер оларды басқару бойынша тиімді шаралар қабылданбаса, өнімділік төмендеп, бұл егіннің сапасына және фермерлердің табысына кері әсер етуі мүмкін. Өсімдіктердің өнімділігін сақтаумен қатар, химиялық пестицидтерді шамадан тыс пайдалануды азайту үшін зиянкестермен күресудің кешенді әдістерін енгізу маңызды. Бұл тәсіл биологиялық бақылау әдістерін және мәдени шараларды біріктіре отырып, экологиялық және экономикалық тұрақтылықты қамтамасыз етуге мүмкіндік береді [1</w:t>
      </w:r>
      <w:r w:rsidR="008E1C34">
        <w:rPr>
          <w:rFonts w:ascii="Times New Roman" w:hAnsi="Times New Roman" w:cs="Times New Roman"/>
          <w:sz w:val="28"/>
          <w:szCs w:val="28"/>
          <w:lang w:val="kk-KZ"/>
        </w:rPr>
        <w:t>15</w:t>
      </w:r>
      <w:r w:rsidRPr="00017AE0">
        <w:rPr>
          <w:rFonts w:ascii="Times New Roman" w:hAnsi="Times New Roman" w:cs="Times New Roman"/>
          <w:sz w:val="28"/>
          <w:szCs w:val="28"/>
          <w:lang w:val="kk-KZ"/>
        </w:rPr>
        <w:t>]. Сонымен қатар, зиянкестердің таралуын тиімді бақылау және биологиялық әдістерді пайдалану дақылдарды зақымданудан қорғап, өнімнің шығынын азайтуға ықпал етеді [</w:t>
      </w:r>
      <w:r w:rsidR="008E1C34">
        <w:rPr>
          <w:rFonts w:ascii="Times New Roman" w:hAnsi="Times New Roman" w:cs="Times New Roman"/>
          <w:sz w:val="28"/>
          <w:szCs w:val="28"/>
          <w:lang w:val="kk-KZ"/>
        </w:rPr>
        <w:t>115,116</w:t>
      </w:r>
      <w:r w:rsidRPr="00017AE0">
        <w:rPr>
          <w:rFonts w:ascii="Times New Roman" w:hAnsi="Times New Roman" w:cs="Times New Roman"/>
          <w:sz w:val="28"/>
          <w:szCs w:val="28"/>
          <w:lang w:val="kk-KZ"/>
        </w:rPr>
        <w:t>].</w:t>
      </w:r>
    </w:p>
    <w:p w14:paraId="29A9F5A0" w14:textId="3BA13FBF"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Бүгінде тұрақтылық тұтынушылардың сатып алу шешімдерінде басты факторға айналып отыр. Көптеген тұтынушылар органикалық және экологиялық таза әдістермен өндірілген өнімдерді таңдауға бейім. Бұл үрдіс өндірушілерден өз тәжірибелерін қайта қарауды және органикалық сертификаттауға қосымша </w:t>
      </w:r>
      <w:r w:rsidRPr="00017AE0">
        <w:rPr>
          <w:rFonts w:ascii="Times New Roman" w:hAnsi="Times New Roman" w:cs="Times New Roman"/>
          <w:sz w:val="28"/>
          <w:szCs w:val="28"/>
          <w:lang w:val="kk-KZ"/>
        </w:rPr>
        <w:lastRenderedPageBreak/>
        <w:t>қаржы бөлуді талап етеді, алайда мұндай инвестициялар шағын кәсіпорындар үшін қиындық туғызуы мүмкін. Бау-бақша өндірісінде бәсекеге қабілеттілікті сақтау үшін тұрақтылық бастамалары мен экономикалық тиімділікті үйлестіру маңызды міндеттердің бірі болып қала береді [1</w:t>
      </w:r>
      <w:r w:rsidR="00D152D7">
        <w:rPr>
          <w:rFonts w:ascii="Times New Roman" w:hAnsi="Times New Roman" w:cs="Times New Roman"/>
          <w:sz w:val="28"/>
          <w:szCs w:val="28"/>
          <w:lang w:val="kk-KZ"/>
        </w:rPr>
        <w:t>03</w:t>
      </w:r>
      <w:r w:rsidRPr="00017AE0">
        <w:rPr>
          <w:rFonts w:ascii="Times New Roman" w:hAnsi="Times New Roman" w:cs="Times New Roman"/>
          <w:sz w:val="28"/>
          <w:szCs w:val="28"/>
          <w:lang w:val="kk-KZ"/>
        </w:rPr>
        <w:t>,</w:t>
      </w:r>
      <w:r w:rsidR="00D152D7">
        <w:rPr>
          <w:rFonts w:ascii="Times New Roman" w:hAnsi="Times New Roman" w:cs="Times New Roman"/>
          <w:sz w:val="28"/>
          <w:szCs w:val="28"/>
          <w:lang w:val="kk-KZ"/>
        </w:rPr>
        <w:t>109</w:t>
      </w:r>
      <w:r w:rsidRPr="00017AE0">
        <w:rPr>
          <w:rFonts w:ascii="Times New Roman" w:hAnsi="Times New Roman" w:cs="Times New Roman"/>
          <w:sz w:val="28"/>
          <w:szCs w:val="28"/>
          <w:lang w:val="kk-KZ"/>
        </w:rPr>
        <w:t>].</w:t>
      </w:r>
    </w:p>
    <w:p w14:paraId="7840C800" w14:textId="713F3304"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GreenSprout Farms кәсіпорынның кірістілігін арттыру және тұтынушылардың қызығушылығын ояту мақсатында Қоғамдастық қолдау көрсететін ауыл шаруашылығы (CSA) бағдарламасын енгізді. Бұл жүйе тұтынушыларға шаруашылық өнімдерінің үлесін алдын ала сатып алу мүмкіндігін ұсына отырып, фермаға вегетациялық кезең ішінде тұрақты табыс алуға жол ашты. Мұндай модель шағын көкөніс шаруашылықтарында кездесетін қаржылық қауіптерді төмендетіп қана қоймай, сонымен қатар фермерлер мен жергілікті қоғамдастық арасындағы тығыз қарым-қатынасты нығайтты. Зерттеулер CSA моделін қолданатын шаруашылықтардың дәстүрлі сату әдістерімен салыстырғанда орта есеппен 20%-ға жоғары кіріс алатынын көрсетеді [</w:t>
      </w:r>
      <w:r w:rsidR="00D152D7">
        <w:rPr>
          <w:rFonts w:ascii="Times New Roman" w:hAnsi="Times New Roman" w:cs="Times New Roman"/>
          <w:sz w:val="28"/>
          <w:szCs w:val="28"/>
          <w:lang w:val="kk-KZ"/>
        </w:rPr>
        <w:t>105,117</w:t>
      </w:r>
      <w:r w:rsidRPr="00017AE0">
        <w:rPr>
          <w:rFonts w:ascii="Times New Roman" w:hAnsi="Times New Roman" w:cs="Times New Roman"/>
          <w:sz w:val="28"/>
          <w:szCs w:val="28"/>
          <w:lang w:val="kk-KZ"/>
        </w:rPr>
        <w:t>]. Бағдарламаның табысты іске асырылуы үшін GreenSprout Farms әртүрлі жазылу жоспарларын қалыптастыруға, тиімді отырғызу стратегияларын әзірлеуге және әлеуметтік желілер мен жергілікті іс-шаралар арқылы белсенді маркетинг жүргізуге ерекше назар аударды.</w:t>
      </w:r>
    </w:p>
    <w:p w14:paraId="68458FC6" w14:textId="2D5C9F49"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Ал Amar Farm шаруашылығы кең ауқымды ауыл шаруашылығы тиімділігін зерттеу жобасының аясында қалдықтарды қордалау технологиясын енгізу барысында бірқатар қиындықтарға тап болды. Негізгі кедергілердің бірі — тиімді қордалау үдерісін ұйымдастыру үшін қажетті капитал мен еңбек ресурстарына байланысты экономикалық шектеулер болды. Алғашқы қиыншылықтарға қарамастан, ферма ақырында қалдықтарды өңдеудің тұрақты әдісін әзірлеп, бұл топырақтың құнарлылығын арттыруға және өнімділікті жоғарылатуға ықпал етті. Бұл тәжірибе нарықтық және экологиялық өзгерістерге бейімделе алатын технологиялардың маңыздылығын тағы бір мәрте дәлелдеп, фермерлердің үздіксіз оқытылуы мен жаңа әдістерді иге</w:t>
      </w:r>
      <w:r w:rsidR="000037C7">
        <w:rPr>
          <w:rFonts w:ascii="Times New Roman" w:hAnsi="Times New Roman" w:cs="Times New Roman"/>
          <w:sz w:val="28"/>
          <w:szCs w:val="28"/>
          <w:lang w:val="kk-KZ"/>
        </w:rPr>
        <w:t>руінің қажеттілігін көрсетті [118</w:t>
      </w:r>
      <w:r w:rsidRPr="00017AE0">
        <w:rPr>
          <w:rFonts w:ascii="Times New Roman" w:hAnsi="Times New Roman" w:cs="Times New Roman"/>
          <w:sz w:val="28"/>
          <w:szCs w:val="28"/>
          <w:lang w:val="kk-KZ"/>
        </w:rPr>
        <w:t>].</w:t>
      </w:r>
    </w:p>
    <w:p w14:paraId="4FA98ECC" w14:textId="02CB8E1F"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Kreher's Poultry Farms нарықтағы ұстанымын қайта қарау мақсатында кешенді бәсекелестік талдау жүргізді. Операциялық шығындардың өсуі мен бәсекелестіктің күшеюі нәтижесінде нарық үлесінің төмендеуіне тап болған ферма стратегиялық даму бағыттарын айқындау үшін Портердің бес күшін талдау моделін пайдаланды. Талдау нәтижесінде Kreher's қызметін жетілдіру және аналитикалық мүмкіндіктерін кеңейту шараларын қабылдады. Бұл қадам кәсіпорынға өзінің бәсекелік артықшылықтарын қалпына келтіруге мүмкіндік беріп қана қоймай, ауыл шаруашылығы саласында нарықты үнемі зертте</w:t>
      </w:r>
      <w:r w:rsidR="000037C7">
        <w:rPr>
          <w:rFonts w:ascii="Times New Roman" w:hAnsi="Times New Roman" w:cs="Times New Roman"/>
          <w:sz w:val="28"/>
          <w:szCs w:val="28"/>
          <w:lang w:val="kk-KZ"/>
        </w:rPr>
        <w:t>удің маңыздылығын да көрсетті [109</w:t>
      </w:r>
      <w:r w:rsidRPr="00017AE0">
        <w:rPr>
          <w:rFonts w:ascii="Times New Roman" w:hAnsi="Times New Roman" w:cs="Times New Roman"/>
          <w:sz w:val="28"/>
          <w:szCs w:val="28"/>
          <w:lang w:val="kk-KZ"/>
        </w:rPr>
        <w:t>].</w:t>
      </w:r>
    </w:p>
    <w:p w14:paraId="36D80938" w14:textId="0A1446AA"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Ал Seneca Foods жаңа сату арналарына бағытталып, тікелей тұтынушыларға өнім ұсыну стратегиясын енгізді. Бұл фермерлік базарлар мен «фермадан үстелге» үлгісіндегі бағдарламалар арқылы жүзеге асырылып, делдалдарсыз сауданы дамытуға жол ашты. Нәтижесінде, компания өз кірісін 20–30%-ға арттырып, тікелей маркетингтің тиімділігі мен жоғары пайда маржасын қамтамасыз ету мүмкіндіктерін дәлелдеді. Бұл стратегияның табысты болуы </w:t>
      </w:r>
      <w:r w:rsidRPr="00017AE0">
        <w:rPr>
          <w:rFonts w:ascii="Times New Roman" w:hAnsi="Times New Roman" w:cs="Times New Roman"/>
          <w:sz w:val="28"/>
          <w:szCs w:val="28"/>
          <w:lang w:val="kk-KZ"/>
        </w:rPr>
        <w:lastRenderedPageBreak/>
        <w:t>брендтің жергілікті және балғын өнімдерге басымдық беруіне, сондай-ақ тұтынушыларды тарту үшін ұйымдастырылған дегустациялар мен ферма турла</w:t>
      </w:r>
      <w:r w:rsidR="000037C7">
        <w:rPr>
          <w:rFonts w:ascii="Times New Roman" w:hAnsi="Times New Roman" w:cs="Times New Roman"/>
          <w:sz w:val="28"/>
          <w:szCs w:val="28"/>
          <w:lang w:val="kk-KZ"/>
        </w:rPr>
        <w:t>рына негізделді [117</w:t>
      </w:r>
      <w:r w:rsidRPr="00017AE0">
        <w:rPr>
          <w:rFonts w:ascii="Times New Roman" w:hAnsi="Times New Roman" w:cs="Times New Roman"/>
          <w:sz w:val="28"/>
          <w:szCs w:val="28"/>
          <w:lang w:val="kk-KZ"/>
        </w:rPr>
        <w:t>].</w:t>
      </w:r>
    </w:p>
    <w:p w14:paraId="18E66C68" w14:textId="77777777"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Бұл жағдайлар жеміс-көкөніс өндірісінде бәсекеге қабілеттілікті арттыру үшін стратегиялық талдау мен инновациялық маркетинг әдістерін қолданудың маңызды рөлін айқын көрсетеді. Әрбір мысал нарықтағы тұрақтылық пен өсудің негізі болатын жеке қиындықтар мен оларды еңсерудің тиімді тәсілдерін сипаттайды.</w:t>
      </w:r>
    </w:p>
    <w:p w14:paraId="5AD99B0F" w14:textId="320307E3"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Электрондық коммерцияның кеңге жайылуы өнім өндірісінің құрылымын түбегейлі өзгертіп, тұтынушыларға жергілікті нарықтардан тыс тауарлардың кең ауқымына қол жеткізуге мүмкіндік береді. Онлайн платформалар арқылы өндірушілер мен фермерлер тұтынушыларға тікелей шығып, жаһандық нарыққа бейімделе алады, сонымен қатар баға белгілеу мен өнімді іздеу процесінің анықтығы артады [1</w:t>
      </w:r>
      <w:r w:rsidR="000037C7">
        <w:rPr>
          <w:rFonts w:ascii="Times New Roman" w:hAnsi="Times New Roman" w:cs="Times New Roman"/>
          <w:sz w:val="28"/>
          <w:szCs w:val="28"/>
          <w:lang w:val="kk-KZ"/>
        </w:rPr>
        <w:t>18</w:t>
      </w:r>
      <w:r w:rsidRPr="00017AE0">
        <w:rPr>
          <w:rFonts w:ascii="Times New Roman" w:hAnsi="Times New Roman" w:cs="Times New Roman"/>
          <w:sz w:val="28"/>
          <w:szCs w:val="28"/>
          <w:lang w:val="kk-KZ"/>
        </w:rPr>
        <w:t>]. Цифрлық маркетингке көшу әсіресе шағын фермерлік шаруашылықтар үшін маңызды, себебі ол операциялық тиімділікті арттыруға және кірісті ұлғайтуға көмектесетін электрондық коммерция стратегияларын енгізуді талап етеді [1</w:t>
      </w:r>
      <w:r w:rsidR="000037C7">
        <w:rPr>
          <w:rFonts w:ascii="Times New Roman" w:hAnsi="Times New Roman" w:cs="Times New Roman"/>
          <w:sz w:val="28"/>
          <w:szCs w:val="28"/>
          <w:lang w:val="kk-KZ"/>
        </w:rPr>
        <w:t>19</w:t>
      </w:r>
      <w:r w:rsidRPr="00017AE0">
        <w:rPr>
          <w:rFonts w:ascii="Times New Roman" w:hAnsi="Times New Roman" w:cs="Times New Roman"/>
          <w:sz w:val="28"/>
          <w:szCs w:val="28"/>
          <w:lang w:val="kk-KZ"/>
        </w:rPr>
        <w:t>]</w:t>
      </w:r>
    </w:p>
    <w:p w14:paraId="691E8103" w14:textId="4045D84D"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Тұрақты ауыл шаруашылығы климаттың өзгеруі мен топырақтың деградациясынан туындайтын міндеттерді шешу үшін барған сайын маңызды болып келеді. Ауыспалы егіс, органикалық егіншілік және қоректік топырақты өңдеу сияқты әдістер экологияны басқаруға ықпал етіп қана қоймайды, сонымен қатар ауыл шаруашылығының ұзақ мерзімді өміршеңдігін қолдайды [120</w:t>
      </w:r>
      <w:r w:rsidR="000037C7">
        <w:rPr>
          <w:rFonts w:ascii="Times New Roman" w:hAnsi="Times New Roman" w:cs="Times New Roman"/>
          <w:sz w:val="28"/>
          <w:szCs w:val="28"/>
          <w:lang w:val="kk-KZ"/>
        </w:rPr>
        <w:t>,121</w:t>
      </w:r>
      <w:r w:rsidRPr="00017AE0">
        <w:rPr>
          <w:rFonts w:ascii="Times New Roman" w:hAnsi="Times New Roman" w:cs="Times New Roman"/>
          <w:sz w:val="28"/>
          <w:szCs w:val="28"/>
          <w:lang w:val="kk-KZ"/>
        </w:rPr>
        <w:t>]. Тұрақты дамудың 2030 күн тәртібі аясында экономикалық, экологиялық және әлеуметтік факторларды теңестіретін тұрақты тәсілдерді жүзеге асыру ауыл шаруашылығының болашағы үшін маңызды [1</w:t>
      </w:r>
      <w:r w:rsidR="000037C7">
        <w:rPr>
          <w:rFonts w:ascii="Times New Roman" w:hAnsi="Times New Roman" w:cs="Times New Roman"/>
          <w:sz w:val="28"/>
          <w:szCs w:val="28"/>
          <w:lang w:val="kk-KZ"/>
        </w:rPr>
        <w:t>03</w:t>
      </w:r>
      <w:r w:rsidRPr="00017AE0">
        <w:rPr>
          <w:rFonts w:ascii="Times New Roman" w:hAnsi="Times New Roman" w:cs="Times New Roman"/>
          <w:sz w:val="28"/>
          <w:szCs w:val="28"/>
          <w:lang w:val="kk-KZ"/>
        </w:rPr>
        <w:t>].</w:t>
      </w:r>
    </w:p>
    <w:p w14:paraId="524845E0" w14:textId="144ADA3E"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Жеткізу тізбегіне инновациялық технологияларды енгізу – бастапқы өндірістен бастап таратуға дейін – агроазық-түлік секторындағы тұрақтылықты арттыру үшін маңызды. Бұған жеткізу тізбегінің қатысушылары арасындағы үйлестіру мен ынтымақтастықты жақсарту, сондай-ақ деректер алмасуды жеңілдету және операциялық тиімділікті арттыру үшін басқару инновацияларын енгізу кіреді [</w:t>
      </w:r>
      <w:r w:rsidR="000037C7">
        <w:rPr>
          <w:rFonts w:ascii="Times New Roman" w:hAnsi="Times New Roman" w:cs="Times New Roman"/>
          <w:sz w:val="28"/>
          <w:szCs w:val="28"/>
          <w:lang w:val="kk-KZ"/>
        </w:rPr>
        <w:t>109,122</w:t>
      </w:r>
      <w:r w:rsidRPr="00017AE0">
        <w:rPr>
          <w:rFonts w:ascii="Times New Roman" w:hAnsi="Times New Roman" w:cs="Times New Roman"/>
          <w:sz w:val="28"/>
          <w:szCs w:val="28"/>
          <w:lang w:val="kk-KZ"/>
        </w:rPr>
        <w:t>]. Өндірушілер мен сатушылар арасындағы тік интеграцияны қолдайтын жетілдірілген жүйелер жүйенің тиімділігіне әкеледі, сайып келгенде тараптарға да, тұтынушыларға да пайда әкеледі.</w:t>
      </w:r>
    </w:p>
    <w:p w14:paraId="39AD90E5" w14:textId="651BBEA0"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Климаттың өзгеруі ауылшаруашылық тәжірибесіне әсер етуді жалғастыруда, өсірушілер ауа-райының өзгеруіне және өсіп келе жатқан жағдайларға бейімделуі керек. Өнеркәсіп егін жинау маусымының ауытқуы мен климаттың бұзылуымен байланысты күрделі мәселелерге тап болады, бұл өндіріс пен жеткізу тізбегін басқарудың инновациялық тәсілдерін қажет етеді [1</w:t>
      </w:r>
      <w:r w:rsidR="000037C7">
        <w:rPr>
          <w:rFonts w:ascii="Times New Roman" w:hAnsi="Times New Roman" w:cs="Times New Roman"/>
          <w:sz w:val="28"/>
          <w:szCs w:val="28"/>
          <w:lang w:val="kk-KZ"/>
        </w:rPr>
        <w:t>18</w:t>
      </w:r>
      <w:r w:rsidRPr="00017AE0">
        <w:rPr>
          <w:rFonts w:ascii="Times New Roman" w:hAnsi="Times New Roman" w:cs="Times New Roman"/>
          <w:sz w:val="28"/>
          <w:szCs w:val="28"/>
          <w:lang w:val="kk-KZ"/>
        </w:rPr>
        <w:t>]. Цифрлық құралдар мен деректерді талдауды біріктіру фермерлер үшін өнімділікті арттыру және осы сыртқы қысымдарға төзімділікті жақсарту үшін қажет болады [1</w:t>
      </w:r>
      <w:r w:rsidR="000037C7">
        <w:rPr>
          <w:rFonts w:ascii="Times New Roman" w:hAnsi="Times New Roman" w:cs="Times New Roman"/>
          <w:sz w:val="28"/>
          <w:szCs w:val="28"/>
          <w:lang w:val="kk-KZ"/>
        </w:rPr>
        <w:t>19</w:t>
      </w:r>
      <w:r w:rsidRPr="00017AE0">
        <w:rPr>
          <w:rFonts w:ascii="Times New Roman" w:hAnsi="Times New Roman" w:cs="Times New Roman"/>
          <w:sz w:val="28"/>
          <w:szCs w:val="28"/>
          <w:lang w:val="kk-KZ"/>
        </w:rPr>
        <w:t>].</w:t>
      </w:r>
    </w:p>
    <w:p w14:paraId="529C77F5" w14:textId="4C35AC39"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Тұтынушылардың жергілікті өнімге деген қызығушылығының артуы қысқа мерзімді өндірушілерге нарықтағы өз үлесін ұлғайтуға жаңа мүмкіндіктер ашады. Жергілікті жеміс-көкөніс өнімдерінің сатылымы 3 миллиард доллардан </w:t>
      </w:r>
      <w:r w:rsidRPr="00017AE0">
        <w:rPr>
          <w:rFonts w:ascii="Times New Roman" w:hAnsi="Times New Roman" w:cs="Times New Roman"/>
          <w:sz w:val="28"/>
          <w:szCs w:val="28"/>
          <w:lang w:val="kk-KZ"/>
        </w:rPr>
        <w:lastRenderedPageBreak/>
        <w:t xml:space="preserve">асып, фермерлік базарлар мен жергілікті өнімдерді сатып алу бағдарламалары арқылы тікелей сату үлесінің </w:t>
      </w:r>
      <w:r w:rsidR="000037C7">
        <w:rPr>
          <w:rFonts w:ascii="Times New Roman" w:hAnsi="Times New Roman" w:cs="Times New Roman"/>
          <w:sz w:val="28"/>
          <w:szCs w:val="28"/>
          <w:lang w:val="kk-KZ"/>
        </w:rPr>
        <w:t>айтарлықтай өскенін көрсетеді [122</w:t>
      </w:r>
      <w:r w:rsidRPr="00017AE0">
        <w:rPr>
          <w:rFonts w:ascii="Times New Roman" w:hAnsi="Times New Roman" w:cs="Times New Roman"/>
          <w:sz w:val="28"/>
          <w:szCs w:val="28"/>
          <w:lang w:val="kk-KZ"/>
        </w:rPr>
        <w:t>]. Бұл үрдіс жергілікті экономиканы қолдауға ғана емес, сонымен қатар тұтынушылардың экологиялық таза және қауіпсіз өнімдерге деген сұранысын қанағаттандыруға ықпал етеді, нәтижесінде болашақ өндіріс стратегияларын айқындауға әсер етеді.</w:t>
      </w:r>
    </w:p>
    <w:p w14:paraId="57B2D8E1" w14:textId="77777777" w:rsidR="00E56E67" w:rsidRPr="00017AE0" w:rsidRDefault="00E56E67" w:rsidP="00E56E67">
      <w:pPr>
        <w:widowControl w:val="0"/>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eastAsia="Times New Roman" w:hAnsi="Times New Roman" w:cs="Times New Roman"/>
          <w:sz w:val="28"/>
          <w:szCs w:val="28"/>
          <w:lang w:val="kk-KZ"/>
        </w:rPr>
        <w:t>Экономист ғалымдардың зерттеулерінде ауылшаруашылық өнімдерінің бәсекеге қабілеттілігін бағалауға қатысты нақты критерийлер мен көрсеткіштер арасындағы шекаралар айқын ажыратылмаған. Кейбір дереккөздерде бәсекеге қабілеттіліктің жекелеген аспектілері критерийлер, көрсеткіштер немесе тіпті факторлар ретінде қарастырылады, алайда бұл ұғымдар мәндік жағынан ерекшеленеді.</w:t>
      </w:r>
    </w:p>
    <w:p w14:paraId="033718A4" w14:textId="77777777" w:rsidR="00E56E67" w:rsidRPr="00017AE0" w:rsidRDefault="00E56E67" w:rsidP="00E56E67">
      <w:pPr>
        <w:widowControl w:val="0"/>
        <w:tabs>
          <w:tab w:val="left" w:pos="0"/>
        </w:tabs>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t>Тауардың бәсекеге қабілеттілік критерийлері – бұл өнімнің нарықтағы немесе нақты тұтынушы арасындағы ерекшелігін анықтайтын және бағалайтын өлшемдер жиынтығы.</w:t>
      </w:r>
    </w:p>
    <w:p w14:paraId="73B90A71" w14:textId="77777777" w:rsidR="00E56E67" w:rsidRPr="00017AE0" w:rsidRDefault="00E56E67" w:rsidP="00E56E67">
      <w:pPr>
        <w:widowControl w:val="0"/>
        <w:tabs>
          <w:tab w:val="left" w:pos="0"/>
        </w:tabs>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t>«Фактор» ұғымын кең мағынада келесідей сипаттауға болады:</w:t>
      </w:r>
    </w:p>
    <w:p w14:paraId="1CD27A1B" w14:textId="1F79B48D" w:rsidR="00E56E67" w:rsidRPr="00017AE0" w:rsidRDefault="00E56E67" w:rsidP="00E56E67">
      <w:pPr>
        <w:widowControl w:val="0"/>
        <w:tabs>
          <w:tab w:val="left" w:pos="0"/>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кез келген процестің қозғалыс күші, оның мазмұнын немесе өзіндік ерекшеліктерін анықтайтын себеп [</w:t>
      </w:r>
      <w:r w:rsidR="000037C7">
        <w:rPr>
          <w:rFonts w:ascii="Times New Roman" w:hAnsi="Times New Roman" w:cs="Times New Roman"/>
          <w:sz w:val="28"/>
          <w:szCs w:val="28"/>
          <w:lang w:val="kk-KZ"/>
        </w:rPr>
        <w:t>123</w:t>
      </w:r>
      <w:r w:rsidRPr="00017AE0">
        <w:rPr>
          <w:rFonts w:ascii="Times New Roman" w:hAnsi="Times New Roman" w:cs="Times New Roman"/>
          <w:sz w:val="28"/>
          <w:szCs w:val="28"/>
          <w:lang w:val="kk-KZ"/>
        </w:rPr>
        <w:t>];</w:t>
      </w:r>
    </w:p>
    <w:p w14:paraId="51A31B53" w14:textId="732D2ADC" w:rsidR="00E56E67" w:rsidRPr="00017AE0" w:rsidRDefault="00E56E67" w:rsidP="00E56E67">
      <w:pPr>
        <w:widowControl w:val="0"/>
        <w:tabs>
          <w:tab w:val="left" w:pos="0"/>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көрсеткішке немесе бірқатар көрсеткіштерге ықпал ететін негізгі элемент немесе себепші фактор [</w:t>
      </w:r>
      <w:r w:rsidR="000037C7">
        <w:rPr>
          <w:rFonts w:ascii="Times New Roman" w:hAnsi="Times New Roman" w:cs="Times New Roman"/>
          <w:sz w:val="28"/>
          <w:szCs w:val="28"/>
          <w:lang w:val="kk-KZ"/>
        </w:rPr>
        <w:t>124</w:t>
      </w:r>
      <w:r w:rsidRPr="00017AE0">
        <w:rPr>
          <w:rFonts w:ascii="Times New Roman" w:hAnsi="Times New Roman" w:cs="Times New Roman"/>
          <w:sz w:val="28"/>
          <w:szCs w:val="28"/>
          <w:lang w:val="kk-KZ"/>
        </w:rPr>
        <w:t>].</w:t>
      </w:r>
    </w:p>
    <w:p w14:paraId="795C1DDC" w14:textId="77777777" w:rsidR="00E56E67" w:rsidRPr="00017AE0" w:rsidRDefault="00E56E67" w:rsidP="00E56E67">
      <w:pPr>
        <w:widowControl w:val="0"/>
        <w:tabs>
          <w:tab w:val="left" w:pos="0"/>
          <w:tab w:val="left" w:pos="142"/>
          <w:tab w:val="left" w:pos="851"/>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Бәсекелестік қатынастардың өзгеруіне ықпал ететін факторлардың өзара әрекеттестігі ең өзекті және талқылауға ашық мәселелердің бірі болып қала береді. Агроөнеркәсіптік кешеннің бәсекеге қабілеттілігіне жекелеген факторлардың ықпалын зерттеу оның жалпы деңгейін әділ бағалауға мүмкіндік беріп қана қоймай, сондай-ақ оның болашақ дамуы үшін тиімді стратегияларды айқындауға септігін тигізеді.</w:t>
      </w:r>
    </w:p>
    <w:p w14:paraId="5DF2718A" w14:textId="66828AD3"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eastAsia="Times New Roman" w:hAnsi="Times New Roman" w:cs="Times New Roman"/>
          <w:sz w:val="28"/>
          <w:szCs w:val="28"/>
          <w:lang w:val="kk-KZ"/>
        </w:rPr>
        <w:t>Ауыл шаруашылығы өнімдерінің нарықтағы бәсекеге қабілеттілігіне негізінен экономикалық факторлар ықпал етеді, олардың ішінде құн, баға, салық саясаты, экспорт және импорт сияқты көрсеткіштер маңызды рөл атқарады.</w:t>
      </w:r>
    </w:p>
    <w:p w14:paraId="38FA9546" w14:textId="6E604975" w:rsidR="00E56E67" w:rsidRPr="00017AE0" w:rsidRDefault="00E56E67" w:rsidP="00E56E67">
      <w:pPr>
        <w:widowControl w:val="0"/>
        <w:tabs>
          <w:tab w:val="left" w:pos="0"/>
        </w:tabs>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Орыс ғалымы И.М. Лиф</w:t>
      </w:r>
      <w:r w:rsidR="000037C7">
        <w:rPr>
          <w:rFonts w:ascii="Times New Roman" w:hAnsi="Times New Roman" w:cs="Times New Roman"/>
          <w:sz w:val="28"/>
          <w:szCs w:val="28"/>
          <w:lang w:val="kk-KZ"/>
        </w:rPr>
        <w:t>иц</w:t>
      </w:r>
      <w:r w:rsidRPr="00017AE0">
        <w:rPr>
          <w:rFonts w:ascii="Times New Roman" w:hAnsi="Times New Roman" w:cs="Times New Roman"/>
          <w:sz w:val="28"/>
          <w:szCs w:val="28"/>
          <w:lang w:val="kk-KZ"/>
        </w:rPr>
        <w:t xml:space="preserve"> бәсекелестік факторларына «бәсекелестік факторы – бұл бір немесе бірнеше бәсекелестік критерийлерінің өзгеруіне тікелей әсер ететін және оған қажетті әрі жеткілікті алғышарт жасайтын негізгі себеп» деп нақты анықтама берген [</w:t>
      </w:r>
      <w:r w:rsidR="000037C7">
        <w:rPr>
          <w:rFonts w:ascii="Times New Roman" w:hAnsi="Times New Roman" w:cs="Times New Roman"/>
          <w:sz w:val="28"/>
          <w:szCs w:val="28"/>
          <w:lang w:val="kk-KZ"/>
        </w:rPr>
        <w:t>125</w:t>
      </w:r>
      <w:r w:rsidRPr="00017AE0">
        <w:rPr>
          <w:rFonts w:ascii="Times New Roman" w:hAnsi="Times New Roman" w:cs="Times New Roman"/>
          <w:sz w:val="28"/>
          <w:szCs w:val="28"/>
          <w:lang w:val="kk-KZ"/>
        </w:rPr>
        <w:t>].</w:t>
      </w:r>
    </w:p>
    <w:p w14:paraId="003D659E" w14:textId="282966EE" w:rsidR="00E56E67" w:rsidRPr="00017AE0" w:rsidRDefault="00E56E67" w:rsidP="00E56E67">
      <w:pPr>
        <w:widowControl w:val="0"/>
        <w:tabs>
          <w:tab w:val="left" w:pos="0"/>
        </w:tabs>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қабілеттілікке ықпал ететін факторлар сан алуан. Нұрмағанбетов Қ.Р. ауыл шаруашылығы өнімдерінің нарықтағы бәсекеге қабілеттілігін айқындайтын негізгі үш факторды бөліп көрсетеді. Оның пікірінше, бұл факторлар өнімнің пайдалылығы, яғни сатып алушының белгілі бір қажеттіліктерін қанағаттандыру қабілеті, тауардың бағасы және сату жүйесінің ұй</w:t>
      </w:r>
      <w:r w:rsidR="00B67037">
        <w:rPr>
          <w:rFonts w:ascii="Times New Roman" w:hAnsi="Times New Roman" w:cs="Times New Roman"/>
          <w:sz w:val="28"/>
          <w:szCs w:val="28"/>
          <w:lang w:val="kk-KZ"/>
        </w:rPr>
        <w:t>ымдастырылу деңгейі [126</w:t>
      </w:r>
      <w:r w:rsidRPr="00017AE0">
        <w:rPr>
          <w:rFonts w:ascii="Times New Roman" w:hAnsi="Times New Roman" w:cs="Times New Roman"/>
          <w:sz w:val="28"/>
          <w:szCs w:val="28"/>
          <w:lang w:val="kk-KZ"/>
        </w:rPr>
        <w:t>]. Қазақстандық тағы бір зерттеуші ауыл шаруашылығы өнімдерінің бәсекеге қабілеттілігіне айтарлықтай әсер ететін негізгі экономикалық факторларды атап өтіп, оларға тауардың өзіндік құны, баға саясаты, салықтық реттеу, экспорт пен импорт тәрізді көрсеткіштер жататынын көрсеткен [</w:t>
      </w:r>
      <w:r w:rsidR="00B67037">
        <w:rPr>
          <w:rFonts w:ascii="Times New Roman" w:hAnsi="Times New Roman" w:cs="Times New Roman"/>
          <w:sz w:val="28"/>
          <w:szCs w:val="28"/>
          <w:lang w:val="kk-KZ"/>
        </w:rPr>
        <w:t>127</w:t>
      </w:r>
      <w:r w:rsidRPr="00017AE0">
        <w:rPr>
          <w:rFonts w:ascii="Times New Roman" w:hAnsi="Times New Roman" w:cs="Times New Roman"/>
          <w:sz w:val="28"/>
          <w:szCs w:val="28"/>
          <w:lang w:val="kk-KZ"/>
        </w:rPr>
        <w:t>]</w:t>
      </w:r>
    </w:p>
    <w:p w14:paraId="4E7000F1" w14:textId="316E5463" w:rsidR="00E56E67" w:rsidRPr="00017AE0" w:rsidRDefault="00E56E67" w:rsidP="00E56E67">
      <w:pPr>
        <w:widowControl w:val="0"/>
        <w:tabs>
          <w:tab w:val="left" w:pos="0"/>
        </w:tabs>
        <w:autoSpaceDE w:val="0"/>
        <w:autoSpaceDN w:val="0"/>
        <w:adjustRightInd w:val="0"/>
        <w:spacing w:after="0" w:line="240" w:lineRule="auto"/>
        <w:ind w:firstLine="567"/>
        <w:jc w:val="both"/>
        <w:rPr>
          <w:rFonts w:ascii="Times New Roman" w:eastAsia="LiberationSerif" w:hAnsi="Times New Roman" w:cs="Times New Roman"/>
          <w:sz w:val="28"/>
          <w:szCs w:val="28"/>
          <w:lang w:val="kk-KZ"/>
        </w:rPr>
      </w:pPr>
      <w:r w:rsidRPr="00017AE0">
        <w:rPr>
          <w:rFonts w:ascii="Times New Roman" w:eastAsia="LiberationSerif" w:hAnsi="Times New Roman" w:cs="Times New Roman"/>
          <w:sz w:val="28"/>
          <w:szCs w:val="28"/>
          <w:lang w:val="kk-KZ"/>
        </w:rPr>
        <w:t xml:space="preserve">Е.А. Юркова ауылшаруашылық кәсіпорнының жалпы бәсекеге қабілеттілігі ең алдымен оның өндіретін өнімінің бәсекеге қабілеттілігімен анықталатынын </w:t>
      </w:r>
      <w:r w:rsidRPr="00017AE0">
        <w:rPr>
          <w:rFonts w:ascii="Times New Roman" w:eastAsia="LiberationSerif" w:hAnsi="Times New Roman" w:cs="Times New Roman"/>
          <w:sz w:val="28"/>
          <w:szCs w:val="28"/>
          <w:lang w:val="kk-KZ"/>
        </w:rPr>
        <w:lastRenderedPageBreak/>
        <w:t>алға тартады. Оның пайымдауынша, өнімнің бәсекеге қабілеттілігін қамтамасыз ететін басты сипаттамаларға оның сапасы, бағасы және өткізу шарттары жатады [</w:t>
      </w:r>
      <w:r w:rsidR="00B67037">
        <w:rPr>
          <w:rFonts w:ascii="Times New Roman" w:eastAsia="LiberationSerif" w:hAnsi="Times New Roman" w:cs="Times New Roman"/>
          <w:sz w:val="28"/>
          <w:szCs w:val="28"/>
          <w:lang w:val="kk-KZ"/>
        </w:rPr>
        <w:t>128</w:t>
      </w:r>
      <w:r w:rsidRPr="00017AE0">
        <w:rPr>
          <w:rFonts w:ascii="Times New Roman" w:eastAsia="LiberationSerif" w:hAnsi="Times New Roman" w:cs="Times New Roman"/>
          <w:sz w:val="28"/>
          <w:szCs w:val="28"/>
          <w:lang w:val="kk-KZ"/>
        </w:rPr>
        <w:t>].</w:t>
      </w:r>
    </w:p>
    <w:p w14:paraId="39E0ED47" w14:textId="5B5902E4" w:rsidR="00E56E67" w:rsidRPr="00017AE0" w:rsidRDefault="00E56E67" w:rsidP="00E56E67">
      <w:pPr>
        <w:widowControl w:val="0"/>
        <w:tabs>
          <w:tab w:val="left" w:pos="0"/>
        </w:tabs>
        <w:autoSpaceDE w:val="0"/>
        <w:autoSpaceDN w:val="0"/>
        <w:adjustRightInd w:val="0"/>
        <w:spacing w:after="0" w:line="240" w:lineRule="auto"/>
        <w:ind w:firstLine="567"/>
        <w:jc w:val="both"/>
        <w:rPr>
          <w:rFonts w:ascii="Times New Roman" w:eastAsia="LiberationSerif" w:hAnsi="Times New Roman" w:cs="Times New Roman"/>
          <w:sz w:val="28"/>
          <w:szCs w:val="28"/>
          <w:lang w:val="kk-KZ"/>
        </w:rPr>
      </w:pPr>
      <w:r w:rsidRPr="00017AE0">
        <w:rPr>
          <w:rFonts w:ascii="Times New Roman" w:eastAsia="LiberationSerif" w:hAnsi="Times New Roman" w:cs="Times New Roman"/>
          <w:sz w:val="28"/>
          <w:szCs w:val="28"/>
          <w:lang w:val="kk-KZ"/>
        </w:rPr>
        <w:t>Ауыл шаруашылығы өнімдерінің сапасы, бағасы және нарықтық жағдайына тікелей және жанама әсер ететін факторлар бар. Тікелей ықпал ететіндерге кедендік-тарифтік реттеу, несие-қаржылық механизмдер, сондай-ақ стандарттау және сертификаттау жүйелері жатады. Ал жанама факторлар аймақтың инновациялық-кәсіпкерлік белсенділігі, өндіріс процесін тиімді басқару, шикізатты ұтымды пайдалану және басқа да элементтер арқылы байқалады [</w:t>
      </w:r>
      <w:r w:rsidR="00B67037">
        <w:rPr>
          <w:rFonts w:ascii="Times New Roman" w:eastAsia="LiberationSerif" w:hAnsi="Times New Roman" w:cs="Times New Roman"/>
          <w:sz w:val="28"/>
          <w:szCs w:val="28"/>
          <w:lang w:val="kk-KZ"/>
        </w:rPr>
        <w:t>128, 23б.</w:t>
      </w:r>
      <w:r w:rsidRPr="00017AE0">
        <w:rPr>
          <w:rFonts w:ascii="Times New Roman" w:eastAsia="LiberationSerif" w:hAnsi="Times New Roman" w:cs="Times New Roman"/>
          <w:sz w:val="28"/>
          <w:szCs w:val="28"/>
          <w:lang w:val="kk-KZ"/>
        </w:rPr>
        <w:t>].</w:t>
      </w:r>
    </w:p>
    <w:p w14:paraId="04FB88D9" w14:textId="77777777" w:rsidR="00E56E67" w:rsidRPr="00017AE0" w:rsidRDefault="00E56E67" w:rsidP="00E56E67">
      <w:pPr>
        <w:widowControl w:val="0"/>
        <w:tabs>
          <w:tab w:val="left" w:pos="0"/>
        </w:tabs>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Қазақстандағы нарықтық қатынастардың қазіргі даму кезеңінде бәсекеге қабілетті өнім кәсіпорынның нарықтағы орны үшін маңызды болғанымен, жалғыз шешуші фактор болып табылмайды. Ауыл шаруашылығы кәсіпорындары өздерінің ерекшеліктері мен әлеуметтік маңыздылығын ескере отырып, өндірістік әлеуетін тиімді пайдаланып, нарықтық жағдайда тұрақты жұмыс істеп, дами алатын деңгейде бәсекеге қабілетті болуы тиіс.</w:t>
      </w:r>
    </w:p>
    <w:p w14:paraId="40BDAE52" w14:textId="77777777" w:rsidR="00E56E67" w:rsidRPr="00017AE0" w:rsidRDefault="00E56E67" w:rsidP="00E56E67">
      <w:pPr>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Мемлекеттік басқару деңгейінде қалыптасқан өнімнің бәсекеге қабілеттілігін анықтайтын факторлар салалар мен ұйымдардың нарықтық талаптарға бейімделуін ынталандырады, бұл өз кезегінде олардың бәсекеге қабілеттілік деңгейін арттыруға ықпал етеді.</w:t>
      </w:r>
    </w:p>
    <w:p w14:paraId="5D721774" w14:textId="77777777" w:rsidR="00E56E67" w:rsidRPr="00017AE0" w:rsidRDefault="00E56E67" w:rsidP="00E56E67">
      <w:pPr>
        <w:widowControl w:val="0"/>
        <w:tabs>
          <w:tab w:val="left" w:pos="0"/>
        </w:tabs>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eastAsia="LiberationSerif" w:hAnsi="Times New Roman" w:cs="Times New Roman"/>
          <w:sz w:val="28"/>
          <w:szCs w:val="28"/>
          <w:lang w:val="kk-KZ"/>
        </w:rPr>
        <w:t>Осылайша, бәсекеге қабілеттілік бірнеше маңызды аспектілерді қамтиды: өнім сапасының деңгейі, кәсіпорынның нарықтағы ұстанымы, сондай-ақ оның ішкі басқару жүйесі мен қаржылық жағдайын сипаттайтын көрсеткіштер жиынтығы.</w:t>
      </w:r>
    </w:p>
    <w:p w14:paraId="7CFAAB0F" w14:textId="77777777" w:rsidR="00E56E67" w:rsidRPr="00017AE0" w:rsidRDefault="00E56E67" w:rsidP="00E56E67">
      <w:pPr>
        <w:widowControl w:val="0"/>
        <w:tabs>
          <w:tab w:val="left" w:pos="0"/>
          <w:tab w:val="left" w:pos="851"/>
          <w:tab w:val="left" w:pos="9356"/>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t>Бәсекеге қабілеттілікке әсер ететін факторлардың бірінші тобына ауыл шаруашылығы шикізатын өткізу мүмкіндіктері, агроөнеркәсіптік кешен субъектілері арасындағы экономикалық байланыстардың шарттары, сондай-ақ тұтынушылардың азық-түлік өнімдеріне деген сұранысы кіреді.</w:t>
      </w:r>
    </w:p>
    <w:p w14:paraId="37814A32" w14:textId="77777777" w:rsidR="00E56E67" w:rsidRPr="00017AE0" w:rsidRDefault="00E56E67" w:rsidP="00E56E67">
      <w:pPr>
        <w:widowControl w:val="0"/>
        <w:tabs>
          <w:tab w:val="left" w:pos="0"/>
        </w:tabs>
        <w:autoSpaceDE w:val="0"/>
        <w:autoSpaceDN w:val="0"/>
        <w:adjustRightInd w:val="0"/>
        <w:spacing w:after="0" w:line="240" w:lineRule="auto"/>
        <w:ind w:firstLine="567"/>
        <w:jc w:val="both"/>
        <w:rPr>
          <w:rFonts w:ascii="Times New Roman" w:eastAsia="LiberationSerif" w:hAnsi="Times New Roman" w:cs="Times New Roman"/>
          <w:sz w:val="28"/>
          <w:szCs w:val="28"/>
          <w:lang w:val="kk-KZ"/>
        </w:rPr>
      </w:pPr>
      <w:r w:rsidRPr="00017AE0">
        <w:rPr>
          <w:rFonts w:ascii="Times New Roman" w:eastAsia="LiberationSerif" w:hAnsi="Times New Roman" w:cs="Times New Roman"/>
          <w:sz w:val="28"/>
          <w:szCs w:val="28"/>
          <w:lang w:val="kk-KZ"/>
        </w:rPr>
        <w:t>Екінші топ ауыл шаруашылығы өндірісінің даму әлеуетін айқындайтын факторлардан тұрады. Оларға жер, еңбек ресурстары, технологиялық және техникалық қамтамасыз ету, ұйымдық-экономикалық және әлеуметтік-экономикалық жағдайлар жатады.</w:t>
      </w:r>
    </w:p>
    <w:p w14:paraId="760841CB" w14:textId="77777777" w:rsidR="00E56E67" w:rsidRPr="00017AE0" w:rsidRDefault="00E56E67" w:rsidP="00E56E67">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LiberationSerif" w:hAnsi="Times New Roman" w:cs="Times New Roman"/>
          <w:sz w:val="28"/>
          <w:szCs w:val="28"/>
          <w:lang w:val="kk-KZ"/>
        </w:rPr>
        <w:t>Үшінші факторлар тобы кәсіпорындар мен мемлекет арасындағы өзара қарым-қатынасты сипаттайды. Бұл тұрғыда ауыл шаруашылығы өндірісін қолдауға бағытталған мемлекеттік салық, қаржы, несие және әлеуметтік саясаттың жетілдірілуі маңызды рөл атқарады.</w:t>
      </w:r>
    </w:p>
    <w:p w14:paraId="35D0FC96" w14:textId="77777777" w:rsidR="00E56E67" w:rsidRPr="00017AE0" w:rsidRDefault="00E56E67" w:rsidP="00E56E67">
      <w:pPr>
        <w:widowControl w:val="0"/>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Бәсекелестік ортаға әсер ететін көптеген факторлардың ішінде нарыққа кіру және шығу кедергілері ерекше мәнге ие, өйткені олар нарықтағы субъектілердің еркін әрекет етуіне шектеу қоюы мүмкін.</w:t>
      </w:r>
    </w:p>
    <w:p w14:paraId="2D76D970" w14:textId="1DD68C63" w:rsidR="00E56E67" w:rsidRPr="00017AE0" w:rsidRDefault="00E56E67" w:rsidP="00E56E67">
      <w:pPr>
        <w:widowControl w:val="0"/>
        <w:tabs>
          <w:tab w:val="left" w:pos="0"/>
        </w:tabs>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t>Экономикалық зерттеулерде нарыққа енудегі кедергілер «жаңа экономикалық субъектілердің тауар нарығына өз өнімдерін ұсыну мүмкіндігін шектейтін заңнамалық, экономикалық, ұйымдастырушылық, технологиялық және қаржылық сипаттағы түрлі факторлар мен жағдайлар» [</w:t>
      </w:r>
      <w:r w:rsidR="00B67037">
        <w:rPr>
          <w:rFonts w:ascii="Times New Roman" w:eastAsia="Times New Roman" w:hAnsi="Times New Roman" w:cs="Times New Roman"/>
          <w:sz w:val="28"/>
          <w:szCs w:val="28"/>
          <w:lang w:val="kk-KZ"/>
        </w:rPr>
        <w:t>129</w:t>
      </w:r>
      <w:r w:rsidRPr="00017AE0">
        <w:rPr>
          <w:rFonts w:ascii="Times New Roman" w:eastAsia="Times New Roman" w:hAnsi="Times New Roman" w:cs="Times New Roman"/>
          <w:sz w:val="28"/>
          <w:szCs w:val="28"/>
          <w:lang w:val="kk-KZ"/>
        </w:rPr>
        <w:t>] ретінде қарастырылады.</w:t>
      </w:r>
    </w:p>
    <w:p w14:paraId="43807A73" w14:textId="6E857601" w:rsidR="00E56E67" w:rsidRPr="00017AE0" w:rsidRDefault="00E56E67" w:rsidP="007D1B28">
      <w:pPr>
        <w:widowControl w:val="0"/>
        <w:tabs>
          <w:tab w:val="left" w:pos="0"/>
        </w:tabs>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lastRenderedPageBreak/>
        <w:t xml:space="preserve">Ғылыми және әдістемелік еңбектерде нарыққа кіру кедергілері әртүрлі топтарға бөлінеді. </w:t>
      </w:r>
      <w:r w:rsidR="002F1F88">
        <w:rPr>
          <w:rFonts w:ascii="Times New Roman" w:eastAsia="Times New Roman" w:hAnsi="Times New Roman" w:cs="Times New Roman"/>
          <w:sz w:val="28"/>
          <w:szCs w:val="28"/>
          <w:lang w:val="kk-KZ"/>
        </w:rPr>
        <w:t>Автордың көзқарасы</w:t>
      </w:r>
      <w:r w:rsidRPr="00017AE0">
        <w:rPr>
          <w:rFonts w:ascii="Times New Roman" w:eastAsia="Times New Roman" w:hAnsi="Times New Roman" w:cs="Times New Roman"/>
          <w:sz w:val="28"/>
          <w:szCs w:val="28"/>
          <w:lang w:val="kk-KZ"/>
        </w:rPr>
        <w:t xml:space="preserve"> бойынша, олардың төмендегі жіктемесі (</w:t>
      </w:r>
      <w:r w:rsidR="00FC02C4" w:rsidRPr="00017AE0">
        <w:rPr>
          <w:rFonts w:ascii="Times New Roman" w:eastAsia="Times New Roman" w:hAnsi="Times New Roman" w:cs="Times New Roman"/>
          <w:sz w:val="28"/>
          <w:szCs w:val="28"/>
          <w:lang w:val="kk-KZ"/>
        </w:rPr>
        <w:t>4</w:t>
      </w:r>
      <w:r w:rsidRPr="00017AE0">
        <w:rPr>
          <w:rFonts w:ascii="Times New Roman" w:eastAsia="Times New Roman" w:hAnsi="Times New Roman" w:cs="Times New Roman"/>
          <w:sz w:val="28"/>
          <w:szCs w:val="28"/>
          <w:lang w:val="kk-KZ"/>
        </w:rPr>
        <w:t>-сурет) ерекше назар аударуды талап етеді.</w:t>
      </w:r>
    </w:p>
    <w:p w14:paraId="32E662AC" w14:textId="05AE9137" w:rsidR="00E56E67" w:rsidRPr="00017AE0" w:rsidRDefault="00E56E67" w:rsidP="00E56E67">
      <w:pPr>
        <w:widowControl w:val="0"/>
        <w:spacing w:after="0" w:line="240" w:lineRule="auto"/>
        <w:ind w:firstLine="709"/>
        <w:jc w:val="both"/>
        <w:rPr>
          <w:rFonts w:ascii="Times New Roman" w:eastAsia="Times New Roman" w:hAnsi="Times New Roman" w:cs="Times New Roman"/>
          <w:spacing w:val="-4"/>
          <w:sz w:val="28"/>
          <w:szCs w:val="28"/>
          <w:lang w:val="kk-KZ"/>
        </w:rPr>
      </w:pPr>
      <w:r w:rsidRPr="00017AE0">
        <w:rPr>
          <w:rFonts w:ascii="Times New Roman" w:eastAsia="Times New Roman" w:hAnsi="Times New Roman" w:cs="Times New Roman"/>
          <w:noProof/>
          <w:spacing w:val="-4"/>
          <w:sz w:val="28"/>
          <w:szCs w:val="28"/>
          <w:lang w:val="en-US"/>
        </w:rPr>
        <mc:AlternateContent>
          <mc:Choice Requires="wpg">
            <w:drawing>
              <wp:anchor distT="0" distB="0" distL="114300" distR="114300" simplePos="0" relativeHeight="251719680" behindDoc="0" locked="0" layoutInCell="1" allowOverlap="1" wp14:anchorId="6CC37F69" wp14:editId="14CAC815">
                <wp:simplePos x="0" y="0"/>
                <wp:positionH relativeFrom="column">
                  <wp:posOffset>270683</wp:posOffset>
                </wp:positionH>
                <wp:positionV relativeFrom="paragraph">
                  <wp:posOffset>105006</wp:posOffset>
                </wp:positionV>
                <wp:extent cx="5561330" cy="859790"/>
                <wp:effectExtent l="0" t="0" r="20320" b="16510"/>
                <wp:wrapNone/>
                <wp:docPr id="199" name="Group 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330" cy="859790"/>
                          <a:chOff x="2125" y="7420"/>
                          <a:chExt cx="8758" cy="1354"/>
                        </a:xfrm>
                      </wpg:grpSpPr>
                      <wps:wsp>
                        <wps:cNvPr id="200" name="Text Box 1711"/>
                        <wps:cNvSpPr txBox="1">
                          <a:spLocks noChangeArrowheads="1"/>
                        </wps:cNvSpPr>
                        <wps:spPr bwMode="auto">
                          <a:xfrm>
                            <a:off x="4635" y="7420"/>
                            <a:ext cx="4429" cy="664"/>
                          </a:xfrm>
                          <a:prstGeom prst="rect">
                            <a:avLst/>
                          </a:prstGeom>
                          <a:solidFill>
                            <a:srgbClr val="FFFFFF"/>
                          </a:solidFill>
                          <a:ln w="9525">
                            <a:solidFill>
                              <a:srgbClr val="000000"/>
                            </a:solidFill>
                            <a:miter lim="800000"/>
                            <a:headEnd/>
                            <a:tailEnd/>
                          </a:ln>
                        </wps:spPr>
                        <wps:txbx>
                          <w:txbxContent>
                            <w:p w14:paraId="3BD8314E" w14:textId="77777777" w:rsidR="0062415D" w:rsidRPr="00D57DB5" w:rsidRDefault="0062415D" w:rsidP="00E56E67">
                              <w:pPr>
                                <w:spacing w:after="0" w:line="206" w:lineRule="auto"/>
                                <w:jc w:val="center"/>
                                <w:rPr>
                                  <w:b/>
                                </w:rPr>
                              </w:pPr>
                              <w:r w:rsidRPr="00D12B7C">
                                <w:rPr>
                                  <w:rFonts w:ascii="Times New Roman" w:eastAsia="Times New Roman" w:hAnsi="Times New Roman"/>
                                  <w:b/>
                                  <w:sz w:val="24"/>
                                  <w:szCs w:val="24"/>
                                </w:rPr>
                                <w:t>Облыстық ауыл шаруашылығы нарығына шығудағы кедергілер</w:t>
                              </w:r>
                            </w:p>
                          </w:txbxContent>
                        </wps:txbx>
                        <wps:bodyPr rot="0" vert="horz" wrap="square" lIns="91440" tIns="45720" rIns="91440" bIns="45720" anchor="t" anchorCtr="0" upright="1">
                          <a:noAutofit/>
                        </wps:bodyPr>
                      </wps:wsp>
                      <wps:wsp>
                        <wps:cNvPr id="201" name="Text Box 1712"/>
                        <wps:cNvSpPr txBox="1">
                          <a:spLocks noChangeArrowheads="1"/>
                        </wps:cNvSpPr>
                        <wps:spPr bwMode="auto">
                          <a:xfrm>
                            <a:off x="2125" y="8345"/>
                            <a:ext cx="2424" cy="429"/>
                          </a:xfrm>
                          <a:prstGeom prst="rect">
                            <a:avLst/>
                          </a:prstGeom>
                          <a:solidFill>
                            <a:srgbClr val="FFFFFF"/>
                          </a:solidFill>
                          <a:ln w="9525">
                            <a:solidFill>
                              <a:srgbClr val="000000"/>
                            </a:solidFill>
                            <a:miter lim="800000"/>
                            <a:headEnd/>
                            <a:tailEnd/>
                          </a:ln>
                        </wps:spPr>
                        <wps:txbx>
                          <w:txbxContent>
                            <w:p w14:paraId="6FE85813" w14:textId="77777777" w:rsidR="0062415D" w:rsidRPr="00D57DB5" w:rsidRDefault="0062415D" w:rsidP="00E56E67">
                              <w:pPr>
                                <w:spacing w:after="0" w:line="206" w:lineRule="auto"/>
                                <w:jc w:val="center"/>
                              </w:pPr>
                              <w:r w:rsidRPr="0010578E">
                                <w:rPr>
                                  <w:rFonts w:ascii="Times New Roman" w:eastAsia="Times New Roman" w:hAnsi="Times New Roman"/>
                                  <w:sz w:val="24"/>
                                  <w:szCs w:val="24"/>
                                </w:rPr>
                                <w:t>Экономикалық</w:t>
                              </w:r>
                            </w:p>
                          </w:txbxContent>
                        </wps:txbx>
                        <wps:bodyPr rot="0" vert="horz" wrap="square" lIns="91440" tIns="45720" rIns="91440" bIns="45720" anchor="t" anchorCtr="0" upright="1">
                          <a:noAutofit/>
                        </wps:bodyPr>
                      </wps:wsp>
                      <wps:wsp>
                        <wps:cNvPr id="202" name="Text Box 1713"/>
                        <wps:cNvSpPr txBox="1">
                          <a:spLocks noChangeArrowheads="1"/>
                        </wps:cNvSpPr>
                        <wps:spPr bwMode="auto">
                          <a:xfrm>
                            <a:off x="8278" y="8345"/>
                            <a:ext cx="2605" cy="412"/>
                          </a:xfrm>
                          <a:prstGeom prst="rect">
                            <a:avLst/>
                          </a:prstGeom>
                          <a:solidFill>
                            <a:srgbClr val="FFFFFF"/>
                          </a:solidFill>
                          <a:ln w="9525">
                            <a:solidFill>
                              <a:srgbClr val="000000"/>
                            </a:solidFill>
                            <a:miter lim="800000"/>
                            <a:headEnd/>
                            <a:tailEnd/>
                          </a:ln>
                        </wps:spPr>
                        <wps:txbx>
                          <w:txbxContent>
                            <w:p w14:paraId="3F87B4EF" w14:textId="77777777" w:rsidR="0062415D" w:rsidRPr="00D57DB5" w:rsidRDefault="0062415D" w:rsidP="00E56E67">
                              <w:pPr>
                                <w:spacing w:after="0" w:line="206" w:lineRule="auto"/>
                                <w:jc w:val="center"/>
                              </w:pPr>
                              <w:r w:rsidRPr="00634402">
                                <w:rPr>
                                  <w:rFonts w:ascii="Times New Roman" w:eastAsia="Times New Roman" w:hAnsi="Times New Roman"/>
                                  <w:sz w:val="24"/>
                                  <w:szCs w:val="24"/>
                                </w:rPr>
                                <w:t>Ұйымдастырушылық</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37F69" id="Group 1710" o:spid="_x0000_s1068" style="position:absolute;left:0;text-align:left;margin-left:21.3pt;margin-top:8.25pt;width:437.9pt;height:67.7pt;z-index:251719680" coordorigin="2125,7420" coordsize="8758,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">
                <v:shape id="Text Box 1711" o:spid="_x0000_s1069" type="#_x0000_t202" style="position:absolute;left:4635;top:7420;width:4429;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3BD8314E" w14:textId="77777777" w:rsidR="0062415D" w:rsidRPr="00D57DB5" w:rsidRDefault="0062415D" w:rsidP="00E56E67">
                        <w:pPr>
                          <w:spacing w:after="0" w:line="206" w:lineRule="auto"/>
                          <w:jc w:val="center"/>
                          <w:rPr>
                            <w:b/>
                          </w:rPr>
                        </w:pPr>
                        <w:r w:rsidRPr="00D12B7C">
                          <w:rPr>
                            <w:rFonts w:ascii="Times New Roman" w:eastAsia="Times New Roman" w:hAnsi="Times New Roman"/>
                            <w:b/>
                            <w:sz w:val="24"/>
                            <w:szCs w:val="24"/>
                          </w:rPr>
                          <w:t>Облыстық ауыл шаруашылығы нарығына шығудағы кедергілер</w:t>
                        </w:r>
                      </w:p>
                    </w:txbxContent>
                  </v:textbox>
                </v:shape>
                <v:shape id="Text Box 1712" o:spid="_x0000_s1070" type="#_x0000_t202" style="position:absolute;left:2125;top:8345;width:2424;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6FE85813" w14:textId="77777777" w:rsidR="0062415D" w:rsidRPr="00D57DB5" w:rsidRDefault="0062415D" w:rsidP="00E56E67">
                        <w:pPr>
                          <w:spacing w:after="0" w:line="206" w:lineRule="auto"/>
                          <w:jc w:val="center"/>
                        </w:pPr>
                        <w:r w:rsidRPr="0010578E">
                          <w:rPr>
                            <w:rFonts w:ascii="Times New Roman" w:eastAsia="Times New Roman" w:hAnsi="Times New Roman"/>
                            <w:sz w:val="24"/>
                            <w:szCs w:val="24"/>
                          </w:rPr>
                          <w:t>Экономикалық</w:t>
                        </w:r>
                      </w:p>
                    </w:txbxContent>
                  </v:textbox>
                </v:shape>
                <v:shape id="Text Box 1713" o:spid="_x0000_s1071" type="#_x0000_t202" style="position:absolute;left:8278;top:8345;width:260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3F87B4EF" w14:textId="77777777" w:rsidR="0062415D" w:rsidRPr="00D57DB5" w:rsidRDefault="0062415D" w:rsidP="00E56E67">
                        <w:pPr>
                          <w:spacing w:after="0" w:line="206" w:lineRule="auto"/>
                          <w:jc w:val="center"/>
                        </w:pPr>
                        <w:r w:rsidRPr="00634402">
                          <w:rPr>
                            <w:rFonts w:ascii="Times New Roman" w:eastAsia="Times New Roman" w:hAnsi="Times New Roman"/>
                            <w:sz w:val="24"/>
                            <w:szCs w:val="24"/>
                          </w:rPr>
                          <w:t>Ұйымдастырушылық</w:t>
                        </w:r>
                      </w:p>
                    </w:txbxContent>
                  </v:textbox>
                </v:shape>
              </v:group>
            </w:pict>
          </mc:Fallback>
        </mc:AlternateContent>
      </w:r>
    </w:p>
    <w:p w14:paraId="4B64329B" w14:textId="77777777" w:rsidR="00E56E67" w:rsidRPr="00017AE0" w:rsidRDefault="00E56E67" w:rsidP="00E56E67">
      <w:pPr>
        <w:widowControl w:val="0"/>
        <w:spacing w:after="0" w:line="240" w:lineRule="auto"/>
        <w:ind w:firstLine="709"/>
        <w:jc w:val="both"/>
        <w:rPr>
          <w:rFonts w:ascii="Times New Roman" w:eastAsia="Times New Roman" w:hAnsi="Times New Roman" w:cs="Times New Roman"/>
          <w:spacing w:val="-4"/>
          <w:sz w:val="28"/>
          <w:szCs w:val="28"/>
          <w:lang w:val="kk-KZ"/>
        </w:rPr>
      </w:pPr>
    </w:p>
    <w:p w14:paraId="5DF64125" w14:textId="5965BA8F" w:rsidR="00E56E67" w:rsidRPr="00017AE0" w:rsidRDefault="00E56E67" w:rsidP="00E56E67">
      <w:pPr>
        <w:widowControl w:val="0"/>
        <w:spacing w:line="322" w:lineRule="exact"/>
        <w:rPr>
          <w:rFonts w:ascii="Times New Roman" w:eastAsia="Times New Roman" w:hAnsi="Times New Roman" w:cs="Times New Roman"/>
          <w:sz w:val="28"/>
          <w:szCs w:val="28"/>
          <w:lang w:val="kk-KZ"/>
        </w:rPr>
      </w:pPr>
      <w:r w:rsidRPr="00017AE0">
        <w:rPr>
          <w:rFonts w:ascii="Times New Roman" w:eastAsia="Times New Roman" w:hAnsi="Times New Roman" w:cs="Times New Roman"/>
          <w:noProof/>
          <w:sz w:val="28"/>
          <w:szCs w:val="28"/>
          <w:lang w:val="en-US"/>
        </w:rPr>
        <mc:AlternateContent>
          <mc:Choice Requires="wpg">
            <w:drawing>
              <wp:anchor distT="0" distB="0" distL="114300" distR="114300" simplePos="0" relativeHeight="251718656" behindDoc="0" locked="0" layoutInCell="1" allowOverlap="1" wp14:anchorId="2F41DE4B" wp14:editId="426A7FC2">
                <wp:simplePos x="0" y="0"/>
                <wp:positionH relativeFrom="column">
                  <wp:posOffset>2175106</wp:posOffset>
                </wp:positionH>
                <wp:positionV relativeFrom="paragraph">
                  <wp:posOffset>283672</wp:posOffset>
                </wp:positionV>
                <wp:extent cx="1850390" cy="2543810"/>
                <wp:effectExtent l="0" t="0" r="16510" b="27940"/>
                <wp:wrapNone/>
                <wp:docPr id="188" name="Group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0390" cy="2543810"/>
                          <a:chOff x="5161" y="5126"/>
                          <a:chExt cx="2914" cy="4006"/>
                        </a:xfrm>
                      </wpg:grpSpPr>
                      <wps:wsp>
                        <wps:cNvPr id="189" name="AutoShape 1700"/>
                        <wps:cNvCnPr>
                          <a:cxnSpLocks noChangeShapeType="1"/>
                        </wps:cNvCnPr>
                        <wps:spPr bwMode="auto">
                          <a:xfrm>
                            <a:off x="5280" y="5525"/>
                            <a:ext cx="11" cy="202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1701"/>
                        <wps:cNvCnPr>
                          <a:cxnSpLocks noChangeShapeType="1"/>
                        </wps:cNvCnPr>
                        <wps:spPr bwMode="auto">
                          <a:xfrm>
                            <a:off x="5280" y="7545"/>
                            <a:ext cx="156"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1702"/>
                        <wps:cNvCnPr>
                          <a:cxnSpLocks noChangeShapeType="1"/>
                        </wps:cNvCnPr>
                        <wps:spPr bwMode="auto">
                          <a:xfrm>
                            <a:off x="5291" y="6633"/>
                            <a:ext cx="145" cy="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1703"/>
                        <wps:cNvCnPr>
                          <a:cxnSpLocks noChangeShapeType="1"/>
                        </wps:cNvCnPr>
                        <wps:spPr bwMode="auto">
                          <a:xfrm>
                            <a:off x="5280" y="5887"/>
                            <a:ext cx="168"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1704"/>
                        <wps:cNvCnPr>
                          <a:cxnSpLocks noChangeShapeType="1"/>
                        </wps:cNvCnPr>
                        <wps:spPr bwMode="auto">
                          <a:xfrm>
                            <a:off x="6636" y="7760"/>
                            <a:ext cx="0" cy="252"/>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Text Box 1705"/>
                        <wps:cNvSpPr txBox="1">
                          <a:spLocks noChangeArrowheads="1"/>
                        </wps:cNvSpPr>
                        <wps:spPr bwMode="auto">
                          <a:xfrm>
                            <a:off x="5436" y="5656"/>
                            <a:ext cx="2484" cy="441"/>
                          </a:xfrm>
                          <a:prstGeom prst="rect">
                            <a:avLst/>
                          </a:prstGeom>
                          <a:solidFill>
                            <a:srgbClr val="FFFFFF"/>
                          </a:solidFill>
                          <a:ln w="9525">
                            <a:solidFill>
                              <a:srgbClr val="000000"/>
                            </a:solidFill>
                            <a:miter lim="800000"/>
                            <a:headEnd/>
                            <a:tailEnd/>
                          </a:ln>
                        </wps:spPr>
                        <wps:txbx>
                          <w:txbxContent>
                            <w:p w14:paraId="5434FB2E" w14:textId="77777777" w:rsidR="0062415D" w:rsidRPr="0056693A" w:rsidRDefault="0062415D" w:rsidP="00E56E67">
                              <w:pPr>
                                <w:ind w:right="-135"/>
                              </w:pPr>
                              <w:r w:rsidRPr="001745E2">
                                <w:rPr>
                                  <w:rFonts w:ascii="Times New Roman" w:eastAsia="Times New Roman" w:hAnsi="Times New Roman"/>
                                  <w:sz w:val="24"/>
                                  <w:szCs w:val="24"/>
                                </w:rPr>
                                <w:t>Әкімшілік</w:t>
                              </w:r>
                            </w:p>
                          </w:txbxContent>
                        </wps:txbx>
                        <wps:bodyPr rot="0" vert="horz" wrap="square" lIns="91440" tIns="45720" rIns="91440" bIns="45720" anchor="t" anchorCtr="0" upright="1">
                          <a:noAutofit/>
                        </wps:bodyPr>
                      </wps:wsp>
                      <wps:wsp>
                        <wps:cNvPr id="195" name="Text Box 1706"/>
                        <wps:cNvSpPr txBox="1">
                          <a:spLocks noChangeArrowheads="1"/>
                        </wps:cNvSpPr>
                        <wps:spPr bwMode="auto">
                          <a:xfrm>
                            <a:off x="5436" y="6186"/>
                            <a:ext cx="2484" cy="1096"/>
                          </a:xfrm>
                          <a:prstGeom prst="rect">
                            <a:avLst/>
                          </a:prstGeom>
                          <a:solidFill>
                            <a:srgbClr val="FFFFFF"/>
                          </a:solidFill>
                          <a:ln w="9525">
                            <a:solidFill>
                              <a:srgbClr val="000000"/>
                            </a:solidFill>
                            <a:miter lim="800000"/>
                            <a:headEnd/>
                            <a:tailEnd/>
                          </a:ln>
                        </wps:spPr>
                        <wps:txbx>
                          <w:txbxContent>
                            <w:p w14:paraId="0F95030F" w14:textId="77777777" w:rsidR="0062415D" w:rsidRPr="00DE14A4" w:rsidRDefault="0062415D" w:rsidP="00E56E67">
                              <w:pPr>
                                <w:spacing w:after="0" w:line="206" w:lineRule="auto"/>
                                <w:ind w:left="-142" w:right="-168"/>
                                <w:jc w:val="center"/>
                              </w:pPr>
                              <w:r w:rsidRPr="00B30CE4">
                                <w:rPr>
                                  <w:rFonts w:ascii="Times New Roman" w:hAnsi="Times New Roman"/>
                                  <w:color w:val="000000"/>
                                  <w:sz w:val="24"/>
                                  <w:szCs w:val="24"/>
                                  <w:shd w:val="clear" w:color="auto" w:fill="FFFFFF"/>
                                </w:rPr>
                                <w:t>Экономикалық ресурстардың шектеулі түрлерін бақылау</w:t>
                              </w:r>
                            </w:p>
                          </w:txbxContent>
                        </wps:txbx>
                        <wps:bodyPr rot="0" vert="horz" wrap="square" lIns="91440" tIns="45720" rIns="91440" bIns="45720" anchor="t" anchorCtr="0" upright="1">
                          <a:noAutofit/>
                        </wps:bodyPr>
                      </wps:wsp>
                      <wps:wsp>
                        <wps:cNvPr id="196" name="Text Box 1707"/>
                        <wps:cNvSpPr txBox="1">
                          <a:spLocks noChangeArrowheads="1"/>
                        </wps:cNvSpPr>
                        <wps:spPr bwMode="auto">
                          <a:xfrm>
                            <a:off x="5436" y="7371"/>
                            <a:ext cx="2484" cy="441"/>
                          </a:xfrm>
                          <a:prstGeom prst="rect">
                            <a:avLst/>
                          </a:prstGeom>
                          <a:solidFill>
                            <a:srgbClr val="FFFFFF"/>
                          </a:solidFill>
                          <a:ln w="9525">
                            <a:solidFill>
                              <a:srgbClr val="000000"/>
                            </a:solidFill>
                            <a:miter lim="800000"/>
                            <a:headEnd/>
                            <a:tailEnd/>
                          </a:ln>
                        </wps:spPr>
                        <wps:txbx>
                          <w:txbxContent>
                            <w:p w14:paraId="62A306C7" w14:textId="77777777" w:rsidR="0062415D" w:rsidRPr="00525722" w:rsidRDefault="0062415D" w:rsidP="00E56E67">
                              <w:pPr>
                                <w:jc w:val="center"/>
                              </w:pPr>
                              <w:r w:rsidRPr="001F7606">
                                <w:rPr>
                                  <w:rFonts w:ascii="Times New Roman" w:eastAsia="Times New Roman" w:hAnsi="Times New Roman"/>
                                  <w:sz w:val="24"/>
                                  <w:szCs w:val="24"/>
                                </w:rPr>
                                <w:t>Криминогендік</w:t>
                              </w:r>
                            </w:p>
                          </w:txbxContent>
                        </wps:txbx>
                        <wps:bodyPr rot="0" vert="horz" wrap="square" lIns="91440" tIns="45720" rIns="91440" bIns="45720" anchor="t" anchorCtr="0" upright="1">
                          <a:noAutofit/>
                        </wps:bodyPr>
                      </wps:wsp>
                      <wps:wsp>
                        <wps:cNvPr id="197" name="Text Box 1708"/>
                        <wps:cNvSpPr txBox="1">
                          <a:spLocks noChangeArrowheads="1"/>
                        </wps:cNvSpPr>
                        <wps:spPr bwMode="auto">
                          <a:xfrm>
                            <a:off x="5436" y="8012"/>
                            <a:ext cx="2639" cy="1120"/>
                          </a:xfrm>
                          <a:prstGeom prst="rect">
                            <a:avLst/>
                          </a:prstGeom>
                          <a:solidFill>
                            <a:srgbClr val="FFFFFF"/>
                          </a:solidFill>
                          <a:ln w="9525">
                            <a:solidFill>
                              <a:srgbClr val="000000"/>
                            </a:solidFill>
                            <a:miter lim="800000"/>
                            <a:headEnd/>
                            <a:tailEnd/>
                          </a:ln>
                        </wps:spPr>
                        <wps:txbx>
                          <w:txbxContent>
                            <w:p w14:paraId="2347E034" w14:textId="77777777" w:rsidR="0062415D" w:rsidRPr="00644923" w:rsidRDefault="0062415D" w:rsidP="00E56E67">
                              <w:pPr>
                                <w:tabs>
                                  <w:tab w:val="left" w:pos="993"/>
                                </w:tabs>
                                <w:spacing w:after="0" w:line="206" w:lineRule="auto"/>
                                <w:jc w:val="center"/>
                                <w:rPr>
                                  <w:rFonts w:ascii="Times New Roman" w:hAnsi="Times New Roman"/>
                                  <w:sz w:val="24"/>
                                  <w:szCs w:val="24"/>
                                </w:rPr>
                              </w:pPr>
                              <w:r w:rsidRPr="00D63D42">
                                <w:rPr>
                                  <w:rFonts w:ascii="Times New Roman" w:hAnsi="Times New Roman"/>
                                  <w:color w:val="000000"/>
                                  <w:sz w:val="24"/>
                                  <w:szCs w:val="24"/>
                                  <w:shd w:val="clear" w:color="auto" w:fill="FFFFFF"/>
                                </w:rPr>
                                <w:t>Қылмыстық құрылымдар арасындағы ықпал ету салаларының бөлінуі</w:t>
                              </w:r>
                            </w:p>
                          </w:txbxContent>
                        </wps:txbx>
                        <wps:bodyPr rot="0" vert="horz" wrap="square" lIns="91440" tIns="45720" rIns="91440" bIns="45720" anchor="t" anchorCtr="0" upright="1">
                          <a:noAutofit/>
                        </wps:bodyPr>
                      </wps:wsp>
                      <wps:wsp>
                        <wps:cNvPr id="198" name="Text Box 1709"/>
                        <wps:cNvSpPr txBox="1">
                          <a:spLocks noChangeArrowheads="1"/>
                        </wps:cNvSpPr>
                        <wps:spPr bwMode="auto">
                          <a:xfrm>
                            <a:off x="5161" y="5126"/>
                            <a:ext cx="2759" cy="412"/>
                          </a:xfrm>
                          <a:prstGeom prst="rect">
                            <a:avLst/>
                          </a:prstGeom>
                          <a:solidFill>
                            <a:srgbClr val="FFFFFF"/>
                          </a:solidFill>
                          <a:ln w="9525">
                            <a:solidFill>
                              <a:srgbClr val="000000"/>
                            </a:solidFill>
                            <a:miter lim="800000"/>
                            <a:headEnd/>
                            <a:tailEnd/>
                          </a:ln>
                        </wps:spPr>
                        <wps:txbx>
                          <w:txbxContent>
                            <w:p w14:paraId="1770F18D" w14:textId="77777777" w:rsidR="0062415D" w:rsidRPr="0010578E" w:rsidRDefault="0062415D" w:rsidP="00E56E67">
                              <w:pPr>
                                <w:spacing w:after="0" w:line="206" w:lineRule="auto"/>
                                <w:jc w:val="center"/>
                                <w:rPr>
                                  <w:lang w:val="kk-KZ"/>
                                </w:rPr>
                              </w:pPr>
                              <w:r>
                                <w:rPr>
                                  <w:rFonts w:ascii="Times New Roman" w:eastAsia="Times New Roman" w:hAnsi="Times New Roman"/>
                                  <w:sz w:val="24"/>
                                  <w:szCs w:val="24"/>
                                  <w:lang w:val="kk-KZ"/>
                                </w:rPr>
                                <w:t>Құқықтық</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1DE4B" id="Group 1699" o:spid="_x0000_s1072" style="position:absolute;margin-left:171.25pt;margin-top:22.35pt;width:145.7pt;height:200.3pt;z-index:251718656" coordorigin="5161,5126" coordsize="2914,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">
                <v:shape id="AutoShape 1700" o:spid="_x0000_s1073" type="#_x0000_t32" style="position:absolute;left:5280;top:5525;width:11;height:20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" strokeweight="1.75pt"/>
                <v:shape id="AutoShape 1701" o:spid="_x0000_s1074" type="#_x0000_t32" style="position:absolute;left:5280;top:7545;width:1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" strokeweight="1.75pt"/>
                <v:shape id="AutoShape 1702" o:spid="_x0000_s1075" type="#_x0000_t32" style="position:absolute;left:5291;top:6633;width:1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" strokeweight="1.75pt"/>
                <v:shape id="AutoShape 1703" o:spid="_x0000_s1076" type="#_x0000_t32" style="position:absolute;left:5280;top:5887;width: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" strokeweight="1.75pt"/>
                <v:shape id="AutoShape 1704" o:spid="_x0000_s1077" type="#_x0000_t32" style="position:absolute;left:6636;top:7760;width:0;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" strokeweight="1.75pt">
                  <v:stroke endarrow="block"/>
                </v:shape>
                <v:shape id="Text Box 1705" o:spid="_x0000_s1078" type="#_x0000_t202" style="position:absolute;left:5436;top:5656;width:2484;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5434FB2E" w14:textId="77777777" w:rsidR="0062415D" w:rsidRPr="0056693A" w:rsidRDefault="0062415D" w:rsidP="00E56E67">
                        <w:pPr>
                          <w:ind w:right="-135"/>
                        </w:pPr>
                        <w:r w:rsidRPr="001745E2">
                          <w:rPr>
                            <w:rFonts w:ascii="Times New Roman" w:eastAsia="Times New Roman" w:hAnsi="Times New Roman"/>
                            <w:sz w:val="24"/>
                            <w:szCs w:val="24"/>
                          </w:rPr>
                          <w:t>Әкімшілік</w:t>
                        </w:r>
                      </w:p>
                    </w:txbxContent>
                  </v:textbox>
                </v:shape>
                <v:shape id="Text Box 1706" o:spid="_x0000_s1079" type="#_x0000_t202" style="position:absolute;left:5436;top:6186;width:2484;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">
                  <v:textbox>
                    <w:txbxContent>
                      <w:p w14:paraId="0F95030F" w14:textId="77777777" w:rsidR="0062415D" w:rsidRPr="00DE14A4" w:rsidRDefault="0062415D" w:rsidP="00E56E67">
                        <w:pPr>
                          <w:spacing w:after="0" w:line="206" w:lineRule="auto"/>
                          <w:ind w:left="-142" w:right="-168"/>
                          <w:jc w:val="center"/>
                        </w:pPr>
                        <w:r w:rsidRPr="00B30CE4">
                          <w:rPr>
                            <w:rFonts w:ascii="Times New Roman" w:hAnsi="Times New Roman"/>
                            <w:color w:val="000000"/>
                            <w:sz w:val="24"/>
                            <w:szCs w:val="24"/>
                            <w:shd w:val="clear" w:color="auto" w:fill="FFFFFF"/>
                          </w:rPr>
                          <w:t>Экономикалық ресурстардың шектеулі түрлерін бақылау</w:t>
                        </w:r>
                      </w:p>
                    </w:txbxContent>
                  </v:textbox>
                </v:shape>
                <v:shape id="Text Box 1707" o:spid="_x0000_s1080" type="#_x0000_t202" style="position:absolute;left:5436;top:7371;width:2484;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14:paraId="62A306C7" w14:textId="77777777" w:rsidR="0062415D" w:rsidRPr="00525722" w:rsidRDefault="0062415D" w:rsidP="00E56E67">
                        <w:pPr>
                          <w:jc w:val="center"/>
                        </w:pPr>
                        <w:r w:rsidRPr="001F7606">
                          <w:rPr>
                            <w:rFonts w:ascii="Times New Roman" w:eastAsia="Times New Roman" w:hAnsi="Times New Roman"/>
                            <w:sz w:val="24"/>
                            <w:szCs w:val="24"/>
                          </w:rPr>
                          <w:t>Криминогендік</w:t>
                        </w:r>
                      </w:p>
                    </w:txbxContent>
                  </v:textbox>
                </v:shape>
                <v:shape id="Text Box 1708" o:spid="_x0000_s1081" type="#_x0000_t202" style="position:absolute;left:5436;top:8012;width:2639;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2347E034" w14:textId="77777777" w:rsidR="0062415D" w:rsidRPr="00644923" w:rsidRDefault="0062415D" w:rsidP="00E56E67">
                        <w:pPr>
                          <w:tabs>
                            <w:tab w:val="left" w:pos="993"/>
                          </w:tabs>
                          <w:spacing w:after="0" w:line="206" w:lineRule="auto"/>
                          <w:jc w:val="center"/>
                          <w:rPr>
                            <w:rFonts w:ascii="Times New Roman" w:hAnsi="Times New Roman"/>
                            <w:sz w:val="24"/>
                            <w:szCs w:val="24"/>
                          </w:rPr>
                        </w:pPr>
                        <w:r w:rsidRPr="00D63D42">
                          <w:rPr>
                            <w:rFonts w:ascii="Times New Roman" w:hAnsi="Times New Roman"/>
                            <w:color w:val="000000"/>
                            <w:sz w:val="24"/>
                            <w:szCs w:val="24"/>
                            <w:shd w:val="clear" w:color="auto" w:fill="FFFFFF"/>
                          </w:rPr>
                          <w:t>Қылмыстық құрылымдар арасындағы ықпал ету салаларының бөлінуі</w:t>
                        </w:r>
                      </w:p>
                    </w:txbxContent>
                  </v:textbox>
                </v:shape>
                <v:shape id="Text Box 1709" o:spid="_x0000_s1082" type="#_x0000_t202" style="position:absolute;left:5161;top:5126;width:275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1770F18D" w14:textId="77777777" w:rsidR="0062415D" w:rsidRPr="0010578E" w:rsidRDefault="0062415D" w:rsidP="00E56E67">
                        <w:pPr>
                          <w:spacing w:after="0" w:line="206" w:lineRule="auto"/>
                          <w:jc w:val="center"/>
                          <w:rPr>
                            <w:lang w:val="kk-KZ"/>
                          </w:rPr>
                        </w:pPr>
                        <w:r>
                          <w:rPr>
                            <w:rFonts w:ascii="Times New Roman" w:eastAsia="Times New Roman" w:hAnsi="Times New Roman"/>
                            <w:sz w:val="24"/>
                            <w:szCs w:val="24"/>
                            <w:lang w:val="kk-KZ"/>
                          </w:rPr>
                          <w:t>Құқықтық</w:t>
                        </w:r>
                      </w:p>
                    </w:txbxContent>
                  </v:textbox>
                </v:shape>
              </v:group>
            </w:pict>
          </mc:Fallback>
        </mc:AlternateContent>
      </w: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4320" behindDoc="0" locked="0" layoutInCell="1" allowOverlap="1" wp14:anchorId="622B79EF" wp14:editId="0AB3FCD0">
                <wp:simplePos x="0" y="0"/>
                <wp:positionH relativeFrom="column">
                  <wp:posOffset>3049905</wp:posOffset>
                </wp:positionH>
                <wp:positionV relativeFrom="paragraph">
                  <wp:posOffset>112395</wp:posOffset>
                </wp:positionV>
                <wp:extent cx="0" cy="172720"/>
                <wp:effectExtent l="15240" t="13335" r="13335" b="13970"/>
                <wp:wrapNone/>
                <wp:docPr id="187" name="AutoShap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2AC94" id="AutoShape 1685" o:spid="_x0000_s1026" type="#_x0000_t32" style="position:absolute;margin-left:240.15pt;margin-top:8.85pt;width:0;height:1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" strokeweight="1.75pt"/>
            </w:pict>
          </mc:Fallback>
        </mc:AlternateContent>
      </w: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3296" behindDoc="0" locked="0" layoutInCell="1" allowOverlap="1" wp14:anchorId="287E6ED2" wp14:editId="35F6680B">
                <wp:simplePos x="0" y="0"/>
                <wp:positionH relativeFrom="column">
                  <wp:posOffset>1000125</wp:posOffset>
                </wp:positionH>
                <wp:positionV relativeFrom="paragraph">
                  <wp:posOffset>198755</wp:posOffset>
                </wp:positionV>
                <wp:extent cx="4107180" cy="0"/>
                <wp:effectExtent l="13335" t="13970" r="13335" b="14605"/>
                <wp:wrapNone/>
                <wp:docPr id="186" name="AutoShap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71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7FE26" id="AutoShape 1684" o:spid="_x0000_s1026" type="#_x0000_t32" style="position:absolute;margin-left:78.75pt;margin-top:15.65pt;width:323.4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" strokeweight="1.75pt"/>
            </w:pict>
          </mc:Fallback>
        </mc:AlternateContent>
      </w: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98176" behindDoc="0" locked="0" layoutInCell="1" allowOverlap="1" wp14:anchorId="3EDB3950" wp14:editId="4902357A">
                <wp:simplePos x="0" y="0"/>
                <wp:positionH relativeFrom="column">
                  <wp:posOffset>5107305</wp:posOffset>
                </wp:positionH>
                <wp:positionV relativeFrom="paragraph">
                  <wp:posOffset>198755</wp:posOffset>
                </wp:positionV>
                <wp:extent cx="0" cy="86360"/>
                <wp:effectExtent l="15240" t="13970" r="13335" b="13970"/>
                <wp:wrapNone/>
                <wp:docPr id="185" name="AutoShap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E3C58" id="AutoShape 1679" o:spid="_x0000_s1026" type="#_x0000_t32" style="position:absolute;margin-left:402.15pt;margin-top:15.65pt;width:0;height: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" strokeweight="1.75pt"/>
            </w:pict>
          </mc:Fallback>
        </mc:AlternateContent>
      </w: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97152" behindDoc="0" locked="0" layoutInCell="1" allowOverlap="1" wp14:anchorId="5CA6D4AB" wp14:editId="74CA6E19">
                <wp:simplePos x="0" y="0"/>
                <wp:positionH relativeFrom="column">
                  <wp:posOffset>1000125</wp:posOffset>
                </wp:positionH>
                <wp:positionV relativeFrom="paragraph">
                  <wp:posOffset>198755</wp:posOffset>
                </wp:positionV>
                <wp:extent cx="0" cy="86360"/>
                <wp:effectExtent l="13335" t="13970" r="15240" b="13970"/>
                <wp:wrapNone/>
                <wp:docPr id="184" name="AutoShap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9D279" id="AutoShape 1678" o:spid="_x0000_s1026" type="#_x0000_t32" style="position:absolute;margin-left:78.75pt;margin-top:15.65pt;width:0;height: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" strokeweight="1.75pt"/>
            </w:pict>
          </mc:Fallback>
        </mc:AlternateContent>
      </w:r>
    </w:p>
    <w:p w14:paraId="4B2E044E" w14:textId="2F14A6EE" w:rsidR="00E56E67" w:rsidRPr="00017AE0" w:rsidRDefault="00E56E67" w:rsidP="00E56E67">
      <w:pPr>
        <w:widowControl w:val="0"/>
        <w:spacing w:line="322" w:lineRule="exact"/>
        <w:rPr>
          <w:rFonts w:ascii="Times New Roman" w:eastAsia="Times New Roman" w:hAnsi="Times New Roman" w:cs="Times New Roman"/>
          <w:sz w:val="28"/>
          <w:szCs w:val="28"/>
          <w:lang w:val="kk-KZ"/>
        </w:rPr>
      </w:pP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10464" behindDoc="0" locked="0" layoutInCell="1" allowOverlap="1" wp14:anchorId="43DB9574" wp14:editId="14EE9AB0">
                <wp:simplePos x="0" y="0"/>
                <wp:positionH relativeFrom="column">
                  <wp:posOffset>395374</wp:posOffset>
                </wp:positionH>
                <wp:positionV relativeFrom="paragraph">
                  <wp:posOffset>278996</wp:posOffset>
                </wp:positionV>
                <wp:extent cx="1731818" cy="394970"/>
                <wp:effectExtent l="0" t="0" r="20955" b="24130"/>
                <wp:wrapNone/>
                <wp:docPr id="180"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818" cy="394970"/>
                        </a:xfrm>
                        <a:prstGeom prst="rect">
                          <a:avLst/>
                        </a:prstGeom>
                        <a:solidFill>
                          <a:srgbClr val="FFFFFF"/>
                        </a:solidFill>
                        <a:ln w="9525">
                          <a:solidFill>
                            <a:srgbClr val="000000"/>
                          </a:solidFill>
                          <a:miter lim="800000"/>
                          <a:headEnd/>
                          <a:tailEnd/>
                        </a:ln>
                      </wps:spPr>
                      <wps:txbx>
                        <w:txbxContent>
                          <w:p w14:paraId="62EF6CB6" w14:textId="77777777" w:rsidR="0062415D" w:rsidRPr="0056693A" w:rsidRDefault="0062415D" w:rsidP="00E56E67">
                            <w:pPr>
                              <w:spacing w:after="0" w:line="206" w:lineRule="auto"/>
                              <w:jc w:val="center"/>
                            </w:pPr>
                            <w:r w:rsidRPr="00634402">
                              <w:rPr>
                                <w:rFonts w:ascii="Times New Roman" w:eastAsia="Times New Roman" w:hAnsi="Times New Roman"/>
                                <w:sz w:val="24"/>
                                <w:szCs w:val="24"/>
                              </w:rPr>
                              <w:t>Нарық сыйымдылығын шектеу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B9574" id="Text Box 1691" o:spid="_x0000_s1083" type="#_x0000_t202" style="position:absolute;margin-left:31.15pt;margin-top:21.95pt;width:136.35pt;height:31.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">
                <v:textbox>
                  <w:txbxContent>
                    <w:p w14:paraId="62EF6CB6" w14:textId="77777777" w:rsidR="0062415D" w:rsidRPr="0056693A" w:rsidRDefault="0062415D" w:rsidP="00E56E67">
                      <w:pPr>
                        <w:spacing w:after="0" w:line="206" w:lineRule="auto"/>
                        <w:jc w:val="center"/>
                      </w:pPr>
                      <w:r w:rsidRPr="00634402">
                        <w:rPr>
                          <w:rFonts w:ascii="Times New Roman" w:eastAsia="Times New Roman" w:hAnsi="Times New Roman"/>
                          <w:sz w:val="24"/>
                          <w:szCs w:val="24"/>
                        </w:rPr>
                        <w:t>Нарық сыйымдылығын шектеу</w:t>
                      </w:r>
                    </w:p>
                  </w:txbxContent>
                </v:textbox>
              </v:shape>
            </w:pict>
          </mc:Fallback>
        </mc:AlternateContent>
      </w: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99200" behindDoc="0" locked="0" layoutInCell="1" allowOverlap="1" wp14:anchorId="006D2577" wp14:editId="20B1111B">
                <wp:simplePos x="0" y="0"/>
                <wp:positionH relativeFrom="column">
                  <wp:posOffset>5777865</wp:posOffset>
                </wp:positionH>
                <wp:positionV relativeFrom="paragraph">
                  <wp:posOffset>207645</wp:posOffset>
                </wp:positionV>
                <wp:extent cx="0" cy="1310005"/>
                <wp:effectExtent l="19050" t="11430" r="19050" b="12065"/>
                <wp:wrapNone/>
                <wp:docPr id="183" name="AutoShap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000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F1855" id="AutoShape 1680" o:spid="_x0000_s1026" type="#_x0000_t32" style="position:absolute;margin-left:454.95pt;margin-top:16.35pt;width:0;height:10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" strokeweight="1.75pt"/>
            </w:pict>
          </mc:Fallback>
        </mc:AlternateContent>
      </w: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15584" behindDoc="0" locked="0" layoutInCell="1" allowOverlap="1" wp14:anchorId="014773E2" wp14:editId="43E9F101">
                <wp:simplePos x="0" y="0"/>
                <wp:positionH relativeFrom="column">
                  <wp:posOffset>4245610</wp:posOffset>
                </wp:positionH>
                <wp:positionV relativeFrom="paragraph">
                  <wp:posOffset>290830</wp:posOffset>
                </wp:positionV>
                <wp:extent cx="1463675" cy="280035"/>
                <wp:effectExtent l="10795" t="8890" r="11430" b="6350"/>
                <wp:wrapNone/>
                <wp:docPr id="182"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280035"/>
                        </a:xfrm>
                        <a:prstGeom prst="rect">
                          <a:avLst/>
                        </a:prstGeom>
                        <a:solidFill>
                          <a:srgbClr val="FFFFFF"/>
                        </a:solidFill>
                        <a:ln w="9525">
                          <a:solidFill>
                            <a:srgbClr val="000000"/>
                          </a:solidFill>
                          <a:miter lim="800000"/>
                          <a:headEnd/>
                          <a:tailEnd/>
                        </a:ln>
                      </wps:spPr>
                      <wps:txbx>
                        <w:txbxContent>
                          <w:p w14:paraId="162A6EB1" w14:textId="77777777" w:rsidR="0062415D" w:rsidRPr="0056693A" w:rsidRDefault="0062415D" w:rsidP="00E56E67">
                            <w:pPr>
                              <w:ind w:right="-135"/>
                            </w:pPr>
                            <w:r w:rsidRPr="00A52A34">
                              <w:rPr>
                                <w:rFonts w:ascii="Times New Roman" w:eastAsia="Times New Roman" w:hAnsi="Times New Roman"/>
                                <w:sz w:val="24"/>
                                <w:szCs w:val="24"/>
                              </w:rPr>
                              <w:t>Әкімшілік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773E2" id="Text Box 1696" o:spid="_x0000_s1084" type="#_x0000_t202" style="position:absolute;margin-left:334.3pt;margin-top:22.9pt;width:115.25pt;height:22.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">
                <v:textbox>
                  <w:txbxContent>
                    <w:p w14:paraId="162A6EB1" w14:textId="77777777" w:rsidR="0062415D" w:rsidRPr="0056693A" w:rsidRDefault="0062415D" w:rsidP="00E56E67">
                      <w:pPr>
                        <w:ind w:right="-135"/>
                      </w:pPr>
                      <w:r w:rsidRPr="00A52A34">
                        <w:rPr>
                          <w:rFonts w:ascii="Times New Roman" w:eastAsia="Times New Roman" w:hAnsi="Times New Roman"/>
                          <w:sz w:val="24"/>
                          <w:szCs w:val="24"/>
                        </w:rPr>
                        <w:t>Әкімшілік</w:t>
                      </w:r>
                    </w:p>
                  </w:txbxContent>
                </v:textbox>
              </v:shape>
            </w:pict>
          </mc:Fallback>
        </mc:AlternateContent>
      </w: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696128" behindDoc="0" locked="0" layoutInCell="1" allowOverlap="1" wp14:anchorId="6F7A9B21" wp14:editId="00CF960C">
                <wp:simplePos x="0" y="0"/>
                <wp:positionH relativeFrom="column">
                  <wp:posOffset>321945</wp:posOffset>
                </wp:positionH>
                <wp:positionV relativeFrom="paragraph">
                  <wp:posOffset>215900</wp:posOffset>
                </wp:positionV>
                <wp:extent cx="7620" cy="2145030"/>
                <wp:effectExtent l="11430" t="19685" r="19050" b="16510"/>
                <wp:wrapNone/>
                <wp:docPr id="181" name="AutoShap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14503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DD5D4" id="AutoShape 1677" o:spid="_x0000_s1026" type="#_x0000_t32" style="position:absolute;margin-left:25.35pt;margin-top:17pt;width:.6pt;height:168.9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" strokeweight="1.75pt"/>
            </w:pict>
          </mc:Fallback>
        </mc:AlternateContent>
      </w:r>
    </w:p>
    <w:p w14:paraId="3F67F256" w14:textId="21ED9C24" w:rsidR="00E56E67" w:rsidRPr="00017AE0" w:rsidRDefault="00E56E67" w:rsidP="00E56E67">
      <w:pPr>
        <w:widowControl w:val="0"/>
        <w:spacing w:line="322" w:lineRule="exact"/>
        <w:rPr>
          <w:rFonts w:ascii="Times New Roman" w:eastAsia="Times New Roman" w:hAnsi="Times New Roman" w:cs="Times New Roman"/>
          <w:sz w:val="28"/>
          <w:szCs w:val="28"/>
          <w:lang w:val="kk-KZ"/>
        </w:rPr>
      </w:pP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16608" behindDoc="0" locked="0" layoutInCell="1" allowOverlap="1" wp14:anchorId="4ADA5ACA" wp14:editId="36BC064E">
                <wp:simplePos x="0" y="0"/>
                <wp:positionH relativeFrom="column">
                  <wp:posOffset>4245610</wp:posOffset>
                </wp:positionH>
                <wp:positionV relativeFrom="paragraph">
                  <wp:posOffset>295910</wp:posOffset>
                </wp:positionV>
                <wp:extent cx="1463675" cy="627380"/>
                <wp:effectExtent l="10795" t="12065" r="11430" b="8255"/>
                <wp:wrapNone/>
                <wp:docPr id="179" name="Text Box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627380"/>
                        </a:xfrm>
                        <a:prstGeom prst="rect">
                          <a:avLst/>
                        </a:prstGeom>
                        <a:solidFill>
                          <a:srgbClr val="FFFFFF"/>
                        </a:solidFill>
                        <a:ln w="9525">
                          <a:solidFill>
                            <a:srgbClr val="000000"/>
                          </a:solidFill>
                          <a:miter lim="800000"/>
                          <a:headEnd/>
                          <a:tailEnd/>
                        </a:ln>
                      </wps:spPr>
                      <wps:txbx>
                        <w:txbxContent>
                          <w:p w14:paraId="74E53757" w14:textId="77777777" w:rsidR="0062415D" w:rsidRPr="0084609D" w:rsidRDefault="0062415D" w:rsidP="00E56E67">
                            <w:pPr>
                              <w:spacing w:after="0" w:line="240" w:lineRule="auto"/>
                              <w:jc w:val="center"/>
                            </w:pPr>
                            <w:r w:rsidRPr="00A52A34">
                              <w:rPr>
                                <w:rFonts w:ascii="Times New Roman" w:eastAsia="Times New Roman" w:hAnsi="Times New Roman"/>
                                <w:sz w:val="24"/>
                                <w:szCs w:val="24"/>
                              </w:rPr>
                              <w:t>Нарықтық инфрақұрылымды дамыту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A5ACA" id="Text Box 1697" o:spid="_x0000_s1085" type="#_x0000_t202" style="position:absolute;margin-left:334.3pt;margin-top:23.3pt;width:115.25pt;height:4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">
                <v:textbox>
                  <w:txbxContent>
                    <w:p w14:paraId="74E53757" w14:textId="77777777" w:rsidR="0062415D" w:rsidRPr="0084609D" w:rsidRDefault="0062415D" w:rsidP="00E56E67">
                      <w:pPr>
                        <w:spacing w:after="0" w:line="240" w:lineRule="auto"/>
                        <w:jc w:val="center"/>
                      </w:pPr>
                      <w:r w:rsidRPr="00A52A34">
                        <w:rPr>
                          <w:rFonts w:ascii="Times New Roman" w:eastAsia="Times New Roman" w:hAnsi="Times New Roman"/>
                          <w:sz w:val="24"/>
                          <w:szCs w:val="24"/>
                        </w:rPr>
                        <w:t>Нарықтық инфрақұрылымды дамыту</w:t>
                      </w:r>
                    </w:p>
                  </w:txbxContent>
                </v:textbox>
              </v:shape>
            </w:pict>
          </mc:Fallback>
        </mc:AlternateContent>
      </w: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2272" behindDoc="0" locked="0" layoutInCell="1" allowOverlap="1" wp14:anchorId="7ECF39CD" wp14:editId="664A9DCD">
                <wp:simplePos x="0" y="0"/>
                <wp:positionH relativeFrom="column">
                  <wp:posOffset>5709285</wp:posOffset>
                </wp:positionH>
                <wp:positionV relativeFrom="paragraph">
                  <wp:posOffset>140335</wp:posOffset>
                </wp:positionV>
                <wp:extent cx="68580" cy="0"/>
                <wp:effectExtent l="17145" t="18415" r="19050" b="19685"/>
                <wp:wrapNone/>
                <wp:docPr id="178" name="AutoShap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8C89A" id="AutoShape 1683" o:spid="_x0000_s1026" type="#_x0000_t32" style="position:absolute;margin-left:449.55pt;margin-top:11.05pt;width:5.4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" strokeweight="1.75pt"/>
            </w:pict>
          </mc:Fallback>
        </mc:AlternateContent>
      </w: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9440" behindDoc="0" locked="0" layoutInCell="1" allowOverlap="1" wp14:anchorId="0A02101E" wp14:editId="5794A101">
                <wp:simplePos x="0" y="0"/>
                <wp:positionH relativeFrom="column">
                  <wp:posOffset>329565</wp:posOffset>
                </wp:positionH>
                <wp:positionV relativeFrom="paragraph">
                  <wp:posOffset>130810</wp:posOffset>
                </wp:positionV>
                <wp:extent cx="64135" cy="0"/>
                <wp:effectExtent l="19050" t="18415" r="12065" b="19685"/>
                <wp:wrapNone/>
                <wp:docPr id="177" name="AutoShap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36661" id="AutoShape 1690" o:spid="_x0000_s1026" type="#_x0000_t32" style="position:absolute;margin-left:25.95pt;margin-top:10.3pt;width:5.0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vgIQ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" strokeweight="1.75pt"/>
            </w:pict>
          </mc:Fallback>
        </mc:AlternateContent>
      </w:r>
    </w:p>
    <w:p w14:paraId="11C8AA75" w14:textId="37B2A03A" w:rsidR="00E56E67" w:rsidRPr="00017AE0" w:rsidRDefault="00E56E67" w:rsidP="00E56E67">
      <w:pPr>
        <w:widowControl w:val="0"/>
        <w:spacing w:line="322" w:lineRule="exact"/>
        <w:rPr>
          <w:rFonts w:ascii="Times New Roman" w:eastAsia="Times New Roman" w:hAnsi="Times New Roman" w:cs="Times New Roman"/>
          <w:sz w:val="28"/>
          <w:szCs w:val="28"/>
          <w:lang w:val="kk-KZ"/>
        </w:rPr>
      </w:pP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1248" behindDoc="0" locked="0" layoutInCell="1" allowOverlap="1" wp14:anchorId="4D3B054F" wp14:editId="7BF193E7">
                <wp:simplePos x="0" y="0"/>
                <wp:positionH relativeFrom="column">
                  <wp:posOffset>5709285</wp:posOffset>
                </wp:positionH>
                <wp:positionV relativeFrom="paragraph">
                  <wp:posOffset>252730</wp:posOffset>
                </wp:positionV>
                <wp:extent cx="68580" cy="0"/>
                <wp:effectExtent l="17145" t="14605" r="19050" b="13970"/>
                <wp:wrapNone/>
                <wp:docPr id="176" name="AutoShape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B765A" id="AutoShape 1682" o:spid="_x0000_s1026" type="#_x0000_t32" style="position:absolute;margin-left:449.55pt;margin-top:19.9pt;width:5.4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" strokeweight="1.75pt"/>
            </w:pict>
          </mc:Fallback>
        </mc:AlternateContent>
      </w: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7392" behindDoc="0" locked="0" layoutInCell="1" allowOverlap="1" wp14:anchorId="0DA623CB" wp14:editId="7DC3FE60">
                <wp:simplePos x="0" y="0"/>
                <wp:positionH relativeFrom="column">
                  <wp:posOffset>329565</wp:posOffset>
                </wp:positionH>
                <wp:positionV relativeFrom="paragraph">
                  <wp:posOffset>212090</wp:posOffset>
                </wp:positionV>
                <wp:extent cx="64135" cy="0"/>
                <wp:effectExtent l="19050" t="12065" r="12065" b="16510"/>
                <wp:wrapNone/>
                <wp:docPr id="175" name="AutoShap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80A08" id="AutoShape 1688" o:spid="_x0000_s1026" type="#_x0000_t32" style="position:absolute;margin-left:25.95pt;margin-top:16.7pt;width:5.0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" strokeweight="1.75pt"/>
            </w:pict>
          </mc:Fallback>
        </mc:AlternateContent>
      </w: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11488" behindDoc="0" locked="0" layoutInCell="1" allowOverlap="1" wp14:anchorId="5B6BA858" wp14:editId="630293A5">
                <wp:simplePos x="0" y="0"/>
                <wp:positionH relativeFrom="column">
                  <wp:posOffset>393700</wp:posOffset>
                </wp:positionH>
                <wp:positionV relativeFrom="paragraph">
                  <wp:posOffset>71120</wp:posOffset>
                </wp:positionV>
                <wp:extent cx="1422400" cy="262890"/>
                <wp:effectExtent l="6985" t="13970" r="8890" b="8890"/>
                <wp:wrapNone/>
                <wp:docPr id="174" name="Text Box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262890"/>
                        </a:xfrm>
                        <a:prstGeom prst="rect">
                          <a:avLst/>
                        </a:prstGeom>
                        <a:solidFill>
                          <a:srgbClr val="FFFFFF"/>
                        </a:solidFill>
                        <a:ln w="9525">
                          <a:solidFill>
                            <a:srgbClr val="000000"/>
                          </a:solidFill>
                          <a:miter lim="800000"/>
                          <a:headEnd/>
                          <a:tailEnd/>
                        </a:ln>
                      </wps:spPr>
                      <wps:txbx>
                        <w:txbxContent>
                          <w:p w14:paraId="188909E8" w14:textId="77777777" w:rsidR="0062415D" w:rsidRPr="0056693A" w:rsidRDefault="0062415D" w:rsidP="00E56E67">
                            <w:pPr>
                              <w:spacing w:after="0" w:line="206" w:lineRule="auto"/>
                              <w:jc w:val="center"/>
                            </w:pPr>
                            <w:r w:rsidRPr="00AF711B">
                              <w:rPr>
                                <w:rFonts w:ascii="Times New Roman" w:eastAsia="Times New Roman" w:hAnsi="Times New Roman"/>
                                <w:sz w:val="24"/>
                                <w:szCs w:val="24"/>
                              </w:rPr>
                              <w:t>Шығын деңгейі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6BA858" id="Text Box 1692" o:spid="_x0000_s1086" type="#_x0000_t202" style="position:absolute;margin-left:31pt;margin-top:5.6pt;width:112pt;height:2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">
                <v:textbox>
                  <w:txbxContent>
                    <w:p w14:paraId="188909E8" w14:textId="77777777" w:rsidR="0062415D" w:rsidRPr="0056693A" w:rsidRDefault="0062415D" w:rsidP="00E56E67">
                      <w:pPr>
                        <w:spacing w:after="0" w:line="206" w:lineRule="auto"/>
                        <w:jc w:val="center"/>
                      </w:pPr>
                      <w:r w:rsidRPr="00AF711B">
                        <w:rPr>
                          <w:rFonts w:ascii="Times New Roman" w:eastAsia="Times New Roman" w:hAnsi="Times New Roman"/>
                          <w:sz w:val="24"/>
                          <w:szCs w:val="24"/>
                        </w:rPr>
                        <w:t>Шығын деңгейі</w:t>
                      </w:r>
                    </w:p>
                  </w:txbxContent>
                </v:textbox>
              </v:shape>
            </w:pict>
          </mc:Fallback>
        </mc:AlternateContent>
      </w:r>
    </w:p>
    <w:p w14:paraId="5A3FFC7B" w14:textId="61C8B48F" w:rsidR="00E56E67" w:rsidRPr="00017AE0" w:rsidRDefault="00E56E67" w:rsidP="00E56E67">
      <w:pPr>
        <w:widowControl w:val="0"/>
        <w:spacing w:line="322" w:lineRule="exact"/>
        <w:rPr>
          <w:rFonts w:ascii="Times New Roman" w:eastAsia="Times New Roman" w:hAnsi="Times New Roman" w:cs="Times New Roman"/>
          <w:sz w:val="28"/>
          <w:szCs w:val="28"/>
          <w:lang w:val="kk-KZ"/>
        </w:rPr>
      </w:pP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8416" behindDoc="0" locked="0" layoutInCell="1" allowOverlap="1" wp14:anchorId="6EEA1CD0" wp14:editId="74E71AFF">
                <wp:simplePos x="0" y="0"/>
                <wp:positionH relativeFrom="column">
                  <wp:posOffset>329565</wp:posOffset>
                </wp:positionH>
                <wp:positionV relativeFrom="paragraph">
                  <wp:posOffset>260350</wp:posOffset>
                </wp:positionV>
                <wp:extent cx="64135" cy="0"/>
                <wp:effectExtent l="19050" t="20320" r="12065" b="17780"/>
                <wp:wrapNone/>
                <wp:docPr id="173" name="AutoShap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79532" id="AutoShape 1689" o:spid="_x0000_s1026" type="#_x0000_t32" style="position:absolute;margin-left:25.95pt;margin-top:20.5pt;width:5.0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KJIAIAAD8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" strokeweight="1.75pt"/>
            </w:pict>
          </mc:Fallback>
        </mc:AlternateContent>
      </w: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12512" behindDoc="0" locked="0" layoutInCell="1" allowOverlap="1" wp14:anchorId="5678E9F4" wp14:editId="6103A4B7">
                <wp:simplePos x="0" y="0"/>
                <wp:positionH relativeFrom="column">
                  <wp:posOffset>386080</wp:posOffset>
                </wp:positionH>
                <wp:positionV relativeFrom="paragraph">
                  <wp:posOffset>59055</wp:posOffset>
                </wp:positionV>
                <wp:extent cx="1422400" cy="378460"/>
                <wp:effectExtent l="8890" t="9525" r="6985" b="12065"/>
                <wp:wrapNone/>
                <wp:docPr id="172" name="Text Box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78460"/>
                        </a:xfrm>
                        <a:prstGeom prst="rect">
                          <a:avLst/>
                        </a:prstGeom>
                        <a:solidFill>
                          <a:srgbClr val="FFFFFF"/>
                        </a:solidFill>
                        <a:ln w="9525">
                          <a:solidFill>
                            <a:srgbClr val="000000"/>
                          </a:solidFill>
                          <a:miter lim="800000"/>
                          <a:headEnd/>
                          <a:tailEnd/>
                        </a:ln>
                      </wps:spPr>
                      <wps:txbx>
                        <w:txbxContent>
                          <w:p w14:paraId="5C4DC227" w14:textId="77777777" w:rsidR="0062415D" w:rsidRPr="0056693A" w:rsidRDefault="0062415D" w:rsidP="00E56E67">
                            <w:pPr>
                              <w:spacing w:after="0" w:line="206" w:lineRule="auto"/>
                              <w:jc w:val="center"/>
                            </w:pPr>
                            <w:r w:rsidRPr="00AF711B">
                              <w:rPr>
                                <w:rFonts w:ascii="Times New Roman" w:eastAsia="Times New Roman" w:hAnsi="Times New Roman"/>
                                <w:sz w:val="24"/>
                                <w:szCs w:val="24"/>
                              </w:rPr>
                              <w:t>Бастапқы инвестиция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8E9F4" id="Text Box 1693" o:spid="_x0000_s1087" type="#_x0000_t202" style="position:absolute;margin-left:30.4pt;margin-top:4.65pt;width:112pt;height:2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">
                <v:textbox>
                  <w:txbxContent>
                    <w:p w14:paraId="5C4DC227" w14:textId="77777777" w:rsidR="0062415D" w:rsidRPr="0056693A" w:rsidRDefault="0062415D" w:rsidP="00E56E67">
                      <w:pPr>
                        <w:spacing w:after="0" w:line="206" w:lineRule="auto"/>
                        <w:jc w:val="center"/>
                      </w:pPr>
                      <w:r w:rsidRPr="00AF711B">
                        <w:rPr>
                          <w:rFonts w:ascii="Times New Roman" w:eastAsia="Times New Roman" w:hAnsi="Times New Roman"/>
                          <w:sz w:val="24"/>
                          <w:szCs w:val="24"/>
                        </w:rPr>
                        <w:t>Бастапқы инвестиция</w:t>
                      </w:r>
                    </w:p>
                  </w:txbxContent>
                </v:textbox>
              </v:shape>
            </w:pict>
          </mc:Fallback>
        </mc:AlternateContent>
      </w:r>
    </w:p>
    <w:p w14:paraId="63C5DA71" w14:textId="70CA00A3" w:rsidR="00E56E67" w:rsidRPr="00017AE0" w:rsidRDefault="00E56E67" w:rsidP="00E56E67">
      <w:pPr>
        <w:widowControl w:val="0"/>
        <w:spacing w:line="322" w:lineRule="exact"/>
        <w:rPr>
          <w:rFonts w:ascii="Times New Roman" w:eastAsia="Times New Roman" w:hAnsi="Times New Roman" w:cs="Times New Roman"/>
          <w:sz w:val="28"/>
          <w:szCs w:val="28"/>
          <w:lang w:val="kk-KZ"/>
        </w:rPr>
      </w:pP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0224" behindDoc="0" locked="0" layoutInCell="1" allowOverlap="1" wp14:anchorId="5249CD47" wp14:editId="63D2F8E3">
                <wp:simplePos x="0" y="0"/>
                <wp:positionH relativeFrom="column">
                  <wp:posOffset>5709285</wp:posOffset>
                </wp:positionH>
                <wp:positionV relativeFrom="paragraph">
                  <wp:posOffset>191770</wp:posOffset>
                </wp:positionV>
                <wp:extent cx="68580" cy="0"/>
                <wp:effectExtent l="17145" t="16510" r="19050" b="12065"/>
                <wp:wrapNone/>
                <wp:docPr id="171" name="AutoShap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5DD65" id="AutoShape 1681" o:spid="_x0000_s1026" type="#_x0000_t32" style="position:absolute;margin-left:449.55pt;margin-top:15.1pt;width:5.4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" strokeweight="1.75pt"/>
            </w:pict>
          </mc:Fallback>
        </mc:AlternateContent>
      </w: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17632" behindDoc="0" locked="0" layoutInCell="1" allowOverlap="1" wp14:anchorId="7A303A66" wp14:editId="2FA318B3">
                <wp:simplePos x="0" y="0"/>
                <wp:positionH relativeFrom="column">
                  <wp:posOffset>4245610</wp:posOffset>
                </wp:positionH>
                <wp:positionV relativeFrom="paragraph">
                  <wp:posOffset>-2540</wp:posOffset>
                </wp:positionV>
                <wp:extent cx="1463675" cy="415290"/>
                <wp:effectExtent l="10795" t="12700" r="11430" b="10160"/>
                <wp:wrapNone/>
                <wp:docPr id="170" name="Text Box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415290"/>
                        </a:xfrm>
                        <a:prstGeom prst="rect">
                          <a:avLst/>
                        </a:prstGeom>
                        <a:solidFill>
                          <a:srgbClr val="FFFFFF"/>
                        </a:solidFill>
                        <a:ln w="9525">
                          <a:solidFill>
                            <a:srgbClr val="000000"/>
                          </a:solidFill>
                          <a:miter lim="800000"/>
                          <a:headEnd/>
                          <a:tailEnd/>
                        </a:ln>
                      </wps:spPr>
                      <wps:txbx>
                        <w:txbxContent>
                          <w:p w14:paraId="2E1E26D7" w14:textId="77777777" w:rsidR="0062415D" w:rsidRPr="0084609D" w:rsidRDefault="0062415D" w:rsidP="00E56E67">
                            <w:pPr>
                              <w:spacing w:after="0" w:line="206" w:lineRule="auto"/>
                              <w:jc w:val="center"/>
                            </w:pPr>
                            <w:r w:rsidRPr="00A52A34">
                              <w:rPr>
                                <w:rFonts w:ascii="Times New Roman" w:eastAsia="Times New Roman" w:hAnsi="Times New Roman"/>
                                <w:sz w:val="24"/>
                                <w:szCs w:val="24"/>
                              </w:rPr>
                              <w:t>Интеграция стратегиясы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03A66" id="Text Box 1698" o:spid="_x0000_s1088" type="#_x0000_t202" style="position:absolute;margin-left:334.3pt;margin-top:-.2pt;width:115.25pt;height:3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">
                <v:textbox>
                  <w:txbxContent>
                    <w:p w14:paraId="2E1E26D7" w14:textId="77777777" w:rsidR="0062415D" w:rsidRPr="0084609D" w:rsidRDefault="0062415D" w:rsidP="00E56E67">
                      <w:pPr>
                        <w:spacing w:after="0" w:line="206" w:lineRule="auto"/>
                        <w:jc w:val="center"/>
                      </w:pPr>
                      <w:r w:rsidRPr="00A52A34">
                        <w:rPr>
                          <w:rFonts w:ascii="Times New Roman" w:eastAsia="Times New Roman" w:hAnsi="Times New Roman"/>
                          <w:sz w:val="24"/>
                          <w:szCs w:val="24"/>
                        </w:rPr>
                        <w:t>Интеграция стратегиясы</w:t>
                      </w:r>
                    </w:p>
                  </w:txbxContent>
                </v:textbox>
              </v:shape>
            </w:pict>
          </mc:Fallback>
        </mc:AlternateContent>
      </w: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13536" behindDoc="0" locked="0" layoutInCell="1" allowOverlap="1" wp14:anchorId="791936C1" wp14:editId="1EF744A6">
                <wp:simplePos x="0" y="0"/>
                <wp:positionH relativeFrom="column">
                  <wp:posOffset>393700</wp:posOffset>
                </wp:positionH>
                <wp:positionV relativeFrom="paragraph">
                  <wp:posOffset>167640</wp:posOffset>
                </wp:positionV>
                <wp:extent cx="1422400" cy="547370"/>
                <wp:effectExtent l="6985" t="11430" r="8890" b="12700"/>
                <wp:wrapNone/>
                <wp:docPr id="169" name="Text Box 1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547370"/>
                        </a:xfrm>
                        <a:prstGeom prst="rect">
                          <a:avLst/>
                        </a:prstGeom>
                        <a:solidFill>
                          <a:srgbClr val="FFFFFF"/>
                        </a:solidFill>
                        <a:ln w="9525">
                          <a:solidFill>
                            <a:srgbClr val="000000"/>
                          </a:solidFill>
                          <a:miter lim="800000"/>
                          <a:headEnd/>
                          <a:tailEnd/>
                        </a:ln>
                      </wps:spPr>
                      <wps:txbx>
                        <w:txbxContent>
                          <w:p w14:paraId="55C4C352" w14:textId="77777777" w:rsidR="0062415D" w:rsidRPr="0056693A" w:rsidRDefault="0062415D" w:rsidP="00E56E67">
                            <w:pPr>
                              <w:spacing w:after="0" w:line="206" w:lineRule="auto"/>
                              <w:jc w:val="center"/>
                            </w:pPr>
                            <w:r w:rsidRPr="00AF711B">
                              <w:rPr>
                                <w:rFonts w:ascii="Times New Roman" w:eastAsia="Times New Roman" w:hAnsi="Times New Roman"/>
                                <w:sz w:val="24"/>
                                <w:szCs w:val="24"/>
                              </w:rPr>
                              <w:t>Мемлекеттің экономикалық саясаты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936C1" id="Text Box 1694" o:spid="_x0000_s1089" type="#_x0000_t202" style="position:absolute;margin-left:31pt;margin-top:13.2pt;width:112pt;height:43.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">
                <v:textbox>
                  <w:txbxContent>
                    <w:p w14:paraId="55C4C352" w14:textId="77777777" w:rsidR="0062415D" w:rsidRPr="0056693A" w:rsidRDefault="0062415D" w:rsidP="00E56E67">
                      <w:pPr>
                        <w:spacing w:after="0" w:line="206" w:lineRule="auto"/>
                        <w:jc w:val="center"/>
                      </w:pPr>
                      <w:r w:rsidRPr="00AF711B">
                        <w:rPr>
                          <w:rFonts w:ascii="Times New Roman" w:eastAsia="Times New Roman" w:hAnsi="Times New Roman"/>
                          <w:sz w:val="24"/>
                          <w:szCs w:val="24"/>
                        </w:rPr>
                        <w:t>Мемлекеттің экономикалық саясаты</w:t>
                      </w:r>
                    </w:p>
                  </w:txbxContent>
                </v:textbox>
              </v:shape>
            </w:pict>
          </mc:Fallback>
        </mc:AlternateContent>
      </w:r>
    </w:p>
    <w:p w14:paraId="385A0023" w14:textId="04C8C802" w:rsidR="00E56E67" w:rsidRPr="00017AE0" w:rsidRDefault="00E56E67" w:rsidP="00E56E67">
      <w:pPr>
        <w:widowControl w:val="0"/>
        <w:spacing w:line="322" w:lineRule="exact"/>
        <w:rPr>
          <w:rFonts w:ascii="Times New Roman" w:eastAsia="Times New Roman" w:hAnsi="Times New Roman" w:cs="Times New Roman"/>
          <w:sz w:val="28"/>
          <w:szCs w:val="28"/>
          <w:lang w:val="kk-KZ"/>
        </w:rPr>
      </w:pP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6368" behindDoc="0" locked="0" layoutInCell="1" allowOverlap="1" wp14:anchorId="2B89D3D4" wp14:editId="0F1161EF">
                <wp:simplePos x="0" y="0"/>
                <wp:positionH relativeFrom="column">
                  <wp:posOffset>321945</wp:posOffset>
                </wp:positionH>
                <wp:positionV relativeFrom="paragraph">
                  <wp:posOffset>81280</wp:posOffset>
                </wp:positionV>
                <wp:extent cx="71755" cy="0"/>
                <wp:effectExtent l="11430" t="18415" r="12065" b="19685"/>
                <wp:wrapNone/>
                <wp:docPr id="168" name="AutoShap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7352E" id="AutoShape 1687" o:spid="_x0000_s1026" type="#_x0000_t32" style="position:absolute;margin-left:25.35pt;margin-top:6.4pt;width:5.6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" strokeweight="1.75pt"/>
            </w:pict>
          </mc:Fallback>
        </mc:AlternateContent>
      </w:r>
    </w:p>
    <w:p w14:paraId="6FC40572" w14:textId="5C83D30B" w:rsidR="00E56E67" w:rsidRPr="00017AE0" w:rsidRDefault="00E56E67" w:rsidP="00E56E67">
      <w:pPr>
        <w:widowControl w:val="0"/>
        <w:spacing w:line="322" w:lineRule="exact"/>
        <w:rPr>
          <w:rFonts w:ascii="Times New Roman" w:eastAsia="Times New Roman" w:hAnsi="Times New Roman" w:cs="Times New Roman"/>
          <w:sz w:val="28"/>
          <w:szCs w:val="28"/>
          <w:lang w:val="kk-KZ"/>
        </w:rPr>
      </w:pP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14560" behindDoc="0" locked="0" layoutInCell="1" allowOverlap="1" wp14:anchorId="775BCE26" wp14:editId="28E6C832">
                <wp:simplePos x="0" y="0"/>
                <wp:positionH relativeFrom="column">
                  <wp:posOffset>423083</wp:posOffset>
                </wp:positionH>
                <wp:positionV relativeFrom="paragraph">
                  <wp:posOffset>125903</wp:posOffset>
                </wp:positionV>
                <wp:extent cx="1468467" cy="404495"/>
                <wp:effectExtent l="0" t="0" r="17780" b="14605"/>
                <wp:wrapNone/>
                <wp:docPr id="167"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467" cy="404495"/>
                        </a:xfrm>
                        <a:prstGeom prst="rect">
                          <a:avLst/>
                        </a:prstGeom>
                        <a:solidFill>
                          <a:srgbClr val="FFFFFF"/>
                        </a:solidFill>
                        <a:ln w="9525">
                          <a:solidFill>
                            <a:srgbClr val="000000"/>
                          </a:solidFill>
                          <a:miter lim="800000"/>
                          <a:headEnd/>
                          <a:tailEnd/>
                        </a:ln>
                      </wps:spPr>
                      <wps:txbx>
                        <w:txbxContent>
                          <w:p w14:paraId="788609FC" w14:textId="77777777" w:rsidR="0062415D" w:rsidRPr="00272F0F" w:rsidRDefault="0062415D" w:rsidP="00E56E67">
                            <w:pPr>
                              <w:spacing w:after="0" w:line="206" w:lineRule="auto"/>
                              <w:jc w:val="center"/>
                              <w:rPr>
                                <w:lang w:val="kk-KZ"/>
                              </w:rPr>
                            </w:pPr>
                            <w:r>
                              <w:rPr>
                                <w:rFonts w:ascii="Times New Roman" w:eastAsia="Times New Roman" w:hAnsi="Times New Roman"/>
                                <w:sz w:val="24"/>
                                <w:szCs w:val="24"/>
                                <w:lang w:val="kk-KZ"/>
                              </w:rPr>
                              <w:t>Тарату арналары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BCE26" id="Text Box 1695" o:spid="_x0000_s1090" type="#_x0000_t202" style="position:absolute;margin-left:33.3pt;margin-top:9.9pt;width:115.65pt;height:3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">
                <v:textbox>
                  <w:txbxContent>
                    <w:p w14:paraId="788609FC" w14:textId="77777777" w:rsidR="0062415D" w:rsidRPr="00272F0F" w:rsidRDefault="0062415D" w:rsidP="00E56E67">
                      <w:pPr>
                        <w:spacing w:after="0" w:line="206" w:lineRule="auto"/>
                        <w:jc w:val="center"/>
                        <w:rPr>
                          <w:lang w:val="kk-KZ"/>
                        </w:rPr>
                      </w:pPr>
                      <w:r>
                        <w:rPr>
                          <w:rFonts w:ascii="Times New Roman" w:eastAsia="Times New Roman" w:hAnsi="Times New Roman"/>
                          <w:sz w:val="24"/>
                          <w:szCs w:val="24"/>
                          <w:lang w:val="kk-KZ"/>
                        </w:rPr>
                        <w:t>Тарату арналары</w:t>
                      </w:r>
                    </w:p>
                  </w:txbxContent>
                </v:textbox>
              </v:shape>
            </w:pict>
          </mc:Fallback>
        </mc:AlternateContent>
      </w:r>
    </w:p>
    <w:p w14:paraId="4E11D23C" w14:textId="52677F55" w:rsidR="00E56E67" w:rsidRPr="00017AE0" w:rsidRDefault="00E56E67" w:rsidP="00E56E67">
      <w:pPr>
        <w:widowControl w:val="0"/>
        <w:spacing w:line="322" w:lineRule="exact"/>
        <w:rPr>
          <w:rFonts w:ascii="Times New Roman" w:eastAsia="Times New Roman" w:hAnsi="Times New Roman" w:cs="Times New Roman"/>
          <w:sz w:val="28"/>
          <w:szCs w:val="28"/>
          <w:lang w:val="kk-KZ"/>
        </w:rPr>
      </w:pPr>
      <w:r w:rsidRPr="00017AE0">
        <w:rPr>
          <w:rFonts w:ascii="Times New Roman" w:eastAsia="Times New Roman" w:hAnsi="Times New Roman" w:cs="Times New Roman"/>
          <w:noProof/>
          <w:sz w:val="28"/>
          <w:szCs w:val="28"/>
          <w:lang w:val="en-US"/>
        </w:rPr>
        <mc:AlternateContent>
          <mc:Choice Requires="wps">
            <w:drawing>
              <wp:anchor distT="0" distB="0" distL="114300" distR="114300" simplePos="0" relativeHeight="251705344" behindDoc="0" locked="0" layoutInCell="1" allowOverlap="1" wp14:anchorId="67156A68" wp14:editId="389AECBF">
                <wp:simplePos x="0" y="0"/>
                <wp:positionH relativeFrom="column">
                  <wp:posOffset>321945</wp:posOffset>
                </wp:positionH>
                <wp:positionV relativeFrom="paragraph">
                  <wp:posOffset>40640</wp:posOffset>
                </wp:positionV>
                <wp:extent cx="71755" cy="0"/>
                <wp:effectExtent l="11430" t="12065" r="12065" b="16510"/>
                <wp:wrapNone/>
                <wp:docPr id="166" name="AutoShap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38B7C" id="AutoShape 1686" o:spid="_x0000_s1026" type="#_x0000_t32" style="position:absolute;margin-left:25.35pt;margin-top:3.2pt;width:5.6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" strokeweight="1.75pt"/>
            </w:pict>
          </mc:Fallback>
        </mc:AlternateContent>
      </w:r>
    </w:p>
    <w:p w14:paraId="1CBB3053" w14:textId="4BD9F1A9" w:rsidR="00E56E67" w:rsidRPr="00017AE0" w:rsidRDefault="00FC02C4" w:rsidP="004674E3">
      <w:pPr>
        <w:widowControl w:val="0"/>
        <w:spacing w:after="0" w:line="206" w:lineRule="auto"/>
        <w:ind w:right="-143" w:firstLine="567"/>
        <w:jc w:val="center"/>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t>С</w:t>
      </w:r>
      <w:r w:rsidR="00E56E67" w:rsidRPr="00017AE0">
        <w:rPr>
          <w:rFonts w:ascii="Times New Roman" w:eastAsia="Times New Roman" w:hAnsi="Times New Roman" w:cs="Times New Roman"/>
          <w:sz w:val="28"/>
          <w:szCs w:val="28"/>
          <w:lang w:val="kk-KZ"/>
        </w:rPr>
        <w:t>урет</w:t>
      </w:r>
      <w:r w:rsidRPr="00017AE0">
        <w:rPr>
          <w:rFonts w:ascii="Times New Roman" w:eastAsia="Times New Roman" w:hAnsi="Times New Roman" w:cs="Times New Roman"/>
          <w:sz w:val="28"/>
          <w:szCs w:val="28"/>
          <w:lang w:val="kk-KZ"/>
        </w:rPr>
        <w:t xml:space="preserve"> 4</w:t>
      </w:r>
      <w:r w:rsidR="00E56E67" w:rsidRPr="00017AE0">
        <w:rPr>
          <w:rFonts w:ascii="Times New Roman" w:eastAsia="Times New Roman" w:hAnsi="Times New Roman" w:cs="Times New Roman"/>
          <w:sz w:val="28"/>
          <w:szCs w:val="28"/>
          <w:lang w:val="kk-KZ"/>
        </w:rPr>
        <w:t xml:space="preserve"> – Аймақтық ауыл шаруашылығы нарығына шығу кедергілерінің жіктелуі</w:t>
      </w:r>
    </w:p>
    <w:p w14:paraId="69C78B7E" w14:textId="36CC9157" w:rsidR="001F196A" w:rsidRPr="00017AE0" w:rsidRDefault="001F196A" w:rsidP="001F196A">
      <w:pPr>
        <w:pStyle w:val="style32"/>
        <w:widowControl w:val="0"/>
        <w:shd w:val="clear" w:color="auto" w:fill="FFFFFF"/>
        <w:spacing w:before="0" w:beforeAutospacing="0" w:after="0" w:afterAutospacing="0" w:line="216" w:lineRule="auto"/>
        <w:ind w:firstLine="567"/>
        <w:jc w:val="both"/>
        <w:rPr>
          <w:szCs w:val="28"/>
        </w:rPr>
      </w:pPr>
      <w:r w:rsidRPr="00017AE0">
        <w:rPr>
          <w:szCs w:val="28"/>
          <w:lang w:val="kk-KZ"/>
        </w:rPr>
        <w:t xml:space="preserve">Ескерту – автормен әдебиет негізінде құралған </w:t>
      </w:r>
      <w:r w:rsidRPr="00017AE0">
        <w:rPr>
          <w:szCs w:val="28"/>
        </w:rPr>
        <w:t>[</w:t>
      </w:r>
      <w:r w:rsidR="00536308">
        <w:rPr>
          <w:szCs w:val="28"/>
          <w:lang w:val="kk-KZ"/>
        </w:rPr>
        <w:t>129</w:t>
      </w:r>
      <w:r w:rsidRPr="00017AE0">
        <w:rPr>
          <w:szCs w:val="28"/>
        </w:rPr>
        <w:t>]</w:t>
      </w:r>
    </w:p>
    <w:p w14:paraId="421D5F6D" w14:textId="77777777" w:rsidR="00E56E67" w:rsidRPr="00017AE0" w:rsidRDefault="00E56E67" w:rsidP="00E56E67">
      <w:pPr>
        <w:widowControl w:val="0"/>
        <w:spacing w:after="0" w:line="206" w:lineRule="auto"/>
        <w:ind w:right="-143" w:firstLine="567"/>
        <w:jc w:val="both"/>
        <w:rPr>
          <w:rFonts w:ascii="Times New Roman" w:eastAsia="Times New Roman" w:hAnsi="Times New Roman" w:cs="Times New Roman"/>
          <w:sz w:val="28"/>
          <w:szCs w:val="28"/>
        </w:rPr>
      </w:pPr>
    </w:p>
    <w:p w14:paraId="69BDA433" w14:textId="77777777" w:rsidR="00DB605E" w:rsidRPr="00017AE0" w:rsidRDefault="00DB605E" w:rsidP="00DB605E">
      <w:pPr>
        <w:widowControl w:val="0"/>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017AE0">
        <w:rPr>
          <w:rFonts w:ascii="Times New Roman" w:eastAsia="Times New Roman" w:hAnsi="Times New Roman" w:cs="Times New Roman"/>
          <w:sz w:val="28"/>
          <w:szCs w:val="28"/>
          <w:shd w:val="clear" w:color="auto" w:fill="FFFFFF"/>
          <w:lang w:val="kk-KZ" w:eastAsia="ru-RU"/>
        </w:rPr>
        <w:t>Алдымен, экономикалық кедергілерге жан-жақты тоқталып өтейік. Оларды келесідей сипаттауға болады:</w:t>
      </w:r>
    </w:p>
    <w:p w14:paraId="2B5132E3" w14:textId="77777777" w:rsidR="00DB605E" w:rsidRPr="00017AE0" w:rsidRDefault="00DB605E" w:rsidP="00DB605E">
      <w:pPr>
        <w:widowControl w:val="0"/>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017AE0">
        <w:rPr>
          <w:rFonts w:ascii="Times New Roman" w:eastAsia="Times New Roman" w:hAnsi="Times New Roman" w:cs="Times New Roman"/>
          <w:sz w:val="28"/>
          <w:szCs w:val="28"/>
          <w:shd w:val="clear" w:color="auto" w:fill="FFFFFF"/>
          <w:lang w:val="kk-KZ" w:eastAsia="ru-RU"/>
        </w:rPr>
        <w:t>– Нарық сыйымдылығының шектеулілігі. Бұл көрсеткіш басқарушылық шешімдер қабылдау үшін маңызды рөл атқарады. Жаңа ауыл шаруашылығы ұйымын құру кезінде нарықтың жоғары қанықтығы мен тұтынушылардың төмен сатып алу қабілеті елеулі шектеулер тудыруы мүмкін;</w:t>
      </w:r>
    </w:p>
    <w:p w14:paraId="6519F9B1" w14:textId="77777777" w:rsidR="00DB605E" w:rsidRPr="00017AE0" w:rsidRDefault="00DB605E" w:rsidP="00DB605E">
      <w:pPr>
        <w:widowControl w:val="0"/>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017AE0">
        <w:rPr>
          <w:rFonts w:ascii="Times New Roman" w:eastAsia="Times New Roman" w:hAnsi="Times New Roman" w:cs="Times New Roman"/>
          <w:sz w:val="28"/>
          <w:szCs w:val="28"/>
          <w:shd w:val="clear" w:color="auto" w:fill="FFFFFF"/>
          <w:lang w:val="kk-KZ" w:eastAsia="ru-RU"/>
        </w:rPr>
        <w:t>- Шығындар деңгейі. Агроөнеркәсіптік кешеннің ауқымы өнімнің (немесе қызметтердің) өзіндік құнын төмендету мүмкіндігіне тікелей әсер етеді, ал жоғары өндірістік шығындар бәсекеге қабілеттілікке кедергі келтіруі мүмкін;</w:t>
      </w:r>
    </w:p>
    <w:p w14:paraId="308CE33A" w14:textId="77777777" w:rsidR="00DB605E" w:rsidRPr="00017AE0" w:rsidRDefault="00DB605E" w:rsidP="00DB605E">
      <w:pPr>
        <w:widowControl w:val="0"/>
        <w:numPr>
          <w:ilvl w:val="0"/>
          <w:numId w:val="25"/>
        </w:numPr>
        <w:tabs>
          <w:tab w:val="left" w:pos="0"/>
          <w:tab w:val="left" w:pos="851"/>
          <w:tab w:val="left" w:pos="993"/>
          <w:tab w:val="left" w:pos="1227"/>
        </w:tabs>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t>Бастапқы капиталдың жетіспеушілігі. Жаңадан құрылған ауыл шаруашылығы кәсіпорындары қаржылық ресурстардың тапшылығын сезінеді. Бұл, бір жағынан, айналым қаражатын ұлғайту мен несиелік міндеттемелерді өтеуді қиындатса, екінші жағынан, аймақтық ауыл шаруашылығы нарығына шығу мүмкіндіктерін шектейді;</w:t>
      </w:r>
    </w:p>
    <w:p w14:paraId="27F5FF70" w14:textId="77777777" w:rsidR="00DB605E" w:rsidRPr="00017AE0" w:rsidRDefault="00DB605E" w:rsidP="00DB605E">
      <w:pPr>
        <w:widowControl w:val="0"/>
        <w:numPr>
          <w:ilvl w:val="0"/>
          <w:numId w:val="25"/>
        </w:numPr>
        <w:tabs>
          <w:tab w:val="left" w:pos="0"/>
          <w:tab w:val="left" w:pos="851"/>
          <w:tab w:val="left" w:pos="993"/>
          <w:tab w:val="left" w:pos="1172"/>
        </w:tabs>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t>Мемлекеттің экономикалық саясаты. Ұлттық тауар өндірушілердің әлемдік нарықтағы бәсекеге қабілеттілігін арттыру және ауыл шаруашылығы саласындағы еңбеккерлердің әлеуметтік қорғалу деңгейін қамтамасыз ету мемлекеттік саясаттың негізгі бағыттарының бірі болып табылады.</w:t>
      </w:r>
    </w:p>
    <w:p w14:paraId="7D33B483" w14:textId="77777777" w:rsidR="00E56E67" w:rsidRPr="00017AE0" w:rsidRDefault="00E56E67" w:rsidP="00E56E67">
      <w:pPr>
        <w:pStyle w:val="ae"/>
        <w:widowControl w:val="0"/>
        <w:shd w:val="clear" w:color="auto" w:fill="FFFFFF"/>
        <w:tabs>
          <w:tab w:val="left" w:pos="0"/>
          <w:tab w:val="left" w:pos="993"/>
          <w:tab w:val="left" w:pos="9356"/>
        </w:tabs>
        <w:spacing w:before="0" w:beforeAutospacing="0" w:after="0" w:afterAutospacing="0"/>
        <w:ind w:firstLine="567"/>
        <w:jc w:val="both"/>
        <w:rPr>
          <w:sz w:val="28"/>
          <w:szCs w:val="28"/>
          <w:lang w:val="kk-KZ"/>
        </w:rPr>
      </w:pPr>
      <w:r w:rsidRPr="00017AE0">
        <w:rPr>
          <w:sz w:val="28"/>
          <w:szCs w:val="28"/>
          <w:lang w:val="kk-KZ"/>
        </w:rPr>
        <w:t xml:space="preserve">Экономиканың әрбір саласы өзіндік ерекшеліктерімен айқындалады, бұл оны басқа салалардан ажыратып тұрады. Саланың бәсекеге қабілеттілігі бірқатар шарттарға негізделеді, оның ішінде белгілі бір тұтынушылар сегментінің </w:t>
      </w:r>
      <w:r w:rsidRPr="00017AE0">
        <w:rPr>
          <w:sz w:val="28"/>
          <w:szCs w:val="28"/>
          <w:lang w:val="kk-KZ"/>
        </w:rPr>
        <w:lastRenderedPageBreak/>
        <w:t>сұранысын қанағаттандыра алатын жоғары сапалы өнім өндіру мен өткізу үшін қажетті экономикалық ресурстар мен техникалық жабдықтардың болуы маңызды рөл атқарады.</w:t>
      </w:r>
    </w:p>
    <w:p w14:paraId="43A0EDD1" w14:textId="4AF59742" w:rsidR="00E56E67" w:rsidRPr="00017AE0" w:rsidRDefault="00E56E67" w:rsidP="00E56E67">
      <w:pPr>
        <w:widowControl w:val="0"/>
        <w:tabs>
          <w:tab w:val="left" w:pos="0"/>
        </w:tabs>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t>Салалардағы бәсекелестікке ықпал ететін негізгі факторлар «бес күш» моделі аясында қарастырылады. Майкл Портердің тұжырымдамасына сәйкес, бұл күштерге мыналар жатады: алмастырушы өнімдердің ықтимал қаупін бағалау, жаңа ойыншылардың нарыққа ену мүмкіндігін талдау, жеткізушілердің нарықтық ықпалын анықтау, тұтыну нарығының билігін бағалау және саладағы</w:t>
      </w:r>
      <w:r w:rsidR="00B1476A">
        <w:rPr>
          <w:rFonts w:ascii="Times New Roman" w:eastAsia="Times New Roman" w:hAnsi="Times New Roman" w:cs="Times New Roman"/>
          <w:sz w:val="28"/>
          <w:szCs w:val="28"/>
          <w:lang w:val="kk-KZ"/>
        </w:rPr>
        <w:t xml:space="preserve"> бәсекелестік деңгейін талдау [130</w:t>
      </w:r>
      <w:r w:rsidRPr="00017AE0">
        <w:rPr>
          <w:rFonts w:ascii="Times New Roman" w:eastAsia="Times New Roman" w:hAnsi="Times New Roman" w:cs="Times New Roman"/>
          <w:sz w:val="28"/>
          <w:szCs w:val="28"/>
          <w:lang w:val="kk-KZ"/>
        </w:rPr>
        <w:t>].</w:t>
      </w:r>
    </w:p>
    <w:p w14:paraId="0FD037E1" w14:textId="77777777" w:rsidR="00E56E67" w:rsidRPr="00017AE0" w:rsidRDefault="00E56E67" w:rsidP="00E56E67">
      <w:pPr>
        <w:widowControl w:val="0"/>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eastAsia="Times New Roman" w:hAnsi="Times New Roman" w:cs="Times New Roman"/>
          <w:sz w:val="28"/>
          <w:szCs w:val="28"/>
          <w:lang w:val="kk-KZ"/>
        </w:rPr>
        <w:t>Алайда, аталған «бес күштің» ішінде «бәсекелестік деңгейін талдау» Қазақстанның аграрлық секторында толыққанды жүзеге аспайды. Себебі бірқатар өнім түрлері бойынша ел импортқа тәуелді болып отыр, бұл ішкі нарықтағы бәсекелестіктің жеткіліксіздігін көрсетеді.</w:t>
      </w:r>
    </w:p>
    <w:p w14:paraId="41FC7B1F" w14:textId="1FB91ACF" w:rsidR="00E56E67" w:rsidRPr="00017AE0" w:rsidRDefault="00E56E67" w:rsidP="00E56E67">
      <w:pPr>
        <w:widowControl w:val="0"/>
        <w:tabs>
          <w:tab w:val="left" w:pos="0"/>
        </w:tabs>
        <w:spacing w:after="0" w:line="240" w:lineRule="auto"/>
        <w:ind w:firstLine="567"/>
        <w:jc w:val="both"/>
        <w:rPr>
          <w:rFonts w:ascii="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rPr>
        <w:t>Бәсекеге қабілеттілік мәселесі экономиканың барлық салалары үшін маңызды, бірақ агроөнеркәсіптік кешенде бұл көрсеткіш әлі де жеткілікті деңгейге жеткен жоқ. Агроөнеркәсіп кешеніндегі бәсекеге қабілеттілік мәселелері экономикалық әдебиеттерде көбіне ауыл шаруашылығын ғана қарастыра отырып талқыланады [</w:t>
      </w:r>
      <w:r w:rsidR="00B1476A">
        <w:rPr>
          <w:rFonts w:ascii="Times New Roman" w:eastAsia="Times New Roman" w:hAnsi="Times New Roman" w:cs="Times New Roman"/>
          <w:sz w:val="28"/>
          <w:szCs w:val="28"/>
          <w:lang w:val="kk-KZ"/>
        </w:rPr>
        <w:t>131</w:t>
      </w:r>
      <w:r w:rsidRPr="00017AE0">
        <w:rPr>
          <w:rFonts w:ascii="Times New Roman" w:eastAsia="Times New Roman" w:hAnsi="Times New Roman" w:cs="Times New Roman"/>
          <w:sz w:val="28"/>
          <w:szCs w:val="28"/>
          <w:lang w:val="kk-KZ"/>
        </w:rPr>
        <w:t>]. Алайда, осы салаға қатысты кешенді зерттеулер де бар. Қазақстандық ғалым Қ.Т. Тайғашинова агроөнеркәсіптік кешенде экологиялық таза өнімдердің бәсекеге қабілеттілігін арттыру мәселелерінің қазіргі уақытта маңызды әрі белсенді түрде қа</w:t>
      </w:r>
      <w:r w:rsidR="00B1476A">
        <w:rPr>
          <w:rFonts w:ascii="Times New Roman" w:eastAsia="Times New Roman" w:hAnsi="Times New Roman" w:cs="Times New Roman"/>
          <w:sz w:val="28"/>
          <w:szCs w:val="28"/>
          <w:lang w:val="kk-KZ"/>
        </w:rPr>
        <w:t>ралып жатқанын атап көрсетеді [132</w:t>
      </w:r>
      <w:r w:rsidRPr="00017AE0">
        <w:rPr>
          <w:rFonts w:ascii="Times New Roman" w:eastAsia="Times New Roman" w:hAnsi="Times New Roman" w:cs="Times New Roman"/>
          <w:sz w:val="28"/>
          <w:szCs w:val="28"/>
          <w:lang w:val="kk-KZ"/>
        </w:rPr>
        <w:t>]. Агроөнеркәсіптік кешеннің төмен бәсекеге қабілеттілігінің себептерін Е.Х. Барлыбаев мынадай факторларға байланыстырады: «ескі технологиялардың басымдылығы, ресурстардың жоғары қарқындылығы мен өндіріс шығындарының көптігі, негізгі өндірістік қорлардың едәуір тозуы, ішкі жинақтардан қаржы тартудың шектеулі мүмкіндіктері, аймақтардың экономикалық және әлеуметтік дамуының теңгерімсіздігі» [</w:t>
      </w:r>
      <w:r w:rsidR="00B1476A">
        <w:rPr>
          <w:rFonts w:ascii="Times New Roman" w:eastAsia="Times New Roman" w:hAnsi="Times New Roman" w:cs="Times New Roman"/>
          <w:sz w:val="28"/>
          <w:szCs w:val="28"/>
          <w:lang w:val="kk-KZ"/>
        </w:rPr>
        <w:t>133</w:t>
      </w:r>
      <w:r w:rsidRPr="00017AE0">
        <w:rPr>
          <w:rFonts w:ascii="Times New Roman" w:eastAsia="Times New Roman" w:hAnsi="Times New Roman" w:cs="Times New Roman"/>
          <w:sz w:val="28"/>
          <w:szCs w:val="28"/>
          <w:lang w:val="kk-KZ"/>
        </w:rPr>
        <w:t>].</w:t>
      </w:r>
    </w:p>
    <w:p w14:paraId="0E0C1993" w14:textId="17946F02" w:rsidR="00E56E67" w:rsidRPr="00017AE0" w:rsidRDefault="00E56E67" w:rsidP="00E56E67">
      <w:pPr>
        <w:widowControl w:val="0"/>
        <w:shd w:val="clear" w:color="auto" w:fill="FFFFFF"/>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В.Д. Андрианова агроөнеркәсіп кешенінің бәсекеге қабілеттілігінің негізінде ең алдымен сыртқы және макроэкономикалық факторлар тұрғанын атап өтеді [</w:t>
      </w:r>
      <w:r w:rsidR="00B1476A">
        <w:rPr>
          <w:rFonts w:ascii="Times New Roman" w:hAnsi="Times New Roman" w:cs="Times New Roman"/>
          <w:sz w:val="28"/>
          <w:szCs w:val="28"/>
          <w:lang w:val="kk-KZ"/>
        </w:rPr>
        <w:t>134</w:t>
      </w:r>
      <w:r w:rsidRPr="00017AE0">
        <w:rPr>
          <w:rFonts w:ascii="Times New Roman" w:hAnsi="Times New Roman" w:cs="Times New Roman"/>
          <w:sz w:val="28"/>
          <w:szCs w:val="28"/>
          <w:lang w:val="kk-KZ"/>
        </w:rPr>
        <w:t>]. А.Трубилин мен А.Ю. Юданов та сала бәсекеге қабілеттілігін қамтамасыз ететін сыртқы факторларға ерекше назар аударады, мысалы: «ғылыми-техникалық прогресс, тұтынушылық құрылымдағы өзгерістер, нарықтың даму үрдістері, нарықтық ауытқулар, тауарлар бағасы мен құны, бәсекелестердің сапасы мен құрамының ерекшеліктері» [</w:t>
      </w:r>
      <w:r w:rsidR="00B1476A">
        <w:rPr>
          <w:rFonts w:ascii="Times New Roman" w:hAnsi="Times New Roman" w:cs="Times New Roman"/>
          <w:sz w:val="28"/>
          <w:szCs w:val="28"/>
          <w:lang w:val="kk-KZ"/>
        </w:rPr>
        <w:t>135</w:t>
      </w:r>
      <w:r w:rsidRPr="00017AE0">
        <w:rPr>
          <w:rFonts w:ascii="Times New Roman" w:hAnsi="Times New Roman" w:cs="Times New Roman"/>
          <w:sz w:val="28"/>
          <w:szCs w:val="28"/>
          <w:lang w:val="kk-KZ"/>
        </w:rPr>
        <w:t>].</w:t>
      </w:r>
    </w:p>
    <w:p w14:paraId="013DD08E" w14:textId="4542F13A" w:rsidR="00E56E67" w:rsidRPr="00017AE0" w:rsidRDefault="00E56E67" w:rsidP="00E56E67">
      <w:pPr>
        <w:widowControl w:val="0"/>
        <w:shd w:val="clear" w:color="auto" w:fill="FFFFFF"/>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Агроөнеркәсіп кешенінің бәсекеге қабілеттілігінің маңызды факторларын Ю.С. Лапова былайша сипаттайды: өнімнің жоғары сапасы, адами капиталға жасалатын инвестициялар деңгейі, баға саясаты, ғылыми зерттеулер мен жаңа технологияларға бағытталған инвестициялар, ауыл шаруашылығы кәсіпорындарының меншігі, капиталдары мен ресурстарын қорғауға мемлекет тарапынан берілетін кепілдіктер [</w:t>
      </w:r>
      <w:r w:rsidR="00B1476A">
        <w:rPr>
          <w:rFonts w:ascii="Times New Roman" w:eastAsia="Times New Roman" w:hAnsi="Times New Roman" w:cs="Times New Roman"/>
          <w:sz w:val="28"/>
          <w:szCs w:val="28"/>
          <w:lang w:val="kk-KZ" w:eastAsia="ru-RU"/>
        </w:rPr>
        <w:t>136</w:t>
      </w:r>
      <w:r w:rsidRPr="00017AE0">
        <w:rPr>
          <w:rFonts w:ascii="Times New Roman" w:eastAsia="Times New Roman" w:hAnsi="Times New Roman" w:cs="Times New Roman"/>
          <w:sz w:val="28"/>
          <w:szCs w:val="28"/>
          <w:lang w:val="kk-KZ" w:eastAsia="ru-RU"/>
        </w:rPr>
        <w:t>].</w:t>
      </w:r>
    </w:p>
    <w:p w14:paraId="3B769B3F" w14:textId="6907D5E9" w:rsidR="00E56E67" w:rsidRPr="00017AE0" w:rsidRDefault="00E56E67" w:rsidP="00E56E67">
      <w:pPr>
        <w:widowControl w:val="0"/>
        <w:shd w:val="clear" w:color="auto" w:fill="FFFFFF"/>
        <w:tabs>
          <w:tab w:val="left" w:pos="0"/>
        </w:tabs>
        <w:spacing w:after="0" w:line="240" w:lineRule="auto"/>
        <w:ind w:left="6"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Территориялық саланың бәсекеге қабілеттілігін В.П. Шорохов пен Д.Н. Колкин келесі факторлармен анықтайды: «жұмыс күшінің сапасы, ғылыми орталықтардың болуы, қолайлы бизнес-климат, аумақтық салалық кластерлер, дамыған инфрақұрылым және қолайлы өмір сүру жағдайлары» [</w:t>
      </w:r>
      <w:r w:rsidR="00B1476A">
        <w:rPr>
          <w:rFonts w:ascii="Times New Roman" w:eastAsia="Times New Roman" w:hAnsi="Times New Roman" w:cs="Times New Roman"/>
          <w:sz w:val="28"/>
          <w:szCs w:val="28"/>
          <w:lang w:val="kk-KZ" w:eastAsia="ru-RU"/>
        </w:rPr>
        <w:t>137</w:t>
      </w:r>
      <w:r w:rsidRPr="00017AE0">
        <w:rPr>
          <w:rFonts w:ascii="Times New Roman" w:eastAsia="Times New Roman" w:hAnsi="Times New Roman" w:cs="Times New Roman"/>
          <w:sz w:val="28"/>
          <w:szCs w:val="28"/>
          <w:lang w:val="kk-KZ" w:eastAsia="ru-RU"/>
        </w:rPr>
        <w:t>].</w:t>
      </w:r>
    </w:p>
    <w:p w14:paraId="502E9A8D" w14:textId="70CCFA7E" w:rsidR="00E56E67" w:rsidRPr="00017AE0" w:rsidRDefault="00E56E67" w:rsidP="00E56E67">
      <w:pPr>
        <w:widowControl w:val="0"/>
        <w:tabs>
          <w:tab w:val="left" w:pos="0"/>
          <w:tab w:val="left" w:pos="993"/>
          <w:tab w:val="left" w:pos="9356"/>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lastRenderedPageBreak/>
        <w:t>Агроөнеркәсіп кешеніне кіретін салалардың бәсекеге қабілеттілігіне әсер ететін факторларды Шогенов Б.А. және Шогенов А.М. сыртқы және ішкі деп бөледі. Сыртқы факторлар әдетте саладағы барлық кәсіпорындарға елеулі ықпал етеді. Оларға халық шаруашылығының жалпы жағдайы, ғылыми-техникалық даму деңгейі, саяси ахуал, халықаралық байланыстар жатады. Ішкі факторлар өз кезегінде саладағы ішкі қатынастарды сипаттайды. Бұл факторларға кәсіпорындардың ұйымдастырушылық құрылымы, басқарудың тиімділігі мен сапасы, адам ресурстарының деңгейі, ауқымның әсері, сондай-ақ инновациялық процестер мен жаңа технологиялардың қолданылуы жатады [</w:t>
      </w:r>
      <w:r w:rsidR="00193C5E">
        <w:rPr>
          <w:rFonts w:ascii="Times New Roman" w:eastAsia="Times New Roman" w:hAnsi="Times New Roman" w:cs="Times New Roman"/>
          <w:sz w:val="28"/>
          <w:szCs w:val="28"/>
          <w:lang w:val="kk-KZ"/>
        </w:rPr>
        <w:t>138</w:t>
      </w:r>
      <w:r w:rsidRPr="00017AE0">
        <w:rPr>
          <w:rFonts w:ascii="Times New Roman" w:eastAsia="Times New Roman" w:hAnsi="Times New Roman" w:cs="Times New Roman"/>
          <w:sz w:val="28"/>
          <w:szCs w:val="28"/>
          <w:lang w:val="kk-KZ"/>
        </w:rPr>
        <w:t>].</w:t>
      </w:r>
    </w:p>
    <w:p w14:paraId="446DEAEC" w14:textId="0287DCB1" w:rsidR="00E56E67" w:rsidRPr="00017AE0" w:rsidRDefault="00E56E67" w:rsidP="00E56E67">
      <w:pPr>
        <w:pStyle w:val="Default"/>
        <w:widowControl w:val="0"/>
        <w:tabs>
          <w:tab w:val="left" w:pos="0"/>
          <w:tab w:val="left" w:pos="993"/>
          <w:tab w:val="left" w:pos="9356"/>
        </w:tabs>
        <w:ind w:firstLine="567"/>
        <w:jc w:val="both"/>
        <w:rPr>
          <w:color w:val="auto"/>
          <w:sz w:val="28"/>
          <w:szCs w:val="28"/>
          <w:lang w:val="kk-KZ"/>
        </w:rPr>
      </w:pPr>
      <w:r w:rsidRPr="00017AE0">
        <w:rPr>
          <w:color w:val="auto"/>
          <w:sz w:val="28"/>
          <w:szCs w:val="28"/>
          <w:lang w:val="kk-KZ"/>
        </w:rPr>
        <w:t>Агроөнеркәсіп кешенінде бәсекеге қабілеттілік факторларын анықтау қиын, себебі бәсекелестік деңгейін бағалауда маңызды рөл атқаратын табиғи биологиялық компоненттер өндірістік процестерге тікелей немесе жанама түрде әсер етеді.</w:t>
      </w:r>
      <w:r w:rsidR="00AA0B13">
        <w:rPr>
          <w:color w:val="auto"/>
          <w:sz w:val="28"/>
          <w:szCs w:val="28"/>
          <w:lang w:val="kk-KZ"/>
        </w:rPr>
        <w:t xml:space="preserve"> </w:t>
      </w:r>
      <w:r w:rsidRPr="00017AE0">
        <w:rPr>
          <w:color w:val="auto"/>
          <w:sz w:val="28"/>
          <w:szCs w:val="28"/>
          <w:lang w:val="kk-KZ"/>
        </w:rPr>
        <w:t>Зерттеу барысында ауыл шаруашылығы секторында бәсекеге қабілеттілікке ықпал ететін сыртқы және ішкі фактор</w:t>
      </w:r>
      <w:r w:rsidR="00FC02C4" w:rsidRPr="00017AE0">
        <w:rPr>
          <w:color w:val="auto"/>
          <w:sz w:val="28"/>
          <w:szCs w:val="28"/>
          <w:lang w:val="kk-KZ"/>
        </w:rPr>
        <w:t>лардың бірқатарын анықта</w:t>
      </w:r>
      <w:r w:rsidR="00EA1AA9">
        <w:rPr>
          <w:color w:val="auto"/>
          <w:sz w:val="28"/>
          <w:szCs w:val="28"/>
          <w:lang w:val="kk-KZ"/>
        </w:rPr>
        <w:t>л</w:t>
      </w:r>
      <w:r w:rsidR="00FC02C4" w:rsidRPr="00017AE0">
        <w:rPr>
          <w:color w:val="auto"/>
          <w:sz w:val="28"/>
          <w:szCs w:val="28"/>
          <w:lang w:val="kk-KZ"/>
        </w:rPr>
        <w:t>ды (5</w:t>
      </w:r>
      <w:r w:rsidRPr="00017AE0">
        <w:rPr>
          <w:color w:val="auto"/>
          <w:sz w:val="28"/>
          <w:szCs w:val="28"/>
          <w:lang w:val="kk-KZ"/>
        </w:rPr>
        <w:t>-сурет)</w:t>
      </w:r>
    </w:p>
    <w:p w14:paraId="19B74209" w14:textId="77777777" w:rsidR="00AF6C7C" w:rsidRPr="00017AE0" w:rsidRDefault="00AF6C7C" w:rsidP="00E56E67">
      <w:pPr>
        <w:pStyle w:val="Default"/>
        <w:widowControl w:val="0"/>
        <w:tabs>
          <w:tab w:val="left" w:pos="0"/>
          <w:tab w:val="left" w:pos="993"/>
        </w:tabs>
        <w:ind w:firstLine="567"/>
        <w:jc w:val="both"/>
        <w:rPr>
          <w:color w:val="auto"/>
          <w:sz w:val="28"/>
          <w:szCs w:val="28"/>
          <w:lang w:val="kk-KZ"/>
        </w:rPr>
      </w:pPr>
    </w:p>
    <w:p w14:paraId="01EB69CC" w14:textId="27BC93BD" w:rsidR="00E56E67" w:rsidRPr="00017AE0" w:rsidRDefault="00E56E67" w:rsidP="00E56E67">
      <w:pPr>
        <w:pStyle w:val="Default"/>
        <w:widowControl w:val="0"/>
        <w:tabs>
          <w:tab w:val="left" w:pos="851"/>
          <w:tab w:val="left" w:pos="993"/>
          <w:tab w:val="left" w:pos="9356"/>
        </w:tabs>
        <w:ind w:firstLine="709"/>
        <w:jc w:val="both"/>
        <w:rPr>
          <w:color w:val="auto"/>
          <w:sz w:val="28"/>
          <w:szCs w:val="28"/>
          <w:lang w:val="kk-KZ"/>
        </w:rPr>
      </w:pPr>
      <w:r w:rsidRPr="00017AE0">
        <w:rPr>
          <w:noProof/>
          <w:color w:val="auto"/>
          <w:sz w:val="28"/>
          <w:szCs w:val="28"/>
          <w:lang w:val="en-US"/>
        </w:rPr>
        <mc:AlternateContent>
          <mc:Choice Requires="wps">
            <w:drawing>
              <wp:anchor distT="0" distB="0" distL="114300" distR="114300" simplePos="0" relativeHeight="251681792" behindDoc="0" locked="0" layoutInCell="1" allowOverlap="1" wp14:anchorId="03D9BD5C" wp14:editId="2A793946">
                <wp:simplePos x="0" y="0"/>
                <wp:positionH relativeFrom="column">
                  <wp:posOffset>177165</wp:posOffset>
                </wp:positionH>
                <wp:positionV relativeFrom="paragraph">
                  <wp:posOffset>12700</wp:posOffset>
                </wp:positionV>
                <wp:extent cx="5861685" cy="264795"/>
                <wp:effectExtent l="9525" t="15240" r="15240" b="15240"/>
                <wp:wrapNone/>
                <wp:docPr id="165"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685" cy="264795"/>
                        </a:xfrm>
                        <a:prstGeom prst="rect">
                          <a:avLst/>
                        </a:prstGeom>
                        <a:solidFill>
                          <a:srgbClr val="FFFFFF"/>
                        </a:solidFill>
                        <a:ln w="19050">
                          <a:solidFill>
                            <a:srgbClr val="000000"/>
                          </a:solidFill>
                          <a:miter lim="800000"/>
                          <a:headEnd/>
                          <a:tailEnd/>
                        </a:ln>
                      </wps:spPr>
                      <wps:txbx>
                        <w:txbxContent>
                          <w:p w14:paraId="493A09A6" w14:textId="77777777" w:rsidR="0062415D" w:rsidRPr="00C15FBE" w:rsidRDefault="0062415D" w:rsidP="00E56E67">
                            <w:pPr>
                              <w:spacing w:line="206" w:lineRule="auto"/>
                              <w:jc w:val="center"/>
                              <w:rPr>
                                <w:rFonts w:ascii="Times New Roman" w:hAnsi="Times New Roman" w:cs="Times New Roman"/>
                                <w:b/>
                                <w:sz w:val="24"/>
                                <w:szCs w:val="24"/>
                              </w:rPr>
                            </w:pPr>
                            <w:r w:rsidRPr="008A300F">
                              <w:rPr>
                                <w:rFonts w:ascii="Times New Roman" w:hAnsi="Times New Roman" w:cs="Times New Roman"/>
                                <w:b/>
                                <w:sz w:val="24"/>
                                <w:szCs w:val="24"/>
                              </w:rPr>
                              <w:t>Агроөнеркәсіп кешенінің бәсекеге қабілеттілігінің факторлары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9BD5C" id="Text Box 1630" o:spid="_x0000_s1091" type="#_x0000_t202" style="position:absolute;left:0;text-align:left;margin-left:13.95pt;margin-top:1pt;width:461.55pt;height:2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" strokeweight="1.5pt">
                <v:textbox>
                  <w:txbxContent>
                    <w:p w14:paraId="493A09A6" w14:textId="77777777" w:rsidR="0062415D" w:rsidRPr="00C15FBE" w:rsidRDefault="0062415D" w:rsidP="00E56E67">
                      <w:pPr>
                        <w:spacing w:line="206" w:lineRule="auto"/>
                        <w:jc w:val="center"/>
                        <w:rPr>
                          <w:rFonts w:ascii="Times New Roman" w:hAnsi="Times New Roman" w:cs="Times New Roman"/>
                          <w:b/>
                          <w:sz w:val="24"/>
                          <w:szCs w:val="24"/>
                        </w:rPr>
                      </w:pPr>
                      <w:r w:rsidRPr="008A300F">
                        <w:rPr>
                          <w:rFonts w:ascii="Times New Roman" w:hAnsi="Times New Roman" w:cs="Times New Roman"/>
                          <w:b/>
                          <w:sz w:val="24"/>
                          <w:szCs w:val="24"/>
                        </w:rPr>
                        <w:t>Агроөнеркәсіп кешенінің бәсекеге қабілеттілігінің факторлары</w:t>
                      </w:r>
                    </w:p>
                  </w:txbxContent>
                </v:textbox>
              </v:shape>
            </w:pict>
          </mc:Fallback>
        </mc:AlternateContent>
      </w:r>
    </w:p>
    <w:p w14:paraId="6A9B0BCB" w14:textId="04DA1253"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g">
            <w:drawing>
              <wp:anchor distT="0" distB="0" distL="114300" distR="114300" simplePos="0" relativeHeight="251686912" behindDoc="0" locked="0" layoutInCell="1" allowOverlap="1" wp14:anchorId="28B53CC2" wp14:editId="0796FCC3">
                <wp:simplePos x="0" y="0"/>
                <wp:positionH relativeFrom="column">
                  <wp:posOffset>177165</wp:posOffset>
                </wp:positionH>
                <wp:positionV relativeFrom="paragraph">
                  <wp:posOffset>50800</wp:posOffset>
                </wp:positionV>
                <wp:extent cx="5865495" cy="328930"/>
                <wp:effectExtent l="9525" t="10795" r="11430" b="12700"/>
                <wp:wrapNone/>
                <wp:docPr id="160"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328930"/>
                          <a:chOff x="1980" y="1666"/>
                          <a:chExt cx="9237" cy="518"/>
                        </a:xfrm>
                      </wpg:grpSpPr>
                      <wps:wsp>
                        <wps:cNvPr id="161" name="AutoShape 1636"/>
                        <wps:cNvCnPr>
                          <a:cxnSpLocks noChangeShapeType="1"/>
                        </wps:cNvCnPr>
                        <wps:spPr bwMode="auto">
                          <a:xfrm>
                            <a:off x="6692" y="1666"/>
                            <a:ext cx="1" cy="35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637"/>
                        <wps:cNvCnPr>
                          <a:cxnSpLocks noChangeShapeType="1"/>
                        </wps:cNvCnPr>
                        <wps:spPr bwMode="auto">
                          <a:xfrm>
                            <a:off x="6482" y="2022"/>
                            <a:ext cx="38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 name="Text Box 1638"/>
                        <wps:cNvSpPr txBox="1">
                          <a:spLocks noChangeArrowheads="1"/>
                        </wps:cNvSpPr>
                        <wps:spPr bwMode="auto">
                          <a:xfrm>
                            <a:off x="1980" y="1800"/>
                            <a:ext cx="4508" cy="384"/>
                          </a:xfrm>
                          <a:prstGeom prst="rect">
                            <a:avLst/>
                          </a:prstGeom>
                          <a:solidFill>
                            <a:srgbClr val="FFFFFF"/>
                          </a:solidFill>
                          <a:ln w="19050">
                            <a:solidFill>
                              <a:srgbClr val="000000"/>
                            </a:solidFill>
                            <a:miter lim="800000"/>
                            <a:headEnd/>
                            <a:tailEnd/>
                          </a:ln>
                        </wps:spPr>
                        <wps:txbx>
                          <w:txbxContent>
                            <w:p w14:paraId="5290FDF2" w14:textId="77777777" w:rsidR="0062415D" w:rsidRPr="000E6680" w:rsidRDefault="0062415D" w:rsidP="00E56E67">
                              <w:pPr>
                                <w:spacing w:after="0" w:line="206" w:lineRule="auto"/>
                                <w:jc w:val="center"/>
                                <w:rPr>
                                  <w:rFonts w:ascii="Times New Roman" w:hAnsi="Times New Roman"/>
                                  <w:b/>
                                  <w:sz w:val="24"/>
                                  <w:szCs w:val="24"/>
                                </w:rPr>
                              </w:pPr>
                              <w:r w:rsidRPr="008A300F">
                                <w:rPr>
                                  <w:rFonts w:ascii="Times New Roman" w:hAnsi="Times New Roman"/>
                                  <w:b/>
                                  <w:sz w:val="24"/>
                                  <w:szCs w:val="24"/>
                                </w:rPr>
                                <w:t>Сыртқы орта факторлары:</w:t>
                              </w:r>
                            </w:p>
                          </w:txbxContent>
                        </wps:txbx>
                        <wps:bodyPr rot="0" vert="horz" wrap="square" lIns="91440" tIns="45720" rIns="91440" bIns="45720" anchor="t" anchorCtr="0" upright="1">
                          <a:noAutofit/>
                        </wps:bodyPr>
                      </wps:wsp>
                      <wps:wsp>
                        <wps:cNvPr id="164" name="Text Box 1639"/>
                        <wps:cNvSpPr txBox="1">
                          <a:spLocks noChangeArrowheads="1"/>
                        </wps:cNvSpPr>
                        <wps:spPr bwMode="auto">
                          <a:xfrm>
                            <a:off x="6872" y="1800"/>
                            <a:ext cx="4345" cy="384"/>
                          </a:xfrm>
                          <a:prstGeom prst="rect">
                            <a:avLst/>
                          </a:prstGeom>
                          <a:solidFill>
                            <a:srgbClr val="FFFFFF"/>
                          </a:solidFill>
                          <a:ln w="19050">
                            <a:solidFill>
                              <a:srgbClr val="000000"/>
                            </a:solidFill>
                            <a:miter lim="800000"/>
                            <a:headEnd/>
                            <a:tailEnd/>
                          </a:ln>
                        </wps:spPr>
                        <wps:txbx>
                          <w:txbxContent>
                            <w:p w14:paraId="1F6B022F" w14:textId="77777777" w:rsidR="0062415D" w:rsidRPr="000E6680" w:rsidRDefault="0062415D" w:rsidP="00E56E67">
                              <w:pPr>
                                <w:spacing w:after="0" w:line="206" w:lineRule="auto"/>
                                <w:jc w:val="center"/>
                                <w:rPr>
                                  <w:b/>
                                  <w:sz w:val="24"/>
                                  <w:szCs w:val="24"/>
                                </w:rPr>
                              </w:pPr>
                              <w:r>
                                <w:rPr>
                                  <w:rFonts w:ascii="Times New Roman" w:hAnsi="Times New Roman"/>
                                  <w:b/>
                                  <w:sz w:val="24"/>
                                  <w:szCs w:val="24"/>
                                  <w:lang w:val="kk-KZ"/>
                                </w:rPr>
                                <w:t>Ішкі</w:t>
                              </w:r>
                              <w:r w:rsidRPr="008A300F">
                                <w:rPr>
                                  <w:rFonts w:ascii="Times New Roman" w:hAnsi="Times New Roman"/>
                                  <w:b/>
                                  <w:sz w:val="24"/>
                                  <w:szCs w:val="24"/>
                                </w:rPr>
                                <w:t xml:space="preserve"> орта факторлары: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53CC2" id="Group 1635" o:spid="_x0000_s1092" style="position:absolute;left:0;text-align:left;margin-left:13.95pt;margin-top:4pt;width:461.85pt;height:25.9pt;z-index:251686912" coordorigin="1980,1666" coordsize="9237,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">
                <v:shape id="AutoShape 1636" o:spid="_x0000_s1093" type="#_x0000_t32" style="position:absolute;left:6692;top:1666;width:1;height: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" strokeweight="1.5pt"/>
                <v:shape id="AutoShape 1637" o:spid="_x0000_s1094" type="#_x0000_t32" style="position:absolute;left:6482;top:2022;width: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" strokeweight="1.5pt"/>
                <v:shape id="Text Box 1638" o:spid="_x0000_s1095" type="#_x0000_t202" style="position:absolute;left:1980;top:1800;width:450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" strokeweight="1.5pt">
                  <v:textbox>
                    <w:txbxContent>
                      <w:p w14:paraId="5290FDF2" w14:textId="77777777" w:rsidR="0062415D" w:rsidRPr="000E6680" w:rsidRDefault="0062415D" w:rsidP="00E56E67">
                        <w:pPr>
                          <w:spacing w:after="0" w:line="206" w:lineRule="auto"/>
                          <w:jc w:val="center"/>
                          <w:rPr>
                            <w:rFonts w:ascii="Times New Roman" w:hAnsi="Times New Roman"/>
                            <w:b/>
                            <w:sz w:val="24"/>
                            <w:szCs w:val="24"/>
                          </w:rPr>
                        </w:pPr>
                        <w:r w:rsidRPr="008A300F">
                          <w:rPr>
                            <w:rFonts w:ascii="Times New Roman" w:hAnsi="Times New Roman"/>
                            <w:b/>
                            <w:sz w:val="24"/>
                            <w:szCs w:val="24"/>
                          </w:rPr>
                          <w:t>Сыртқы орта факторлары:</w:t>
                        </w:r>
                      </w:p>
                    </w:txbxContent>
                  </v:textbox>
                </v:shape>
                <v:shape id="Text Box 1639" o:spid="_x0000_s1096" type="#_x0000_t202" style="position:absolute;left:6872;top:1800;width:434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" strokeweight="1.5pt">
                  <v:textbox>
                    <w:txbxContent>
                      <w:p w14:paraId="1F6B022F" w14:textId="77777777" w:rsidR="0062415D" w:rsidRPr="000E6680" w:rsidRDefault="0062415D" w:rsidP="00E56E67">
                        <w:pPr>
                          <w:spacing w:after="0" w:line="206" w:lineRule="auto"/>
                          <w:jc w:val="center"/>
                          <w:rPr>
                            <w:b/>
                            <w:sz w:val="24"/>
                            <w:szCs w:val="24"/>
                          </w:rPr>
                        </w:pPr>
                        <w:r>
                          <w:rPr>
                            <w:rFonts w:ascii="Times New Roman" w:hAnsi="Times New Roman"/>
                            <w:b/>
                            <w:sz w:val="24"/>
                            <w:szCs w:val="24"/>
                            <w:lang w:val="kk-KZ"/>
                          </w:rPr>
                          <w:t>Ішкі</w:t>
                        </w:r>
                        <w:r w:rsidRPr="008A300F">
                          <w:rPr>
                            <w:rFonts w:ascii="Times New Roman" w:hAnsi="Times New Roman"/>
                            <w:b/>
                            <w:sz w:val="24"/>
                            <w:szCs w:val="24"/>
                          </w:rPr>
                          <w:t xml:space="preserve"> орта факторлары:</w:t>
                        </w:r>
                      </w:p>
                    </w:txbxContent>
                  </v:textbox>
                </v:shape>
              </v:group>
            </w:pict>
          </mc:Fallback>
        </mc:AlternateContent>
      </w:r>
    </w:p>
    <w:p w14:paraId="5920663A" w14:textId="129F026E"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69504" behindDoc="0" locked="0" layoutInCell="1" allowOverlap="1" wp14:anchorId="380E02F4" wp14:editId="466B7F82">
                <wp:simplePos x="0" y="0"/>
                <wp:positionH relativeFrom="column">
                  <wp:posOffset>3184525</wp:posOffset>
                </wp:positionH>
                <wp:positionV relativeFrom="paragraph">
                  <wp:posOffset>189230</wp:posOffset>
                </wp:positionV>
                <wp:extent cx="0" cy="3978910"/>
                <wp:effectExtent l="16510" t="10795" r="12065" b="10795"/>
                <wp:wrapNone/>
                <wp:docPr id="159" name="AutoShap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89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217BA" id="AutoShape 1618" o:spid="_x0000_s1026" type="#_x0000_t32" style="position:absolute;margin-left:250.75pt;margin-top:14.9pt;width:0;height:31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" strokeweight="1.5pt"/>
            </w:pict>
          </mc:Fallback>
        </mc:AlternateContent>
      </w:r>
      <w:r w:rsidRPr="00017AE0">
        <w:rPr>
          <w:rFonts w:ascii="Times New Roman" w:hAnsi="Times New Roman" w:cs="Times New Roman"/>
          <w:noProof/>
          <w:sz w:val="28"/>
          <w:szCs w:val="28"/>
          <w:lang w:val="en-US"/>
        </w:rPr>
        <mc:AlternateContent>
          <mc:Choice Requires="wps">
            <w:drawing>
              <wp:anchor distT="0" distB="0" distL="114300" distR="114300" simplePos="0" relativeHeight="251668480" behindDoc="0" locked="0" layoutInCell="1" allowOverlap="1" wp14:anchorId="2B1A2AEB" wp14:editId="250780AF">
                <wp:simplePos x="0" y="0"/>
                <wp:positionH relativeFrom="column">
                  <wp:posOffset>3128010</wp:posOffset>
                </wp:positionH>
                <wp:positionV relativeFrom="paragraph">
                  <wp:posOffset>189230</wp:posOffset>
                </wp:positionV>
                <wp:extent cx="1905" cy="3978910"/>
                <wp:effectExtent l="17145" t="20320" r="19050" b="20320"/>
                <wp:wrapNone/>
                <wp:docPr id="158" name="AutoShap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97891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8425C" id="AutoShape 1617" o:spid="_x0000_s1026" type="#_x0000_t32" style="position:absolute;margin-left:246.3pt;margin-top:14.9pt;width:.15pt;height:313.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9yLQIAAE4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" strokeweight="1.75pt"/>
            </w:pict>
          </mc:Fallback>
        </mc:AlternateContent>
      </w:r>
      <w:r w:rsidRPr="00017AE0">
        <w:rPr>
          <w:rFonts w:ascii="Times New Roman" w:hAnsi="Times New Roman" w:cs="Times New Roman"/>
          <w:noProof/>
          <w:sz w:val="28"/>
          <w:szCs w:val="28"/>
          <w:lang w:val="en-US"/>
        </w:rPr>
        <mc:AlternateContent>
          <mc:Choice Requires="wps">
            <w:drawing>
              <wp:anchor distT="0" distB="0" distL="114300" distR="114300" simplePos="0" relativeHeight="251657216" behindDoc="0" locked="0" layoutInCell="1" allowOverlap="1" wp14:anchorId="17B5E8CF" wp14:editId="2BE086FA">
                <wp:simplePos x="0" y="0"/>
                <wp:positionH relativeFrom="column">
                  <wp:posOffset>3188335</wp:posOffset>
                </wp:positionH>
                <wp:positionV relativeFrom="paragraph">
                  <wp:posOffset>179070</wp:posOffset>
                </wp:positionV>
                <wp:extent cx="95250" cy="0"/>
                <wp:effectExtent l="10795" t="10160" r="17780" b="18415"/>
                <wp:wrapNone/>
                <wp:docPr id="157" name="AutoShap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60E7A" id="AutoShape 1587" o:spid="_x0000_s1026" type="#_x0000_t32" style="position:absolute;margin-left:251.05pt;margin-top:14.1pt;width:7.5pt;height: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" strokeweight="1.5pt"/>
            </w:pict>
          </mc:Fallback>
        </mc:AlternateContent>
      </w:r>
      <w:r w:rsidRPr="00017AE0">
        <w:rPr>
          <w:rFonts w:ascii="Times New Roman" w:hAnsi="Times New Roman" w:cs="Times New Roman"/>
          <w:noProof/>
          <w:sz w:val="28"/>
          <w:szCs w:val="28"/>
          <w:lang w:val="en-US"/>
        </w:rPr>
        <mc:AlternateContent>
          <mc:Choice Requires="wps">
            <w:drawing>
              <wp:anchor distT="0" distB="0" distL="114300" distR="114300" simplePos="0" relativeHeight="251656192" behindDoc="0" locked="0" layoutInCell="1" allowOverlap="1" wp14:anchorId="790F230B" wp14:editId="5FA6F0A5">
                <wp:simplePos x="0" y="0"/>
                <wp:positionH relativeFrom="column">
                  <wp:posOffset>3039745</wp:posOffset>
                </wp:positionH>
                <wp:positionV relativeFrom="paragraph">
                  <wp:posOffset>179070</wp:posOffset>
                </wp:positionV>
                <wp:extent cx="93980" cy="0"/>
                <wp:effectExtent l="14605" t="19685" r="15240" b="18415"/>
                <wp:wrapNone/>
                <wp:docPr id="156" name="AutoShap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D5D5D" id="AutoShape 1586" o:spid="_x0000_s1026" type="#_x0000_t32" style="position:absolute;margin-left:239.35pt;margin-top:14.1pt;width:7.4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WIAIAAD8EAAAOAAAAZHJzL2Uyb0RvYy54bWysU82O2yAQvlfqOyDuie2sky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" strokeweight="1.75pt"/>
            </w:pict>
          </mc:Fallback>
        </mc:AlternateContent>
      </w:r>
    </w:p>
    <w:p w14:paraId="4AFEA619" w14:textId="50794436"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91008" behindDoc="0" locked="0" layoutInCell="1" allowOverlap="1" wp14:anchorId="71517008" wp14:editId="226AE341">
                <wp:simplePos x="0" y="0"/>
                <wp:positionH relativeFrom="column">
                  <wp:posOffset>3286125</wp:posOffset>
                </wp:positionH>
                <wp:positionV relativeFrom="paragraph">
                  <wp:posOffset>62230</wp:posOffset>
                </wp:positionV>
                <wp:extent cx="2759075" cy="405765"/>
                <wp:effectExtent l="13335" t="12065" r="18415" b="10795"/>
                <wp:wrapNone/>
                <wp:docPr id="155"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405765"/>
                        </a:xfrm>
                        <a:prstGeom prst="rect">
                          <a:avLst/>
                        </a:prstGeom>
                        <a:solidFill>
                          <a:srgbClr val="FFFFFF"/>
                        </a:solidFill>
                        <a:ln w="19050">
                          <a:solidFill>
                            <a:srgbClr val="000000"/>
                          </a:solidFill>
                          <a:miter lim="800000"/>
                          <a:headEnd/>
                          <a:tailEnd/>
                        </a:ln>
                      </wps:spPr>
                      <wps:txbx>
                        <w:txbxContent>
                          <w:p w14:paraId="673F93AC" w14:textId="77777777" w:rsidR="0062415D" w:rsidRPr="00CF607F" w:rsidRDefault="0062415D" w:rsidP="008A775D">
                            <w:pPr>
                              <w:pStyle w:val="a7"/>
                              <w:numPr>
                                <w:ilvl w:val="0"/>
                                <w:numId w:val="6"/>
                              </w:numPr>
                              <w:autoSpaceDE w:val="0"/>
                              <w:autoSpaceDN w:val="0"/>
                              <w:adjustRightInd w:val="0"/>
                              <w:spacing w:after="0" w:line="206" w:lineRule="auto"/>
                              <w:ind w:left="142" w:hanging="142"/>
                              <w:rPr>
                                <w:rFonts w:asciiTheme="majorBidi" w:hAnsiTheme="majorBidi" w:cstheme="majorBidi"/>
                                <w:sz w:val="24"/>
                                <w:szCs w:val="24"/>
                              </w:rPr>
                            </w:pPr>
                            <w:r w:rsidRPr="00CF607F">
                              <w:rPr>
                                <w:rFonts w:asciiTheme="majorBidi" w:hAnsiTheme="majorBidi" w:cstheme="majorBidi"/>
                                <w:sz w:val="24"/>
                                <w:szCs w:val="24"/>
                              </w:rPr>
                              <w:t xml:space="preserve">табиғи ресурстардың болуы, өндірістік факторлар; </w:t>
                            </w:r>
                          </w:p>
                          <w:p w14:paraId="0D111C15" w14:textId="77777777" w:rsidR="0062415D" w:rsidRPr="008E26EE" w:rsidRDefault="0062415D" w:rsidP="008A775D">
                            <w:pPr>
                              <w:pStyle w:val="a7"/>
                              <w:numPr>
                                <w:ilvl w:val="0"/>
                                <w:numId w:val="6"/>
                              </w:numPr>
                              <w:autoSpaceDE w:val="0"/>
                              <w:autoSpaceDN w:val="0"/>
                              <w:adjustRightInd w:val="0"/>
                              <w:spacing w:after="0" w:line="240" w:lineRule="auto"/>
                              <w:ind w:left="284" w:hanging="284"/>
                              <w:jc w:val="both"/>
                            </w:pPr>
                          </w:p>
                          <w:p w14:paraId="646F0900" w14:textId="77777777" w:rsidR="0062415D" w:rsidRPr="00984B09" w:rsidRDefault="0062415D" w:rsidP="008A775D">
                            <w:pPr>
                              <w:pStyle w:val="a7"/>
                              <w:numPr>
                                <w:ilvl w:val="0"/>
                                <w:numId w:val="6"/>
                              </w:numPr>
                              <w:spacing w:after="0" w:line="240" w:lineRule="auto"/>
                              <w:ind w:left="284" w:hanging="284"/>
                            </w:pPr>
                            <w:r w:rsidRPr="00984B09">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517008" id="Text Box 1643" o:spid="_x0000_s1097" type="#_x0000_t202" style="position:absolute;left:0;text-align:left;margin-left:258.75pt;margin-top:4.9pt;width:217.25pt;height:3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" strokeweight="1.5pt">
                <v:textbox>
                  <w:txbxContent>
                    <w:p w14:paraId="673F93AC" w14:textId="77777777" w:rsidR="0062415D" w:rsidRPr="00CF607F" w:rsidRDefault="0062415D" w:rsidP="008A775D">
                      <w:pPr>
                        <w:pStyle w:val="a7"/>
                        <w:numPr>
                          <w:ilvl w:val="0"/>
                          <w:numId w:val="6"/>
                        </w:numPr>
                        <w:autoSpaceDE w:val="0"/>
                        <w:autoSpaceDN w:val="0"/>
                        <w:adjustRightInd w:val="0"/>
                        <w:spacing w:after="0" w:line="206" w:lineRule="auto"/>
                        <w:ind w:left="142" w:hanging="142"/>
                        <w:rPr>
                          <w:rFonts w:asciiTheme="majorBidi" w:hAnsiTheme="majorBidi" w:cstheme="majorBidi"/>
                          <w:sz w:val="24"/>
                          <w:szCs w:val="24"/>
                        </w:rPr>
                      </w:pPr>
                      <w:r w:rsidRPr="00CF607F">
                        <w:rPr>
                          <w:rFonts w:asciiTheme="majorBidi" w:hAnsiTheme="majorBidi" w:cstheme="majorBidi"/>
                          <w:sz w:val="24"/>
                          <w:szCs w:val="24"/>
                        </w:rPr>
                        <w:t xml:space="preserve">табиғи ресурстардың болуы, өндірістік факторлар; </w:t>
                      </w:r>
                    </w:p>
                    <w:p w14:paraId="0D111C15" w14:textId="77777777" w:rsidR="0062415D" w:rsidRPr="008E26EE" w:rsidRDefault="0062415D" w:rsidP="008A775D">
                      <w:pPr>
                        <w:pStyle w:val="a7"/>
                        <w:numPr>
                          <w:ilvl w:val="0"/>
                          <w:numId w:val="6"/>
                        </w:numPr>
                        <w:autoSpaceDE w:val="0"/>
                        <w:autoSpaceDN w:val="0"/>
                        <w:adjustRightInd w:val="0"/>
                        <w:spacing w:after="0" w:line="240" w:lineRule="auto"/>
                        <w:ind w:left="284" w:hanging="284"/>
                        <w:jc w:val="both"/>
                      </w:pPr>
                    </w:p>
                    <w:p w14:paraId="646F0900" w14:textId="77777777" w:rsidR="0062415D" w:rsidRPr="00984B09" w:rsidRDefault="0062415D" w:rsidP="008A775D">
                      <w:pPr>
                        <w:pStyle w:val="a7"/>
                        <w:numPr>
                          <w:ilvl w:val="0"/>
                          <w:numId w:val="6"/>
                        </w:numPr>
                        <w:spacing w:after="0" w:line="240" w:lineRule="auto"/>
                        <w:ind w:left="284" w:hanging="284"/>
                      </w:pPr>
                      <w:r w:rsidRPr="00984B09">
                        <w:t>;</w:t>
                      </w:r>
                    </w:p>
                  </w:txbxContent>
                </v:textbox>
              </v:shape>
            </w:pict>
          </mc:Fallback>
        </mc:AlternateContent>
      </w:r>
      <w:r w:rsidRPr="00017AE0">
        <w:rPr>
          <w:rFonts w:ascii="Times New Roman" w:hAnsi="Times New Roman" w:cs="Times New Roman"/>
          <w:noProof/>
          <w:sz w:val="28"/>
          <w:szCs w:val="28"/>
          <w:lang w:val="en-US"/>
        </w:rPr>
        <mc:AlternateContent>
          <mc:Choice Requires="wps">
            <w:drawing>
              <wp:anchor distT="0" distB="0" distL="114300" distR="114300" simplePos="0" relativeHeight="251682816" behindDoc="0" locked="0" layoutInCell="1" allowOverlap="1" wp14:anchorId="2EE04F5F" wp14:editId="799CEB02">
                <wp:simplePos x="0" y="0"/>
                <wp:positionH relativeFrom="column">
                  <wp:posOffset>171450</wp:posOffset>
                </wp:positionH>
                <wp:positionV relativeFrom="paragraph">
                  <wp:posOffset>62230</wp:posOffset>
                </wp:positionV>
                <wp:extent cx="2862580" cy="562610"/>
                <wp:effectExtent l="13335" t="12065" r="10160" b="15875"/>
                <wp:wrapNone/>
                <wp:docPr id="154"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562610"/>
                        </a:xfrm>
                        <a:prstGeom prst="rect">
                          <a:avLst/>
                        </a:prstGeom>
                        <a:solidFill>
                          <a:srgbClr val="FFFFFF"/>
                        </a:solidFill>
                        <a:ln w="19050">
                          <a:solidFill>
                            <a:srgbClr val="000000"/>
                          </a:solidFill>
                          <a:miter lim="800000"/>
                          <a:headEnd/>
                          <a:tailEnd/>
                        </a:ln>
                      </wps:spPr>
                      <wps:txbx>
                        <w:txbxContent>
                          <w:p w14:paraId="12B927C2" w14:textId="77777777" w:rsidR="0062415D" w:rsidRPr="00242FDD" w:rsidRDefault="0062415D" w:rsidP="008A775D">
                            <w:pPr>
                              <w:pStyle w:val="a7"/>
                              <w:numPr>
                                <w:ilvl w:val="0"/>
                                <w:numId w:val="24"/>
                              </w:numPr>
                              <w:spacing w:after="0" w:line="206" w:lineRule="auto"/>
                              <w:ind w:left="142" w:hanging="142"/>
                              <w:jc w:val="both"/>
                              <w:rPr>
                                <w:rFonts w:asciiTheme="majorBidi" w:hAnsiTheme="majorBidi" w:cstheme="majorBidi"/>
                                <w:sz w:val="24"/>
                                <w:szCs w:val="24"/>
                              </w:rPr>
                            </w:pPr>
                            <w:r w:rsidRPr="00242FDD">
                              <w:rPr>
                                <w:rFonts w:asciiTheme="majorBidi" w:hAnsiTheme="majorBidi" w:cstheme="majorBidi"/>
                                <w:sz w:val="24"/>
                                <w:szCs w:val="24"/>
                              </w:rPr>
                              <w:t>экономиканың, аймақтың немесе елдің басқа секторларымен салыстырғанда саланың жай-күйі;</w:t>
                            </w:r>
                          </w:p>
                          <w:p w14:paraId="64370063" w14:textId="77777777" w:rsidR="0062415D" w:rsidRPr="00557ED8" w:rsidRDefault="0062415D" w:rsidP="00E56E67">
                            <w:pPr>
                              <w:ind w:left="142" w:hanging="142"/>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04F5F" id="Text Box 1631" o:spid="_x0000_s1098" type="#_x0000_t202" style="position:absolute;left:0;text-align:left;margin-left:13.5pt;margin-top:4.9pt;width:225.4pt;height:44.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" strokeweight="1.5pt">
                <v:textbox>
                  <w:txbxContent>
                    <w:p w14:paraId="12B927C2" w14:textId="77777777" w:rsidR="0062415D" w:rsidRPr="00242FDD" w:rsidRDefault="0062415D" w:rsidP="008A775D">
                      <w:pPr>
                        <w:pStyle w:val="a7"/>
                        <w:numPr>
                          <w:ilvl w:val="0"/>
                          <w:numId w:val="24"/>
                        </w:numPr>
                        <w:spacing w:after="0" w:line="206" w:lineRule="auto"/>
                        <w:ind w:left="142" w:hanging="142"/>
                        <w:jc w:val="both"/>
                        <w:rPr>
                          <w:rFonts w:asciiTheme="majorBidi" w:hAnsiTheme="majorBidi" w:cstheme="majorBidi"/>
                          <w:sz w:val="24"/>
                          <w:szCs w:val="24"/>
                        </w:rPr>
                      </w:pPr>
                      <w:r w:rsidRPr="00242FDD">
                        <w:rPr>
                          <w:rFonts w:asciiTheme="majorBidi" w:hAnsiTheme="majorBidi" w:cstheme="majorBidi"/>
                          <w:sz w:val="24"/>
                          <w:szCs w:val="24"/>
                        </w:rPr>
                        <w:t>экономиканың, аймақтың немесе елдің басқа секторларымен салыстырғанда саланың жай-күйі;</w:t>
                      </w:r>
                    </w:p>
                    <w:p w14:paraId="64370063" w14:textId="77777777" w:rsidR="0062415D" w:rsidRPr="00557ED8" w:rsidRDefault="0062415D" w:rsidP="00E56E67">
                      <w:pPr>
                        <w:ind w:left="142" w:hanging="142"/>
                      </w:pPr>
                    </w:p>
                  </w:txbxContent>
                </v:textbox>
              </v:shape>
            </w:pict>
          </mc:Fallback>
        </mc:AlternateContent>
      </w:r>
    </w:p>
    <w:p w14:paraId="2636DD8F" w14:textId="7E9DF47D"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74624" behindDoc="0" locked="0" layoutInCell="1" allowOverlap="1" wp14:anchorId="51D47CCF" wp14:editId="13F0A6FD">
                <wp:simplePos x="0" y="0"/>
                <wp:positionH relativeFrom="column">
                  <wp:posOffset>3192145</wp:posOffset>
                </wp:positionH>
                <wp:positionV relativeFrom="paragraph">
                  <wp:posOffset>122555</wp:posOffset>
                </wp:positionV>
                <wp:extent cx="95250" cy="0"/>
                <wp:effectExtent l="14605" t="10160" r="13970" b="18415"/>
                <wp:wrapNone/>
                <wp:docPr id="153"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C7C93" id="AutoShape 1623" o:spid="_x0000_s1026" type="#_x0000_t32" style="position:absolute;margin-left:251.35pt;margin-top:9.65pt;width: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" strokeweight="1.5pt"/>
            </w:pict>
          </mc:Fallback>
        </mc:AlternateContent>
      </w:r>
      <w:r w:rsidRPr="00017AE0">
        <w:rPr>
          <w:rFonts w:ascii="Times New Roman" w:hAnsi="Times New Roman" w:cs="Times New Roman"/>
          <w:noProof/>
          <w:sz w:val="28"/>
          <w:szCs w:val="28"/>
          <w:lang w:val="en-US"/>
        </w:rPr>
        <mc:AlternateContent>
          <mc:Choice Requires="wps">
            <w:drawing>
              <wp:anchor distT="0" distB="0" distL="114300" distR="114300" simplePos="0" relativeHeight="251670528" behindDoc="0" locked="0" layoutInCell="1" allowOverlap="1" wp14:anchorId="1F827B6E" wp14:editId="1242E3BF">
                <wp:simplePos x="0" y="0"/>
                <wp:positionH relativeFrom="column">
                  <wp:posOffset>3039745</wp:posOffset>
                </wp:positionH>
                <wp:positionV relativeFrom="paragraph">
                  <wp:posOffset>122555</wp:posOffset>
                </wp:positionV>
                <wp:extent cx="93980" cy="0"/>
                <wp:effectExtent l="14605" t="19685" r="15240" b="18415"/>
                <wp:wrapNone/>
                <wp:docPr id="152"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90F89" id="AutoShape 1619" o:spid="_x0000_s1026" type="#_x0000_t32" style="position:absolute;margin-left:239.35pt;margin-top:9.65pt;width:7.4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" strokeweight="1.75pt"/>
            </w:pict>
          </mc:Fallback>
        </mc:AlternateContent>
      </w:r>
    </w:p>
    <w:p w14:paraId="21DE6D93" w14:textId="61826BC1"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92032" behindDoc="0" locked="0" layoutInCell="1" allowOverlap="1" wp14:anchorId="2240B15C" wp14:editId="2B27D3D4">
                <wp:simplePos x="0" y="0"/>
                <wp:positionH relativeFrom="column">
                  <wp:posOffset>3286125</wp:posOffset>
                </wp:positionH>
                <wp:positionV relativeFrom="paragraph">
                  <wp:posOffset>110490</wp:posOffset>
                </wp:positionV>
                <wp:extent cx="2759075" cy="289560"/>
                <wp:effectExtent l="13335" t="12065" r="18415" b="12700"/>
                <wp:wrapNone/>
                <wp:docPr id="151"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289560"/>
                        </a:xfrm>
                        <a:prstGeom prst="rect">
                          <a:avLst/>
                        </a:prstGeom>
                        <a:solidFill>
                          <a:srgbClr val="FFFFFF"/>
                        </a:solidFill>
                        <a:ln w="19050">
                          <a:solidFill>
                            <a:srgbClr val="000000"/>
                          </a:solidFill>
                          <a:miter lim="800000"/>
                          <a:headEnd/>
                          <a:tailEnd/>
                        </a:ln>
                      </wps:spPr>
                      <wps:txbx>
                        <w:txbxContent>
                          <w:p w14:paraId="2D16B7AC" w14:textId="77777777" w:rsidR="0062415D" w:rsidRPr="00CF607F" w:rsidRDefault="0062415D" w:rsidP="008A775D">
                            <w:pPr>
                              <w:pStyle w:val="a7"/>
                              <w:numPr>
                                <w:ilvl w:val="0"/>
                                <w:numId w:val="6"/>
                              </w:numPr>
                              <w:autoSpaceDE w:val="0"/>
                              <w:autoSpaceDN w:val="0"/>
                              <w:adjustRightInd w:val="0"/>
                              <w:spacing w:after="0" w:line="206" w:lineRule="auto"/>
                              <w:ind w:left="142" w:hanging="142"/>
                              <w:rPr>
                                <w:rFonts w:asciiTheme="majorBidi" w:hAnsiTheme="majorBidi" w:cstheme="majorBidi"/>
                                <w:sz w:val="24"/>
                                <w:szCs w:val="24"/>
                              </w:rPr>
                            </w:pPr>
                            <w:r w:rsidRPr="00CF607F">
                              <w:rPr>
                                <w:rFonts w:asciiTheme="majorBidi" w:hAnsiTheme="majorBidi" w:cstheme="majorBidi"/>
                                <w:sz w:val="24"/>
                                <w:szCs w:val="24"/>
                              </w:rPr>
                              <w:t xml:space="preserve">сала құрылымының жағдайы; </w:t>
                            </w:r>
                          </w:p>
                          <w:p w14:paraId="5B9115ED" w14:textId="77777777" w:rsidR="0062415D" w:rsidRPr="008E26EE" w:rsidRDefault="0062415D" w:rsidP="00E56E67">
                            <w:pPr>
                              <w:pStyle w:val="a7"/>
                              <w:autoSpaceDE w:val="0"/>
                              <w:autoSpaceDN w:val="0"/>
                              <w:adjustRightInd w:val="0"/>
                              <w:ind w:left="284"/>
                              <w:jc w:val="both"/>
                            </w:pPr>
                          </w:p>
                          <w:p w14:paraId="68031A22" w14:textId="77777777" w:rsidR="0062415D" w:rsidRPr="00984B09" w:rsidRDefault="0062415D" w:rsidP="008A775D">
                            <w:pPr>
                              <w:pStyle w:val="a7"/>
                              <w:numPr>
                                <w:ilvl w:val="0"/>
                                <w:numId w:val="6"/>
                              </w:numPr>
                              <w:spacing w:after="0" w:line="240" w:lineRule="auto"/>
                              <w:ind w:left="284" w:hanging="284"/>
                            </w:pPr>
                            <w:r w:rsidRPr="00984B09">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0B15C" id="Text Box 1644" o:spid="_x0000_s1099" type="#_x0000_t202" style="position:absolute;left:0;text-align:left;margin-left:258.75pt;margin-top:8.7pt;width:217.25pt;height:2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" strokeweight="1.5pt">
                <v:textbox>
                  <w:txbxContent>
                    <w:p w14:paraId="2D16B7AC" w14:textId="77777777" w:rsidR="0062415D" w:rsidRPr="00CF607F" w:rsidRDefault="0062415D" w:rsidP="008A775D">
                      <w:pPr>
                        <w:pStyle w:val="a7"/>
                        <w:numPr>
                          <w:ilvl w:val="0"/>
                          <w:numId w:val="6"/>
                        </w:numPr>
                        <w:autoSpaceDE w:val="0"/>
                        <w:autoSpaceDN w:val="0"/>
                        <w:adjustRightInd w:val="0"/>
                        <w:spacing w:after="0" w:line="206" w:lineRule="auto"/>
                        <w:ind w:left="142" w:hanging="142"/>
                        <w:rPr>
                          <w:rFonts w:asciiTheme="majorBidi" w:hAnsiTheme="majorBidi" w:cstheme="majorBidi"/>
                          <w:sz w:val="24"/>
                          <w:szCs w:val="24"/>
                        </w:rPr>
                      </w:pPr>
                      <w:r w:rsidRPr="00CF607F">
                        <w:rPr>
                          <w:rFonts w:asciiTheme="majorBidi" w:hAnsiTheme="majorBidi" w:cstheme="majorBidi"/>
                          <w:sz w:val="24"/>
                          <w:szCs w:val="24"/>
                        </w:rPr>
                        <w:t xml:space="preserve">сала құрылымының жағдайы; </w:t>
                      </w:r>
                    </w:p>
                    <w:p w14:paraId="5B9115ED" w14:textId="77777777" w:rsidR="0062415D" w:rsidRPr="008E26EE" w:rsidRDefault="0062415D" w:rsidP="00E56E67">
                      <w:pPr>
                        <w:pStyle w:val="a7"/>
                        <w:autoSpaceDE w:val="0"/>
                        <w:autoSpaceDN w:val="0"/>
                        <w:adjustRightInd w:val="0"/>
                        <w:ind w:left="284"/>
                        <w:jc w:val="both"/>
                      </w:pPr>
                    </w:p>
                    <w:p w14:paraId="68031A22" w14:textId="77777777" w:rsidR="0062415D" w:rsidRPr="00984B09" w:rsidRDefault="0062415D" w:rsidP="008A775D">
                      <w:pPr>
                        <w:pStyle w:val="a7"/>
                        <w:numPr>
                          <w:ilvl w:val="0"/>
                          <w:numId w:val="6"/>
                        </w:numPr>
                        <w:spacing w:after="0" w:line="240" w:lineRule="auto"/>
                        <w:ind w:left="284" w:hanging="284"/>
                      </w:pPr>
                      <w:r w:rsidRPr="00984B09">
                        <w:t>;</w:t>
                      </w:r>
                    </w:p>
                  </w:txbxContent>
                </v:textbox>
              </v:shape>
            </w:pict>
          </mc:Fallback>
        </mc:AlternateContent>
      </w:r>
    </w:p>
    <w:p w14:paraId="6D1E63D6" w14:textId="746005B1"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94080" behindDoc="0" locked="0" layoutInCell="1" allowOverlap="1" wp14:anchorId="1BBC2B0D" wp14:editId="31F643C2">
                <wp:simplePos x="0" y="0"/>
                <wp:positionH relativeFrom="column">
                  <wp:posOffset>177165</wp:posOffset>
                </wp:positionH>
                <wp:positionV relativeFrom="paragraph">
                  <wp:posOffset>57150</wp:posOffset>
                </wp:positionV>
                <wp:extent cx="2862580" cy="572770"/>
                <wp:effectExtent l="9525" t="15240" r="13970" b="12065"/>
                <wp:wrapNone/>
                <wp:docPr id="150"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572770"/>
                        </a:xfrm>
                        <a:prstGeom prst="rect">
                          <a:avLst/>
                        </a:prstGeom>
                        <a:solidFill>
                          <a:srgbClr val="FFFFFF"/>
                        </a:solidFill>
                        <a:ln w="19050">
                          <a:solidFill>
                            <a:srgbClr val="000000"/>
                          </a:solidFill>
                          <a:miter lim="800000"/>
                          <a:headEnd/>
                          <a:tailEnd/>
                        </a:ln>
                      </wps:spPr>
                      <wps:txbx>
                        <w:txbxContent>
                          <w:p w14:paraId="5A0E7FEA" w14:textId="77777777" w:rsidR="0062415D" w:rsidRPr="000E6680" w:rsidRDefault="0062415D" w:rsidP="008A775D">
                            <w:pPr>
                              <w:pStyle w:val="Default"/>
                              <w:numPr>
                                <w:ilvl w:val="0"/>
                                <w:numId w:val="11"/>
                              </w:numPr>
                              <w:tabs>
                                <w:tab w:val="left" w:pos="851"/>
                                <w:tab w:val="left" w:pos="993"/>
                              </w:tabs>
                              <w:spacing w:line="206" w:lineRule="auto"/>
                              <w:ind w:left="142" w:hanging="142"/>
                              <w:jc w:val="both"/>
                              <w:rPr>
                                <w:rFonts w:eastAsia="Times New Roman"/>
                                <w:color w:val="auto"/>
                                <w:lang w:eastAsia="ru-RU"/>
                              </w:rPr>
                            </w:pPr>
                            <w:r w:rsidRPr="007C3D74">
                              <w:rPr>
                                <w:rFonts w:eastAsia="Times New Roman"/>
                                <w:color w:val="auto"/>
                                <w:lang w:eastAsia="ru-RU"/>
                              </w:rPr>
                              <w:t>саланың импортқа тәуелділік деңгейі және экспорттық бағдар дәрежесі</w:t>
                            </w:r>
                            <w:r w:rsidRPr="000E6680">
                              <w:rPr>
                                <w:rFonts w:eastAsia="Times New Roman"/>
                                <w:color w:val="auto"/>
                                <w:lang w:eastAsia="ru-RU"/>
                              </w:rPr>
                              <w:t>;</w:t>
                            </w:r>
                          </w:p>
                          <w:p w14:paraId="794E0D9E" w14:textId="77777777" w:rsidR="0062415D" w:rsidRDefault="0062415D" w:rsidP="00E56E67"/>
                          <w:p w14:paraId="426D6FE4" w14:textId="77777777" w:rsidR="0062415D" w:rsidRPr="00557ED8" w:rsidRDefault="0062415D" w:rsidP="00E56E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C2B0D" id="Text Box 1646" o:spid="_x0000_s1100" type="#_x0000_t202" style="position:absolute;left:0;text-align:left;margin-left:13.95pt;margin-top:4.5pt;width:225.4pt;height:4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" strokeweight="1.5pt">
                <v:textbox>
                  <w:txbxContent>
                    <w:p w14:paraId="5A0E7FEA" w14:textId="77777777" w:rsidR="0062415D" w:rsidRPr="000E6680" w:rsidRDefault="0062415D" w:rsidP="008A775D">
                      <w:pPr>
                        <w:pStyle w:val="Default"/>
                        <w:numPr>
                          <w:ilvl w:val="0"/>
                          <w:numId w:val="11"/>
                        </w:numPr>
                        <w:tabs>
                          <w:tab w:val="left" w:pos="851"/>
                          <w:tab w:val="left" w:pos="993"/>
                        </w:tabs>
                        <w:spacing w:line="206" w:lineRule="auto"/>
                        <w:ind w:left="142" w:hanging="142"/>
                        <w:jc w:val="both"/>
                        <w:rPr>
                          <w:rFonts w:eastAsia="Times New Roman"/>
                          <w:color w:val="auto"/>
                          <w:lang w:eastAsia="ru-RU"/>
                        </w:rPr>
                      </w:pPr>
                      <w:r w:rsidRPr="007C3D74">
                        <w:rPr>
                          <w:rFonts w:eastAsia="Times New Roman"/>
                          <w:color w:val="auto"/>
                          <w:lang w:eastAsia="ru-RU"/>
                        </w:rPr>
                        <w:t>саланың импортқа тәуелділік деңгейі және экспорттық бағдар дәрежесі</w:t>
                      </w:r>
                      <w:r w:rsidRPr="000E6680">
                        <w:rPr>
                          <w:rFonts w:eastAsia="Times New Roman"/>
                          <w:color w:val="auto"/>
                          <w:lang w:eastAsia="ru-RU"/>
                        </w:rPr>
                        <w:t>;</w:t>
                      </w:r>
                    </w:p>
                    <w:p w14:paraId="794E0D9E" w14:textId="77777777" w:rsidR="0062415D" w:rsidRDefault="0062415D" w:rsidP="00E56E67"/>
                    <w:p w14:paraId="426D6FE4" w14:textId="77777777" w:rsidR="0062415D" w:rsidRPr="00557ED8" w:rsidRDefault="0062415D" w:rsidP="00E56E67"/>
                  </w:txbxContent>
                </v:textbox>
              </v:shape>
            </w:pict>
          </mc:Fallback>
        </mc:AlternateContent>
      </w:r>
      <w:r w:rsidRPr="00017AE0">
        <w:rPr>
          <w:rFonts w:ascii="Times New Roman" w:hAnsi="Times New Roman" w:cs="Times New Roman"/>
          <w:noProof/>
          <w:sz w:val="28"/>
          <w:szCs w:val="28"/>
          <w:lang w:val="en-US"/>
        </w:rPr>
        <mc:AlternateContent>
          <mc:Choice Requires="wps">
            <w:drawing>
              <wp:anchor distT="0" distB="0" distL="114300" distR="114300" simplePos="0" relativeHeight="251673600" behindDoc="0" locked="0" layoutInCell="1" allowOverlap="1" wp14:anchorId="67F4143E" wp14:editId="4F9237DA">
                <wp:simplePos x="0" y="0"/>
                <wp:positionH relativeFrom="column">
                  <wp:posOffset>3190875</wp:posOffset>
                </wp:positionH>
                <wp:positionV relativeFrom="paragraph">
                  <wp:posOffset>87630</wp:posOffset>
                </wp:positionV>
                <wp:extent cx="95250" cy="0"/>
                <wp:effectExtent l="13335" t="17145" r="15240" b="11430"/>
                <wp:wrapNone/>
                <wp:docPr id="149" name="AutoShape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4154C" id="AutoShape 1622" o:spid="_x0000_s1026" type="#_x0000_t32" style="position:absolute;margin-left:251.25pt;margin-top:6.9pt;width: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" strokeweight="1.5pt"/>
            </w:pict>
          </mc:Fallback>
        </mc:AlternateContent>
      </w:r>
    </w:p>
    <w:p w14:paraId="41E8F4DD" w14:textId="6E08C394"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93056" behindDoc="0" locked="0" layoutInCell="1" allowOverlap="1" wp14:anchorId="7CB6DD7C" wp14:editId="37757FE3">
                <wp:simplePos x="0" y="0"/>
                <wp:positionH relativeFrom="column">
                  <wp:posOffset>3287395</wp:posOffset>
                </wp:positionH>
                <wp:positionV relativeFrom="paragraph">
                  <wp:posOffset>38735</wp:posOffset>
                </wp:positionV>
                <wp:extent cx="2759075" cy="417195"/>
                <wp:effectExtent l="14605" t="10795" r="17145" b="10160"/>
                <wp:wrapNone/>
                <wp:docPr id="148" name="Text Box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417195"/>
                        </a:xfrm>
                        <a:prstGeom prst="rect">
                          <a:avLst/>
                        </a:prstGeom>
                        <a:solidFill>
                          <a:srgbClr val="FFFFFF"/>
                        </a:solidFill>
                        <a:ln w="19050">
                          <a:solidFill>
                            <a:srgbClr val="000000"/>
                          </a:solidFill>
                          <a:miter lim="800000"/>
                          <a:headEnd/>
                          <a:tailEnd/>
                        </a:ln>
                      </wps:spPr>
                      <wps:txbx>
                        <w:txbxContent>
                          <w:p w14:paraId="7B6A63A7" w14:textId="77777777" w:rsidR="0062415D" w:rsidRPr="00CF607F" w:rsidRDefault="0062415D" w:rsidP="008A775D">
                            <w:pPr>
                              <w:pStyle w:val="a7"/>
                              <w:numPr>
                                <w:ilvl w:val="0"/>
                                <w:numId w:val="6"/>
                              </w:numPr>
                              <w:autoSpaceDE w:val="0"/>
                              <w:autoSpaceDN w:val="0"/>
                              <w:adjustRightInd w:val="0"/>
                              <w:spacing w:after="0" w:line="206" w:lineRule="auto"/>
                              <w:ind w:left="142" w:hanging="142"/>
                              <w:rPr>
                                <w:rFonts w:asciiTheme="majorBidi" w:hAnsiTheme="majorBidi" w:cstheme="majorBidi"/>
                                <w:sz w:val="24"/>
                                <w:szCs w:val="24"/>
                              </w:rPr>
                            </w:pPr>
                            <w:r w:rsidRPr="00CF607F">
                              <w:rPr>
                                <w:rFonts w:asciiTheme="majorBidi" w:hAnsiTheme="majorBidi" w:cstheme="majorBidi"/>
                                <w:sz w:val="24"/>
                                <w:szCs w:val="24"/>
                              </w:rPr>
                              <w:t xml:space="preserve">дамыған өнеркәсіптік инфрақұрылымның болуы; </w:t>
                            </w:r>
                          </w:p>
                          <w:p w14:paraId="3B7DF81A" w14:textId="77777777" w:rsidR="0062415D" w:rsidRPr="008E26EE" w:rsidRDefault="0062415D" w:rsidP="00E56E67">
                            <w:pPr>
                              <w:pStyle w:val="a7"/>
                              <w:autoSpaceDE w:val="0"/>
                              <w:autoSpaceDN w:val="0"/>
                              <w:adjustRightInd w:val="0"/>
                              <w:ind w:left="284"/>
                              <w:jc w:val="both"/>
                            </w:pPr>
                          </w:p>
                          <w:p w14:paraId="6AA3CFCA" w14:textId="77777777" w:rsidR="0062415D" w:rsidRPr="00984B09" w:rsidRDefault="0062415D" w:rsidP="008A775D">
                            <w:pPr>
                              <w:pStyle w:val="a7"/>
                              <w:numPr>
                                <w:ilvl w:val="0"/>
                                <w:numId w:val="6"/>
                              </w:numPr>
                              <w:spacing w:after="0" w:line="240" w:lineRule="auto"/>
                              <w:ind w:left="284" w:hanging="284"/>
                            </w:pPr>
                            <w:r w:rsidRPr="00984B09">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6DD7C" id="Text Box 1645" o:spid="_x0000_s1101" type="#_x0000_t202" style="position:absolute;left:0;text-align:left;margin-left:258.85pt;margin-top:3.05pt;width:217.25pt;height:3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" strokeweight="1.5pt">
                <v:textbox>
                  <w:txbxContent>
                    <w:p w14:paraId="7B6A63A7" w14:textId="77777777" w:rsidR="0062415D" w:rsidRPr="00CF607F" w:rsidRDefault="0062415D" w:rsidP="008A775D">
                      <w:pPr>
                        <w:pStyle w:val="a7"/>
                        <w:numPr>
                          <w:ilvl w:val="0"/>
                          <w:numId w:val="6"/>
                        </w:numPr>
                        <w:autoSpaceDE w:val="0"/>
                        <w:autoSpaceDN w:val="0"/>
                        <w:adjustRightInd w:val="0"/>
                        <w:spacing w:after="0" w:line="206" w:lineRule="auto"/>
                        <w:ind w:left="142" w:hanging="142"/>
                        <w:rPr>
                          <w:rFonts w:asciiTheme="majorBidi" w:hAnsiTheme="majorBidi" w:cstheme="majorBidi"/>
                          <w:sz w:val="24"/>
                          <w:szCs w:val="24"/>
                        </w:rPr>
                      </w:pPr>
                      <w:r w:rsidRPr="00CF607F">
                        <w:rPr>
                          <w:rFonts w:asciiTheme="majorBidi" w:hAnsiTheme="majorBidi" w:cstheme="majorBidi"/>
                          <w:sz w:val="24"/>
                          <w:szCs w:val="24"/>
                        </w:rPr>
                        <w:t xml:space="preserve">дамыған өнеркәсіптік инфрақұрылымның болуы; </w:t>
                      </w:r>
                    </w:p>
                    <w:p w14:paraId="3B7DF81A" w14:textId="77777777" w:rsidR="0062415D" w:rsidRPr="008E26EE" w:rsidRDefault="0062415D" w:rsidP="00E56E67">
                      <w:pPr>
                        <w:pStyle w:val="a7"/>
                        <w:autoSpaceDE w:val="0"/>
                        <w:autoSpaceDN w:val="0"/>
                        <w:adjustRightInd w:val="0"/>
                        <w:ind w:left="284"/>
                        <w:jc w:val="both"/>
                      </w:pPr>
                    </w:p>
                    <w:p w14:paraId="6AA3CFCA" w14:textId="77777777" w:rsidR="0062415D" w:rsidRPr="00984B09" w:rsidRDefault="0062415D" w:rsidP="008A775D">
                      <w:pPr>
                        <w:pStyle w:val="a7"/>
                        <w:numPr>
                          <w:ilvl w:val="0"/>
                          <w:numId w:val="6"/>
                        </w:numPr>
                        <w:spacing w:after="0" w:line="240" w:lineRule="auto"/>
                        <w:ind w:left="284" w:hanging="284"/>
                      </w:pPr>
                      <w:r w:rsidRPr="00984B09">
                        <w:t>;</w:t>
                      </w:r>
                    </w:p>
                  </w:txbxContent>
                </v:textbox>
              </v:shape>
            </w:pict>
          </mc:Fallback>
        </mc:AlternateContent>
      </w:r>
      <w:r w:rsidRPr="00017AE0">
        <w:rPr>
          <w:rFonts w:ascii="Times New Roman" w:hAnsi="Times New Roman" w:cs="Times New Roman"/>
          <w:noProof/>
          <w:sz w:val="28"/>
          <w:szCs w:val="28"/>
          <w:lang w:val="en-US"/>
        </w:rPr>
        <mc:AlternateContent>
          <mc:Choice Requires="wps">
            <w:drawing>
              <wp:anchor distT="0" distB="0" distL="114300" distR="114300" simplePos="0" relativeHeight="251671552" behindDoc="0" locked="0" layoutInCell="1" allowOverlap="1" wp14:anchorId="7256726E" wp14:editId="31B7EB34">
                <wp:simplePos x="0" y="0"/>
                <wp:positionH relativeFrom="column">
                  <wp:posOffset>3039745</wp:posOffset>
                </wp:positionH>
                <wp:positionV relativeFrom="paragraph">
                  <wp:posOffset>151130</wp:posOffset>
                </wp:positionV>
                <wp:extent cx="93980" cy="0"/>
                <wp:effectExtent l="14605" t="18415" r="15240" b="19685"/>
                <wp:wrapNone/>
                <wp:docPr id="147" name="AutoShap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31821" id="AutoShape 1620" o:spid="_x0000_s1026" type="#_x0000_t32" style="position:absolute;margin-left:239.35pt;margin-top:11.9pt;width:7.4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" strokeweight="1.75pt"/>
            </w:pict>
          </mc:Fallback>
        </mc:AlternateContent>
      </w:r>
    </w:p>
    <w:p w14:paraId="2106A053" w14:textId="30F7AD1D"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72576" behindDoc="0" locked="0" layoutInCell="1" allowOverlap="1" wp14:anchorId="78F3252E" wp14:editId="77C6E528">
                <wp:simplePos x="0" y="0"/>
                <wp:positionH relativeFrom="column">
                  <wp:posOffset>3192145</wp:posOffset>
                </wp:positionH>
                <wp:positionV relativeFrom="paragraph">
                  <wp:posOffset>97790</wp:posOffset>
                </wp:positionV>
                <wp:extent cx="95250" cy="0"/>
                <wp:effectExtent l="14605" t="16510" r="13970" b="12065"/>
                <wp:wrapNone/>
                <wp:docPr id="146" name="AutoShap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49DFA" id="AutoShape 1621" o:spid="_x0000_s1026" type="#_x0000_t32" style="position:absolute;margin-left:251.35pt;margin-top:7.7pt;width: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" strokeweight="1.5pt"/>
            </w:pict>
          </mc:Fallback>
        </mc:AlternateContent>
      </w:r>
    </w:p>
    <w:p w14:paraId="1641420F" w14:textId="2D493F05"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83840" behindDoc="0" locked="0" layoutInCell="1" allowOverlap="1" wp14:anchorId="784FD134" wp14:editId="2452235F">
                <wp:simplePos x="0" y="0"/>
                <wp:positionH relativeFrom="column">
                  <wp:posOffset>177165</wp:posOffset>
                </wp:positionH>
                <wp:positionV relativeFrom="paragraph">
                  <wp:posOffset>127000</wp:posOffset>
                </wp:positionV>
                <wp:extent cx="2862580" cy="427990"/>
                <wp:effectExtent l="9525" t="11430" r="13970" b="17780"/>
                <wp:wrapNone/>
                <wp:docPr id="145" name="Text Box 1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427990"/>
                        </a:xfrm>
                        <a:prstGeom prst="rect">
                          <a:avLst/>
                        </a:prstGeom>
                        <a:solidFill>
                          <a:srgbClr val="FFFFFF"/>
                        </a:solidFill>
                        <a:ln w="19050">
                          <a:solidFill>
                            <a:srgbClr val="000000"/>
                          </a:solidFill>
                          <a:miter lim="800000"/>
                          <a:headEnd/>
                          <a:tailEnd/>
                        </a:ln>
                      </wps:spPr>
                      <wps:txbx>
                        <w:txbxContent>
                          <w:p w14:paraId="29676A20" w14:textId="77777777" w:rsidR="0062415D" w:rsidRPr="00242FDD" w:rsidRDefault="0062415D" w:rsidP="008A775D">
                            <w:pPr>
                              <w:pStyle w:val="a7"/>
                              <w:numPr>
                                <w:ilvl w:val="0"/>
                                <w:numId w:val="4"/>
                              </w:numPr>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әлемдік азық түлік сұранысының құрылымын өзгерту;</w:t>
                            </w:r>
                          </w:p>
                          <w:p w14:paraId="7F5F1D1F" w14:textId="77777777" w:rsidR="0062415D" w:rsidRPr="0087334A" w:rsidRDefault="0062415D" w:rsidP="00E56E67">
                            <w:pPr>
                              <w:pStyle w:val="a7"/>
                              <w:autoSpaceDE w:val="0"/>
                              <w:autoSpaceDN w:val="0"/>
                              <w:adjustRightInd w:val="0"/>
                              <w:ind w:left="142"/>
                              <w:jc w:val="both"/>
                            </w:pPr>
                          </w:p>
                          <w:p w14:paraId="7EED23BF" w14:textId="77777777" w:rsidR="0062415D" w:rsidRPr="0087334A" w:rsidRDefault="0062415D" w:rsidP="00E56E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FD134" id="Text Box 1632" o:spid="_x0000_s1102" type="#_x0000_t202" style="position:absolute;left:0;text-align:left;margin-left:13.95pt;margin-top:10pt;width:225.4pt;height:3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uMgIAAF4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" strokeweight="1.5pt">
                <v:textbox>
                  <w:txbxContent>
                    <w:p w14:paraId="29676A20" w14:textId="77777777" w:rsidR="0062415D" w:rsidRPr="00242FDD" w:rsidRDefault="0062415D" w:rsidP="008A775D">
                      <w:pPr>
                        <w:pStyle w:val="a7"/>
                        <w:numPr>
                          <w:ilvl w:val="0"/>
                          <w:numId w:val="4"/>
                        </w:numPr>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әлемдік азық түлік сұранысының құрылымын өзгерту;</w:t>
                      </w:r>
                    </w:p>
                    <w:p w14:paraId="7F5F1D1F" w14:textId="77777777" w:rsidR="0062415D" w:rsidRPr="0087334A" w:rsidRDefault="0062415D" w:rsidP="00E56E67">
                      <w:pPr>
                        <w:pStyle w:val="a7"/>
                        <w:autoSpaceDE w:val="0"/>
                        <w:autoSpaceDN w:val="0"/>
                        <w:adjustRightInd w:val="0"/>
                        <w:ind w:left="142"/>
                        <w:jc w:val="both"/>
                      </w:pPr>
                    </w:p>
                    <w:p w14:paraId="7EED23BF" w14:textId="77777777" w:rsidR="0062415D" w:rsidRPr="0087334A" w:rsidRDefault="0062415D" w:rsidP="00E56E67"/>
                  </w:txbxContent>
                </v:textbox>
              </v:shape>
            </w:pict>
          </mc:Fallback>
        </mc:AlternateContent>
      </w:r>
      <w:r w:rsidRPr="00017AE0">
        <w:rPr>
          <w:rFonts w:ascii="Times New Roman" w:hAnsi="Times New Roman" w:cs="Times New Roman"/>
          <w:noProof/>
          <w:sz w:val="28"/>
          <w:szCs w:val="28"/>
          <w:lang w:val="en-US"/>
        </w:rPr>
        <mc:AlternateContent>
          <mc:Choice Requires="wps">
            <w:drawing>
              <wp:anchor distT="0" distB="0" distL="114300" distR="114300" simplePos="0" relativeHeight="251695104" behindDoc="0" locked="0" layoutInCell="1" allowOverlap="1" wp14:anchorId="56EF8E1F" wp14:editId="7E23C674">
                <wp:simplePos x="0" y="0"/>
                <wp:positionH relativeFrom="column">
                  <wp:posOffset>3283585</wp:posOffset>
                </wp:positionH>
                <wp:positionV relativeFrom="paragraph">
                  <wp:posOffset>160020</wp:posOffset>
                </wp:positionV>
                <wp:extent cx="2759075" cy="433070"/>
                <wp:effectExtent l="10795" t="15875" r="11430" b="17780"/>
                <wp:wrapNone/>
                <wp:docPr id="144"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433070"/>
                        </a:xfrm>
                        <a:prstGeom prst="rect">
                          <a:avLst/>
                        </a:prstGeom>
                        <a:solidFill>
                          <a:srgbClr val="FFFFFF"/>
                        </a:solidFill>
                        <a:ln w="19050">
                          <a:solidFill>
                            <a:srgbClr val="000000"/>
                          </a:solidFill>
                          <a:miter lim="800000"/>
                          <a:headEnd/>
                          <a:tailEnd/>
                        </a:ln>
                      </wps:spPr>
                      <wps:txbx>
                        <w:txbxContent>
                          <w:p w14:paraId="6A814F65" w14:textId="77777777" w:rsidR="0062415D" w:rsidRPr="00E451BD" w:rsidRDefault="0062415D" w:rsidP="008A775D">
                            <w:pPr>
                              <w:pStyle w:val="Default"/>
                              <w:numPr>
                                <w:ilvl w:val="0"/>
                                <w:numId w:val="6"/>
                              </w:numPr>
                              <w:tabs>
                                <w:tab w:val="left" w:pos="851"/>
                                <w:tab w:val="left" w:pos="993"/>
                              </w:tabs>
                              <w:spacing w:line="206" w:lineRule="auto"/>
                              <w:ind w:left="142" w:hanging="142"/>
                              <w:jc w:val="both"/>
                              <w:rPr>
                                <w:spacing w:val="-5"/>
                              </w:rPr>
                            </w:pPr>
                            <w:r w:rsidRPr="003C05B8">
                              <w:rPr>
                                <w:color w:val="auto"/>
                                <w:spacing w:val="-5"/>
                              </w:rPr>
                              <w:t>саланың "локомотивтері" бола алатын ірі компаниялардың болуы</w:t>
                            </w:r>
                            <w:r w:rsidRPr="00E451BD">
                              <w:rPr>
                                <w:spacing w:val="-5"/>
                              </w:rPr>
                              <w:t xml:space="preserve">; </w:t>
                            </w:r>
                          </w:p>
                          <w:p w14:paraId="7DCFBD04" w14:textId="77777777" w:rsidR="0062415D" w:rsidRPr="008E26EE" w:rsidRDefault="0062415D" w:rsidP="00E56E67">
                            <w:pPr>
                              <w:pStyle w:val="a7"/>
                              <w:autoSpaceDE w:val="0"/>
                              <w:autoSpaceDN w:val="0"/>
                              <w:adjustRightInd w:val="0"/>
                              <w:ind w:left="284"/>
                              <w:jc w:val="both"/>
                            </w:pPr>
                          </w:p>
                          <w:p w14:paraId="25932ECD" w14:textId="77777777" w:rsidR="0062415D" w:rsidRPr="00984B09" w:rsidRDefault="0062415D" w:rsidP="008A775D">
                            <w:pPr>
                              <w:pStyle w:val="a7"/>
                              <w:numPr>
                                <w:ilvl w:val="0"/>
                                <w:numId w:val="6"/>
                              </w:numPr>
                              <w:spacing w:after="0" w:line="240" w:lineRule="auto"/>
                              <w:ind w:left="284" w:hanging="284"/>
                            </w:pPr>
                            <w:r w:rsidRPr="00984B09">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F8E1F" id="Text Box 1647" o:spid="_x0000_s1103" type="#_x0000_t202" style="position:absolute;left:0;text-align:left;margin-left:258.55pt;margin-top:12.6pt;width:217.25pt;height:34.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" strokeweight="1.5pt">
                <v:textbox>
                  <w:txbxContent>
                    <w:p w14:paraId="6A814F65" w14:textId="77777777" w:rsidR="0062415D" w:rsidRPr="00E451BD" w:rsidRDefault="0062415D" w:rsidP="008A775D">
                      <w:pPr>
                        <w:pStyle w:val="Default"/>
                        <w:numPr>
                          <w:ilvl w:val="0"/>
                          <w:numId w:val="6"/>
                        </w:numPr>
                        <w:tabs>
                          <w:tab w:val="left" w:pos="851"/>
                          <w:tab w:val="left" w:pos="993"/>
                        </w:tabs>
                        <w:spacing w:line="206" w:lineRule="auto"/>
                        <w:ind w:left="142" w:hanging="142"/>
                        <w:jc w:val="both"/>
                        <w:rPr>
                          <w:spacing w:val="-5"/>
                        </w:rPr>
                      </w:pPr>
                      <w:r w:rsidRPr="003C05B8">
                        <w:rPr>
                          <w:color w:val="auto"/>
                          <w:spacing w:val="-5"/>
                        </w:rPr>
                        <w:t>саланың "локомотивтері" бола алатын ірі компаниялардың болуы</w:t>
                      </w:r>
                      <w:r w:rsidRPr="00E451BD">
                        <w:rPr>
                          <w:spacing w:val="-5"/>
                        </w:rPr>
                        <w:t xml:space="preserve">; </w:t>
                      </w:r>
                    </w:p>
                    <w:p w14:paraId="7DCFBD04" w14:textId="77777777" w:rsidR="0062415D" w:rsidRPr="008E26EE" w:rsidRDefault="0062415D" w:rsidP="00E56E67">
                      <w:pPr>
                        <w:pStyle w:val="a7"/>
                        <w:autoSpaceDE w:val="0"/>
                        <w:autoSpaceDN w:val="0"/>
                        <w:adjustRightInd w:val="0"/>
                        <w:ind w:left="284"/>
                        <w:jc w:val="both"/>
                      </w:pPr>
                    </w:p>
                    <w:p w14:paraId="25932ECD" w14:textId="77777777" w:rsidR="0062415D" w:rsidRPr="00984B09" w:rsidRDefault="0062415D" w:rsidP="008A775D">
                      <w:pPr>
                        <w:pStyle w:val="a7"/>
                        <w:numPr>
                          <w:ilvl w:val="0"/>
                          <w:numId w:val="6"/>
                        </w:numPr>
                        <w:spacing w:after="0" w:line="240" w:lineRule="auto"/>
                        <w:ind w:left="284" w:hanging="284"/>
                      </w:pPr>
                      <w:r w:rsidRPr="00984B09">
                        <w:t>;</w:t>
                      </w:r>
                    </w:p>
                  </w:txbxContent>
                </v:textbox>
              </v:shape>
            </w:pict>
          </mc:Fallback>
        </mc:AlternateContent>
      </w:r>
    </w:p>
    <w:p w14:paraId="608FEBE0" w14:textId="3AD721CF"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76672" behindDoc="0" locked="0" layoutInCell="1" allowOverlap="1" wp14:anchorId="1C5FD385" wp14:editId="3D815344">
                <wp:simplePos x="0" y="0"/>
                <wp:positionH relativeFrom="column">
                  <wp:posOffset>3039745</wp:posOffset>
                </wp:positionH>
                <wp:positionV relativeFrom="paragraph">
                  <wp:posOffset>151130</wp:posOffset>
                </wp:positionV>
                <wp:extent cx="93980" cy="0"/>
                <wp:effectExtent l="14605" t="20320" r="15240" b="17780"/>
                <wp:wrapNone/>
                <wp:docPr id="143" name="AutoShap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33878" id="AutoShape 1625" o:spid="_x0000_s1026" type="#_x0000_t32" style="position:absolute;margin-left:239.35pt;margin-top:11.9pt;width:7.4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7kJwIAAEk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" strokeweight="1.75pt"/>
            </w:pict>
          </mc:Fallback>
        </mc:AlternateContent>
      </w:r>
      <w:r w:rsidRPr="00017AE0">
        <w:rPr>
          <w:rFonts w:ascii="Times New Roman" w:hAnsi="Times New Roman" w:cs="Times New Roman"/>
          <w:sz w:val="28"/>
          <w:szCs w:val="28"/>
          <w:lang w:val="kk-KZ"/>
        </w:rPr>
        <w:t xml:space="preserve"> </w:t>
      </w:r>
    </w:p>
    <w:p w14:paraId="0C58D395" w14:textId="6E6FD9F2"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63360" behindDoc="0" locked="0" layoutInCell="1" allowOverlap="1" wp14:anchorId="44509E7E" wp14:editId="25642CC0">
                <wp:simplePos x="0" y="0"/>
                <wp:positionH relativeFrom="column">
                  <wp:posOffset>3192145</wp:posOffset>
                </wp:positionH>
                <wp:positionV relativeFrom="paragraph">
                  <wp:posOffset>82550</wp:posOffset>
                </wp:positionV>
                <wp:extent cx="106680" cy="0"/>
                <wp:effectExtent l="14605" t="12700" r="12065" b="15875"/>
                <wp:wrapNone/>
                <wp:docPr id="142" name="AutoShap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31AC3" id="AutoShape 1612" o:spid="_x0000_s1026" type="#_x0000_t32" style="position:absolute;margin-left:251.35pt;margin-top:6.5pt;width:8.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" strokeweight="1.5pt"/>
            </w:pict>
          </mc:Fallback>
        </mc:AlternateContent>
      </w:r>
    </w:p>
    <w:p w14:paraId="46B9C17D" w14:textId="2E3535B3" w:rsidR="00E56E67" w:rsidRPr="00017AE0" w:rsidRDefault="00644B05"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88960" behindDoc="0" locked="0" layoutInCell="1" allowOverlap="1" wp14:anchorId="546517C7" wp14:editId="0F157B73">
                <wp:simplePos x="0" y="0"/>
                <wp:positionH relativeFrom="column">
                  <wp:posOffset>3290159</wp:posOffset>
                </wp:positionH>
                <wp:positionV relativeFrom="paragraph">
                  <wp:posOffset>120687</wp:posOffset>
                </wp:positionV>
                <wp:extent cx="2759075" cy="779930"/>
                <wp:effectExtent l="0" t="0" r="22225" b="20320"/>
                <wp:wrapNone/>
                <wp:docPr id="140" name="Text Box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779930"/>
                        </a:xfrm>
                        <a:prstGeom prst="rect">
                          <a:avLst/>
                        </a:prstGeom>
                        <a:solidFill>
                          <a:srgbClr val="FFFFFF"/>
                        </a:solidFill>
                        <a:ln w="19050">
                          <a:solidFill>
                            <a:srgbClr val="000000"/>
                          </a:solidFill>
                          <a:miter lim="800000"/>
                          <a:headEnd/>
                          <a:tailEnd/>
                        </a:ln>
                      </wps:spPr>
                      <wps:txbx>
                        <w:txbxContent>
                          <w:p w14:paraId="612696EE" w14:textId="77777777" w:rsidR="0062415D" w:rsidRPr="00CE7213" w:rsidRDefault="0062415D" w:rsidP="008A775D">
                            <w:pPr>
                              <w:pStyle w:val="a7"/>
                              <w:numPr>
                                <w:ilvl w:val="0"/>
                                <w:numId w:val="10"/>
                              </w:numPr>
                              <w:spacing w:after="0" w:line="206" w:lineRule="auto"/>
                              <w:ind w:left="142" w:right="-79" w:hanging="142"/>
                              <w:rPr>
                                <w:rFonts w:asciiTheme="majorBidi" w:hAnsiTheme="majorBidi" w:cstheme="majorBidi"/>
                                <w:spacing w:val="-5"/>
                                <w:sz w:val="24"/>
                                <w:szCs w:val="24"/>
                              </w:rPr>
                            </w:pPr>
                            <w:r w:rsidRPr="00CE7213">
                              <w:rPr>
                                <w:rFonts w:asciiTheme="majorBidi" w:hAnsiTheme="majorBidi" w:cstheme="majorBidi"/>
                                <w:spacing w:val="-5"/>
                                <w:sz w:val="24"/>
                                <w:szCs w:val="24"/>
                              </w:rPr>
                              <w:t>саладағы ғылыми-техникалық, материалдық-техникалық, коммерциялық және инновациялық ынтымақтастықтың дамыған жүйесі;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517C7" id="Text Box 1641" o:spid="_x0000_s1104" type="#_x0000_t202" style="position:absolute;left:0;text-align:left;margin-left:259.05pt;margin-top:9.5pt;width:217.25pt;height:6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" strokeweight="1.5pt">
                <v:textbox>
                  <w:txbxContent>
                    <w:p w14:paraId="612696EE" w14:textId="77777777" w:rsidR="0062415D" w:rsidRPr="00CE7213" w:rsidRDefault="0062415D" w:rsidP="008A775D">
                      <w:pPr>
                        <w:pStyle w:val="a7"/>
                        <w:numPr>
                          <w:ilvl w:val="0"/>
                          <w:numId w:val="10"/>
                        </w:numPr>
                        <w:spacing w:after="0" w:line="206" w:lineRule="auto"/>
                        <w:ind w:left="142" w:right="-79" w:hanging="142"/>
                        <w:rPr>
                          <w:rFonts w:asciiTheme="majorBidi" w:hAnsiTheme="majorBidi" w:cstheme="majorBidi"/>
                          <w:spacing w:val="-5"/>
                          <w:sz w:val="24"/>
                          <w:szCs w:val="24"/>
                        </w:rPr>
                      </w:pPr>
                      <w:r w:rsidRPr="00CE7213">
                        <w:rPr>
                          <w:rFonts w:asciiTheme="majorBidi" w:hAnsiTheme="majorBidi" w:cstheme="majorBidi"/>
                          <w:spacing w:val="-5"/>
                          <w:sz w:val="24"/>
                          <w:szCs w:val="24"/>
                        </w:rPr>
                        <w:t>саладағы ғылыми-техникалық, материалдық-техникалық, коммерциялық және инновациялық ынтымақтастықтың дамыған жүйесі;</w:t>
                      </w:r>
                    </w:p>
                  </w:txbxContent>
                </v:textbox>
              </v:shape>
            </w:pict>
          </mc:Fallback>
        </mc:AlternateContent>
      </w:r>
      <w:r w:rsidR="00E56E67" w:rsidRPr="00017AE0">
        <w:rPr>
          <w:rFonts w:ascii="Times New Roman" w:hAnsi="Times New Roman" w:cs="Times New Roman"/>
          <w:noProof/>
          <w:sz w:val="28"/>
          <w:szCs w:val="28"/>
          <w:lang w:val="en-US"/>
        </w:rPr>
        <mc:AlternateContent>
          <mc:Choice Requires="wps">
            <w:drawing>
              <wp:anchor distT="0" distB="0" distL="114300" distR="114300" simplePos="0" relativeHeight="251684864" behindDoc="0" locked="0" layoutInCell="1" allowOverlap="1" wp14:anchorId="33628C99" wp14:editId="462D9902">
                <wp:simplePos x="0" y="0"/>
                <wp:positionH relativeFrom="column">
                  <wp:posOffset>171450</wp:posOffset>
                </wp:positionH>
                <wp:positionV relativeFrom="paragraph">
                  <wp:posOffset>74930</wp:posOffset>
                </wp:positionV>
                <wp:extent cx="2862580" cy="407670"/>
                <wp:effectExtent l="13335" t="18415" r="10160" b="12065"/>
                <wp:wrapNone/>
                <wp:docPr id="141"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407670"/>
                        </a:xfrm>
                        <a:prstGeom prst="rect">
                          <a:avLst/>
                        </a:prstGeom>
                        <a:solidFill>
                          <a:srgbClr val="FFFFFF"/>
                        </a:solidFill>
                        <a:ln w="19050">
                          <a:solidFill>
                            <a:srgbClr val="000000"/>
                          </a:solidFill>
                          <a:miter lim="800000"/>
                          <a:headEnd/>
                          <a:tailEnd/>
                        </a:ln>
                      </wps:spPr>
                      <wps:txbx>
                        <w:txbxContent>
                          <w:p w14:paraId="1A773B20" w14:textId="77777777" w:rsidR="0062415D" w:rsidRPr="00242FDD" w:rsidRDefault="0062415D" w:rsidP="008A775D">
                            <w:pPr>
                              <w:pStyle w:val="a7"/>
                              <w:numPr>
                                <w:ilvl w:val="0"/>
                                <w:numId w:val="8"/>
                              </w:numPr>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әлемдік азық-түлік нарықтарындағы бәсекелестікті күшейту;</w:t>
                            </w:r>
                          </w:p>
                          <w:p w14:paraId="6B240D7E" w14:textId="77777777" w:rsidR="0062415D" w:rsidRDefault="0062415D" w:rsidP="00E56E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28C99" id="Text Box 1633" o:spid="_x0000_s1105" type="#_x0000_t202" style="position:absolute;left:0;text-align:left;margin-left:13.5pt;margin-top:5.9pt;width:225.4pt;height:3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" strokeweight="1.5pt">
                <v:textbox>
                  <w:txbxContent>
                    <w:p w14:paraId="1A773B20" w14:textId="77777777" w:rsidR="0062415D" w:rsidRPr="00242FDD" w:rsidRDefault="0062415D" w:rsidP="008A775D">
                      <w:pPr>
                        <w:pStyle w:val="a7"/>
                        <w:numPr>
                          <w:ilvl w:val="0"/>
                          <w:numId w:val="8"/>
                        </w:numPr>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әлемдік азық-түлік нарықтарындағы бәсекелестікті күшейту;</w:t>
                      </w:r>
                    </w:p>
                    <w:p w14:paraId="6B240D7E" w14:textId="77777777" w:rsidR="0062415D" w:rsidRDefault="0062415D" w:rsidP="00E56E67"/>
                  </w:txbxContent>
                </v:textbox>
              </v:shape>
            </w:pict>
          </mc:Fallback>
        </mc:AlternateContent>
      </w:r>
    </w:p>
    <w:p w14:paraId="5F40A164" w14:textId="09C331A9"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5CC51CE9" wp14:editId="5E53BE56">
                <wp:simplePos x="0" y="0"/>
                <wp:positionH relativeFrom="column">
                  <wp:posOffset>3039745</wp:posOffset>
                </wp:positionH>
                <wp:positionV relativeFrom="paragraph">
                  <wp:posOffset>128270</wp:posOffset>
                </wp:positionV>
                <wp:extent cx="93980" cy="0"/>
                <wp:effectExtent l="14605" t="18415" r="15240" b="19685"/>
                <wp:wrapNone/>
                <wp:docPr id="139" name="AutoShap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7E107" id="AutoShape 1611" o:spid="_x0000_s1026" type="#_x0000_t32" style="position:absolute;margin-left:239.35pt;margin-top:10.1pt;width:7.4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" strokeweight="1.75pt"/>
            </w:pict>
          </mc:Fallback>
        </mc:AlternateContent>
      </w:r>
    </w:p>
    <w:p w14:paraId="4D7C5005" w14:textId="6345427E"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75648" behindDoc="0" locked="0" layoutInCell="1" allowOverlap="1" wp14:anchorId="561CD2E5" wp14:editId="4DB9D690">
                <wp:simplePos x="0" y="0"/>
                <wp:positionH relativeFrom="column">
                  <wp:posOffset>3192780</wp:posOffset>
                </wp:positionH>
                <wp:positionV relativeFrom="paragraph">
                  <wp:posOffset>97790</wp:posOffset>
                </wp:positionV>
                <wp:extent cx="95250" cy="0"/>
                <wp:effectExtent l="15240" t="10795" r="13335" b="17780"/>
                <wp:wrapNone/>
                <wp:docPr id="138" name="AutoShape 1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C16A6" id="AutoShape 1624" o:spid="_x0000_s1026" type="#_x0000_t32" style="position:absolute;margin-left:251.4pt;margin-top:7.7pt;width: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" strokeweight="1.5pt"/>
            </w:pict>
          </mc:Fallback>
        </mc:AlternateContent>
      </w:r>
    </w:p>
    <w:p w14:paraId="3516AFBA" w14:textId="71D63701"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85888" behindDoc="0" locked="0" layoutInCell="1" allowOverlap="1" wp14:anchorId="0E939631" wp14:editId="6D692CAC">
                <wp:simplePos x="0" y="0"/>
                <wp:positionH relativeFrom="column">
                  <wp:posOffset>171450</wp:posOffset>
                </wp:positionH>
                <wp:positionV relativeFrom="paragraph">
                  <wp:posOffset>-1270</wp:posOffset>
                </wp:positionV>
                <wp:extent cx="2862580" cy="411480"/>
                <wp:effectExtent l="13335" t="10795" r="10160" b="15875"/>
                <wp:wrapNone/>
                <wp:docPr id="137"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411480"/>
                        </a:xfrm>
                        <a:prstGeom prst="rect">
                          <a:avLst/>
                        </a:prstGeom>
                        <a:solidFill>
                          <a:srgbClr val="FFFFFF"/>
                        </a:solidFill>
                        <a:ln w="19050">
                          <a:solidFill>
                            <a:srgbClr val="000000"/>
                          </a:solidFill>
                          <a:miter lim="800000"/>
                          <a:headEnd/>
                          <a:tailEnd/>
                        </a:ln>
                      </wps:spPr>
                      <wps:txbx>
                        <w:txbxContent>
                          <w:p w14:paraId="2079018E" w14:textId="77777777" w:rsidR="0062415D" w:rsidRPr="00242FDD" w:rsidRDefault="0062415D" w:rsidP="008A775D">
                            <w:pPr>
                              <w:pStyle w:val="a7"/>
                              <w:numPr>
                                <w:ilvl w:val="0"/>
                                <w:numId w:val="5"/>
                              </w:numPr>
                              <w:autoSpaceDE w:val="0"/>
                              <w:autoSpaceDN w:val="0"/>
                              <w:adjustRightInd w:val="0"/>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 xml:space="preserve">іске асырылатын мемлекеттік және </w:t>
                            </w:r>
                            <w:r w:rsidRPr="00242FDD">
                              <w:rPr>
                                <w:rFonts w:asciiTheme="majorBidi" w:hAnsiTheme="majorBidi" w:cstheme="majorBidi"/>
                                <w:sz w:val="24"/>
                                <w:szCs w:val="24"/>
                                <w:lang w:val="kk-KZ"/>
                              </w:rPr>
                              <w:t>аумақтық</w:t>
                            </w:r>
                            <w:r w:rsidRPr="00242FDD">
                              <w:rPr>
                                <w:rFonts w:asciiTheme="majorBidi" w:hAnsiTheme="majorBidi" w:cstheme="majorBidi"/>
                                <w:sz w:val="24"/>
                                <w:szCs w:val="24"/>
                              </w:rPr>
                              <w:t xml:space="preserve"> бағдарламалар; </w:t>
                            </w:r>
                          </w:p>
                          <w:p w14:paraId="5D3D56F0" w14:textId="77777777" w:rsidR="0062415D" w:rsidRDefault="0062415D" w:rsidP="00E56E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39631" id="Text Box 1634" o:spid="_x0000_s1106" type="#_x0000_t202" style="position:absolute;left:0;text-align:left;margin-left:13.5pt;margin-top:-.1pt;width:225.4pt;height:3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" strokeweight="1.5pt">
                <v:textbox>
                  <w:txbxContent>
                    <w:p w14:paraId="2079018E" w14:textId="77777777" w:rsidR="0062415D" w:rsidRPr="00242FDD" w:rsidRDefault="0062415D" w:rsidP="008A775D">
                      <w:pPr>
                        <w:pStyle w:val="a7"/>
                        <w:numPr>
                          <w:ilvl w:val="0"/>
                          <w:numId w:val="5"/>
                        </w:numPr>
                        <w:autoSpaceDE w:val="0"/>
                        <w:autoSpaceDN w:val="0"/>
                        <w:adjustRightInd w:val="0"/>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 xml:space="preserve">іске асырылатын мемлекеттік және </w:t>
                      </w:r>
                      <w:r w:rsidRPr="00242FDD">
                        <w:rPr>
                          <w:rFonts w:asciiTheme="majorBidi" w:hAnsiTheme="majorBidi" w:cstheme="majorBidi"/>
                          <w:sz w:val="24"/>
                          <w:szCs w:val="24"/>
                          <w:lang w:val="kk-KZ"/>
                        </w:rPr>
                        <w:t>аумақтық</w:t>
                      </w:r>
                      <w:r w:rsidRPr="00242FDD">
                        <w:rPr>
                          <w:rFonts w:asciiTheme="majorBidi" w:hAnsiTheme="majorBidi" w:cstheme="majorBidi"/>
                          <w:sz w:val="24"/>
                          <w:szCs w:val="24"/>
                        </w:rPr>
                        <w:t xml:space="preserve"> бағдарламалар; </w:t>
                      </w:r>
                    </w:p>
                    <w:p w14:paraId="5D3D56F0" w14:textId="77777777" w:rsidR="0062415D" w:rsidRDefault="0062415D" w:rsidP="00E56E67"/>
                  </w:txbxContent>
                </v:textbox>
              </v:shape>
            </w:pict>
          </mc:Fallback>
        </mc:AlternateContent>
      </w:r>
    </w:p>
    <w:p w14:paraId="4260393A" w14:textId="38C947DE" w:rsidR="00E56E67" w:rsidRPr="00017AE0" w:rsidRDefault="00644B05"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89984" behindDoc="0" locked="0" layoutInCell="1" allowOverlap="1" wp14:anchorId="4EAFA0E9" wp14:editId="76E3C4EE">
                <wp:simplePos x="0" y="0"/>
                <wp:positionH relativeFrom="column">
                  <wp:posOffset>3290159</wp:posOffset>
                </wp:positionH>
                <wp:positionV relativeFrom="paragraph">
                  <wp:posOffset>203760</wp:posOffset>
                </wp:positionV>
                <wp:extent cx="2759075" cy="497541"/>
                <wp:effectExtent l="0" t="0" r="22225" b="17145"/>
                <wp:wrapNone/>
                <wp:docPr id="134"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497541"/>
                        </a:xfrm>
                        <a:prstGeom prst="rect">
                          <a:avLst/>
                        </a:prstGeom>
                        <a:solidFill>
                          <a:srgbClr val="FFFFFF"/>
                        </a:solidFill>
                        <a:ln w="19050">
                          <a:solidFill>
                            <a:srgbClr val="000000"/>
                          </a:solidFill>
                          <a:miter lim="800000"/>
                          <a:headEnd/>
                          <a:tailEnd/>
                        </a:ln>
                      </wps:spPr>
                      <wps:txbx>
                        <w:txbxContent>
                          <w:p w14:paraId="38E3C0DF" w14:textId="77777777" w:rsidR="0062415D" w:rsidRPr="0060292C" w:rsidRDefault="0062415D" w:rsidP="008A775D">
                            <w:pPr>
                              <w:pStyle w:val="Default"/>
                              <w:numPr>
                                <w:ilvl w:val="0"/>
                                <w:numId w:val="9"/>
                              </w:numPr>
                              <w:tabs>
                                <w:tab w:val="left" w:pos="851"/>
                                <w:tab w:val="left" w:pos="993"/>
                              </w:tabs>
                              <w:ind w:left="142" w:hanging="142"/>
                              <w:jc w:val="both"/>
                              <w:rPr>
                                <w:color w:val="auto"/>
                              </w:rPr>
                            </w:pPr>
                            <w:r w:rsidRPr="002B654B">
                              <w:rPr>
                                <w:color w:val="auto"/>
                              </w:rPr>
                              <w:t>ғылыми зерттеулерді іске асыру әлеуеті</w:t>
                            </w:r>
                            <w:r w:rsidRPr="0060292C">
                              <w:rPr>
                                <w:color w:val="auto"/>
                              </w:rPr>
                              <w:t>;</w:t>
                            </w:r>
                          </w:p>
                          <w:p w14:paraId="146B053A" w14:textId="77777777" w:rsidR="0062415D" w:rsidRPr="0060292C" w:rsidRDefault="0062415D" w:rsidP="00E56E67">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FA0E9" id="Text Box 1642" o:spid="_x0000_s1107" type="#_x0000_t202" style="position:absolute;left:0;text-align:left;margin-left:259.05pt;margin-top:16.05pt;width:217.25pt;height:3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" strokeweight="1.5pt">
                <v:textbox>
                  <w:txbxContent>
                    <w:p w14:paraId="38E3C0DF" w14:textId="77777777" w:rsidR="0062415D" w:rsidRPr="0060292C" w:rsidRDefault="0062415D" w:rsidP="008A775D">
                      <w:pPr>
                        <w:pStyle w:val="Default"/>
                        <w:numPr>
                          <w:ilvl w:val="0"/>
                          <w:numId w:val="9"/>
                        </w:numPr>
                        <w:tabs>
                          <w:tab w:val="left" w:pos="851"/>
                          <w:tab w:val="left" w:pos="993"/>
                        </w:tabs>
                        <w:ind w:left="142" w:hanging="142"/>
                        <w:jc w:val="both"/>
                        <w:rPr>
                          <w:color w:val="auto"/>
                        </w:rPr>
                      </w:pPr>
                      <w:r w:rsidRPr="002B654B">
                        <w:rPr>
                          <w:color w:val="auto"/>
                        </w:rPr>
                        <w:t>ғылыми зерттеулерді іске асыру әлеуеті</w:t>
                      </w:r>
                      <w:r w:rsidRPr="0060292C">
                        <w:rPr>
                          <w:color w:val="auto"/>
                        </w:rPr>
                        <w:t>;</w:t>
                      </w:r>
                    </w:p>
                    <w:p w14:paraId="146B053A" w14:textId="77777777" w:rsidR="0062415D" w:rsidRPr="0060292C" w:rsidRDefault="0062415D" w:rsidP="00E56E67">
                      <w:pPr>
                        <w:rPr>
                          <w:szCs w:val="24"/>
                        </w:rPr>
                      </w:pPr>
                    </w:p>
                  </w:txbxContent>
                </v:textbox>
              </v:shape>
            </w:pict>
          </mc:Fallback>
        </mc:AlternateContent>
      </w:r>
      <w:r w:rsidR="00E56E67" w:rsidRPr="00017AE0">
        <w:rPr>
          <w:rFonts w:ascii="Times New Roman" w:hAnsi="Times New Roman" w:cs="Times New Roman"/>
          <w:noProof/>
          <w:sz w:val="28"/>
          <w:szCs w:val="28"/>
          <w:lang w:val="en-US"/>
        </w:rPr>
        <mc:AlternateContent>
          <mc:Choice Requires="wps">
            <w:drawing>
              <wp:anchor distT="0" distB="0" distL="114300" distR="114300" simplePos="0" relativeHeight="251661312" behindDoc="0" locked="0" layoutInCell="1" allowOverlap="1" wp14:anchorId="3DCE0CE3" wp14:editId="1B06E7CF">
                <wp:simplePos x="0" y="0"/>
                <wp:positionH relativeFrom="column">
                  <wp:posOffset>3039745</wp:posOffset>
                </wp:positionH>
                <wp:positionV relativeFrom="paragraph">
                  <wp:posOffset>21590</wp:posOffset>
                </wp:positionV>
                <wp:extent cx="93980" cy="0"/>
                <wp:effectExtent l="14605" t="18415" r="15240" b="19685"/>
                <wp:wrapNone/>
                <wp:docPr id="136" name="AutoShap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C9C19" id="AutoShape 1610" o:spid="_x0000_s1026" type="#_x0000_t32" style="position:absolute;margin-left:239.35pt;margin-top:1.7pt;width:7.4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" strokeweight="1.75pt"/>
            </w:pict>
          </mc:Fallback>
        </mc:AlternateContent>
      </w:r>
    </w:p>
    <w:p w14:paraId="00804AEE" w14:textId="1ABBFC43"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87936" behindDoc="0" locked="0" layoutInCell="1" allowOverlap="1" wp14:anchorId="080A4748" wp14:editId="72F7A1B9">
                <wp:simplePos x="0" y="0"/>
                <wp:positionH relativeFrom="column">
                  <wp:posOffset>179070</wp:posOffset>
                </wp:positionH>
                <wp:positionV relativeFrom="paragraph">
                  <wp:posOffset>104774</wp:posOffset>
                </wp:positionV>
                <wp:extent cx="2864485" cy="735965"/>
                <wp:effectExtent l="0" t="0" r="12065" b="26035"/>
                <wp:wrapNone/>
                <wp:docPr id="135"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735965"/>
                        </a:xfrm>
                        <a:prstGeom prst="rect">
                          <a:avLst/>
                        </a:prstGeom>
                        <a:solidFill>
                          <a:srgbClr val="FFFFFF"/>
                        </a:solidFill>
                        <a:ln w="19050">
                          <a:solidFill>
                            <a:srgbClr val="000000"/>
                          </a:solidFill>
                          <a:miter lim="800000"/>
                          <a:headEnd/>
                          <a:tailEnd/>
                        </a:ln>
                      </wps:spPr>
                      <wps:txbx>
                        <w:txbxContent>
                          <w:p w14:paraId="153D116D" w14:textId="77777777" w:rsidR="0062415D" w:rsidRPr="00E451BD" w:rsidRDefault="0062415D" w:rsidP="008A775D">
                            <w:pPr>
                              <w:pStyle w:val="Default"/>
                              <w:numPr>
                                <w:ilvl w:val="0"/>
                                <w:numId w:val="5"/>
                              </w:numPr>
                              <w:tabs>
                                <w:tab w:val="left" w:pos="851"/>
                                <w:tab w:val="left" w:pos="993"/>
                              </w:tabs>
                              <w:spacing w:line="206" w:lineRule="auto"/>
                              <w:ind w:left="142" w:hanging="142"/>
                              <w:jc w:val="both"/>
                              <w:rPr>
                                <w:color w:val="auto"/>
                                <w:spacing w:val="-5"/>
                              </w:rPr>
                            </w:pPr>
                            <w:r w:rsidRPr="008D0044">
                              <w:rPr>
                                <w:color w:val="auto"/>
                                <w:spacing w:val="-5"/>
                              </w:rPr>
                              <w:t>АӨК-тің салалар арасындағы алмасуға қатысуы, ауыл шаруашылығы өнімдерін экономиканың басқа салаларында пайдалану деңгейі</w:t>
                            </w:r>
                            <w:r w:rsidRPr="00E451BD">
                              <w:rPr>
                                <w:spacing w:val="-5"/>
                              </w:rPr>
                              <w:t>;</w:t>
                            </w:r>
                          </w:p>
                          <w:p w14:paraId="62D24D13" w14:textId="77777777" w:rsidR="0062415D" w:rsidRPr="0087334A" w:rsidRDefault="0062415D" w:rsidP="00E56E67">
                            <w:pPr>
                              <w:pStyle w:val="a7"/>
                              <w:spacing w:after="160"/>
                              <w:ind w:left="142"/>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A4748" id="Text Box 1640" o:spid="_x0000_s1108" type="#_x0000_t202" style="position:absolute;left:0;text-align:left;margin-left:14.1pt;margin-top:8.25pt;width:225.55pt;height:5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" strokeweight="1.5pt">
                <v:textbox>
                  <w:txbxContent>
                    <w:p w14:paraId="153D116D" w14:textId="77777777" w:rsidR="0062415D" w:rsidRPr="00E451BD" w:rsidRDefault="0062415D" w:rsidP="008A775D">
                      <w:pPr>
                        <w:pStyle w:val="Default"/>
                        <w:numPr>
                          <w:ilvl w:val="0"/>
                          <w:numId w:val="5"/>
                        </w:numPr>
                        <w:tabs>
                          <w:tab w:val="left" w:pos="851"/>
                          <w:tab w:val="left" w:pos="993"/>
                        </w:tabs>
                        <w:spacing w:line="206" w:lineRule="auto"/>
                        <w:ind w:left="142" w:hanging="142"/>
                        <w:jc w:val="both"/>
                        <w:rPr>
                          <w:color w:val="auto"/>
                          <w:spacing w:val="-5"/>
                        </w:rPr>
                      </w:pPr>
                      <w:r w:rsidRPr="008D0044">
                        <w:rPr>
                          <w:color w:val="auto"/>
                          <w:spacing w:val="-5"/>
                        </w:rPr>
                        <w:t>АӨК-тің салалар арасындағы алмасуға қатысуы, ауыл шаруашылығы өнімдерін экономиканың басқа салаларында пайдалану деңгейі</w:t>
                      </w:r>
                      <w:r w:rsidRPr="00E451BD">
                        <w:rPr>
                          <w:spacing w:val="-5"/>
                        </w:rPr>
                        <w:t>;</w:t>
                      </w:r>
                    </w:p>
                    <w:p w14:paraId="62D24D13" w14:textId="77777777" w:rsidR="0062415D" w:rsidRPr="0087334A" w:rsidRDefault="0062415D" w:rsidP="00E56E67">
                      <w:pPr>
                        <w:pStyle w:val="a7"/>
                        <w:spacing w:after="160"/>
                        <w:ind w:left="142"/>
                      </w:pPr>
                    </w:p>
                  </w:txbxContent>
                </v:textbox>
              </v:shape>
            </w:pict>
          </mc:Fallback>
        </mc:AlternateContent>
      </w:r>
    </w:p>
    <w:p w14:paraId="54C72C4E" w14:textId="1BFD3A34"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64384" behindDoc="0" locked="0" layoutInCell="1" allowOverlap="1" wp14:anchorId="655F4627" wp14:editId="210438E2">
                <wp:simplePos x="0" y="0"/>
                <wp:positionH relativeFrom="column">
                  <wp:posOffset>3188970</wp:posOffset>
                </wp:positionH>
                <wp:positionV relativeFrom="paragraph">
                  <wp:posOffset>97790</wp:posOffset>
                </wp:positionV>
                <wp:extent cx="95250" cy="0"/>
                <wp:effectExtent l="11430" t="16510" r="17145" b="12065"/>
                <wp:wrapNone/>
                <wp:docPr id="133" name="AutoShap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07D1C" id="AutoShape 1613" o:spid="_x0000_s1026" type="#_x0000_t32" style="position:absolute;margin-left:251.1pt;margin-top:7.7pt;width: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" strokeweight="1.5pt"/>
            </w:pict>
          </mc:Fallback>
        </mc:AlternateContent>
      </w:r>
    </w:p>
    <w:p w14:paraId="77FB8DBE" w14:textId="1DA68A5D"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79744" behindDoc="0" locked="0" layoutInCell="1" allowOverlap="1" wp14:anchorId="64F86243" wp14:editId="3A07078D">
                <wp:simplePos x="0" y="0"/>
                <wp:positionH relativeFrom="column">
                  <wp:posOffset>3290159</wp:posOffset>
                </wp:positionH>
                <wp:positionV relativeFrom="paragraph">
                  <wp:posOffset>141679</wp:posOffset>
                </wp:positionV>
                <wp:extent cx="2759075" cy="605117"/>
                <wp:effectExtent l="0" t="0" r="22225" b="24130"/>
                <wp:wrapNone/>
                <wp:docPr id="132" name="Text 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605117"/>
                        </a:xfrm>
                        <a:prstGeom prst="rect">
                          <a:avLst/>
                        </a:prstGeom>
                        <a:solidFill>
                          <a:srgbClr val="FFFFFF"/>
                        </a:solidFill>
                        <a:ln w="19050">
                          <a:solidFill>
                            <a:srgbClr val="000000"/>
                          </a:solidFill>
                          <a:miter lim="800000"/>
                          <a:headEnd/>
                          <a:tailEnd/>
                        </a:ln>
                      </wps:spPr>
                      <wps:txbx>
                        <w:txbxContent>
                          <w:p w14:paraId="68B45038" w14:textId="77777777" w:rsidR="0062415D" w:rsidRPr="00CE7213" w:rsidRDefault="0062415D" w:rsidP="008A775D">
                            <w:pPr>
                              <w:pStyle w:val="a7"/>
                              <w:numPr>
                                <w:ilvl w:val="0"/>
                                <w:numId w:val="12"/>
                              </w:numPr>
                              <w:spacing w:after="0" w:line="206" w:lineRule="auto"/>
                              <w:ind w:left="142" w:hanging="142"/>
                              <w:rPr>
                                <w:rFonts w:asciiTheme="majorBidi" w:hAnsiTheme="majorBidi" w:cstheme="majorBidi"/>
                                <w:sz w:val="24"/>
                                <w:szCs w:val="24"/>
                              </w:rPr>
                            </w:pPr>
                            <w:r w:rsidRPr="00CE7213">
                              <w:rPr>
                                <w:rFonts w:asciiTheme="majorBidi" w:hAnsiTheme="majorBidi" w:cstheme="majorBidi"/>
                                <w:sz w:val="24"/>
                                <w:szCs w:val="24"/>
                              </w:rPr>
                              <w:t>тауар өндірушілердің еркін қол жетімділігі бар өркениетті нарықтың болуы;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86243" id="Text Box 1628" o:spid="_x0000_s1109" type="#_x0000_t202" style="position:absolute;left:0;text-align:left;margin-left:259.05pt;margin-top:11.15pt;width:217.25pt;height:4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" strokeweight="1.5pt">
                <v:textbox>
                  <w:txbxContent>
                    <w:p w14:paraId="68B45038" w14:textId="77777777" w:rsidR="0062415D" w:rsidRPr="00CE7213" w:rsidRDefault="0062415D" w:rsidP="008A775D">
                      <w:pPr>
                        <w:pStyle w:val="a7"/>
                        <w:numPr>
                          <w:ilvl w:val="0"/>
                          <w:numId w:val="12"/>
                        </w:numPr>
                        <w:spacing w:after="0" w:line="206" w:lineRule="auto"/>
                        <w:ind w:left="142" w:hanging="142"/>
                        <w:rPr>
                          <w:rFonts w:asciiTheme="majorBidi" w:hAnsiTheme="majorBidi" w:cstheme="majorBidi"/>
                          <w:sz w:val="24"/>
                          <w:szCs w:val="24"/>
                        </w:rPr>
                      </w:pPr>
                      <w:r w:rsidRPr="00CE7213">
                        <w:rPr>
                          <w:rFonts w:asciiTheme="majorBidi" w:hAnsiTheme="majorBidi" w:cstheme="majorBidi"/>
                          <w:sz w:val="24"/>
                          <w:szCs w:val="24"/>
                        </w:rPr>
                        <w:t>тауар өндірушілердің еркін қол жетімділігі бар өркениетті нарықтың болуы;</w:t>
                      </w:r>
                    </w:p>
                  </w:txbxContent>
                </v:textbox>
              </v:shape>
            </w:pict>
          </mc:Fallback>
        </mc:AlternateContent>
      </w:r>
      <w:r w:rsidRPr="00017AE0">
        <w:rPr>
          <w:rFonts w:ascii="Times New Roman" w:hAnsi="Times New Roman" w:cs="Times New Roman"/>
          <w:noProof/>
          <w:sz w:val="28"/>
          <w:szCs w:val="28"/>
          <w:lang w:val="en-US"/>
        </w:rPr>
        <mc:AlternateContent>
          <mc:Choice Requires="wps">
            <w:drawing>
              <wp:anchor distT="0" distB="0" distL="114300" distR="114300" simplePos="0" relativeHeight="251666432" behindDoc="0" locked="0" layoutInCell="1" allowOverlap="1" wp14:anchorId="1DD219EE" wp14:editId="3AB970B5">
                <wp:simplePos x="0" y="0"/>
                <wp:positionH relativeFrom="column">
                  <wp:posOffset>3039745</wp:posOffset>
                </wp:positionH>
                <wp:positionV relativeFrom="paragraph">
                  <wp:posOffset>101600</wp:posOffset>
                </wp:positionV>
                <wp:extent cx="93980" cy="635"/>
                <wp:effectExtent l="14605" t="14605" r="15240" b="13335"/>
                <wp:wrapNone/>
                <wp:docPr id="131" name="AutoShap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63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FBFC2" id="AutoShape 1615" o:spid="_x0000_s1026" type="#_x0000_t32" style="position:absolute;margin-left:239.35pt;margin-top:8pt;width:7.4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NWKgIAAEs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" strokeweight="1.75pt"/>
            </w:pict>
          </mc:Fallback>
        </mc:AlternateContent>
      </w:r>
    </w:p>
    <w:p w14:paraId="08799C6D" w14:textId="77777777"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p>
    <w:p w14:paraId="3C72B260" w14:textId="2B4E617B" w:rsidR="00E56E67" w:rsidRPr="00017AE0" w:rsidRDefault="00242FDD"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77696" behindDoc="0" locked="0" layoutInCell="1" allowOverlap="1" wp14:anchorId="7BDB84CF" wp14:editId="7725AA57">
                <wp:simplePos x="0" y="0"/>
                <wp:positionH relativeFrom="column">
                  <wp:posOffset>175260</wp:posOffset>
                </wp:positionH>
                <wp:positionV relativeFrom="paragraph">
                  <wp:posOffset>139700</wp:posOffset>
                </wp:positionV>
                <wp:extent cx="2862580" cy="405130"/>
                <wp:effectExtent l="0" t="0" r="13970" b="13970"/>
                <wp:wrapNone/>
                <wp:docPr id="129"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405130"/>
                        </a:xfrm>
                        <a:prstGeom prst="rect">
                          <a:avLst/>
                        </a:prstGeom>
                        <a:solidFill>
                          <a:srgbClr val="FFFFFF"/>
                        </a:solidFill>
                        <a:ln w="19050">
                          <a:solidFill>
                            <a:srgbClr val="000000"/>
                          </a:solidFill>
                          <a:miter lim="800000"/>
                          <a:headEnd/>
                          <a:tailEnd/>
                        </a:ln>
                      </wps:spPr>
                      <wps:txbx>
                        <w:txbxContent>
                          <w:p w14:paraId="68765F7D" w14:textId="77777777" w:rsidR="0062415D" w:rsidRPr="00242FDD" w:rsidRDefault="0062415D" w:rsidP="008A775D">
                            <w:pPr>
                              <w:pStyle w:val="a7"/>
                              <w:numPr>
                                <w:ilvl w:val="0"/>
                                <w:numId w:val="5"/>
                              </w:numPr>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 xml:space="preserve"> экономикалық факторлар (несие, салық, сақтандыру полистері);</w:t>
                            </w:r>
                          </w:p>
                          <w:p w14:paraId="203A34E0" w14:textId="77777777" w:rsidR="0062415D" w:rsidRPr="0087334A" w:rsidRDefault="0062415D" w:rsidP="008A775D">
                            <w:pPr>
                              <w:pStyle w:val="a7"/>
                              <w:numPr>
                                <w:ilvl w:val="0"/>
                                <w:numId w:val="3"/>
                              </w:numPr>
                              <w:autoSpaceDE w:val="0"/>
                              <w:autoSpaceDN w:val="0"/>
                              <w:adjustRightInd w:val="0"/>
                              <w:spacing w:after="0" w:line="240" w:lineRule="auto"/>
                              <w:ind w:left="142" w:hanging="142"/>
                              <w:jc w:val="both"/>
                            </w:pPr>
                          </w:p>
                          <w:p w14:paraId="740B2F84" w14:textId="77777777" w:rsidR="0062415D" w:rsidRPr="0087334A" w:rsidRDefault="0062415D" w:rsidP="00E56E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B84CF" id="Text Box 1626" o:spid="_x0000_s1110" type="#_x0000_t202" style="position:absolute;left:0;text-align:left;margin-left:13.8pt;margin-top:11pt;width:225.4pt;height:3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" strokeweight="1.5pt">
                <v:textbox>
                  <w:txbxContent>
                    <w:p w14:paraId="68765F7D" w14:textId="77777777" w:rsidR="0062415D" w:rsidRPr="00242FDD" w:rsidRDefault="0062415D" w:rsidP="008A775D">
                      <w:pPr>
                        <w:pStyle w:val="a7"/>
                        <w:numPr>
                          <w:ilvl w:val="0"/>
                          <w:numId w:val="5"/>
                        </w:numPr>
                        <w:spacing w:after="0" w:line="206" w:lineRule="auto"/>
                        <w:ind w:left="142" w:hanging="142"/>
                        <w:rPr>
                          <w:rFonts w:asciiTheme="majorBidi" w:hAnsiTheme="majorBidi" w:cstheme="majorBidi"/>
                          <w:sz w:val="24"/>
                          <w:szCs w:val="24"/>
                        </w:rPr>
                      </w:pPr>
                      <w:r w:rsidRPr="00242FDD">
                        <w:rPr>
                          <w:rFonts w:asciiTheme="majorBidi" w:hAnsiTheme="majorBidi" w:cstheme="majorBidi"/>
                          <w:sz w:val="24"/>
                          <w:szCs w:val="24"/>
                        </w:rPr>
                        <w:t xml:space="preserve"> экономикалық факторлар (несие, салық, сақтандыру полистері);</w:t>
                      </w:r>
                    </w:p>
                    <w:p w14:paraId="203A34E0" w14:textId="77777777" w:rsidR="0062415D" w:rsidRPr="0087334A" w:rsidRDefault="0062415D" w:rsidP="008A775D">
                      <w:pPr>
                        <w:pStyle w:val="a7"/>
                        <w:numPr>
                          <w:ilvl w:val="0"/>
                          <w:numId w:val="3"/>
                        </w:numPr>
                        <w:autoSpaceDE w:val="0"/>
                        <w:autoSpaceDN w:val="0"/>
                        <w:adjustRightInd w:val="0"/>
                        <w:spacing w:after="0" w:line="240" w:lineRule="auto"/>
                        <w:ind w:left="142" w:hanging="142"/>
                        <w:jc w:val="both"/>
                      </w:pPr>
                    </w:p>
                    <w:p w14:paraId="740B2F84" w14:textId="77777777" w:rsidR="0062415D" w:rsidRPr="0087334A" w:rsidRDefault="0062415D" w:rsidP="00E56E67"/>
                  </w:txbxContent>
                </v:textbox>
              </v:shape>
            </w:pict>
          </mc:Fallback>
        </mc:AlternateContent>
      </w:r>
      <w:r w:rsidR="00E56E67" w:rsidRPr="00017AE0">
        <w:rPr>
          <w:rFonts w:ascii="Times New Roman" w:hAnsi="Times New Roman" w:cs="Times New Roman"/>
          <w:noProof/>
          <w:sz w:val="28"/>
          <w:szCs w:val="28"/>
          <w:lang w:val="en-US"/>
        </w:rPr>
        <mc:AlternateContent>
          <mc:Choice Requires="wps">
            <w:drawing>
              <wp:anchor distT="0" distB="0" distL="114300" distR="114300" simplePos="0" relativeHeight="251667456" behindDoc="0" locked="0" layoutInCell="1" allowOverlap="1" wp14:anchorId="56AD965A" wp14:editId="7B04BC98">
                <wp:simplePos x="0" y="0"/>
                <wp:positionH relativeFrom="column">
                  <wp:posOffset>3169920</wp:posOffset>
                </wp:positionH>
                <wp:positionV relativeFrom="paragraph">
                  <wp:posOffset>113665</wp:posOffset>
                </wp:positionV>
                <wp:extent cx="125730" cy="0"/>
                <wp:effectExtent l="11430" t="15240" r="15240" b="13335"/>
                <wp:wrapNone/>
                <wp:docPr id="130"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1D750" id="AutoShape 1616" o:spid="_x0000_s1026" type="#_x0000_t32" style="position:absolute;margin-left:249.6pt;margin-top:8.95pt;width:9.9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" strokeweight="1.75pt"/>
            </w:pict>
          </mc:Fallback>
        </mc:AlternateContent>
      </w:r>
    </w:p>
    <w:p w14:paraId="1731F03C" w14:textId="678C8625"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65408" behindDoc="0" locked="0" layoutInCell="1" allowOverlap="1" wp14:anchorId="4F4A8EB8" wp14:editId="7FC4101F">
                <wp:simplePos x="0" y="0"/>
                <wp:positionH relativeFrom="column">
                  <wp:posOffset>3034030</wp:posOffset>
                </wp:positionH>
                <wp:positionV relativeFrom="paragraph">
                  <wp:posOffset>144145</wp:posOffset>
                </wp:positionV>
                <wp:extent cx="93980" cy="0"/>
                <wp:effectExtent l="18415" t="11430" r="11430" b="17145"/>
                <wp:wrapNone/>
                <wp:docPr id="128" name="AutoShap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805B6" id="AutoShape 1614" o:spid="_x0000_s1026" type="#_x0000_t32" style="position:absolute;margin-left:238.9pt;margin-top:11.35pt;width:7.4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" strokeweight="1.75pt"/>
            </w:pict>
          </mc:Fallback>
        </mc:AlternateContent>
      </w:r>
    </w:p>
    <w:p w14:paraId="71D9DBBA" w14:textId="72C0F002"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80768" behindDoc="0" locked="0" layoutInCell="1" allowOverlap="1" wp14:anchorId="36776E2C" wp14:editId="1FAB6DAC">
                <wp:simplePos x="0" y="0"/>
                <wp:positionH relativeFrom="column">
                  <wp:posOffset>3290159</wp:posOffset>
                </wp:positionH>
                <wp:positionV relativeFrom="paragraph">
                  <wp:posOffset>49941</wp:posOffset>
                </wp:positionV>
                <wp:extent cx="2759075" cy="510988"/>
                <wp:effectExtent l="0" t="0" r="22225" b="22860"/>
                <wp:wrapNone/>
                <wp:docPr id="127"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510988"/>
                        </a:xfrm>
                        <a:prstGeom prst="rect">
                          <a:avLst/>
                        </a:prstGeom>
                        <a:solidFill>
                          <a:srgbClr val="FFFFFF"/>
                        </a:solidFill>
                        <a:ln w="19050">
                          <a:solidFill>
                            <a:srgbClr val="000000"/>
                          </a:solidFill>
                          <a:miter lim="800000"/>
                          <a:headEnd/>
                          <a:tailEnd/>
                        </a:ln>
                      </wps:spPr>
                      <wps:txbx>
                        <w:txbxContent>
                          <w:p w14:paraId="6C2AD95B" w14:textId="77777777" w:rsidR="0062415D" w:rsidRPr="00CE7213" w:rsidRDefault="0062415D" w:rsidP="008A775D">
                            <w:pPr>
                              <w:pStyle w:val="a7"/>
                              <w:numPr>
                                <w:ilvl w:val="0"/>
                                <w:numId w:val="7"/>
                              </w:numPr>
                              <w:spacing w:after="0" w:line="240" w:lineRule="auto"/>
                              <w:ind w:left="142" w:hanging="142"/>
                              <w:rPr>
                                <w:rFonts w:asciiTheme="majorBidi" w:hAnsiTheme="majorBidi" w:cstheme="majorBidi"/>
                                <w:sz w:val="24"/>
                                <w:szCs w:val="24"/>
                              </w:rPr>
                            </w:pPr>
                            <w:r w:rsidRPr="00CE7213">
                              <w:rPr>
                                <w:rFonts w:asciiTheme="majorBidi" w:hAnsiTheme="majorBidi" w:cstheme="majorBidi"/>
                                <w:sz w:val="24"/>
                                <w:szCs w:val="24"/>
                              </w:rPr>
                              <w:t>дамыған әлеуметтік, тұрмыстық инфрақұрылымның болуы.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76E2C" id="Text Box 1629" o:spid="_x0000_s1111" type="#_x0000_t202" style="position:absolute;left:0;text-align:left;margin-left:259.05pt;margin-top:3.95pt;width:217.25pt;height:4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" strokeweight="1.5pt">
                <v:textbox>
                  <w:txbxContent>
                    <w:p w14:paraId="6C2AD95B" w14:textId="77777777" w:rsidR="0062415D" w:rsidRPr="00CE7213" w:rsidRDefault="0062415D" w:rsidP="008A775D">
                      <w:pPr>
                        <w:pStyle w:val="a7"/>
                        <w:numPr>
                          <w:ilvl w:val="0"/>
                          <w:numId w:val="7"/>
                        </w:numPr>
                        <w:spacing w:after="0" w:line="240" w:lineRule="auto"/>
                        <w:ind w:left="142" w:hanging="142"/>
                        <w:rPr>
                          <w:rFonts w:asciiTheme="majorBidi" w:hAnsiTheme="majorBidi" w:cstheme="majorBidi"/>
                          <w:sz w:val="24"/>
                          <w:szCs w:val="24"/>
                        </w:rPr>
                      </w:pPr>
                      <w:r w:rsidRPr="00CE7213">
                        <w:rPr>
                          <w:rFonts w:asciiTheme="majorBidi" w:hAnsiTheme="majorBidi" w:cstheme="majorBidi"/>
                          <w:sz w:val="24"/>
                          <w:szCs w:val="24"/>
                        </w:rPr>
                        <w:t>дамыған әлеуметтік, тұрмыстық инфрақұрылымның болуы.</w:t>
                      </w:r>
                    </w:p>
                  </w:txbxContent>
                </v:textbox>
              </v:shape>
            </w:pict>
          </mc:Fallback>
        </mc:AlternateContent>
      </w:r>
    </w:p>
    <w:p w14:paraId="4DCF55AC" w14:textId="0EB7B9D7" w:rsidR="00E56E67" w:rsidRPr="00017AE0" w:rsidRDefault="00E56E67" w:rsidP="00E56E67">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s">
            <w:drawing>
              <wp:anchor distT="0" distB="0" distL="114300" distR="114300" simplePos="0" relativeHeight="251655168" behindDoc="0" locked="0" layoutInCell="1" allowOverlap="1" wp14:anchorId="528E42E6" wp14:editId="0E9B356E">
                <wp:simplePos x="0" y="0"/>
                <wp:positionH relativeFrom="column">
                  <wp:posOffset>3192145</wp:posOffset>
                </wp:positionH>
                <wp:positionV relativeFrom="paragraph">
                  <wp:posOffset>144145</wp:posOffset>
                </wp:positionV>
                <wp:extent cx="93980" cy="0"/>
                <wp:effectExtent l="14605" t="19050" r="15240" b="19050"/>
                <wp:wrapNone/>
                <wp:docPr id="126" name="AutoShap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D8FDA" id="AutoShape 1585" o:spid="_x0000_s1026" type="#_x0000_t32" style="position:absolute;margin-left:251.35pt;margin-top:11.35pt;width:7.4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" strokeweight="1.75pt"/>
            </w:pict>
          </mc:Fallback>
        </mc:AlternateContent>
      </w:r>
      <w:r w:rsidRPr="00017AE0">
        <w:rPr>
          <w:rFonts w:ascii="Times New Roman" w:hAnsi="Times New Roman" w:cs="Times New Roman"/>
          <w:noProof/>
          <w:sz w:val="28"/>
          <w:szCs w:val="28"/>
          <w:lang w:val="en-US"/>
        </w:rPr>
        <mc:AlternateContent>
          <mc:Choice Requires="wps">
            <w:drawing>
              <wp:anchor distT="0" distB="0" distL="114300" distR="114300" simplePos="0" relativeHeight="251660288" behindDoc="0" locked="0" layoutInCell="1" allowOverlap="1" wp14:anchorId="16EF3CAD" wp14:editId="735D7D8C">
                <wp:simplePos x="0" y="0"/>
                <wp:positionH relativeFrom="column">
                  <wp:posOffset>3041650</wp:posOffset>
                </wp:positionH>
                <wp:positionV relativeFrom="paragraph">
                  <wp:posOffset>167005</wp:posOffset>
                </wp:positionV>
                <wp:extent cx="93980" cy="0"/>
                <wp:effectExtent l="16510" t="13335" r="13335" b="15240"/>
                <wp:wrapNone/>
                <wp:docPr id="125"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3CDA9" id="AutoShape 1609" o:spid="_x0000_s1026" type="#_x0000_t32" style="position:absolute;margin-left:239.5pt;margin-top:13.15pt;width:7.4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" strokeweight="1.75pt"/>
            </w:pict>
          </mc:Fallback>
        </mc:AlternateContent>
      </w:r>
      <w:r w:rsidRPr="00017AE0">
        <w:rPr>
          <w:rFonts w:ascii="Times New Roman" w:hAnsi="Times New Roman" w:cs="Times New Roman"/>
          <w:noProof/>
          <w:sz w:val="28"/>
          <w:szCs w:val="28"/>
          <w:lang w:val="en-US"/>
        </w:rPr>
        <mc:AlternateContent>
          <mc:Choice Requires="wps">
            <w:drawing>
              <wp:anchor distT="0" distB="0" distL="114300" distR="114300" simplePos="0" relativeHeight="251678720" behindDoc="0" locked="0" layoutInCell="1" allowOverlap="1" wp14:anchorId="1D2B0DFA" wp14:editId="64A653BA">
                <wp:simplePos x="0" y="0"/>
                <wp:positionH relativeFrom="column">
                  <wp:posOffset>177165</wp:posOffset>
                </wp:positionH>
                <wp:positionV relativeFrom="paragraph">
                  <wp:posOffset>59690</wp:posOffset>
                </wp:positionV>
                <wp:extent cx="2862580" cy="259080"/>
                <wp:effectExtent l="9525" t="10795" r="13970" b="15875"/>
                <wp:wrapNone/>
                <wp:docPr id="124"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59080"/>
                        </a:xfrm>
                        <a:prstGeom prst="rect">
                          <a:avLst/>
                        </a:prstGeom>
                        <a:solidFill>
                          <a:srgbClr val="FFFFFF"/>
                        </a:solidFill>
                        <a:ln w="19050">
                          <a:solidFill>
                            <a:srgbClr val="000000"/>
                          </a:solidFill>
                          <a:miter lim="800000"/>
                          <a:headEnd/>
                          <a:tailEnd/>
                        </a:ln>
                      </wps:spPr>
                      <wps:txbx>
                        <w:txbxContent>
                          <w:p w14:paraId="42E16262" w14:textId="77777777" w:rsidR="0062415D" w:rsidRPr="00242FDD" w:rsidRDefault="0062415D" w:rsidP="008A775D">
                            <w:pPr>
                              <w:pStyle w:val="a7"/>
                              <w:numPr>
                                <w:ilvl w:val="0"/>
                                <w:numId w:val="3"/>
                              </w:numPr>
                              <w:autoSpaceDE w:val="0"/>
                              <w:autoSpaceDN w:val="0"/>
                              <w:adjustRightInd w:val="0"/>
                              <w:spacing w:after="0" w:line="206" w:lineRule="auto"/>
                              <w:ind w:left="142" w:hanging="142"/>
                              <w:jc w:val="both"/>
                              <w:rPr>
                                <w:rFonts w:asciiTheme="majorBidi" w:hAnsiTheme="majorBidi" w:cstheme="majorBidi"/>
                                <w:sz w:val="24"/>
                                <w:szCs w:val="24"/>
                              </w:rPr>
                            </w:pPr>
                            <w:r w:rsidRPr="00242FDD">
                              <w:rPr>
                                <w:rFonts w:asciiTheme="majorBidi" w:hAnsiTheme="majorBidi" w:cstheme="majorBidi"/>
                                <w:sz w:val="24"/>
                                <w:szCs w:val="24"/>
                              </w:rPr>
                              <w:t>нарықтық факторлар.</w:t>
                            </w:r>
                          </w:p>
                          <w:p w14:paraId="5B8819D9" w14:textId="77777777" w:rsidR="0062415D" w:rsidRPr="0087334A" w:rsidRDefault="0062415D" w:rsidP="00E56E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2B0DFA" id="Text Box 1627" o:spid="_x0000_s1112" type="#_x0000_t202" style="position:absolute;left:0;text-align:left;margin-left:13.95pt;margin-top:4.7pt;width:225.4pt;height:2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w6MAIAAF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" strokeweight="1.5pt">
                <v:textbox>
                  <w:txbxContent>
                    <w:p w14:paraId="42E16262" w14:textId="77777777" w:rsidR="0062415D" w:rsidRPr="00242FDD" w:rsidRDefault="0062415D" w:rsidP="008A775D">
                      <w:pPr>
                        <w:pStyle w:val="a7"/>
                        <w:numPr>
                          <w:ilvl w:val="0"/>
                          <w:numId w:val="3"/>
                        </w:numPr>
                        <w:autoSpaceDE w:val="0"/>
                        <w:autoSpaceDN w:val="0"/>
                        <w:adjustRightInd w:val="0"/>
                        <w:spacing w:after="0" w:line="206" w:lineRule="auto"/>
                        <w:ind w:left="142" w:hanging="142"/>
                        <w:jc w:val="both"/>
                        <w:rPr>
                          <w:rFonts w:asciiTheme="majorBidi" w:hAnsiTheme="majorBidi" w:cstheme="majorBidi"/>
                          <w:sz w:val="24"/>
                          <w:szCs w:val="24"/>
                        </w:rPr>
                      </w:pPr>
                      <w:r w:rsidRPr="00242FDD">
                        <w:rPr>
                          <w:rFonts w:asciiTheme="majorBidi" w:hAnsiTheme="majorBidi" w:cstheme="majorBidi"/>
                          <w:sz w:val="24"/>
                          <w:szCs w:val="24"/>
                        </w:rPr>
                        <w:t>нарықтық факторлар.</w:t>
                      </w:r>
                    </w:p>
                    <w:p w14:paraId="5B8819D9" w14:textId="77777777" w:rsidR="0062415D" w:rsidRPr="0087334A" w:rsidRDefault="0062415D" w:rsidP="00E56E67"/>
                  </w:txbxContent>
                </v:textbox>
              </v:shape>
            </w:pict>
          </mc:Fallback>
        </mc:AlternateContent>
      </w:r>
    </w:p>
    <w:p w14:paraId="26167EED" w14:textId="77777777" w:rsidR="00E56E67" w:rsidRPr="00017AE0" w:rsidRDefault="00E56E67" w:rsidP="00E56E67">
      <w:pPr>
        <w:widowControl w:val="0"/>
        <w:autoSpaceDE w:val="0"/>
        <w:autoSpaceDN w:val="0"/>
        <w:adjustRightInd w:val="0"/>
        <w:spacing w:after="0" w:line="240" w:lineRule="auto"/>
        <w:ind w:firstLine="709"/>
        <w:jc w:val="center"/>
        <w:rPr>
          <w:rFonts w:ascii="Times New Roman" w:hAnsi="Times New Roman" w:cs="Times New Roman"/>
          <w:sz w:val="28"/>
          <w:szCs w:val="28"/>
          <w:lang w:val="kk-KZ"/>
        </w:rPr>
      </w:pPr>
    </w:p>
    <w:p w14:paraId="2E1A218B" w14:textId="0DBABB8A" w:rsidR="00E56E67" w:rsidRPr="00017AE0" w:rsidRDefault="00FC02C4" w:rsidP="004674E3">
      <w:pPr>
        <w:widowControl w:val="0"/>
        <w:autoSpaceDE w:val="0"/>
        <w:autoSpaceDN w:val="0"/>
        <w:adjustRightInd w:val="0"/>
        <w:spacing w:after="0" w:line="240" w:lineRule="auto"/>
        <w:ind w:firstLine="567"/>
        <w:jc w:val="center"/>
        <w:rPr>
          <w:rFonts w:ascii="Times New Roman" w:hAnsi="Times New Roman" w:cs="Times New Roman"/>
          <w:b/>
          <w:sz w:val="28"/>
          <w:szCs w:val="28"/>
          <w:lang w:val="kk-KZ"/>
        </w:rPr>
      </w:pPr>
      <w:r w:rsidRPr="00017AE0">
        <w:rPr>
          <w:rFonts w:ascii="Times New Roman" w:hAnsi="Times New Roman" w:cs="Times New Roman"/>
          <w:sz w:val="28"/>
          <w:szCs w:val="28"/>
          <w:lang w:val="kk-KZ"/>
        </w:rPr>
        <w:t>С</w:t>
      </w:r>
      <w:r w:rsidR="00E56E67" w:rsidRPr="00017AE0">
        <w:rPr>
          <w:rFonts w:ascii="Times New Roman" w:hAnsi="Times New Roman" w:cs="Times New Roman"/>
          <w:sz w:val="28"/>
          <w:szCs w:val="28"/>
          <w:lang w:val="kk-KZ"/>
        </w:rPr>
        <w:t>урет</w:t>
      </w:r>
      <w:r w:rsidRPr="00017AE0">
        <w:rPr>
          <w:rFonts w:ascii="Times New Roman" w:hAnsi="Times New Roman" w:cs="Times New Roman"/>
          <w:sz w:val="28"/>
          <w:szCs w:val="28"/>
          <w:lang w:val="kk-KZ"/>
        </w:rPr>
        <w:t xml:space="preserve"> 5 –</w:t>
      </w:r>
      <w:r w:rsidR="00E56E67" w:rsidRPr="00017AE0">
        <w:rPr>
          <w:rFonts w:ascii="Times New Roman" w:hAnsi="Times New Roman" w:cs="Times New Roman"/>
          <w:sz w:val="28"/>
          <w:szCs w:val="28"/>
          <w:lang w:val="kk-KZ"/>
        </w:rPr>
        <w:t xml:space="preserve"> Агроөнеркәсіптік кешеннің ішкі және сыртқы ортасының бәсекеге қабілеттілік факторларының жіктелуі</w:t>
      </w:r>
    </w:p>
    <w:p w14:paraId="160BC4EB" w14:textId="29C903A4" w:rsidR="001F196A" w:rsidRPr="00017AE0" w:rsidRDefault="001F196A" w:rsidP="001F196A">
      <w:pPr>
        <w:pStyle w:val="style32"/>
        <w:widowControl w:val="0"/>
        <w:shd w:val="clear" w:color="auto" w:fill="FFFFFF"/>
        <w:spacing w:before="0" w:beforeAutospacing="0" w:after="0" w:afterAutospacing="0" w:line="216" w:lineRule="auto"/>
        <w:ind w:firstLine="567"/>
        <w:jc w:val="both"/>
        <w:rPr>
          <w:szCs w:val="28"/>
        </w:rPr>
      </w:pPr>
      <w:r w:rsidRPr="00017AE0">
        <w:rPr>
          <w:szCs w:val="28"/>
          <w:lang w:val="kk-KZ"/>
        </w:rPr>
        <w:t xml:space="preserve">Ескерту – автормен әдебиет негізінде құралған </w:t>
      </w:r>
      <w:r w:rsidRPr="00017AE0">
        <w:rPr>
          <w:szCs w:val="28"/>
        </w:rPr>
        <w:t>[</w:t>
      </w:r>
      <w:r w:rsidR="00E76454">
        <w:rPr>
          <w:szCs w:val="28"/>
          <w:lang w:val="kk-KZ"/>
        </w:rPr>
        <w:t>138</w:t>
      </w:r>
      <w:r w:rsidRPr="00017AE0">
        <w:rPr>
          <w:szCs w:val="28"/>
        </w:rPr>
        <w:t>]</w:t>
      </w:r>
    </w:p>
    <w:p w14:paraId="0E815CA8" w14:textId="77777777" w:rsidR="00E56E67" w:rsidRPr="00017AE0" w:rsidRDefault="00E56E67" w:rsidP="00931EC2">
      <w:pPr>
        <w:widowControl w:val="0"/>
        <w:shd w:val="clear" w:color="auto" w:fill="FFFFFF"/>
        <w:tabs>
          <w:tab w:val="left" w:pos="993"/>
          <w:tab w:val="left" w:pos="9356"/>
        </w:tabs>
        <w:spacing w:after="0" w:line="240" w:lineRule="auto"/>
        <w:ind w:firstLine="562"/>
        <w:jc w:val="both"/>
        <w:rPr>
          <w:rFonts w:ascii="Times New Roman" w:hAnsi="Times New Roman" w:cs="Times New Roman"/>
          <w:sz w:val="28"/>
          <w:szCs w:val="28"/>
        </w:rPr>
      </w:pPr>
    </w:p>
    <w:p w14:paraId="64B2F4F9" w14:textId="77777777" w:rsidR="00644B05" w:rsidRPr="00017AE0" w:rsidRDefault="00644B05" w:rsidP="00644B05">
      <w:pPr>
        <w:pStyle w:val="Default"/>
        <w:widowControl w:val="0"/>
        <w:tabs>
          <w:tab w:val="left" w:pos="0"/>
          <w:tab w:val="left" w:pos="993"/>
        </w:tabs>
        <w:ind w:firstLine="567"/>
        <w:jc w:val="both"/>
        <w:rPr>
          <w:color w:val="auto"/>
          <w:sz w:val="28"/>
          <w:szCs w:val="28"/>
          <w:lang w:val="kk-KZ"/>
        </w:rPr>
      </w:pPr>
      <w:r w:rsidRPr="00017AE0">
        <w:rPr>
          <w:color w:val="auto"/>
          <w:sz w:val="28"/>
          <w:szCs w:val="28"/>
          <w:lang w:val="kk-KZ"/>
        </w:rPr>
        <w:t>Автор Қазақстанның агроөнеркәсіп кешенінің дамуына ықпал ететін маңызды сыртқы факторлар ретінде келесі жағдайларды атайды: экономиканың, аймақтың немесе елдің басқа салаларымен салыстырғанда оның жағдайы; құрамдас салалардың импортқа тәуелділігі және экспортқа бағытталу деңгейі; өнеркәсіптің салааралық биржаларға қатысуы мен оның өнімдерінің басқа салаларда қолданылу деңгейі; азық-түлік тауарларына әлемдік сұраныс құрылымындағы өзгерістер; жаһандық азық-түлік нарығындағы бәсекелестіктің күшеюі; табиғи ресурстардың шектеулі болуы және олардың жаһандық маңызы; сондай-ақ интеграциялық процестердің даму деңгейі.</w:t>
      </w:r>
    </w:p>
    <w:p w14:paraId="5786A426" w14:textId="77777777" w:rsidR="00AF6C7C" w:rsidRPr="00017AE0" w:rsidRDefault="00AF6C7C" w:rsidP="00AF6C7C">
      <w:pPr>
        <w:pStyle w:val="Default"/>
        <w:widowControl w:val="0"/>
        <w:tabs>
          <w:tab w:val="left" w:pos="851"/>
          <w:tab w:val="left" w:pos="993"/>
        </w:tabs>
        <w:ind w:firstLine="567"/>
        <w:jc w:val="both"/>
        <w:rPr>
          <w:color w:val="auto"/>
          <w:sz w:val="28"/>
          <w:szCs w:val="28"/>
          <w:lang w:val="kk-KZ"/>
        </w:rPr>
      </w:pPr>
      <w:r w:rsidRPr="00017AE0">
        <w:rPr>
          <w:color w:val="auto"/>
          <w:sz w:val="28"/>
          <w:szCs w:val="28"/>
          <w:lang w:val="kk-KZ"/>
        </w:rPr>
        <w:t>Бұл негізде ішкі факторлар мыналар болып анықталды: салалық құрылымның жағдайы; жетілген өндірістік инфрақұрылымның болуы; салалардағы жетекші компаниялардың болуы, оларды «локомотивтеріне» айналдыру мүмкіндігі; салалардағы жаңа технологиялардың қолданылу деңгейі; ғылыми зерттеулер жүргізу қабілеті; мемлекеттік қолдау, инновация, инвестициялар, адами капиталға салынған қаржы, кадрларды даярлау, логистика саласын дамыту, негізгі қорларды жаңарту, халықаралық сапа стандарттарын енгізу, сондай-ақ дамыған әлеуметтік және ішкі инфрақұрылымның болуы.</w:t>
      </w:r>
    </w:p>
    <w:p w14:paraId="635431D9" w14:textId="77777777" w:rsidR="00AF6C7C" w:rsidRPr="00017AE0" w:rsidRDefault="00AF6C7C" w:rsidP="00AF6C7C">
      <w:pPr>
        <w:pStyle w:val="a7"/>
        <w:widowControl w:val="0"/>
        <w:tabs>
          <w:tab w:val="left" w:pos="851"/>
          <w:tab w:val="left" w:pos="993"/>
          <w:tab w:val="left" w:pos="9356"/>
        </w:tabs>
        <w:autoSpaceDE w:val="0"/>
        <w:autoSpaceDN w:val="0"/>
        <w:adjustRightInd w:val="0"/>
        <w:spacing w:after="0" w:line="240" w:lineRule="auto"/>
        <w:ind w:left="0" w:firstLine="562"/>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Сыртқы факторлар нарықтағы бәсекелестікке ықпал етіп, жоғары сапалы өнімдер өндірісінің дамуына ынталандырушы әсер етеді. Сыртқы орта — тұрақты бақылауды қажет ететін және алдын ала болжанбайтын фактор. Оны талдау ішкі және сыртқы нарықтардағы өзгерістерге уақытында жауап беру мүмкіндігін береді. Агроөнеркәсіптік кешен субъектілерінің бәсекеге қабілеттілікке қатысты тәжірибесінің жоқтығы ауыл шаруашылығы өндірісінің нарықтық өзгерістерге баяу бейімделуіне себепші факторлардың бірі.</w:t>
      </w:r>
    </w:p>
    <w:p w14:paraId="1EA01469" w14:textId="77777777" w:rsidR="00E56E67" w:rsidRPr="00017AE0" w:rsidRDefault="00E56E67" w:rsidP="00931EC2">
      <w:pPr>
        <w:widowControl w:val="0"/>
        <w:shd w:val="clear" w:color="auto" w:fill="FFFFFF"/>
        <w:tabs>
          <w:tab w:val="left" w:pos="993"/>
          <w:tab w:val="left" w:pos="9356"/>
        </w:tabs>
        <w:spacing w:after="0" w:line="240" w:lineRule="auto"/>
        <w:ind w:firstLine="562"/>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шаруашылығы өндірісінің бәсекеге қабілеттілігін жоғарылату үшін еңбек өнімділігін арттыру, өнім сапасын жақсарту, шығарылатын өнім көлемін ұлғайту, сондай-ақ ауыл шаруашылығы өнімдерінің ассортиментін кеңейту қажет. Бұл мәселелерді шешу үшін өндіріс құрылымын оңтайландырып, өндіріс процестеріне инновацияларды енгізу, жануарлар табынының тұқымдық құрамын жақсарту, шығарылатын өнімдердің түрін ұлғайту, үй шаруашылықтарын дамыту және маркетингті тиімді қолдануға назар аудару маңызды.</w:t>
      </w:r>
    </w:p>
    <w:p w14:paraId="7E3BC8AC" w14:textId="77777777" w:rsidR="00E56E67" w:rsidRPr="00017AE0" w:rsidRDefault="00E56E67" w:rsidP="00E56E67">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Экономиканың тиімді жұмыс істеуі мен тұрақты дамуы үшін маңызды шарттардың бірі — тауар өндірушілердің өркениетті нарыққа еркін қол жеткізу мүмкіндігі болып табылады. Алайда, еліміздің агроөнеркәсіптік кешенінде мұндай нарық әлі толықтай қалыптасып үлгермеген. Қазіргі уақытта фермерлер көбінесе жеке нарықтар мен ауылшаруашылық өнімдерін сақтау, өңдеу кәсіпорындарының монополиясына тап болып жатады. Осыған байланысты тауар өндірушілер өз өнімдерін төмен бағамен сатуға мәжбүр болады.</w:t>
      </w:r>
    </w:p>
    <w:p w14:paraId="568E6818" w14:textId="77777777" w:rsidR="00E56E67" w:rsidRPr="00017AE0" w:rsidRDefault="00E56E67" w:rsidP="001F196A">
      <w:pPr>
        <w:widowControl w:val="0"/>
        <w:spacing w:after="0" w:line="240" w:lineRule="auto"/>
        <w:ind w:firstLine="567"/>
        <w:jc w:val="both"/>
        <w:rPr>
          <w:rFonts w:ascii="Times New Roman" w:hAnsi="Times New Roman" w:cs="Times New Roman"/>
          <w:sz w:val="28"/>
          <w:szCs w:val="28"/>
          <w:lang w:val="kk-KZ"/>
        </w:rPr>
      </w:pPr>
      <w:r w:rsidRPr="00017AE0">
        <w:rPr>
          <w:rFonts w:ascii="Times New Roman" w:eastAsia="Times New Roman" w:hAnsi="Times New Roman" w:cs="Times New Roman"/>
          <w:sz w:val="28"/>
          <w:szCs w:val="28"/>
          <w:lang w:val="kk-KZ"/>
        </w:rPr>
        <w:t xml:space="preserve">Тәуелсіздік кезеңінде агроөнеркәсіптік кешенді дамыту үшін елімізде көптеген бағдарламалар мен заңдар қабылданған болатын. Бүгінгі күнге дейін АӨК тұрақты дамуының біртұтас тұжырымдамасы әзірленген жоқ. Бұл жағдай АӨК институционалдық сипатының күрделілігіне және осы кешеннің әрбір </w:t>
      </w:r>
      <w:r w:rsidRPr="00017AE0">
        <w:rPr>
          <w:rFonts w:ascii="Times New Roman" w:eastAsia="Times New Roman" w:hAnsi="Times New Roman" w:cs="Times New Roman"/>
          <w:sz w:val="28"/>
          <w:szCs w:val="28"/>
          <w:lang w:val="kk-KZ"/>
        </w:rPr>
        <w:lastRenderedPageBreak/>
        <w:t>кәсіпорнының түрлі уақыт кезеңдерінде және әртүрлі жағдайларда жұмыс істейтініне, сондай-ақ олардың мақсаттары мен бағыттарының әртүрлі болуына байланысты туындап отыр.</w:t>
      </w:r>
    </w:p>
    <w:p w14:paraId="303C3311" w14:textId="77777777" w:rsidR="00E56E67" w:rsidRPr="00017AE0" w:rsidRDefault="00E56E67" w:rsidP="001F196A">
      <w:pPr>
        <w:widowControl w:val="0"/>
        <w:tabs>
          <w:tab w:val="left" w:pos="1275"/>
        </w:tabs>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t>Агроөнеркәсіптік кешенде негізгі үш процесс органикалық түрде бірігеді: өндіріс, өнімді сату және ресурстарды тиімді пайдалану. Әрбір процесс тұрақты емес және түрлі инновациялық өзгерістерге ұшырайды. Сондықтан ауыл шаруашылығы кәсіпорындарының және олар орналасқан аймақтардың инвестициялық ресурстарын тиімді әрі ұтымды пайдалану қажеттілігі туындайды. Осыған орай, аймақтың агроөнеркәсіптік кешенінің инвестициялық әлеуетін толыққанды пайдалану, оның жалпы экономиканың дамуына әсерін бағалау, сондай-ақ ауыл шаруашылығы өндірісінің бәсекелестік артықшылықтарын арттыруға бағытталған шаралар жүйесін әзірлеу аса маңызды.</w:t>
      </w:r>
    </w:p>
    <w:p w14:paraId="107FDE8F" w14:textId="31E94A0D" w:rsidR="00E56E67" w:rsidRPr="00017AE0" w:rsidRDefault="00E56E67" w:rsidP="001F196A">
      <w:pPr>
        <w:widowControl w:val="0"/>
        <w:tabs>
          <w:tab w:val="left" w:pos="851"/>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шаруашылығы өндірісінің бәсекеге қабілеттілігі келесі екі негізгі бағытта анықталады: «біріншіден, әлемнің басқа елдеріндегі тамақ өндірісі жүйесіне қарсы тұра алатын қазіргі заманғы тамақ өнеркәсібін дамыту; екіншіден, Қазақстан мен оның аймақтарының э</w:t>
      </w:r>
      <w:r w:rsidR="00831892">
        <w:rPr>
          <w:rFonts w:ascii="Times New Roman" w:hAnsi="Times New Roman" w:cs="Times New Roman"/>
          <w:sz w:val="28"/>
          <w:szCs w:val="28"/>
          <w:lang w:val="kk-KZ"/>
        </w:rPr>
        <w:t>кономикалық өсуіне ықпал ету» [139</w:t>
      </w:r>
      <w:r w:rsidRPr="00017AE0">
        <w:rPr>
          <w:rFonts w:ascii="Times New Roman" w:hAnsi="Times New Roman" w:cs="Times New Roman"/>
          <w:sz w:val="28"/>
          <w:szCs w:val="28"/>
          <w:lang w:val="kk-KZ"/>
        </w:rPr>
        <w:t>]. Экологиялық таза өнім өндірісі елдің денсаулығы үшін маңызды болып табылатындықтан, бұл оның бәсекеге қабілеттілігінің негізі болып саналады. АӨК-дегі бәсекелестік мәселелерін зерттеу және практикалық шешімдер әзірлеу үлкен маңызға ие. Қазіргі таңда бұл бәсекелестік ішкі нарықта – отандық ауыл шаруашылығы өндірушілері мен шетелдік бәсекелестер арасында, сондай-ақ сыртқы нарықта экономикалық және технологиялық тұрғыдан ең тиімді кәсіпорындар мен компанияларды тартуға бағытталған.</w:t>
      </w:r>
    </w:p>
    <w:p w14:paraId="1489BD16" w14:textId="77777777" w:rsidR="00E56E67" w:rsidRPr="00017AE0" w:rsidRDefault="00E56E67" w:rsidP="001F196A">
      <w:pPr>
        <w:pStyle w:val="ae"/>
        <w:widowControl w:val="0"/>
        <w:shd w:val="clear" w:color="auto" w:fill="FFFFFF"/>
        <w:tabs>
          <w:tab w:val="left" w:pos="851"/>
          <w:tab w:val="left" w:pos="993"/>
          <w:tab w:val="left" w:pos="9356"/>
        </w:tabs>
        <w:spacing w:before="0" w:beforeAutospacing="0" w:after="0" w:afterAutospacing="0"/>
        <w:ind w:firstLine="567"/>
        <w:jc w:val="both"/>
        <w:rPr>
          <w:rFonts w:eastAsia="TimesNewRoman"/>
          <w:sz w:val="28"/>
          <w:szCs w:val="28"/>
          <w:lang w:val="kk-KZ"/>
        </w:rPr>
      </w:pPr>
      <w:r w:rsidRPr="00017AE0">
        <w:rPr>
          <w:sz w:val="28"/>
          <w:szCs w:val="28"/>
          <w:lang w:val="kk-KZ"/>
        </w:rPr>
        <w:t>Осылайша, жүргізілген талдау келесі қорытындыларға әкелді</w:t>
      </w:r>
      <w:r w:rsidRPr="00017AE0">
        <w:rPr>
          <w:rFonts w:eastAsia="TimesNewRoman"/>
          <w:sz w:val="28"/>
          <w:szCs w:val="28"/>
          <w:lang w:val="kk-KZ"/>
        </w:rPr>
        <w:t>:</w:t>
      </w:r>
    </w:p>
    <w:p w14:paraId="0327C41F" w14:textId="77777777" w:rsidR="00E56E67" w:rsidRPr="00017AE0" w:rsidRDefault="00E56E67" w:rsidP="001F196A">
      <w:pPr>
        <w:pStyle w:val="a7"/>
        <w:widowControl w:val="0"/>
        <w:numPr>
          <w:ilvl w:val="0"/>
          <w:numId w:val="21"/>
        </w:numPr>
        <w:tabs>
          <w:tab w:val="left" w:pos="0"/>
          <w:tab w:val="left" w:pos="851"/>
        </w:tabs>
        <w:autoSpaceDE w:val="0"/>
        <w:autoSpaceDN w:val="0"/>
        <w:adjustRightInd w:val="0"/>
        <w:spacing w:after="0" w:line="240" w:lineRule="auto"/>
        <w:ind w:left="0" w:firstLine="567"/>
        <w:jc w:val="both"/>
        <w:rPr>
          <w:rFonts w:ascii="Times New Roman" w:eastAsia="TimesNewRoman" w:hAnsi="Times New Roman" w:cs="Times New Roman"/>
          <w:sz w:val="28"/>
          <w:szCs w:val="28"/>
          <w:lang w:val="kk-KZ"/>
        </w:rPr>
      </w:pPr>
      <w:r w:rsidRPr="00017AE0">
        <w:rPr>
          <w:rFonts w:ascii="Times New Roman" w:eastAsia="TimesNewRoman" w:hAnsi="Times New Roman" w:cs="Times New Roman"/>
          <w:sz w:val="28"/>
          <w:szCs w:val="28"/>
          <w:lang w:val="kk-KZ"/>
        </w:rPr>
        <w:t>бәсекеге қабілеттілікті тиімді пайдалану жүйесін қолдана отырып, ұзақ мерзімді бәсекеге қабілеттілікті жетілдіруге болады;</w:t>
      </w:r>
    </w:p>
    <w:p w14:paraId="279B858C" w14:textId="77777777" w:rsidR="00E56E67" w:rsidRPr="00017AE0" w:rsidRDefault="00E56E67" w:rsidP="001F196A">
      <w:pPr>
        <w:pStyle w:val="a7"/>
        <w:widowControl w:val="0"/>
        <w:numPr>
          <w:ilvl w:val="0"/>
          <w:numId w:val="21"/>
        </w:numPr>
        <w:tabs>
          <w:tab w:val="left" w:pos="0"/>
          <w:tab w:val="left" w:pos="851"/>
        </w:tabs>
        <w:autoSpaceDE w:val="0"/>
        <w:autoSpaceDN w:val="0"/>
        <w:adjustRightInd w:val="0"/>
        <w:spacing w:after="0" w:line="240" w:lineRule="auto"/>
        <w:ind w:left="0" w:firstLine="567"/>
        <w:jc w:val="both"/>
        <w:rPr>
          <w:rFonts w:ascii="Times New Roman" w:eastAsia="TimesNewRoman" w:hAnsi="Times New Roman" w:cs="Times New Roman"/>
          <w:sz w:val="28"/>
          <w:szCs w:val="28"/>
          <w:lang w:val="kk-KZ"/>
        </w:rPr>
      </w:pPr>
      <w:r w:rsidRPr="00017AE0">
        <w:rPr>
          <w:rFonts w:ascii="Times New Roman" w:eastAsia="TimesNewRoman" w:hAnsi="Times New Roman" w:cs="Times New Roman"/>
          <w:sz w:val="28"/>
          <w:szCs w:val="28"/>
          <w:lang w:val="kk-KZ"/>
        </w:rPr>
        <w:t>бәсекеге қабілеттілікті арттыру жалпы менеджмент жүйесінің маңызды бөлігі болып табылады;</w:t>
      </w:r>
    </w:p>
    <w:p w14:paraId="145F0CC1" w14:textId="77777777" w:rsidR="00E56E67" w:rsidRPr="00017AE0" w:rsidRDefault="00E56E67" w:rsidP="001F196A">
      <w:pPr>
        <w:pStyle w:val="a7"/>
        <w:widowControl w:val="0"/>
        <w:numPr>
          <w:ilvl w:val="0"/>
          <w:numId w:val="21"/>
        </w:numPr>
        <w:tabs>
          <w:tab w:val="left" w:pos="0"/>
          <w:tab w:val="left" w:pos="851"/>
        </w:tabs>
        <w:autoSpaceDE w:val="0"/>
        <w:autoSpaceDN w:val="0"/>
        <w:adjustRightInd w:val="0"/>
        <w:spacing w:after="0" w:line="240" w:lineRule="auto"/>
        <w:ind w:left="0" w:firstLine="567"/>
        <w:jc w:val="both"/>
        <w:rPr>
          <w:rFonts w:ascii="Times New Roman" w:eastAsia="TimesNewRoman" w:hAnsi="Times New Roman" w:cs="Times New Roman"/>
          <w:sz w:val="28"/>
          <w:szCs w:val="28"/>
          <w:lang w:val="kk-KZ"/>
        </w:rPr>
      </w:pPr>
      <w:r w:rsidRPr="00017AE0">
        <w:rPr>
          <w:rFonts w:ascii="Times New Roman" w:eastAsia="TimesNewRoman" w:hAnsi="Times New Roman" w:cs="Times New Roman"/>
          <w:sz w:val="28"/>
          <w:szCs w:val="28"/>
          <w:lang w:val="kk-KZ"/>
        </w:rPr>
        <w:t>бәсекеге қабілеттілікті арттыру жүйесіне мыналар кіруі тиіс: бақылау (басқару жүйелері үшін), ресурстармен қамтамасыз ету, менеджмент (бәсекелестік әлеуетті арттыру), эстетикалық әртүрлілік және өнімнің бәсекеге қабілеттілік факторларының қалай әсер ететінін анықтау (бәсекеге қабілеттілік деңгейіне жету үшін);</w:t>
      </w:r>
    </w:p>
    <w:p w14:paraId="1D78F7C5" w14:textId="77777777" w:rsidR="00E56E67" w:rsidRPr="00017AE0" w:rsidRDefault="00E56E67" w:rsidP="001F196A">
      <w:pPr>
        <w:pStyle w:val="a7"/>
        <w:widowControl w:val="0"/>
        <w:numPr>
          <w:ilvl w:val="0"/>
          <w:numId w:val="21"/>
        </w:numPr>
        <w:shd w:val="clear" w:color="auto" w:fill="FFFFFF"/>
        <w:tabs>
          <w:tab w:val="left" w:pos="0"/>
          <w:tab w:val="left" w:pos="851"/>
          <w:tab w:val="left" w:pos="955"/>
        </w:tabs>
        <w:autoSpaceDE w:val="0"/>
        <w:autoSpaceDN w:val="0"/>
        <w:adjustRightInd w:val="0"/>
        <w:spacing w:after="0" w:line="240" w:lineRule="auto"/>
        <w:ind w:left="0" w:firstLine="567"/>
        <w:jc w:val="both"/>
        <w:rPr>
          <w:rFonts w:ascii="Times New Roman" w:eastAsia="TimesNewRoman" w:hAnsi="Times New Roman" w:cs="Times New Roman"/>
          <w:sz w:val="28"/>
          <w:szCs w:val="28"/>
          <w:lang w:val="kk-KZ"/>
        </w:rPr>
      </w:pPr>
      <w:r w:rsidRPr="00017AE0">
        <w:rPr>
          <w:rFonts w:ascii="Times New Roman" w:hAnsi="Times New Roman" w:cs="Times New Roman"/>
          <w:sz w:val="28"/>
          <w:szCs w:val="28"/>
          <w:lang w:val="kk-KZ"/>
        </w:rPr>
        <w:t>жеміс-көкөніс өндірісінің бәсекеге қабілеттілігін басқару жүйесі агроөнеркәсіптік кешеннің бәсекелестік артықшылықтарын және әлеуетін қалыптастыру, бәсекелестік стратегияларын анықтау, олардың агроөнеркәсіптік кешеннің бәсекеге қабілеттілігіне әсер етуі, бәсекелестік позицияларын және мәртебесін анықтауға бағытталған жүйе ретінде қарастырылады;</w:t>
      </w:r>
    </w:p>
    <w:p w14:paraId="44C6081F" w14:textId="77777777" w:rsidR="00E56E67" w:rsidRPr="00017AE0" w:rsidRDefault="00E56E67" w:rsidP="001F196A">
      <w:pPr>
        <w:pStyle w:val="ae"/>
        <w:widowControl w:val="0"/>
        <w:numPr>
          <w:ilvl w:val="0"/>
          <w:numId w:val="21"/>
        </w:numPr>
        <w:shd w:val="clear" w:color="auto" w:fill="FFFFFF"/>
        <w:tabs>
          <w:tab w:val="left" w:pos="0"/>
          <w:tab w:val="left" w:pos="851"/>
          <w:tab w:val="left" w:pos="9356"/>
        </w:tabs>
        <w:autoSpaceDE w:val="0"/>
        <w:autoSpaceDN w:val="0"/>
        <w:adjustRightInd w:val="0"/>
        <w:spacing w:before="0" w:beforeAutospacing="0" w:after="0" w:afterAutospacing="0"/>
        <w:ind w:left="0" w:firstLine="567"/>
        <w:jc w:val="both"/>
        <w:rPr>
          <w:sz w:val="28"/>
          <w:szCs w:val="28"/>
          <w:lang w:val="kk-KZ"/>
        </w:rPr>
      </w:pPr>
      <w:r w:rsidRPr="00017AE0">
        <w:rPr>
          <w:sz w:val="28"/>
          <w:szCs w:val="28"/>
          <w:lang w:val="kk-KZ"/>
        </w:rPr>
        <w:t>жеміс-көкөніс өндірісінің бәсекеге қабілеттілігіне әсер ететін факторлар өнім, кәсіпорын немесе сала деңгейіндегі өзгермелі экономикалық жағдайлар мен маңыздылығына байланысты өзгеріп отырады;</w:t>
      </w:r>
    </w:p>
    <w:p w14:paraId="7C327901" w14:textId="77777777" w:rsidR="00E56E67" w:rsidRPr="00017AE0" w:rsidRDefault="00E56E67" w:rsidP="001F196A">
      <w:pPr>
        <w:pStyle w:val="ae"/>
        <w:widowControl w:val="0"/>
        <w:numPr>
          <w:ilvl w:val="0"/>
          <w:numId w:val="20"/>
        </w:numPr>
        <w:shd w:val="clear" w:color="auto" w:fill="FFFFFF"/>
        <w:tabs>
          <w:tab w:val="left" w:pos="0"/>
          <w:tab w:val="left" w:pos="851"/>
          <w:tab w:val="left" w:pos="9356"/>
        </w:tabs>
        <w:spacing w:before="0" w:beforeAutospacing="0" w:after="0" w:afterAutospacing="0"/>
        <w:ind w:left="0" w:firstLine="567"/>
        <w:jc w:val="both"/>
        <w:rPr>
          <w:sz w:val="28"/>
          <w:szCs w:val="28"/>
          <w:lang w:val="kk-KZ"/>
        </w:rPr>
      </w:pPr>
      <w:r w:rsidRPr="00017AE0">
        <w:rPr>
          <w:sz w:val="28"/>
          <w:szCs w:val="28"/>
          <w:lang w:val="kk-KZ"/>
        </w:rPr>
        <w:t xml:space="preserve">жеміс-көкөніс өндірісінің бәсекеге қабілеттілігін ұзақ уақыт бойы сақтап қалу және оны төмендетуге қарсы шаралар қабылдау үшін барлық кедергілерді </w:t>
      </w:r>
      <w:r w:rsidRPr="00017AE0">
        <w:rPr>
          <w:sz w:val="28"/>
          <w:szCs w:val="28"/>
          <w:lang w:val="kk-KZ"/>
        </w:rPr>
        <w:lastRenderedPageBreak/>
        <w:t>ескере отырып, сыртқы және ішкі факторларды жүйелі бақылап, күшті мен әлсіз жақтарды, болашақ даму мүмкіндіктерін және сыртқы бәсекелестерден туындайтын қауіптерді талдау қажет. Бұл мониторинг агроөнеркәсіптік кешенге сыртқы ортаның өзгерістеріне жылдам жауап беруге және тұрақтылығын сақтауға мүмкіндік береді.</w:t>
      </w:r>
    </w:p>
    <w:p w14:paraId="3F409A1D" w14:textId="77777777" w:rsidR="00E56E67" w:rsidRPr="00017AE0" w:rsidRDefault="00E56E67" w:rsidP="001F196A">
      <w:pPr>
        <w:pStyle w:val="ae"/>
        <w:widowControl w:val="0"/>
        <w:shd w:val="clear" w:color="auto" w:fill="FFFFFF"/>
        <w:tabs>
          <w:tab w:val="left" w:pos="0"/>
          <w:tab w:val="left" w:pos="851"/>
          <w:tab w:val="left" w:pos="9356"/>
        </w:tabs>
        <w:spacing w:before="0" w:beforeAutospacing="0" w:after="0" w:afterAutospacing="0"/>
        <w:jc w:val="both"/>
        <w:rPr>
          <w:sz w:val="28"/>
          <w:szCs w:val="28"/>
          <w:lang w:val="kk-KZ"/>
        </w:rPr>
      </w:pPr>
    </w:p>
    <w:p w14:paraId="7583755F" w14:textId="5D1E7998" w:rsidR="00E56E67" w:rsidRPr="00017AE0" w:rsidRDefault="009609C9" w:rsidP="001F196A">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shd w:val="clear" w:color="auto" w:fill="FFFFFF"/>
          <w:lang w:val="kk-KZ" w:eastAsia="ru-RU"/>
        </w:rPr>
      </w:pPr>
      <w:r w:rsidRPr="00017AE0">
        <w:rPr>
          <w:rFonts w:ascii="Times New Roman" w:eastAsia="Times New Roman" w:hAnsi="Times New Roman" w:cs="Times New Roman"/>
          <w:b/>
          <w:bCs/>
          <w:sz w:val="28"/>
          <w:szCs w:val="28"/>
          <w:shd w:val="clear" w:color="auto" w:fill="FFFFFF"/>
          <w:lang w:val="kk-KZ" w:eastAsia="ru-RU"/>
        </w:rPr>
        <w:t xml:space="preserve">1.3 </w:t>
      </w:r>
      <w:r w:rsidR="00E56E67" w:rsidRPr="00017AE0">
        <w:rPr>
          <w:rFonts w:ascii="Times New Roman" w:eastAsia="Times New Roman" w:hAnsi="Times New Roman" w:cs="Times New Roman"/>
          <w:b/>
          <w:bCs/>
          <w:sz w:val="28"/>
          <w:szCs w:val="28"/>
          <w:shd w:val="clear" w:color="auto" w:fill="FFFFFF"/>
          <w:lang w:val="kk-KZ" w:eastAsia="ru-RU"/>
        </w:rPr>
        <w:t>Жеміс-көкөніс өндірісінің бәсекеге қабілеттілігін басқарудың әлемдік тәжірибесі</w:t>
      </w:r>
    </w:p>
    <w:p w14:paraId="4F3AB9BE" w14:textId="77777777" w:rsidR="00E56E67" w:rsidRPr="00017AE0" w:rsidRDefault="00E56E67" w:rsidP="001F196A">
      <w:pPr>
        <w:widowControl w:val="0"/>
        <w:autoSpaceDE w:val="0"/>
        <w:autoSpaceDN w:val="0"/>
        <w:adjustRightInd w:val="0"/>
        <w:spacing w:after="0" w:line="240" w:lineRule="auto"/>
        <w:ind w:firstLine="567"/>
        <w:jc w:val="both"/>
        <w:rPr>
          <w:rFonts w:ascii="Times New Roman" w:hAnsi="Times New Roman" w:cs="Times New Roman"/>
          <w:spacing w:val="-3"/>
          <w:sz w:val="28"/>
          <w:szCs w:val="28"/>
          <w:lang w:val="kk-KZ"/>
        </w:rPr>
      </w:pPr>
    </w:p>
    <w:p w14:paraId="1AF48E29" w14:textId="77777777" w:rsidR="00E56E67" w:rsidRPr="00017AE0" w:rsidRDefault="00E56E67" w:rsidP="001F196A">
      <w:pPr>
        <w:pStyle w:val="ae"/>
        <w:widowControl w:val="0"/>
        <w:tabs>
          <w:tab w:val="left" w:pos="0"/>
        </w:tabs>
        <w:spacing w:before="0" w:beforeAutospacing="0" w:after="0" w:afterAutospacing="0"/>
        <w:ind w:firstLine="562"/>
        <w:jc w:val="both"/>
        <w:rPr>
          <w:sz w:val="28"/>
          <w:szCs w:val="28"/>
          <w:lang w:val="kk-KZ"/>
        </w:rPr>
      </w:pPr>
      <w:r w:rsidRPr="00017AE0">
        <w:rPr>
          <w:sz w:val="28"/>
          <w:szCs w:val="28"/>
          <w:lang w:val="kk-KZ"/>
        </w:rPr>
        <w:t>Экспортқа бағытталған өндірістердің бәсекеге қабілеттілігін арттыру үшін халықаралық тәжірибені зерттеудің маңызы зор, себебі көптеген елдерде сыртқы сауда экономикалық өсудің негізгі қозғаушы күштерінің бірі болып табылады. Дамыған мемлекеттердің ауыл шаруашылығы өндірісін мемлекеттік реттеу жүйесін ұйымдастырудағы тиімді тәжірибелері Қазақстанға енгізу және осы саланың дамуына ықпал ететін бірегей үлгі ретінде қарастырылады.</w:t>
      </w:r>
    </w:p>
    <w:p w14:paraId="32FE7018" w14:textId="77777777" w:rsidR="00E56E67" w:rsidRPr="00017AE0" w:rsidRDefault="00E56E67" w:rsidP="001F196A">
      <w:pPr>
        <w:widowControl w:val="0"/>
        <w:tabs>
          <w:tab w:val="left" w:pos="0"/>
          <w:tab w:val="left" w:pos="851"/>
          <w:tab w:val="left" w:pos="993"/>
          <w:tab w:val="left" w:pos="9356"/>
        </w:tabs>
        <w:autoSpaceDE w:val="0"/>
        <w:autoSpaceDN w:val="0"/>
        <w:adjustRightInd w:val="0"/>
        <w:spacing w:after="0" w:line="240" w:lineRule="auto"/>
        <w:ind w:firstLine="562"/>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Әлемнің жетекші елдерінде ауыл шаруашылығының бәсекеге қабілеттілігін қолдау ұлттық басымдықтардың бірі болып табылады, бұл өз кезегінде мемлекеттік реттеу тетіктерін тиімді қолдануға негізделген. Коронавирустық инфекцияның таралуына байланысты пандемия азық-түлік қауіпсіздігінің стратегиялық маңыздылығын жаһандық деңгейде айқындап берді. Соның нәтижесінде дамыған елдер өздерінің азық-түлік қауіпсіздігіне ерекше назар аудара бастады. Әрбір ел агроөнеркәсіп кешенін басқару мен реттеудің ең тиімді әдістерін анықтауда экономикалық саясаттың өзіндік моделін таңдайды.</w:t>
      </w:r>
    </w:p>
    <w:p w14:paraId="661F2135" w14:textId="3AA23667" w:rsidR="00E56E67" w:rsidRDefault="00E56E67" w:rsidP="001F196A">
      <w:pPr>
        <w:pStyle w:val="Default"/>
        <w:widowControl w:val="0"/>
        <w:tabs>
          <w:tab w:val="left" w:pos="0"/>
        </w:tabs>
        <w:ind w:firstLine="562"/>
        <w:jc w:val="both"/>
        <w:rPr>
          <w:color w:val="auto"/>
          <w:sz w:val="28"/>
          <w:szCs w:val="28"/>
          <w:lang w:val="kk-KZ"/>
        </w:rPr>
      </w:pPr>
      <w:r w:rsidRPr="00017AE0">
        <w:rPr>
          <w:color w:val="auto"/>
          <w:sz w:val="28"/>
          <w:szCs w:val="28"/>
          <w:lang w:val="kk-KZ"/>
        </w:rPr>
        <w:t xml:space="preserve">Қазіргі уақытта көптеген сарапшылар агроөнеркәсіптік кешенге мемлекеттік қаржы ресурстарын қайта бөлуді белгілі бір дәрежеде жағдайды тұрақтандыруға бағытталған өтемақы ретінде қарастырады. Сонымен қатар, бұл процесс ауыл шаруашылығы өнімдерін өндірушілердің еңбегін экономиканың өзге салаларындағы қызметкерлердің еңбегімен теңестірудің бір </w:t>
      </w:r>
      <w:r w:rsidR="007D2CEF">
        <w:rPr>
          <w:color w:val="auto"/>
          <w:sz w:val="28"/>
          <w:szCs w:val="28"/>
          <w:lang w:val="kk-KZ"/>
        </w:rPr>
        <w:t>механизмі ретінде бағаланады [140</w:t>
      </w:r>
      <w:r w:rsidRPr="00017AE0">
        <w:rPr>
          <w:color w:val="auto"/>
          <w:sz w:val="28"/>
          <w:szCs w:val="28"/>
          <w:lang w:val="kk-KZ"/>
        </w:rPr>
        <w:t>].</w:t>
      </w:r>
    </w:p>
    <w:p w14:paraId="7C0DF15E" w14:textId="77777777" w:rsidR="00152F6D" w:rsidRPr="00017AE0" w:rsidRDefault="00152F6D" w:rsidP="001F196A">
      <w:pPr>
        <w:pStyle w:val="Default"/>
        <w:widowControl w:val="0"/>
        <w:tabs>
          <w:tab w:val="left" w:pos="0"/>
        </w:tabs>
        <w:ind w:firstLine="562"/>
        <w:jc w:val="both"/>
        <w:rPr>
          <w:color w:val="auto"/>
          <w:sz w:val="28"/>
          <w:szCs w:val="28"/>
          <w:lang w:val="kk-KZ"/>
        </w:rPr>
      </w:pPr>
    </w:p>
    <w:p w14:paraId="10B7E9CE" w14:textId="5091CF23" w:rsidR="00E56E67" w:rsidRPr="00017AE0" w:rsidRDefault="00E56E67" w:rsidP="00E56E67">
      <w:pPr>
        <w:pStyle w:val="Default"/>
        <w:widowControl w:val="0"/>
        <w:ind w:firstLine="709"/>
        <w:jc w:val="both"/>
        <w:rPr>
          <w:color w:val="auto"/>
          <w:sz w:val="28"/>
          <w:szCs w:val="28"/>
          <w:lang w:val="kk-KZ"/>
        </w:rPr>
      </w:pPr>
      <w:r w:rsidRPr="00017AE0">
        <w:rPr>
          <w:noProof/>
          <w:color w:val="auto"/>
          <w:sz w:val="28"/>
          <w:szCs w:val="28"/>
          <w:lang w:val="en-US"/>
        </w:rPr>
        <mc:AlternateContent>
          <mc:Choice Requires="wpg">
            <w:drawing>
              <wp:anchor distT="0" distB="0" distL="114300" distR="114300" simplePos="0" relativeHeight="251724800" behindDoc="0" locked="0" layoutInCell="1" allowOverlap="1" wp14:anchorId="716CA57C" wp14:editId="5BE6E7C0">
                <wp:simplePos x="0" y="0"/>
                <wp:positionH relativeFrom="column">
                  <wp:posOffset>126365</wp:posOffset>
                </wp:positionH>
                <wp:positionV relativeFrom="paragraph">
                  <wp:posOffset>22860</wp:posOffset>
                </wp:positionV>
                <wp:extent cx="5842000" cy="2468880"/>
                <wp:effectExtent l="0" t="0" r="25400" b="26670"/>
                <wp:wrapNone/>
                <wp:docPr id="96"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2468880"/>
                          <a:chOff x="1899" y="11265"/>
                          <a:chExt cx="9200" cy="3888"/>
                        </a:xfrm>
                      </wpg:grpSpPr>
                      <wps:wsp>
                        <wps:cNvPr id="97" name="Text Box 1650"/>
                        <wps:cNvSpPr txBox="1">
                          <a:spLocks noChangeArrowheads="1"/>
                        </wps:cNvSpPr>
                        <wps:spPr bwMode="auto">
                          <a:xfrm>
                            <a:off x="2220" y="12286"/>
                            <a:ext cx="3685" cy="395"/>
                          </a:xfrm>
                          <a:prstGeom prst="rect">
                            <a:avLst/>
                          </a:prstGeom>
                          <a:solidFill>
                            <a:srgbClr val="FFFFFF"/>
                          </a:solidFill>
                          <a:ln w="19050">
                            <a:solidFill>
                              <a:srgbClr val="000000"/>
                            </a:solidFill>
                            <a:miter lim="800000"/>
                            <a:headEnd/>
                            <a:tailEnd/>
                          </a:ln>
                        </wps:spPr>
                        <wps:txbx>
                          <w:txbxContent>
                            <w:p w14:paraId="4C1888EB" w14:textId="77777777" w:rsidR="0062415D" w:rsidRPr="00FD0CED" w:rsidRDefault="0062415D" w:rsidP="00E56E67">
                              <w:pPr>
                                <w:spacing w:after="0" w:line="206" w:lineRule="auto"/>
                                <w:rPr>
                                  <w:rFonts w:ascii="Times New Roman" w:hAnsi="Times New Roman"/>
                                  <w:sz w:val="24"/>
                                  <w:szCs w:val="24"/>
                                </w:rPr>
                              </w:pPr>
                              <w:r w:rsidRPr="001B58C9">
                                <w:rPr>
                                  <w:rFonts w:ascii="Times New Roman" w:hAnsi="Times New Roman" w:cs="Times New Roman"/>
                                  <w:sz w:val="24"/>
                                  <w:szCs w:val="24"/>
                                </w:rPr>
                                <w:t>"Байланыссыз" қолдау</w:t>
                              </w:r>
                            </w:p>
                          </w:txbxContent>
                        </wps:txbx>
                        <wps:bodyPr rot="0" vert="horz" wrap="square" lIns="91440" tIns="45720" rIns="91440" bIns="45720" anchor="t" anchorCtr="0" upright="1">
                          <a:noAutofit/>
                        </wps:bodyPr>
                      </wps:wsp>
                      <wps:wsp>
                        <wps:cNvPr id="98" name="Text Box 1651"/>
                        <wps:cNvSpPr txBox="1">
                          <a:spLocks noChangeArrowheads="1"/>
                        </wps:cNvSpPr>
                        <wps:spPr bwMode="auto">
                          <a:xfrm>
                            <a:off x="2220" y="12750"/>
                            <a:ext cx="3685" cy="419"/>
                          </a:xfrm>
                          <a:prstGeom prst="rect">
                            <a:avLst/>
                          </a:prstGeom>
                          <a:solidFill>
                            <a:srgbClr val="FFFFFF"/>
                          </a:solidFill>
                          <a:ln w="19050">
                            <a:solidFill>
                              <a:srgbClr val="000000"/>
                            </a:solidFill>
                            <a:miter lim="800000"/>
                            <a:headEnd/>
                            <a:tailEnd/>
                          </a:ln>
                        </wps:spPr>
                        <wps:txbx>
                          <w:txbxContent>
                            <w:p w14:paraId="716B78E9" w14:textId="77777777" w:rsidR="0062415D" w:rsidRPr="00ED5213" w:rsidRDefault="0062415D" w:rsidP="00E56E67">
                              <w:pPr>
                                <w:spacing w:after="0" w:line="206" w:lineRule="auto"/>
                                <w:rPr>
                                  <w:rFonts w:ascii="Times New Roman" w:hAnsi="Times New Roman"/>
                                  <w:sz w:val="24"/>
                                  <w:szCs w:val="24"/>
                                </w:rPr>
                              </w:pPr>
                              <w:r w:rsidRPr="005160E4">
                                <w:rPr>
                                  <w:rFonts w:ascii="Times New Roman" w:hAnsi="Times New Roman"/>
                                  <w:sz w:val="24"/>
                                  <w:szCs w:val="24"/>
                                </w:rPr>
                                <w:t>Тікелей төлем жүйесі</w:t>
                              </w:r>
                              <w:r w:rsidRPr="00ED5213">
                                <w:rPr>
                                  <w:rFonts w:ascii="Times New Roman" w:hAnsi="Times New Roman"/>
                                  <w:sz w:val="24"/>
                                  <w:szCs w:val="24"/>
                                </w:rPr>
                                <w:t xml:space="preserve">  </w:t>
                              </w:r>
                            </w:p>
                            <w:p w14:paraId="430A79A1" w14:textId="77777777" w:rsidR="0062415D" w:rsidRPr="00ED5213" w:rsidRDefault="0062415D" w:rsidP="00E56E67">
                              <w:pPr>
                                <w:rPr>
                                  <w:szCs w:val="24"/>
                                </w:rPr>
                              </w:pPr>
                            </w:p>
                          </w:txbxContent>
                        </wps:txbx>
                        <wps:bodyPr rot="0" vert="horz" wrap="square" lIns="91440" tIns="45720" rIns="91440" bIns="45720" anchor="t" anchorCtr="0" upright="1">
                          <a:noAutofit/>
                        </wps:bodyPr>
                      </wps:wsp>
                      <wps:wsp>
                        <wps:cNvPr id="99" name="Text Box 1652"/>
                        <wps:cNvSpPr txBox="1">
                          <a:spLocks noChangeArrowheads="1"/>
                        </wps:cNvSpPr>
                        <wps:spPr bwMode="auto">
                          <a:xfrm>
                            <a:off x="2233" y="13774"/>
                            <a:ext cx="3672" cy="385"/>
                          </a:xfrm>
                          <a:prstGeom prst="rect">
                            <a:avLst/>
                          </a:prstGeom>
                          <a:solidFill>
                            <a:srgbClr val="FFFFFF"/>
                          </a:solidFill>
                          <a:ln w="19050">
                            <a:solidFill>
                              <a:srgbClr val="000000"/>
                            </a:solidFill>
                            <a:miter lim="800000"/>
                            <a:headEnd/>
                            <a:tailEnd/>
                          </a:ln>
                        </wps:spPr>
                        <wps:txbx>
                          <w:txbxContent>
                            <w:p w14:paraId="1CC19DB4" w14:textId="77777777" w:rsidR="0062415D" w:rsidRPr="00EB2FBF" w:rsidRDefault="0062415D" w:rsidP="00E56E67">
                              <w:pPr>
                                <w:spacing w:after="0" w:line="206" w:lineRule="auto"/>
                                <w:rPr>
                                  <w:rFonts w:ascii="Times New Roman" w:hAnsi="Times New Roman"/>
                                  <w:sz w:val="24"/>
                                  <w:szCs w:val="24"/>
                                </w:rPr>
                              </w:pPr>
                              <w:r w:rsidRPr="005160E4">
                                <w:rPr>
                                  <w:rFonts w:ascii="Times New Roman" w:hAnsi="Times New Roman"/>
                                  <w:sz w:val="24"/>
                                  <w:szCs w:val="24"/>
                                </w:rPr>
                                <w:t>ҒЗТКЖ қаржыландыру</w:t>
                              </w:r>
                            </w:p>
                          </w:txbxContent>
                        </wps:txbx>
                        <wps:bodyPr rot="0" vert="horz" wrap="square" lIns="91440" tIns="45720" rIns="91440" bIns="45720" anchor="t" anchorCtr="0" upright="1">
                          <a:noAutofit/>
                        </wps:bodyPr>
                      </wps:wsp>
                      <wps:wsp>
                        <wps:cNvPr id="100" name="Text Box 1653"/>
                        <wps:cNvSpPr txBox="1">
                          <a:spLocks noChangeArrowheads="1"/>
                        </wps:cNvSpPr>
                        <wps:spPr bwMode="auto">
                          <a:xfrm>
                            <a:off x="2233" y="13234"/>
                            <a:ext cx="3672" cy="477"/>
                          </a:xfrm>
                          <a:prstGeom prst="rect">
                            <a:avLst/>
                          </a:prstGeom>
                          <a:solidFill>
                            <a:srgbClr val="FFFFFF"/>
                          </a:solidFill>
                          <a:ln w="19050">
                            <a:solidFill>
                              <a:srgbClr val="000000"/>
                            </a:solidFill>
                            <a:miter lim="800000"/>
                            <a:headEnd/>
                            <a:tailEnd/>
                          </a:ln>
                        </wps:spPr>
                        <wps:txbx>
                          <w:txbxContent>
                            <w:p w14:paraId="06E6F67A" w14:textId="77777777" w:rsidR="0062415D" w:rsidRPr="00ED5213" w:rsidRDefault="0062415D" w:rsidP="00E56E67">
                              <w:pPr>
                                <w:rPr>
                                  <w:rFonts w:ascii="Times New Roman" w:hAnsi="Times New Roman"/>
                                  <w:sz w:val="24"/>
                                  <w:szCs w:val="24"/>
                                </w:rPr>
                              </w:pPr>
                              <w:r w:rsidRPr="005160E4">
                                <w:rPr>
                                  <w:rFonts w:ascii="Times New Roman" w:hAnsi="Times New Roman"/>
                                  <w:sz w:val="24"/>
                                  <w:szCs w:val="24"/>
                                </w:rPr>
                                <w:t>Өтемақы төлемдері</w:t>
                              </w:r>
                            </w:p>
                          </w:txbxContent>
                        </wps:txbx>
                        <wps:bodyPr rot="0" vert="horz" wrap="square" lIns="91440" tIns="45720" rIns="91440" bIns="45720" anchor="t" anchorCtr="0" upright="1">
                          <a:noAutofit/>
                        </wps:bodyPr>
                      </wps:wsp>
                      <wps:wsp>
                        <wps:cNvPr id="101" name="Text Box 1654"/>
                        <wps:cNvSpPr txBox="1">
                          <a:spLocks noChangeArrowheads="1"/>
                        </wps:cNvSpPr>
                        <wps:spPr bwMode="auto">
                          <a:xfrm>
                            <a:off x="2220" y="14220"/>
                            <a:ext cx="3672" cy="933"/>
                          </a:xfrm>
                          <a:prstGeom prst="rect">
                            <a:avLst/>
                          </a:prstGeom>
                          <a:solidFill>
                            <a:srgbClr val="FFFFFF"/>
                          </a:solidFill>
                          <a:ln w="19050">
                            <a:solidFill>
                              <a:srgbClr val="000000"/>
                            </a:solidFill>
                            <a:miter lim="800000"/>
                            <a:headEnd/>
                            <a:tailEnd/>
                          </a:ln>
                        </wps:spPr>
                        <wps:txbx>
                          <w:txbxContent>
                            <w:p w14:paraId="05EECC71" w14:textId="77777777" w:rsidR="0062415D" w:rsidRPr="00ED5213" w:rsidRDefault="0062415D" w:rsidP="00E56E67">
                              <w:pPr>
                                <w:spacing w:after="0" w:line="206" w:lineRule="auto"/>
                                <w:ind w:right="-91"/>
                                <w:rPr>
                                  <w:rFonts w:ascii="Times New Roman" w:hAnsi="Times New Roman" w:cs="Times New Roman"/>
                                  <w:sz w:val="24"/>
                                  <w:szCs w:val="24"/>
                                </w:rPr>
                              </w:pPr>
                              <w:r w:rsidRPr="005160E4">
                                <w:rPr>
                                  <w:rFonts w:ascii="Times New Roman" w:hAnsi="Times New Roman" w:cs="Times New Roman"/>
                                  <w:sz w:val="24"/>
                                  <w:szCs w:val="24"/>
                                </w:rPr>
                                <w:t>Ауыл шаруашылығы өндірісіне қолайсыз аймақтарды қолдау</w:t>
                              </w:r>
                            </w:p>
                          </w:txbxContent>
                        </wps:txbx>
                        <wps:bodyPr rot="0" vert="horz" wrap="square" lIns="91440" tIns="45720" rIns="91440" bIns="45720" anchor="t" anchorCtr="0" upright="1">
                          <a:noAutofit/>
                        </wps:bodyPr>
                      </wps:wsp>
                      <wpg:grpSp>
                        <wpg:cNvPr id="102" name="Group 1655"/>
                        <wpg:cNvGrpSpPr>
                          <a:grpSpLocks/>
                        </wpg:cNvGrpSpPr>
                        <wpg:grpSpPr bwMode="auto">
                          <a:xfrm>
                            <a:off x="6312" y="11630"/>
                            <a:ext cx="444" cy="461"/>
                            <a:chOff x="6216" y="8472"/>
                            <a:chExt cx="444" cy="624"/>
                          </a:xfrm>
                        </wpg:grpSpPr>
                        <wps:wsp>
                          <wps:cNvPr id="103" name="AutoShape 1656"/>
                          <wps:cNvCnPr>
                            <a:cxnSpLocks noChangeShapeType="1"/>
                          </wps:cNvCnPr>
                          <wps:spPr bwMode="auto">
                            <a:xfrm>
                              <a:off x="6408" y="8472"/>
                              <a:ext cx="0" cy="62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1657"/>
                          <wps:cNvCnPr>
                            <a:cxnSpLocks noChangeShapeType="1"/>
                          </wps:cNvCnPr>
                          <wps:spPr bwMode="auto">
                            <a:xfrm>
                              <a:off x="6216" y="9096"/>
                              <a:ext cx="44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5" name="Text Box 1658"/>
                        <wps:cNvSpPr txBox="1">
                          <a:spLocks noChangeArrowheads="1"/>
                        </wps:cNvSpPr>
                        <wps:spPr bwMode="auto">
                          <a:xfrm>
                            <a:off x="2649" y="11265"/>
                            <a:ext cx="7076" cy="442"/>
                          </a:xfrm>
                          <a:prstGeom prst="rect">
                            <a:avLst/>
                          </a:prstGeom>
                          <a:solidFill>
                            <a:srgbClr val="FFFFFF"/>
                          </a:solidFill>
                          <a:ln w="19050">
                            <a:solidFill>
                              <a:srgbClr val="000000"/>
                            </a:solidFill>
                            <a:miter lim="800000"/>
                            <a:headEnd/>
                            <a:tailEnd/>
                          </a:ln>
                        </wps:spPr>
                        <wps:txbx>
                          <w:txbxContent>
                            <w:p w14:paraId="05DCBDC5" w14:textId="77777777" w:rsidR="0062415D" w:rsidRPr="00EB2FBF" w:rsidRDefault="0062415D" w:rsidP="00E56E67">
                              <w:pPr>
                                <w:spacing w:after="0" w:line="206" w:lineRule="auto"/>
                                <w:jc w:val="center"/>
                                <w:rPr>
                                  <w:rFonts w:ascii="Times New Roman" w:hAnsi="Times New Roman"/>
                                  <w:b/>
                                  <w:sz w:val="24"/>
                                  <w:szCs w:val="24"/>
                                </w:rPr>
                              </w:pPr>
                              <w:r w:rsidRPr="001B58C9">
                                <w:rPr>
                                  <w:rFonts w:ascii="Times New Roman" w:hAnsi="Times New Roman"/>
                                  <w:b/>
                                  <w:sz w:val="24"/>
                                  <w:szCs w:val="24"/>
                                </w:rPr>
                                <w:t>Агроөнеркәсіп кешенін мемлекеттік қолдау шаралары</w:t>
                              </w:r>
                            </w:p>
                          </w:txbxContent>
                        </wps:txbx>
                        <wps:bodyPr rot="0" vert="horz" wrap="square" lIns="91440" tIns="45720" rIns="91440" bIns="45720" anchor="t" anchorCtr="0" upright="1">
                          <a:noAutofit/>
                        </wps:bodyPr>
                      </wps:wsp>
                      <wps:wsp>
                        <wps:cNvPr id="106" name="Text Box 1659"/>
                        <wps:cNvSpPr txBox="1">
                          <a:spLocks noChangeArrowheads="1"/>
                        </wps:cNvSpPr>
                        <wps:spPr bwMode="auto">
                          <a:xfrm>
                            <a:off x="1899" y="11841"/>
                            <a:ext cx="4443" cy="372"/>
                          </a:xfrm>
                          <a:prstGeom prst="rect">
                            <a:avLst/>
                          </a:prstGeom>
                          <a:solidFill>
                            <a:srgbClr val="FFFFFF"/>
                          </a:solidFill>
                          <a:ln w="19050">
                            <a:solidFill>
                              <a:srgbClr val="000000"/>
                            </a:solidFill>
                            <a:miter lim="800000"/>
                            <a:headEnd/>
                            <a:tailEnd/>
                          </a:ln>
                        </wps:spPr>
                        <wps:txbx>
                          <w:txbxContent>
                            <w:p w14:paraId="50532D16" w14:textId="77777777" w:rsidR="0062415D" w:rsidRPr="001B58C9" w:rsidRDefault="0062415D" w:rsidP="00E56E67">
                              <w:pPr>
                                <w:spacing w:after="0" w:line="206" w:lineRule="auto"/>
                                <w:jc w:val="center"/>
                                <w:rPr>
                                  <w:rFonts w:ascii="Times New Roman" w:hAnsi="Times New Roman"/>
                                  <w:b/>
                                  <w:sz w:val="24"/>
                                  <w:szCs w:val="24"/>
                                  <w:lang w:val="kk-KZ"/>
                                </w:rPr>
                              </w:pPr>
                              <w:r>
                                <w:rPr>
                                  <w:rFonts w:ascii="Times New Roman" w:hAnsi="Times New Roman"/>
                                  <w:b/>
                                  <w:sz w:val="24"/>
                                  <w:szCs w:val="24"/>
                                  <w:lang w:val="kk-KZ"/>
                                </w:rPr>
                                <w:t>Тікелей</w:t>
                              </w:r>
                            </w:p>
                          </w:txbxContent>
                        </wps:txbx>
                        <wps:bodyPr rot="0" vert="horz" wrap="square" lIns="91440" tIns="45720" rIns="91440" bIns="45720" anchor="t" anchorCtr="0" upright="1">
                          <a:noAutofit/>
                        </wps:bodyPr>
                      </wps:wsp>
                      <wps:wsp>
                        <wps:cNvPr id="107" name="Text Box 1660"/>
                        <wps:cNvSpPr txBox="1">
                          <a:spLocks noChangeArrowheads="1"/>
                        </wps:cNvSpPr>
                        <wps:spPr bwMode="auto">
                          <a:xfrm>
                            <a:off x="6654" y="11841"/>
                            <a:ext cx="4440" cy="372"/>
                          </a:xfrm>
                          <a:prstGeom prst="rect">
                            <a:avLst/>
                          </a:prstGeom>
                          <a:solidFill>
                            <a:srgbClr val="FFFFFF"/>
                          </a:solidFill>
                          <a:ln w="19050">
                            <a:solidFill>
                              <a:srgbClr val="000000"/>
                            </a:solidFill>
                            <a:miter lim="800000"/>
                            <a:headEnd/>
                            <a:tailEnd/>
                          </a:ln>
                        </wps:spPr>
                        <wps:txbx>
                          <w:txbxContent>
                            <w:p w14:paraId="60B0E137" w14:textId="77777777" w:rsidR="0062415D" w:rsidRPr="001B58C9" w:rsidRDefault="0062415D" w:rsidP="00E56E67">
                              <w:pPr>
                                <w:spacing w:after="0" w:line="206" w:lineRule="auto"/>
                                <w:jc w:val="center"/>
                                <w:rPr>
                                  <w:rFonts w:ascii="Times New Roman" w:hAnsi="Times New Roman"/>
                                  <w:b/>
                                  <w:sz w:val="24"/>
                                  <w:szCs w:val="24"/>
                                  <w:lang w:val="kk-KZ"/>
                                </w:rPr>
                              </w:pPr>
                              <w:r>
                                <w:rPr>
                                  <w:rFonts w:ascii="Times New Roman" w:hAnsi="Times New Roman"/>
                                  <w:b/>
                                  <w:sz w:val="24"/>
                                  <w:szCs w:val="24"/>
                                  <w:lang w:val="kk-KZ"/>
                                </w:rPr>
                                <w:t>Жанама</w:t>
                              </w:r>
                            </w:p>
                          </w:txbxContent>
                        </wps:txbx>
                        <wps:bodyPr rot="0" vert="horz" wrap="square" lIns="91440" tIns="45720" rIns="91440" bIns="45720" anchor="t" anchorCtr="0" upright="1">
                          <a:noAutofit/>
                        </wps:bodyPr>
                      </wps:wsp>
                      <wps:wsp>
                        <wps:cNvPr id="108" name="Text Box 1661"/>
                        <wps:cNvSpPr txBox="1">
                          <a:spLocks noChangeArrowheads="1"/>
                        </wps:cNvSpPr>
                        <wps:spPr bwMode="auto">
                          <a:xfrm>
                            <a:off x="7101" y="12276"/>
                            <a:ext cx="3794" cy="407"/>
                          </a:xfrm>
                          <a:prstGeom prst="rect">
                            <a:avLst/>
                          </a:prstGeom>
                          <a:solidFill>
                            <a:srgbClr val="FFFFFF"/>
                          </a:solidFill>
                          <a:ln w="19050">
                            <a:solidFill>
                              <a:srgbClr val="000000"/>
                            </a:solidFill>
                            <a:miter lim="800000"/>
                            <a:headEnd/>
                            <a:tailEnd/>
                          </a:ln>
                        </wps:spPr>
                        <wps:txbx>
                          <w:txbxContent>
                            <w:p w14:paraId="730F5007" w14:textId="77777777" w:rsidR="0062415D" w:rsidRDefault="0062415D" w:rsidP="00E56E67">
                              <w:r w:rsidRPr="005160E4">
                                <w:rPr>
                                  <w:rFonts w:ascii="Times New Roman" w:hAnsi="Times New Roman"/>
                                  <w:sz w:val="24"/>
                                  <w:szCs w:val="24"/>
                                </w:rPr>
                                <w:t>Баға саясатының құралдары</w:t>
                              </w:r>
                            </w:p>
                          </w:txbxContent>
                        </wps:txbx>
                        <wps:bodyPr rot="0" vert="horz" wrap="square" lIns="91440" tIns="45720" rIns="91440" bIns="45720" anchor="t" anchorCtr="0" upright="1">
                          <a:noAutofit/>
                        </wps:bodyPr>
                      </wps:wsp>
                      <wps:wsp>
                        <wps:cNvPr id="109" name="Text Box 1662"/>
                        <wps:cNvSpPr txBox="1">
                          <a:spLocks noChangeArrowheads="1"/>
                        </wps:cNvSpPr>
                        <wps:spPr bwMode="auto">
                          <a:xfrm>
                            <a:off x="7101" y="12761"/>
                            <a:ext cx="3777" cy="408"/>
                          </a:xfrm>
                          <a:prstGeom prst="rect">
                            <a:avLst/>
                          </a:prstGeom>
                          <a:solidFill>
                            <a:srgbClr val="FFFFFF"/>
                          </a:solidFill>
                          <a:ln w="19050">
                            <a:solidFill>
                              <a:srgbClr val="000000"/>
                            </a:solidFill>
                            <a:miter lim="800000"/>
                            <a:headEnd/>
                            <a:tailEnd/>
                          </a:ln>
                        </wps:spPr>
                        <wps:txbx>
                          <w:txbxContent>
                            <w:p w14:paraId="58783046" w14:textId="77777777" w:rsidR="0062415D" w:rsidRDefault="0062415D" w:rsidP="00E56E67">
                              <w:pPr>
                                <w:spacing w:after="0" w:line="206" w:lineRule="auto"/>
                              </w:pPr>
                              <w:r w:rsidRPr="005160E4">
                                <w:rPr>
                                  <w:rFonts w:ascii="Times New Roman" w:hAnsi="Times New Roman"/>
                                  <w:sz w:val="24"/>
                                  <w:szCs w:val="24"/>
                                </w:rPr>
                                <w:t>Жеңілдікті салық салу</w:t>
                              </w:r>
                            </w:p>
                          </w:txbxContent>
                        </wps:txbx>
                        <wps:bodyPr rot="0" vert="horz" wrap="square" lIns="91440" tIns="45720" rIns="91440" bIns="45720" anchor="t" anchorCtr="0" upright="1">
                          <a:noAutofit/>
                        </wps:bodyPr>
                      </wps:wsp>
                      <wps:wsp>
                        <wps:cNvPr id="110" name="Text Box 1663"/>
                        <wps:cNvSpPr txBox="1">
                          <a:spLocks noChangeArrowheads="1"/>
                        </wps:cNvSpPr>
                        <wps:spPr bwMode="auto">
                          <a:xfrm>
                            <a:off x="7101" y="13234"/>
                            <a:ext cx="3777" cy="408"/>
                          </a:xfrm>
                          <a:prstGeom prst="rect">
                            <a:avLst/>
                          </a:prstGeom>
                          <a:solidFill>
                            <a:srgbClr val="FFFFFF"/>
                          </a:solidFill>
                          <a:ln w="19050">
                            <a:solidFill>
                              <a:srgbClr val="000000"/>
                            </a:solidFill>
                            <a:miter lim="800000"/>
                            <a:headEnd/>
                            <a:tailEnd/>
                          </a:ln>
                        </wps:spPr>
                        <wps:txbx>
                          <w:txbxContent>
                            <w:p w14:paraId="6BAE0F36" w14:textId="77777777" w:rsidR="0062415D" w:rsidRDefault="0062415D" w:rsidP="00E56E67">
                              <w:pPr>
                                <w:spacing w:after="0" w:line="206" w:lineRule="auto"/>
                              </w:pPr>
                              <w:r w:rsidRPr="005160E4">
                                <w:rPr>
                                  <w:rFonts w:ascii="Times New Roman" w:hAnsi="Times New Roman"/>
                                  <w:sz w:val="24"/>
                                  <w:szCs w:val="24"/>
                                </w:rPr>
                                <w:t>Нарықтың дамуы</w:t>
                              </w:r>
                            </w:p>
                          </w:txbxContent>
                        </wps:txbx>
                        <wps:bodyPr rot="0" vert="horz" wrap="square" lIns="91440" tIns="45720" rIns="91440" bIns="45720" anchor="t" anchorCtr="0" upright="1">
                          <a:noAutofit/>
                        </wps:bodyPr>
                      </wps:wsp>
                      <wps:wsp>
                        <wps:cNvPr id="111" name="Text Box 1664"/>
                        <wps:cNvSpPr txBox="1">
                          <a:spLocks noChangeArrowheads="1"/>
                        </wps:cNvSpPr>
                        <wps:spPr bwMode="auto">
                          <a:xfrm>
                            <a:off x="7101" y="13711"/>
                            <a:ext cx="3777" cy="641"/>
                          </a:xfrm>
                          <a:prstGeom prst="rect">
                            <a:avLst/>
                          </a:prstGeom>
                          <a:solidFill>
                            <a:srgbClr val="FFFFFF"/>
                          </a:solidFill>
                          <a:ln w="19050">
                            <a:solidFill>
                              <a:srgbClr val="000000"/>
                            </a:solidFill>
                            <a:miter lim="800000"/>
                            <a:headEnd/>
                            <a:tailEnd/>
                          </a:ln>
                        </wps:spPr>
                        <wps:txbx>
                          <w:txbxContent>
                            <w:p w14:paraId="4C8CFF0B" w14:textId="77777777" w:rsidR="0062415D" w:rsidRDefault="0062415D" w:rsidP="00E56E67">
                              <w:pPr>
                                <w:spacing w:after="0" w:line="206" w:lineRule="auto"/>
                              </w:pPr>
                              <w:r w:rsidRPr="005160E4">
                                <w:rPr>
                                  <w:rFonts w:ascii="Times New Roman" w:hAnsi="Times New Roman"/>
                                  <w:sz w:val="24"/>
                                  <w:szCs w:val="24"/>
                                </w:rPr>
                                <w:t>Өндірістік инфрақұрылымды дамыту</w:t>
                              </w:r>
                            </w:p>
                          </w:txbxContent>
                        </wps:txbx>
                        <wps:bodyPr rot="0" vert="horz" wrap="square" lIns="91440" tIns="45720" rIns="91440" bIns="45720" anchor="t" anchorCtr="0" upright="1">
                          <a:noAutofit/>
                        </wps:bodyPr>
                      </wps:wsp>
                      <wps:wsp>
                        <wps:cNvPr id="112" name="Text Box 1665"/>
                        <wps:cNvSpPr txBox="1">
                          <a:spLocks noChangeArrowheads="1"/>
                        </wps:cNvSpPr>
                        <wps:spPr bwMode="auto">
                          <a:xfrm>
                            <a:off x="7101" y="14454"/>
                            <a:ext cx="3760" cy="699"/>
                          </a:xfrm>
                          <a:prstGeom prst="rect">
                            <a:avLst/>
                          </a:prstGeom>
                          <a:solidFill>
                            <a:srgbClr val="FFFFFF"/>
                          </a:solidFill>
                          <a:ln w="19050">
                            <a:solidFill>
                              <a:srgbClr val="000000"/>
                            </a:solidFill>
                            <a:miter lim="800000"/>
                            <a:headEnd/>
                            <a:tailEnd/>
                          </a:ln>
                        </wps:spPr>
                        <wps:txbx>
                          <w:txbxContent>
                            <w:p w14:paraId="0CAC419D" w14:textId="77777777" w:rsidR="0062415D" w:rsidRDefault="0062415D" w:rsidP="00E56E67">
                              <w:pPr>
                                <w:spacing w:after="0" w:line="216" w:lineRule="auto"/>
                              </w:pPr>
                              <w:r w:rsidRPr="00224BFD">
                                <w:rPr>
                                  <w:rFonts w:ascii="Times New Roman" w:hAnsi="Times New Roman"/>
                                  <w:sz w:val="24"/>
                                  <w:szCs w:val="24"/>
                                </w:rPr>
                                <w:t>Өндіріс құралдарын сатып алуға кеткен шығындарды өтеу</w:t>
                              </w:r>
                            </w:p>
                          </w:txbxContent>
                        </wps:txbx>
                        <wps:bodyPr rot="0" vert="horz" wrap="square" lIns="91440" tIns="45720" rIns="91440" bIns="45720" anchor="t" anchorCtr="0" upright="1">
                          <a:noAutofit/>
                        </wps:bodyPr>
                      </wps:wsp>
                      <wps:wsp>
                        <wps:cNvPr id="113" name="AutoShape 1666"/>
                        <wps:cNvCnPr>
                          <a:cxnSpLocks noChangeShapeType="1"/>
                        </wps:cNvCnPr>
                        <wps:spPr bwMode="auto">
                          <a:xfrm>
                            <a:off x="2016" y="12219"/>
                            <a:ext cx="2" cy="240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1667"/>
                        <wps:cNvCnPr>
                          <a:cxnSpLocks noChangeShapeType="1"/>
                        </wps:cNvCnPr>
                        <wps:spPr bwMode="auto">
                          <a:xfrm>
                            <a:off x="2018" y="12486"/>
                            <a:ext cx="21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1668"/>
                        <wps:cNvCnPr>
                          <a:cxnSpLocks noChangeShapeType="1"/>
                        </wps:cNvCnPr>
                        <wps:spPr bwMode="auto">
                          <a:xfrm>
                            <a:off x="2017" y="12951"/>
                            <a:ext cx="21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1669"/>
                        <wps:cNvCnPr>
                          <a:cxnSpLocks noChangeShapeType="1"/>
                        </wps:cNvCnPr>
                        <wps:spPr bwMode="auto">
                          <a:xfrm>
                            <a:off x="2017" y="13474"/>
                            <a:ext cx="2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1670"/>
                        <wps:cNvCnPr>
                          <a:cxnSpLocks noChangeShapeType="1"/>
                        </wps:cNvCnPr>
                        <wps:spPr bwMode="auto">
                          <a:xfrm>
                            <a:off x="2018" y="13978"/>
                            <a:ext cx="2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1671"/>
                        <wps:cNvCnPr>
                          <a:cxnSpLocks noChangeShapeType="1"/>
                        </wps:cNvCnPr>
                        <wps:spPr bwMode="auto">
                          <a:xfrm>
                            <a:off x="2018" y="14627"/>
                            <a:ext cx="2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1672"/>
                        <wps:cNvCnPr>
                          <a:cxnSpLocks noChangeShapeType="1"/>
                        </wps:cNvCnPr>
                        <wps:spPr bwMode="auto">
                          <a:xfrm>
                            <a:off x="11080" y="12213"/>
                            <a:ext cx="14" cy="255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1673"/>
                        <wps:cNvCnPr>
                          <a:cxnSpLocks noChangeShapeType="1"/>
                        </wps:cNvCnPr>
                        <wps:spPr bwMode="auto">
                          <a:xfrm flipH="1">
                            <a:off x="10878" y="13978"/>
                            <a:ext cx="20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1674"/>
                        <wps:cNvCnPr>
                          <a:cxnSpLocks noChangeShapeType="1"/>
                        </wps:cNvCnPr>
                        <wps:spPr bwMode="auto">
                          <a:xfrm flipH="1">
                            <a:off x="10878" y="13474"/>
                            <a:ext cx="20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1675"/>
                        <wps:cNvCnPr>
                          <a:cxnSpLocks noChangeShapeType="1"/>
                        </wps:cNvCnPr>
                        <wps:spPr bwMode="auto">
                          <a:xfrm flipH="1">
                            <a:off x="10895" y="12952"/>
                            <a:ext cx="20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1676"/>
                        <wps:cNvCnPr>
                          <a:cxnSpLocks noChangeShapeType="1"/>
                        </wps:cNvCnPr>
                        <wps:spPr bwMode="auto">
                          <a:xfrm flipH="1">
                            <a:off x="10890" y="12516"/>
                            <a:ext cx="19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6CA57C" id="Group 1649" o:spid="_x0000_s1113" style="position:absolute;left:0;text-align:left;margin-left:9.95pt;margin-top:1.8pt;width:460pt;height:194.4pt;z-index:251724800" coordorigin="1899,11265" coordsize="9200,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">
                <v:shape id="Text Box 1650" o:spid="_x0000_s1114" type="#_x0000_t202" style="position:absolute;left:2220;top:12286;width:3685;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" strokeweight="1.5pt">
                  <v:textbox>
                    <w:txbxContent>
                      <w:p w14:paraId="4C1888EB" w14:textId="77777777" w:rsidR="0062415D" w:rsidRPr="00FD0CED" w:rsidRDefault="0062415D" w:rsidP="00E56E67">
                        <w:pPr>
                          <w:spacing w:after="0" w:line="206" w:lineRule="auto"/>
                          <w:rPr>
                            <w:rFonts w:ascii="Times New Roman" w:hAnsi="Times New Roman"/>
                            <w:sz w:val="24"/>
                            <w:szCs w:val="24"/>
                          </w:rPr>
                        </w:pPr>
                        <w:r w:rsidRPr="001B58C9">
                          <w:rPr>
                            <w:rFonts w:ascii="Times New Roman" w:hAnsi="Times New Roman" w:cs="Times New Roman"/>
                            <w:sz w:val="24"/>
                            <w:szCs w:val="24"/>
                          </w:rPr>
                          <w:t>"Байланыссыз" қолдау</w:t>
                        </w:r>
                      </w:p>
                    </w:txbxContent>
                  </v:textbox>
                </v:shape>
                <v:shape id="Text Box 1651" o:spid="_x0000_s1115" type="#_x0000_t202" style="position:absolute;left:2220;top:12750;width:368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" strokeweight="1.5pt">
                  <v:textbox>
                    <w:txbxContent>
                      <w:p w14:paraId="716B78E9" w14:textId="77777777" w:rsidR="0062415D" w:rsidRPr="00ED5213" w:rsidRDefault="0062415D" w:rsidP="00E56E67">
                        <w:pPr>
                          <w:spacing w:after="0" w:line="206" w:lineRule="auto"/>
                          <w:rPr>
                            <w:rFonts w:ascii="Times New Roman" w:hAnsi="Times New Roman"/>
                            <w:sz w:val="24"/>
                            <w:szCs w:val="24"/>
                          </w:rPr>
                        </w:pPr>
                        <w:r w:rsidRPr="005160E4">
                          <w:rPr>
                            <w:rFonts w:ascii="Times New Roman" w:hAnsi="Times New Roman"/>
                            <w:sz w:val="24"/>
                            <w:szCs w:val="24"/>
                          </w:rPr>
                          <w:t>Тікелей төлем жүйесі</w:t>
                        </w:r>
                        <w:r w:rsidRPr="00ED5213">
                          <w:rPr>
                            <w:rFonts w:ascii="Times New Roman" w:hAnsi="Times New Roman"/>
                            <w:sz w:val="24"/>
                            <w:szCs w:val="24"/>
                          </w:rPr>
                          <w:t xml:space="preserve">  </w:t>
                        </w:r>
                      </w:p>
                      <w:p w14:paraId="430A79A1" w14:textId="77777777" w:rsidR="0062415D" w:rsidRPr="00ED5213" w:rsidRDefault="0062415D" w:rsidP="00E56E67">
                        <w:pPr>
                          <w:rPr>
                            <w:szCs w:val="24"/>
                          </w:rPr>
                        </w:pPr>
                      </w:p>
                    </w:txbxContent>
                  </v:textbox>
                </v:shape>
                <v:shape id="Text Box 1652" o:spid="_x0000_s1116" type="#_x0000_t202" style="position:absolute;left:2233;top:13774;width:3672;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" strokeweight="1.5pt">
                  <v:textbox>
                    <w:txbxContent>
                      <w:p w14:paraId="1CC19DB4" w14:textId="77777777" w:rsidR="0062415D" w:rsidRPr="00EB2FBF" w:rsidRDefault="0062415D" w:rsidP="00E56E67">
                        <w:pPr>
                          <w:spacing w:after="0" w:line="206" w:lineRule="auto"/>
                          <w:rPr>
                            <w:rFonts w:ascii="Times New Roman" w:hAnsi="Times New Roman"/>
                            <w:sz w:val="24"/>
                            <w:szCs w:val="24"/>
                          </w:rPr>
                        </w:pPr>
                        <w:r w:rsidRPr="005160E4">
                          <w:rPr>
                            <w:rFonts w:ascii="Times New Roman" w:hAnsi="Times New Roman"/>
                            <w:sz w:val="24"/>
                            <w:szCs w:val="24"/>
                          </w:rPr>
                          <w:t>ҒЗТКЖ қаржыландыру</w:t>
                        </w:r>
                      </w:p>
                    </w:txbxContent>
                  </v:textbox>
                </v:shape>
                <v:shape id="Text Box 1653" o:spid="_x0000_s1117" type="#_x0000_t202" style="position:absolute;left:2233;top:13234;width:367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" strokeweight="1.5pt">
                  <v:textbox>
                    <w:txbxContent>
                      <w:p w14:paraId="06E6F67A" w14:textId="77777777" w:rsidR="0062415D" w:rsidRPr="00ED5213" w:rsidRDefault="0062415D" w:rsidP="00E56E67">
                        <w:pPr>
                          <w:rPr>
                            <w:rFonts w:ascii="Times New Roman" w:hAnsi="Times New Roman"/>
                            <w:sz w:val="24"/>
                            <w:szCs w:val="24"/>
                          </w:rPr>
                        </w:pPr>
                        <w:r w:rsidRPr="005160E4">
                          <w:rPr>
                            <w:rFonts w:ascii="Times New Roman" w:hAnsi="Times New Roman"/>
                            <w:sz w:val="24"/>
                            <w:szCs w:val="24"/>
                          </w:rPr>
                          <w:t>Өтемақы төлемдері</w:t>
                        </w:r>
                      </w:p>
                    </w:txbxContent>
                  </v:textbox>
                </v:shape>
                <v:shape id="Text Box 1654" o:spid="_x0000_s1118" type="#_x0000_t202" style="position:absolute;left:2220;top:14220;width:3672;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" strokeweight="1.5pt">
                  <v:textbox>
                    <w:txbxContent>
                      <w:p w14:paraId="05EECC71" w14:textId="77777777" w:rsidR="0062415D" w:rsidRPr="00ED5213" w:rsidRDefault="0062415D" w:rsidP="00E56E67">
                        <w:pPr>
                          <w:spacing w:after="0" w:line="206" w:lineRule="auto"/>
                          <w:ind w:right="-91"/>
                          <w:rPr>
                            <w:rFonts w:ascii="Times New Roman" w:hAnsi="Times New Roman" w:cs="Times New Roman"/>
                            <w:sz w:val="24"/>
                            <w:szCs w:val="24"/>
                          </w:rPr>
                        </w:pPr>
                        <w:r w:rsidRPr="005160E4">
                          <w:rPr>
                            <w:rFonts w:ascii="Times New Roman" w:hAnsi="Times New Roman" w:cs="Times New Roman"/>
                            <w:sz w:val="24"/>
                            <w:szCs w:val="24"/>
                          </w:rPr>
                          <w:t>Ауыл шаруашылығы өндірісіне қолайсыз аймақтарды қолдау</w:t>
                        </w:r>
                      </w:p>
                    </w:txbxContent>
                  </v:textbox>
                </v:shape>
                <v:group id="Group 1655" o:spid="_x0000_s1119" style="position:absolute;left:6312;top:11630;width:444;height:461" coordorigin="6216,8472" coordsize="44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AutoShape 1656" o:spid="_x0000_s1120" type="#_x0000_t32" style="position:absolute;left:6408;top:8472;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" strokeweight="1.5pt"/>
                  <v:shape id="AutoShape 1657" o:spid="_x0000_s1121" type="#_x0000_t32" style="position:absolute;left:6216;top:9096;width:4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" strokeweight="1.5pt"/>
                </v:group>
                <v:shape id="Text Box 1658" o:spid="_x0000_s1122" type="#_x0000_t202" style="position:absolute;left:2649;top:11265;width:7076;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" strokeweight="1.5pt">
                  <v:textbox>
                    <w:txbxContent>
                      <w:p w14:paraId="05DCBDC5" w14:textId="77777777" w:rsidR="0062415D" w:rsidRPr="00EB2FBF" w:rsidRDefault="0062415D" w:rsidP="00E56E67">
                        <w:pPr>
                          <w:spacing w:after="0" w:line="206" w:lineRule="auto"/>
                          <w:jc w:val="center"/>
                          <w:rPr>
                            <w:rFonts w:ascii="Times New Roman" w:hAnsi="Times New Roman"/>
                            <w:b/>
                            <w:sz w:val="24"/>
                            <w:szCs w:val="24"/>
                          </w:rPr>
                        </w:pPr>
                        <w:r w:rsidRPr="001B58C9">
                          <w:rPr>
                            <w:rFonts w:ascii="Times New Roman" w:hAnsi="Times New Roman"/>
                            <w:b/>
                            <w:sz w:val="24"/>
                            <w:szCs w:val="24"/>
                          </w:rPr>
                          <w:t>Агроөнеркәсіп кешенін мемлекеттік қолдау шаралары</w:t>
                        </w:r>
                      </w:p>
                    </w:txbxContent>
                  </v:textbox>
                </v:shape>
                <v:shape id="Text Box 1659" o:spid="_x0000_s1123" type="#_x0000_t202" style="position:absolute;left:1899;top:11841;width:444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" strokeweight="1.5pt">
                  <v:textbox>
                    <w:txbxContent>
                      <w:p w14:paraId="50532D16" w14:textId="77777777" w:rsidR="0062415D" w:rsidRPr="001B58C9" w:rsidRDefault="0062415D" w:rsidP="00E56E67">
                        <w:pPr>
                          <w:spacing w:after="0" w:line="206" w:lineRule="auto"/>
                          <w:jc w:val="center"/>
                          <w:rPr>
                            <w:rFonts w:ascii="Times New Roman" w:hAnsi="Times New Roman"/>
                            <w:b/>
                            <w:sz w:val="24"/>
                            <w:szCs w:val="24"/>
                            <w:lang w:val="kk-KZ"/>
                          </w:rPr>
                        </w:pPr>
                        <w:r>
                          <w:rPr>
                            <w:rFonts w:ascii="Times New Roman" w:hAnsi="Times New Roman"/>
                            <w:b/>
                            <w:sz w:val="24"/>
                            <w:szCs w:val="24"/>
                            <w:lang w:val="kk-KZ"/>
                          </w:rPr>
                          <w:t>Тікелей</w:t>
                        </w:r>
                      </w:p>
                    </w:txbxContent>
                  </v:textbox>
                </v:shape>
                <v:shape id="Text Box 1660" o:spid="_x0000_s1124" type="#_x0000_t202" style="position:absolute;left:6654;top:11841;width:444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" strokeweight="1.5pt">
                  <v:textbox>
                    <w:txbxContent>
                      <w:p w14:paraId="60B0E137" w14:textId="77777777" w:rsidR="0062415D" w:rsidRPr="001B58C9" w:rsidRDefault="0062415D" w:rsidP="00E56E67">
                        <w:pPr>
                          <w:spacing w:after="0" w:line="206" w:lineRule="auto"/>
                          <w:jc w:val="center"/>
                          <w:rPr>
                            <w:rFonts w:ascii="Times New Roman" w:hAnsi="Times New Roman"/>
                            <w:b/>
                            <w:sz w:val="24"/>
                            <w:szCs w:val="24"/>
                            <w:lang w:val="kk-KZ"/>
                          </w:rPr>
                        </w:pPr>
                        <w:r>
                          <w:rPr>
                            <w:rFonts w:ascii="Times New Roman" w:hAnsi="Times New Roman"/>
                            <w:b/>
                            <w:sz w:val="24"/>
                            <w:szCs w:val="24"/>
                            <w:lang w:val="kk-KZ"/>
                          </w:rPr>
                          <w:t>Жанама</w:t>
                        </w:r>
                      </w:p>
                    </w:txbxContent>
                  </v:textbox>
                </v:shape>
                <v:shape id="Text Box 1661" o:spid="_x0000_s1125" type="#_x0000_t202" style="position:absolute;left:7101;top:12276;width:3794;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" strokeweight="1.5pt">
                  <v:textbox>
                    <w:txbxContent>
                      <w:p w14:paraId="730F5007" w14:textId="77777777" w:rsidR="0062415D" w:rsidRDefault="0062415D" w:rsidP="00E56E67">
                        <w:r w:rsidRPr="005160E4">
                          <w:rPr>
                            <w:rFonts w:ascii="Times New Roman" w:hAnsi="Times New Roman"/>
                            <w:sz w:val="24"/>
                            <w:szCs w:val="24"/>
                          </w:rPr>
                          <w:t>Баға саясатының құралдары</w:t>
                        </w:r>
                      </w:p>
                    </w:txbxContent>
                  </v:textbox>
                </v:shape>
                <v:shape id="Text Box 1662" o:spid="_x0000_s1126" type="#_x0000_t202" style="position:absolute;left:7101;top:12761;width:377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" strokeweight="1.5pt">
                  <v:textbox>
                    <w:txbxContent>
                      <w:p w14:paraId="58783046" w14:textId="77777777" w:rsidR="0062415D" w:rsidRDefault="0062415D" w:rsidP="00E56E67">
                        <w:pPr>
                          <w:spacing w:after="0" w:line="206" w:lineRule="auto"/>
                        </w:pPr>
                        <w:r w:rsidRPr="005160E4">
                          <w:rPr>
                            <w:rFonts w:ascii="Times New Roman" w:hAnsi="Times New Roman"/>
                            <w:sz w:val="24"/>
                            <w:szCs w:val="24"/>
                          </w:rPr>
                          <w:t>Жеңілдікті салық салу</w:t>
                        </w:r>
                      </w:p>
                    </w:txbxContent>
                  </v:textbox>
                </v:shape>
                <v:shape id="Text Box 1663" o:spid="_x0000_s1127" type="#_x0000_t202" style="position:absolute;left:7101;top:13234;width:377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" strokeweight="1.5pt">
                  <v:textbox>
                    <w:txbxContent>
                      <w:p w14:paraId="6BAE0F36" w14:textId="77777777" w:rsidR="0062415D" w:rsidRDefault="0062415D" w:rsidP="00E56E67">
                        <w:pPr>
                          <w:spacing w:after="0" w:line="206" w:lineRule="auto"/>
                        </w:pPr>
                        <w:r w:rsidRPr="005160E4">
                          <w:rPr>
                            <w:rFonts w:ascii="Times New Roman" w:hAnsi="Times New Roman"/>
                            <w:sz w:val="24"/>
                            <w:szCs w:val="24"/>
                          </w:rPr>
                          <w:t>Нарықтың дамуы</w:t>
                        </w:r>
                      </w:p>
                    </w:txbxContent>
                  </v:textbox>
                </v:shape>
                <v:shape id="Text Box 1664" o:spid="_x0000_s1128" type="#_x0000_t202" style="position:absolute;left:7101;top:13711;width:3777;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" strokeweight="1.5pt">
                  <v:textbox>
                    <w:txbxContent>
                      <w:p w14:paraId="4C8CFF0B" w14:textId="77777777" w:rsidR="0062415D" w:rsidRDefault="0062415D" w:rsidP="00E56E67">
                        <w:pPr>
                          <w:spacing w:after="0" w:line="206" w:lineRule="auto"/>
                        </w:pPr>
                        <w:r w:rsidRPr="005160E4">
                          <w:rPr>
                            <w:rFonts w:ascii="Times New Roman" w:hAnsi="Times New Roman"/>
                            <w:sz w:val="24"/>
                            <w:szCs w:val="24"/>
                          </w:rPr>
                          <w:t>Өндірістік инфрақұрылымды дамыту</w:t>
                        </w:r>
                      </w:p>
                    </w:txbxContent>
                  </v:textbox>
                </v:shape>
                <v:shape id="Text Box 1665" o:spid="_x0000_s1129" type="#_x0000_t202" style="position:absolute;left:7101;top:14454;width:376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" strokeweight="1.5pt">
                  <v:textbox>
                    <w:txbxContent>
                      <w:p w14:paraId="0CAC419D" w14:textId="77777777" w:rsidR="0062415D" w:rsidRDefault="0062415D" w:rsidP="00E56E67">
                        <w:pPr>
                          <w:spacing w:after="0" w:line="216" w:lineRule="auto"/>
                        </w:pPr>
                        <w:r w:rsidRPr="00224BFD">
                          <w:rPr>
                            <w:rFonts w:ascii="Times New Roman" w:hAnsi="Times New Roman"/>
                            <w:sz w:val="24"/>
                            <w:szCs w:val="24"/>
                          </w:rPr>
                          <w:t>Өндіріс құралдарын сатып алуға кеткен шығындарды өтеу</w:t>
                        </w:r>
                      </w:p>
                    </w:txbxContent>
                  </v:textbox>
                </v:shape>
                <v:shape id="AutoShape 1666" o:spid="_x0000_s1130" type="#_x0000_t32" style="position:absolute;left:2016;top:12219;width:2;height:2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" strokeweight="1.5pt"/>
                <v:shape id="AutoShape 1667" o:spid="_x0000_s1131" type="#_x0000_t32" style="position:absolute;left:2018;top:12486;width: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R7wAAAANwAAAAPAAAAZHJzL2Rvd25yZXYueG1sRE9Ni8Iw&#10;EL0L/ocwgjdNXRe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ybQUe8AAAADcAAAADwAAAAAA&#10;AAAAAAAAAAAHAgAAZHJzL2Rvd25yZXYueG1sUEsFBgAAAAADAAMAtwAAAPQCAAAAAA==&#10;" strokeweight="1.5pt"/>
                <v:shape id="AutoShape 1668" o:spid="_x0000_s1132" type="#_x0000_t32" style="position:absolute;left:2017;top:12951;width:21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shape id="AutoShape 1669" o:spid="_x0000_s1133" type="#_x0000_t32" style="position:absolute;left:2017;top:13474;width:2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" strokeweight="1.5pt"/>
                <v:shape id="AutoShape 1670" o:spid="_x0000_s1134" type="#_x0000_t32" style="position:absolute;left:2018;top:13978;width:2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" strokeweight="1.5pt"/>
                <v:shape id="AutoShape 1671" o:spid="_x0000_s1135" type="#_x0000_t32" style="position:absolute;left:2018;top:14627;width:2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" strokeweight="1.5pt"/>
                <v:shape id="AutoShape 1672" o:spid="_x0000_s1136" type="#_x0000_t32" style="position:absolute;left:11080;top:12213;width:14;height:2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" strokeweight="1.5pt"/>
                <v:shape id="AutoShape 1673" o:spid="_x0000_s1137" type="#_x0000_t32" style="position:absolute;left:10878;top:13978;width: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" strokeweight="1.5pt"/>
                <v:shape id="AutoShape 1674" o:spid="_x0000_s1138" type="#_x0000_t32" style="position:absolute;left:10878;top:13474;width: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" strokeweight="1.5pt"/>
                <v:shape id="AutoShape 1675" o:spid="_x0000_s1139" type="#_x0000_t32" style="position:absolute;left:10895;top:12952;width: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" strokeweight="1.5pt"/>
                <v:shape id="AutoShape 1676" o:spid="_x0000_s1140" type="#_x0000_t32" style="position:absolute;left:10890;top:12516;width:1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" strokeweight="1.5pt"/>
              </v:group>
            </w:pict>
          </mc:Fallback>
        </mc:AlternateContent>
      </w:r>
    </w:p>
    <w:p w14:paraId="7A914312" w14:textId="77777777" w:rsidR="00E56E67" w:rsidRPr="00017AE0" w:rsidRDefault="00E56E67" w:rsidP="00E56E67">
      <w:pPr>
        <w:pStyle w:val="Default"/>
        <w:widowControl w:val="0"/>
        <w:ind w:firstLine="709"/>
        <w:jc w:val="both"/>
        <w:rPr>
          <w:color w:val="auto"/>
          <w:sz w:val="28"/>
          <w:szCs w:val="28"/>
          <w:lang w:val="kk-KZ"/>
        </w:rPr>
      </w:pPr>
    </w:p>
    <w:p w14:paraId="31C7156E" w14:textId="77777777" w:rsidR="00E56E67" w:rsidRPr="00017AE0" w:rsidRDefault="00E56E67" w:rsidP="00E56E67">
      <w:pPr>
        <w:pStyle w:val="Default"/>
        <w:widowControl w:val="0"/>
        <w:ind w:firstLine="709"/>
        <w:jc w:val="both"/>
        <w:rPr>
          <w:color w:val="auto"/>
          <w:sz w:val="28"/>
          <w:szCs w:val="28"/>
          <w:lang w:val="kk-KZ"/>
        </w:rPr>
      </w:pPr>
    </w:p>
    <w:p w14:paraId="3D8DFB99" w14:textId="77777777" w:rsidR="00E56E67" w:rsidRPr="00017AE0" w:rsidRDefault="00E56E67" w:rsidP="00E56E67">
      <w:pPr>
        <w:pStyle w:val="Default"/>
        <w:widowControl w:val="0"/>
        <w:ind w:firstLine="709"/>
        <w:jc w:val="both"/>
        <w:rPr>
          <w:color w:val="auto"/>
          <w:sz w:val="28"/>
          <w:szCs w:val="28"/>
          <w:lang w:val="kk-KZ"/>
        </w:rPr>
      </w:pPr>
    </w:p>
    <w:p w14:paraId="0AF9DFDF" w14:textId="77777777" w:rsidR="00E56E67" w:rsidRPr="00017AE0" w:rsidRDefault="00E56E67" w:rsidP="00E56E67">
      <w:pPr>
        <w:pStyle w:val="Default"/>
        <w:widowControl w:val="0"/>
        <w:ind w:firstLine="709"/>
        <w:jc w:val="both"/>
        <w:rPr>
          <w:color w:val="auto"/>
          <w:sz w:val="28"/>
          <w:szCs w:val="28"/>
          <w:lang w:val="kk-KZ"/>
        </w:rPr>
      </w:pPr>
    </w:p>
    <w:p w14:paraId="2F0E25D6" w14:textId="77777777" w:rsidR="00E56E67" w:rsidRPr="00017AE0" w:rsidRDefault="00E56E67" w:rsidP="00E56E67">
      <w:pPr>
        <w:pStyle w:val="Default"/>
        <w:widowControl w:val="0"/>
        <w:ind w:firstLine="709"/>
        <w:jc w:val="both"/>
        <w:rPr>
          <w:color w:val="auto"/>
          <w:sz w:val="28"/>
          <w:szCs w:val="28"/>
          <w:lang w:val="kk-KZ"/>
        </w:rPr>
      </w:pPr>
    </w:p>
    <w:p w14:paraId="4CCE4295" w14:textId="77777777" w:rsidR="00E56E67" w:rsidRPr="00017AE0" w:rsidRDefault="00E56E67" w:rsidP="00E56E67">
      <w:pPr>
        <w:pStyle w:val="Default"/>
        <w:widowControl w:val="0"/>
        <w:ind w:firstLine="709"/>
        <w:jc w:val="both"/>
        <w:rPr>
          <w:color w:val="auto"/>
          <w:sz w:val="28"/>
          <w:szCs w:val="28"/>
          <w:lang w:val="kk-KZ"/>
        </w:rPr>
      </w:pPr>
    </w:p>
    <w:p w14:paraId="1FDD1EAE" w14:textId="77777777" w:rsidR="00E56E67" w:rsidRPr="00017AE0" w:rsidRDefault="00E56E67" w:rsidP="00E56E67">
      <w:pPr>
        <w:pStyle w:val="Default"/>
        <w:widowControl w:val="0"/>
        <w:ind w:firstLine="709"/>
        <w:jc w:val="both"/>
        <w:rPr>
          <w:color w:val="auto"/>
          <w:sz w:val="28"/>
          <w:szCs w:val="28"/>
          <w:lang w:val="kk-KZ"/>
        </w:rPr>
      </w:pPr>
    </w:p>
    <w:p w14:paraId="00EEB6CE" w14:textId="77777777" w:rsidR="00E56E67" w:rsidRPr="00017AE0" w:rsidRDefault="00E56E67" w:rsidP="00E56E67">
      <w:pPr>
        <w:pStyle w:val="Default"/>
        <w:widowControl w:val="0"/>
        <w:ind w:firstLine="709"/>
        <w:jc w:val="both"/>
        <w:rPr>
          <w:color w:val="auto"/>
          <w:sz w:val="28"/>
          <w:szCs w:val="28"/>
          <w:lang w:val="kk-KZ"/>
        </w:rPr>
      </w:pPr>
    </w:p>
    <w:p w14:paraId="60E7BC26" w14:textId="77777777" w:rsidR="00E56E67" w:rsidRPr="00017AE0" w:rsidRDefault="00E56E67" w:rsidP="00E56E67">
      <w:pPr>
        <w:pStyle w:val="Default"/>
        <w:widowControl w:val="0"/>
        <w:ind w:firstLine="709"/>
        <w:jc w:val="both"/>
        <w:rPr>
          <w:color w:val="auto"/>
          <w:sz w:val="28"/>
          <w:szCs w:val="28"/>
          <w:lang w:val="kk-KZ"/>
        </w:rPr>
      </w:pPr>
    </w:p>
    <w:p w14:paraId="3529EA4E" w14:textId="77777777" w:rsidR="00E56E67" w:rsidRPr="00017AE0" w:rsidRDefault="00E56E67" w:rsidP="00E56E67">
      <w:pPr>
        <w:pStyle w:val="Default"/>
        <w:widowControl w:val="0"/>
        <w:ind w:firstLine="709"/>
        <w:jc w:val="both"/>
        <w:rPr>
          <w:color w:val="auto"/>
          <w:sz w:val="28"/>
          <w:szCs w:val="28"/>
          <w:lang w:val="kk-KZ"/>
        </w:rPr>
      </w:pPr>
    </w:p>
    <w:p w14:paraId="240E71E1" w14:textId="37977907" w:rsidR="00E56E67" w:rsidRPr="00017AE0" w:rsidRDefault="00E56E67" w:rsidP="00E56E67">
      <w:pPr>
        <w:pStyle w:val="Default"/>
        <w:widowControl w:val="0"/>
        <w:ind w:firstLine="709"/>
        <w:jc w:val="both"/>
        <w:rPr>
          <w:color w:val="auto"/>
          <w:sz w:val="28"/>
          <w:szCs w:val="28"/>
          <w:lang w:val="kk-KZ"/>
        </w:rPr>
      </w:pPr>
      <w:r w:rsidRPr="00017AE0">
        <w:rPr>
          <w:noProof/>
          <w:color w:val="auto"/>
          <w:sz w:val="28"/>
          <w:szCs w:val="28"/>
          <w:lang w:val="en-US"/>
        </w:rPr>
        <mc:AlternateContent>
          <mc:Choice Requires="wps">
            <w:drawing>
              <wp:anchor distT="0" distB="0" distL="114300" distR="114300" simplePos="0" relativeHeight="251723776" behindDoc="0" locked="0" layoutInCell="1" allowOverlap="1" wp14:anchorId="0472FAEF" wp14:editId="4455A124">
                <wp:simplePos x="0" y="0"/>
                <wp:positionH relativeFrom="column">
                  <wp:posOffset>5816600</wp:posOffset>
                </wp:positionH>
                <wp:positionV relativeFrom="paragraph">
                  <wp:posOffset>0</wp:posOffset>
                </wp:positionV>
                <wp:extent cx="129540" cy="0"/>
                <wp:effectExtent l="10160" t="12065" r="12700" b="16510"/>
                <wp:wrapNone/>
                <wp:docPr id="95" name="AutoShap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0EE69" id="AutoShape 1648" o:spid="_x0000_s1026" type="#_x0000_t32" style="position:absolute;margin-left:458pt;margin-top:0;width:10.2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" strokeweight="1.5pt"/>
            </w:pict>
          </mc:Fallback>
        </mc:AlternateContent>
      </w:r>
    </w:p>
    <w:p w14:paraId="26C5A596" w14:textId="5DC9FA93" w:rsidR="00E56E67" w:rsidRPr="00017AE0" w:rsidRDefault="00FC02C4" w:rsidP="004674E3">
      <w:pPr>
        <w:widowControl w:val="0"/>
        <w:spacing w:after="0" w:line="240" w:lineRule="auto"/>
        <w:ind w:firstLine="567"/>
        <w:jc w:val="center"/>
        <w:rPr>
          <w:rFonts w:ascii="Times New Roman" w:hAnsi="Times New Roman" w:cs="Times New Roman"/>
          <w:sz w:val="28"/>
          <w:szCs w:val="28"/>
          <w:lang w:val="kk-KZ"/>
        </w:rPr>
      </w:pPr>
      <w:r w:rsidRPr="00017AE0">
        <w:rPr>
          <w:rFonts w:ascii="Times New Roman" w:hAnsi="Times New Roman" w:cs="Times New Roman"/>
          <w:sz w:val="28"/>
          <w:szCs w:val="28"/>
          <w:lang w:val="kk-KZ"/>
        </w:rPr>
        <w:t>С</w:t>
      </w:r>
      <w:r w:rsidR="00E56E67" w:rsidRPr="00017AE0">
        <w:rPr>
          <w:rFonts w:ascii="Times New Roman" w:hAnsi="Times New Roman" w:cs="Times New Roman"/>
          <w:sz w:val="28"/>
          <w:szCs w:val="28"/>
          <w:lang w:val="kk-KZ"/>
        </w:rPr>
        <w:t>урет</w:t>
      </w:r>
      <w:r w:rsidRPr="00017AE0">
        <w:rPr>
          <w:rFonts w:ascii="Times New Roman" w:hAnsi="Times New Roman" w:cs="Times New Roman"/>
          <w:sz w:val="28"/>
          <w:szCs w:val="28"/>
          <w:lang w:val="kk-KZ"/>
        </w:rPr>
        <w:t xml:space="preserve"> 6</w:t>
      </w:r>
      <w:r w:rsidR="00E56E67" w:rsidRPr="00017AE0">
        <w:rPr>
          <w:rFonts w:ascii="Times New Roman" w:hAnsi="Times New Roman" w:cs="Times New Roman"/>
          <w:sz w:val="28"/>
          <w:szCs w:val="28"/>
          <w:lang w:val="kk-KZ"/>
        </w:rPr>
        <w:t xml:space="preserve"> – Дамыған елдердегі агроөнеркәсіп кешенін мемлекеттік қолдау шаралары</w:t>
      </w:r>
    </w:p>
    <w:p w14:paraId="1BF7EEA7" w14:textId="14D9122C" w:rsidR="001F196A" w:rsidRPr="00017AE0" w:rsidRDefault="001F196A" w:rsidP="001F196A">
      <w:pPr>
        <w:pStyle w:val="style32"/>
        <w:widowControl w:val="0"/>
        <w:shd w:val="clear" w:color="auto" w:fill="FFFFFF"/>
        <w:spacing w:before="0" w:beforeAutospacing="0" w:after="0" w:afterAutospacing="0" w:line="216" w:lineRule="auto"/>
        <w:ind w:firstLine="567"/>
        <w:jc w:val="both"/>
        <w:rPr>
          <w:szCs w:val="28"/>
        </w:rPr>
      </w:pPr>
      <w:r w:rsidRPr="00017AE0">
        <w:rPr>
          <w:szCs w:val="28"/>
          <w:lang w:val="kk-KZ"/>
        </w:rPr>
        <w:t xml:space="preserve">Ескерту – автормен әдебиет негізінде құралған </w:t>
      </w:r>
      <w:r w:rsidRPr="00017AE0">
        <w:rPr>
          <w:szCs w:val="28"/>
        </w:rPr>
        <w:t>[</w:t>
      </w:r>
      <w:r w:rsidR="007D2CEF">
        <w:rPr>
          <w:szCs w:val="28"/>
          <w:lang w:val="kk-KZ"/>
        </w:rPr>
        <w:t>140</w:t>
      </w:r>
      <w:r w:rsidRPr="00017AE0">
        <w:rPr>
          <w:szCs w:val="28"/>
        </w:rPr>
        <w:t>]</w:t>
      </w:r>
    </w:p>
    <w:p w14:paraId="4B08A0B5" w14:textId="77777777" w:rsidR="007D2CEF" w:rsidRPr="00017AE0" w:rsidRDefault="007D2CEF" w:rsidP="007D2CEF">
      <w:pPr>
        <w:pStyle w:val="Default"/>
        <w:widowControl w:val="0"/>
        <w:tabs>
          <w:tab w:val="left" w:pos="0"/>
        </w:tabs>
        <w:ind w:firstLine="562"/>
        <w:jc w:val="both"/>
        <w:rPr>
          <w:color w:val="auto"/>
          <w:sz w:val="28"/>
          <w:szCs w:val="28"/>
          <w:lang w:val="kk-KZ"/>
        </w:rPr>
      </w:pPr>
      <w:r w:rsidRPr="00017AE0">
        <w:rPr>
          <w:color w:val="auto"/>
          <w:sz w:val="28"/>
          <w:szCs w:val="28"/>
          <w:lang w:val="kk-KZ"/>
        </w:rPr>
        <w:lastRenderedPageBreak/>
        <w:t>Дамыған мемлекеттерде агроөнеркәсіптік кешенді мемлекеттік қолдау экономикалық және әкімшілік шаралар жүйесін қамтиды. Әкімшілік реттеу әдістеріне мемлекеттік бағдарламалар мен индикативті жоспарлау кіреді, олар жыл сайынғы немесе ұзақ мерзімді кезеңдерге есептеледі. Бұл әдістер тікелей және жанама болып екі негізгі топқа бөлінеді (6-сурет).</w:t>
      </w:r>
    </w:p>
    <w:p w14:paraId="3DC21A5A" w14:textId="77777777" w:rsidR="00AF6C7C" w:rsidRPr="00017AE0" w:rsidRDefault="00AF6C7C" w:rsidP="00AF6C7C">
      <w:pPr>
        <w:pStyle w:val="Default"/>
        <w:widowControl w:val="0"/>
        <w:ind w:firstLine="567"/>
        <w:jc w:val="both"/>
        <w:rPr>
          <w:color w:val="auto"/>
          <w:sz w:val="28"/>
          <w:szCs w:val="28"/>
          <w:lang w:val="kk-KZ"/>
        </w:rPr>
      </w:pPr>
      <w:r w:rsidRPr="00017AE0">
        <w:rPr>
          <w:color w:val="auto"/>
          <w:sz w:val="28"/>
          <w:szCs w:val="28"/>
          <w:lang w:val="kk-KZ"/>
        </w:rPr>
        <w:t>Дамыған мемлекеттердің аграрлық саясаты аясында мемлекеттік реттеудің жанама шаралары басымдыққа ие. Мемлекет ауыл шаруашылығы өнімдерін өндірушілерді қолдау үшін нақты белгіленген заңнамалық нормаларға сүйене отырып, қаржыландыру тетіктерін, талаптарын, әдістері мен нысандарын айқындайды және бұл процесті бюджет қаражаты есебінен жүзеге асырады.</w:t>
      </w:r>
    </w:p>
    <w:p w14:paraId="7110D26C" w14:textId="4D69386A"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Бау-бақша шаруашылығындағы бәсекеге қабілеттілікті басқарудың халықаралық тәжірибесі сауда саясатының, нормативтік-құқықтық реттеудің, еңбек нарығындағы өзгерістер мен технологиялық даму үрдістерінің күрделі өзара байланысын қамтиды. Ауыл шаруашылығының маңызды құрамдас бөлігі ретінде бау-бақша өндірісі азық-түлік қауіпсіздігін қамтамасыз етумен қатар, көптеген мемлекеттер үшін экономикалық өсудің негізгі қозғаушы күштерінің бірі болып табылады. Бұл мәселенің өзектілігі жеміс-көкөніс өнімдерінің 50%-дан астамы, әсіресе дамушы елдерде, шағын фермаларда өндірілетіндігімен ерекшеленеді. Осыған байланысты, жаһандық бәсекеге қабілеттілікті арттыру мақсатында тұрақты өндірістік тәжірибелер мен әділ сауда саясатын қалыптастырудың маңызы артып келеді [</w:t>
      </w:r>
      <w:r w:rsidR="0056345D">
        <w:rPr>
          <w:rFonts w:ascii="Times New Roman" w:hAnsi="Times New Roman" w:cs="Times New Roman"/>
          <w:sz w:val="28"/>
          <w:szCs w:val="28"/>
          <w:lang w:val="kk-KZ"/>
        </w:rPr>
        <w:t>141,142,143</w:t>
      </w:r>
      <w:r w:rsidRPr="00017AE0">
        <w:rPr>
          <w:rFonts w:ascii="Times New Roman" w:hAnsi="Times New Roman" w:cs="Times New Roman"/>
          <w:sz w:val="28"/>
          <w:szCs w:val="28"/>
          <w:lang w:val="kk-KZ"/>
        </w:rPr>
        <w:t>].</w:t>
      </w:r>
    </w:p>
    <w:p w14:paraId="2D657817" w14:textId="400A0AB0"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Тарихи тұрғыдан алғанда, сауда келісімдері мен ауыл шаруашылығы саясатының дамуы бау-бақша өндірісіндегі бәсекелестік ортаға айтарлықтай ықпал етті. Соғыстан кейінгі кезеңнен бастап, Солтүстік Американың еркін сауда келісімі сияқты халықаралық келісімдердің ықпалына дейін жаһандық сауда динамикасы нарыққа қолжетімділікті кеңейтіп, ауыл шаруашылығының даму бағытын айқындады. Алайда, мұндай ашық бәсекелестік орта әсіресе шағын өндірушілер үшін үлкен қиындықтар туғызды, өйткені олар халықаралық нарықта ірі экспорттаушылармен бәсекеге түсуге мәжбүр болды [</w:t>
      </w:r>
      <w:r w:rsidR="0056345D">
        <w:rPr>
          <w:rFonts w:ascii="Times New Roman" w:hAnsi="Times New Roman" w:cs="Times New Roman"/>
          <w:sz w:val="28"/>
          <w:szCs w:val="28"/>
          <w:lang w:val="kk-KZ"/>
        </w:rPr>
        <w:t>144,145,146</w:t>
      </w:r>
      <w:r w:rsidRPr="00017AE0">
        <w:rPr>
          <w:rFonts w:ascii="Times New Roman" w:hAnsi="Times New Roman" w:cs="Times New Roman"/>
          <w:sz w:val="28"/>
          <w:szCs w:val="28"/>
          <w:lang w:val="kk-KZ"/>
        </w:rPr>
        <w:t>].</w:t>
      </w:r>
    </w:p>
    <w:p w14:paraId="28BCD1C4" w14:textId="59594896"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Қазіргі уақытта саланың алдында тұрған басты мәселелер қатарында еңбек шығындарының артуы, реттеуші тосқауылдардың күрделенуі және нарықтық басқаруда инновацияларға деген қажеттіліктің артуы бар. Бұл факторлар дамыған елдердің өндірушілерінің бәсекеге қабілеттілігін сақтауда ықтимал елеулі кедергілер тудыруы мүмкін. Дегенмен, дамушы нарықтарда инфрақұрылым мен логистиканы жетілдіру арқылы экспорттық әле</w:t>
      </w:r>
      <w:r w:rsidR="0056345D">
        <w:rPr>
          <w:rFonts w:ascii="Times New Roman" w:hAnsi="Times New Roman" w:cs="Times New Roman"/>
          <w:sz w:val="28"/>
          <w:szCs w:val="28"/>
          <w:lang w:val="kk-KZ"/>
        </w:rPr>
        <w:t>уетті арттыруға мүмкіндік бар [147,148,149</w:t>
      </w:r>
      <w:r w:rsidRPr="00017AE0">
        <w:rPr>
          <w:rFonts w:ascii="Times New Roman" w:hAnsi="Times New Roman" w:cs="Times New Roman"/>
          <w:sz w:val="28"/>
          <w:szCs w:val="28"/>
          <w:lang w:val="kk-KZ"/>
        </w:rPr>
        <w:t>]. Әлемдік деңгейде бау-бақша өнімдерінің бәсекеге қабілеттілігін және нарықтық динамикасын айқындауда мемлекеттер тарапынан көрсетілетін әртүрлі қолдау деңгейлері мен субсидиялау жүйелері маңызды рөл атқарады [</w:t>
      </w:r>
      <w:r w:rsidR="0056345D">
        <w:rPr>
          <w:rFonts w:ascii="Times New Roman" w:hAnsi="Times New Roman" w:cs="Times New Roman"/>
          <w:sz w:val="28"/>
          <w:szCs w:val="28"/>
          <w:lang w:val="kk-KZ"/>
        </w:rPr>
        <w:t>15</w:t>
      </w:r>
      <w:r w:rsidRPr="00017AE0">
        <w:rPr>
          <w:rFonts w:ascii="Times New Roman" w:hAnsi="Times New Roman" w:cs="Times New Roman"/>
          <w:sz w:val="28"/>
          <w:szCs w:val="28"/>
          <w:lang w:val="kk-KZ"/>
        </w:rPr>
        <w:t>0].</w:t>
      </w:r>
    </w:p>
    <w:p w14:paraId="6EC803A6" w14:textId="144B68F9"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Климаттың өзгеруі мен тұтынушылардың сұраныстарының өзгеруі сияқты жаһандық сын-қатерлер жағдайында бау-бақша өндірісінің болашағы фермерлер, үкіметтер және халықаралық ұйымдар арасындағы өзара ынтымақтастық пен бейімделу қабілетіне тікелей байланысты. Тұрақты ауыл шаруашылығы тәжірибелерін енгізу, жеткізу тізбегінің беріктігін арттыру және </w:t>
      </w:r>
      <w:r w:rsidRPr="00017AE0">
        <w:rPr>
          <w:rFonts w:ascii="Times New Roman" w:hAnsi="Times New Roman" w:cs="Times New Roman"/>
          <w:sz w:val="28"/>
          <w:szCs w:val="28"/>
          <w:lang w:val="kk-KZ"/>
        </w:rPr>
        <w:lastRenderedPageBreak/>
        <w:t>әділ сауда саясатын дамыту осы саладағы ұзақ мерзімді тұрақтылық пен бәсекеге қабілеттілікті қамтамасыз етудің негізгі факторлары болып табылады [</w:t>
      </w:r>
      <w:r w:rsidR="0096517C">
        <w:rPr>
          <w:rFonts w:ascii="Times New Roman" w:hAnsi="Times New Roman" w:cs="Times New Roman"/>
          <w:sz w:val="28"/>
          <w:szCs w:val="28"/>
          <w:lang w:val="kk-KZ"/>
        </w:rPr>
        <w:t>151,152,153</w:t>
      </w:r>
      <w:r w:rsidRPr="00017AE0">
        <w:rPr>
          <w:rFonts w:ascii="Times New Roman" w:hAnsi="Times New Roman" w:cs="Times New Roman"/>
          <w:sz w:val="28"/>
          <w:szCs w:val="28"/>
          <w:lang w:val="kk-KZ"/>
        </w:rPr>
        <w:t>].</w:t>
      </w:r>
    </w:p>
    <w:p w14:paraId="0A40E108" w14:textId="77777777"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шаруашылығына, әсіресе бау-бақша өндірісіне әсер ететін сауда саясаты уақыт өте келе айтарлықтай өзгерістерге ұшырады.</w:t>
      </w:r>
    </w:p>
    <w:p w14:paraId="7605AEC5" w14:textId="480ADAE1" w:rsidR="00E56E67" w:rsidRPr="00017AE0" w:rsidRDefault="00152F6D" w:rsidP="001F196A">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АҚШ</w:t>
      </w:r>
      <w:r w:rsidR="00E56E67" w:rsidRPr="00017AE0">
        <w:rPr>
          <w:rFonts w:ascii="Times New Roman" w:hAnsi="Times New Roman" w:cs="Times New Roman"/>
          <w:sz w:val="28"/>
          <w:szCs w:val="28"/>
          <w:lang w:val="kk-KZ"/>
        </w:rPr>
        <w:t xml:space="preserve"> ғасырлар бойы халықаралық сауда үдерістеріне белсенді қатысып келді, алайда сауда келісімдерінің маңызы Екінші дүниежүзілік соғыстан кейін арта түсті. Алғашқы кезеңдерде сауда саясаты негізінен тарифтерді енгізу және импортты шектеуге бағытталды. Дегенмен, уақыт өте келе бұл тәсіл өзгере бастады, нәтижесінде халықаралық сауда мен экономикалық өсуді ынталандыруға бағытталған неғұрлым айқын және икемді стратегиялар қалыптасты [</w:t>
      </w:r>
      <w:r w:rsidR="0096517C">
        <w:rPr>
          <w:rFonts w:ascii="Times New Roman" w:hAnsi="Times New Roman" w:cs="Times New Roman"/>
          <w:sz w:val="28"/>
          <w:szCs w:val="28"/>
          <w:lang w:val="kk-KZ"/>
        </w:rPr>
        <w:t>141,144</w:t>
      </w:r>
      <w:r w:rsidR="00E56E67" w:rsidRPr="00017AE0">
        <w:rPr>
          <w:rFonts w:ascii="Times New Roman" w:hAnsi="Times New Roman" w:cs="Times New Roman"/>
          <w:sz w:val="28"/>
          <w:szCs w:val="28"/>
          <w:lang w:val="kk-KZ"/>
        </w:rPr>
        <w:t>].</w:t>
      </w:r>
    </w:p>
    <w:p w14:paraId="530EA49D" w14:textId="21954095"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1960–1970 жылдары сауда саясаты ауыл шаруашылығы секторына көбірек назар аудара бастады, бұл ішінара Еуропадағы Бірыңғай ауыл шаруашылық саясатының ықпалымен жүзеге асты. Осы кезеңде АҚШ фермерлерін қолдау мен олардың жаһандық нарықтағы бәсекеге қабілеттілігін сақтауға бағытталған кешенді шаралар қабылданды. Бұл бағыттағы маңызды қадамдардың бірі 1974 жылғы Сауда туралы заң болды. Ол американдық ауыл шаруашылығы өндірушілерінің, соның ішінде жеміс-көкөніс өнімдерін өндірушілердің экспорттық әлеуетін кеңейтуді бақытталды [1</w:t>
      </w:r>
      <w:r w:rsidR="0096517C">
        <w:rPr>
          <w:rFonts w:ascii="Times New Roman" w:hAnsi="Times New Roman" w:cs="Times New Roman"/>
          <w:sz w:val="28"/>
          <w:szCs w:val="28"/>
          <w:lang w:val="kk-KZ"/>
        </w:rPr>
        <w:t>41</w:t>
      </w:r>
      <w:r w:rsidRPr="00017AE0">
        <w:rPr>
          <w:rFonts w:ascii="Times New Roman" w:hAnsi="Times New Roman" w:cs="Times New Roman"/>
          <w:sz w:val="28"/>
          <w:szCs w:val="28"/>
          <w:lang w:val="kk-KZ"/>
        </w:rPr>
        <w:t>].</w:t>
      </w:r>
    </w:p>
    <w:p w14:paraId="73CE0E59" w14:textId="36DFA221"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1993 жылы Солтүстік Американың еркін сауда келісімінің (NAFTA) іске қосылуы АҚШ-тың ауыл шаруашылығы саласындағы сауда қатынастары үшін айтарлықтай бетбұрыс кезеңі болды. Америка Құрама Штаттары, Канада және Мексика арасында біртұтас сауда кеңістігін қалыптастыру арқылы бұл келісім ауыл шаруашылығы өнімдерінің, соның ішінде АҚШ-тың экспорттық жеткізілімдерінің артуына ықпал етті. Мұндай өсім, негізінен, тарифтердің төмендеуіне жол ашты. Алайда, бұл өзгерістер халықаралық сауда саясатының күрделі құрылымын көрсетіп қана қоймай, сонымен қатар бәсекелестіктің артуынан зардап шеккен жекелеген секторларды да айқындады [1</w:t>
      </w:r>
      <w:r w:rsidR="0096517C">
        <w:rPr>
          <w:rFonts w:ascii="Times New Roman" w:hAnsi="Times New Roman" w:cs="Times New Roman"/>
          <w:sz w:val="28"/>
          <w:szCs w:val="28"/>
          <w:lang w:val="kk-KZ"/>
        </w:rPr>
        <w:t>41</w:t>
      </w:r>
      <w:r w:rsidRPr="00017AE0">
        <w:rPr>
          <w:rFonts w:ascii="Times New Roman" w:hAnsi="Times New Roman" w:cs="Times New Roman"/>
          <w:sz w:val="28"/>
          <w:szCs w:val="28"/>
          <w:lang w:val="kk-KZ"/>
        </w:rPr>
        <w:t>,</w:t>
      </w:r>
      <w:r w:rsidR="0096517C">
        <w:rPr>
          <w:rFonts w:ascii="Times New Roman" w:hAnsi="Times New Roman" w:cs="Times New Roman"/>
          <w:sz w:val="28"/>
          <w:szCs w:val="28"/>
          <w:lang w:val="kk-KZ"/>
        </w:rPr>
        <w:t>145</w:t>
      </w:r>
      <w:r w:rsidRPr="00017AE0">
        <w:rPr>
          <w:rFonts w:ascii="Times New Roman" w:hAnsi="Times New Roman" w:cs="Times New Roman"/>
          <w:sz w:val="28"/>
          <w:szCs w:val="28"/>
          <w:lang w:val="kk-KZ"/>
        </w:rPr>
        <w:t>].</w:t>
      </w:r>
    </w:p>
    <w:p w14:paraId="43095B14" w14:textId="195B1733"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Бау-бақша өндірісі еңбекті көп қажет ететін сала болып қала береді, ал оның тарихи қалыптасуы, әсіресе дамушы елдердегі шағын фермерлердің тұрақты қиындықтарын айқын көрсетеді. Дүниежүзілік деңгейде өндірістің артуына қарамастан – жемістер мен көкөністердің 50%-дан астамы 20 гектардан аспайтын шағын шаруашылықтарда өсіріледі – өнімнің сақтау мерзімінің қысқалығы мен нарықты қанықтыру мәселелері өзекті болып қала беруде [</w:t>
      </w:r>
      <w:r w:rsidR="00A9775C">
        <w:rPr>
          <w:rFonts w:ascii="Times New Roman" w:hAnsi="Times New Roman" w:cs="Times New Roman"/>
          <w:sz w:val="28"/>
          <w:szCs w:val="28"/>
          <w:lang w:val="kk-KZ"/>
        </w:rPr>
        <w:t>154</w:t>
      </w:r>
      <w:r w:rsidRPr="00017AE0">
        <w:rPr>
          <w:rFonts w:ascii="Times New Roman" w:hAnsi="Times New Roman" w:cs="Times New Roman"/>
          <w:sz w:val="28"/>
          <w:szCs w:val="28"/>
          <w:lang w:val="kk-KZ"/>
        </w:rPr>
        <w:t>]. Бұл қиындықтарды еңсеру үшін нарықтан кейінгі басқару тетіктерін жетілдіру және дамушы елдердің ауыл шаруашылығын қолдайтын сауда келісімдерін дамыту маңызды рөл атқарады. Мұндай шаралар бау-бақша өндірісінің жаһандық деңгейде бәсекеге қабілеттілігін арттыруға ықпал етеді [</w:t>
      </w:r>
      <w:r w:rsidR="00A9775C">
        <w:rPr>
          <w:rFonts w:ascii="Times New Roman" w:hAnsi="Times New Roman" w:cs="Times New Roman"/>
          <w:sz w:val="28"/>
          <w:szCs w:val="28"/>
          <w:lang w:val="kk-KZ"/>
        </w:rPr>
        <w:t>150</w:t>
      </w:r>
      <w:r w:rsidRPr="00017AE0">
        <w:rPr>
          <w:rFonts w:ascii="Times New Roman" w:hAnsi="Times New Roman" w:cs="Times New Roman"/>
          <w:sz w:val="28"/>
          <w:szCs w:val="28"/>
          <w:lang w:val="kk-KZ"/>
        </w:rPr>
        <w:t>].</w:t>
      </w:r>
    </w:p>
    <w:p w14:paraId="58F7D3B9" w14:textId="77777777"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Тарихи сауда саясаты мен қазіргі заманғы ауыл шаруашылығы тәжірибелерінің өзара ықпалы жаһандық деңгейде бау-бақша өнімдерінің бәсекеге қабілеттілігін арттырудағы стратегиялық сауда негіздерінің маңызды рөлін айқындайды.</w:t>
      </w:r>
    </w:p>
    <w:p w14:paraId="368248A8" w14:textId="59165396"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lastRenderedPageBreak/>
        <w:t>Жеміс-көкөніс өндірісінің бәсекеге қабілеттілігі көбінесе реттеуші ортаға тәуелді. АҚШ-та осы сала өкілдері ішкі реттеу талаптарының күрделілігі мен жұмыс күшінің қолжетімділігіне қатысты мәселелерге байланысты бәсекелік артықшылықтарын жоғалтуы мүмкін екеніне алаңдаушылық білдіруде. Бұл жағдай оларды экспортқа бағдарланған шетелдік өндірушілермен салыстырғанда осал ете түседі. Дегенмен, америкалық компаниялар басқа көптеген елдермен салыстырғанда анағұрлым ашық құқықтық жүйенің артықшылықтарын пайдалана алады. Сонымен қатар, олар жақсы дамыған инфрақұрылымның және жаңа піскен жемістер мен көкөністер өндірісінің бәсекеге қабілеттілігін сақтауға ықпал ететін университеттердегі федералдық зерттеу бағдарламалары сынды агробизнесті қолдау шараларының игілігін көреді [</w:t>
      </w:r>
      <w:r w:rsidR="001F2E41">
        <w:rPr>
          <w:rFonts w:ascii="Times New Roman" w:hAnsi="Times New Roman" w:cs="Times New Roman"/>
          <w:sz w:val="28"/>
          <w:szCs w:val="28"/>
          <w:lang w:val="kk-KZ"/>
        </w:rPr>
        <w:t>14</w:t>
      </w:r>
      <w:r w:rsidRPr="00017AE0">
        <w:rPr>
          <w:rFonts w:ascii="Times New Roman" w:hAnsi="Times New Roman" w:cs="Times New Roman"/>
          <w:sz w:val="28"/>
          <w:szCs w:val="28"/>
          <w:lang w:val="kk-KZ"/>
        </w:rPr>
        <w:t>6].</w:t>
      </w:r>
    </w:p>
    <w:p w14:paraId="3F2A36D0" w14:textId="766CEFFD"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Сауда келісімдері елдер арасындағы нарыққа қолжетімділікті жеңілдету арқылы бәсекелестікті күшейтуде маңызды рөл атқарады, нәтижесінде өнімнің таралуы артып, нарықтағы бәсеке жандана түседі. Өнімдердің стандартталуын қамтамасыз ететін саясат теңдей бәсекелестік жағдайын қалыптастыруға ықпал етіп, әділ сауда ортасын дамытуға жәрдемдеседі. Сонымен қатар, тарифтік реттеу мен субсидияларды басқару халықаралық нарықтағы бәсекеге қабілеттілікті арттыруды көздейтін мемлекеттер үшін негізгі құралдардың бірі</w:t>
      </w:r>
      <w:r w:rsidR="00C72944">
        <w:rPr>
          <w:rFonts w:ascii="Times New Roman" w:hAnsi="Times New Roman" w:cs="Times New Roman"/>
          <w:sz w:val="28"/>
          <w:szCs w:val="28"/>
          <w:lang w:val="kk-KZ"/>
        </w:rPr>
        <w:t xml:space="preserve"> болып саналады</w:t>
      </w:r>
      <w:r w:rsidRPr="00017AE0">
        <w:rPr>
          <w:rFonts w:ascii="Times New Roman" w:hAnsi="Times New Roman" w:cs="Times New Roman"/>
          <w:sz w:val="28"/>
          <w:szCs w:val="28"/>
          <w:lang w:val="kk-KZ"/>
        </w:rPr>
        <w:t>. Бұл сауда механизмдерінің жұмыс істеу қағидаттарын түсіну жаһандық сауда процестерін тиімді басқаруға көмектеседі, себебі олар жергілікті және халықаралық деңгейдегі тарату үлгілерін</w:t>
      </w:r>
      <w:r w:rsidR="00C72944">
        <w:rPr>
          <w:rFonts w:ascii="Times New Roman" w:hAnsi="Times New Roman" w:cs="Times New Roman"/>
          <w:sz w:val="28"/>
          <w:szCs w:val="28"/>
          <w:lang w:val="kk-KZ"/>
        </w:rPr>
        <w:t>е айтарлықтай ықпал етуі мүмкін</w:t>
      </w:r>
      <w:r w:rsidRPr="00017AE0">
        <w:rPr>
          <w:rFonts w:ascii="Times New Roman" w:hAnsi="Times New Roman" w:cs="Times New Roman"/>
          <w:sz w:val="28"/>
          <w:szCs w:val="28"/>
          <w:lang w:val="kk-KZ"/>
        </w:rPr>
        <w:t>.</w:t>
      </w:r>
    </w:p>
    <w:p w14:paraId="5185A4F9" w14:textId="2A2261FB"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АҚШ-та жеміс-көкөніс өндірісіндегі негізгі айнымалы шығындардың бірі – еңбек шығындары, олар жалпы өндіріс шығы</w:t>
      </w:r>
      <w:r w:rsidR="00C72944">
        <w:rPr>
          <w:rFonts w:ascii="Times New Roman" w:hAnsi="Times New Roman" w:cs="Times New Roman"/>
          <w:sz w:val="28"/>
          <w:szCs w:val="28"/>
          <w:lang w:val="kk-KZ"/>
        </w:rPr>
        <w:t>ндарының шамамен 42%-ын құрайды</w:t>
      </w:r>
      <w:r w:rsidRPr="00017AE0">
        <w:rPr>
          <w:rFonts w:ascii="Times New Roman" w:hAnsi="Times New Roman" w:cs="Times New Roman"/>
          <w:sz w:val="28"/>
          <w:szCs w:val="28"/>
          <w:lang w:val="kk-KZ"/>
        </w:rPr>
        <w:t>. Жалақы деңгейінің артуы фермерлерді еңбек шығындарын оңтайландыруға мәжбүрлеп, олардың жалпы табыстылығына тікелей әсер етеді. Бұл факторға фермерлердің реакциясы өндірілетін өнім түріне, импорттық және экспорттық нарықтардағы бәсекелестік жағдайына, ішкі сұраныс деңгейіне және механикаландыру мүмкіндіктеріне байланысты өзгеріп отырады [</w:t>
      </w:r>
      <w:r w:rsidR="00C72944">
        <w:rPr>
          <w:rFonts w:ascii="Times New Roman" w:hAnsi="Times New Roman" w:cs="Times New Roman"/>
          <w:sz w:val="28"/>
          <w:szCs w:val="28"/>
          <w:lang w:val="kk-KZ"/>
        </w:rPr>
        <w:t>14</w:t>
      </w:r>
      <w:r w:rsidRPr="00017AE0">
        <w:rPr>
          <w:rFonts w:ascii="Times New Roman" w:hAnsi="Times New Roman" w:cs="Times New Roman"/>
          <w:sz w:val="28"/>
          <w:szCs w:val="28"/>
          <w:lang w:val="kk-KZ"/>
        </w:rPr>
        <w:t>7].</w:t>
      </w:r>
    </w:p>
    <w:p w14:paraId="0F16D561" w14:textId="3F2DE4E1"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Мемлекеттің аграрлық саясаты жеміс-көкөніс өндірісінің жаһандық бәсекеге қабілеттілігіне үлкен ықпал етеді. Бұл саясаттар фермерлердің қиындықтарын жеңілдетіп немесе, керісінше, қиындатуы мүмкін, осылайша ауылшаруашылық өнімдерінің бағасына жанама түрде әсер етеді. Отандық ауыл шаруашылығына берілетін субсидиялар қажетті қолдауды ұсынуы ықтимал, бірақ олар нарықтың бұрмалануына да себеп болуы мүмкін [</w:t>
      </w:r>
      <w:r w:rsidR="00BC35EA">
        <w:rPr>
          <w:rFonts w:ascii="Times New Roman" w:hAnsi="Times New Roman" w:cs="Times New Roman"/>
          <w:sz w:val="28"/>
          <w:szCs w:val="28"/>
          <w:lang w:val="kk-KZ"/>
        </w:rPr>
        <w:t>14</w:t>
      </w:r>
      <w:r w:rsidRPr="00017AE0">
        <w:rPr>
          <w:rFonts w:ascii="Times New Roman" w:hAnsi="Times New Roman" w:cs="Times New Roman"/>
          <w:sz w:val="28"/>
          <w:szCs w:val="28"/>
          <w:lang w:val="kk-KZ"/>
        </w:rPr>
        <w:t>8]. Осылайша, бұл саясаттардың тиімділігі мен іске асырылуы жеміс-көкөніс өндірісінде бәсекеге қабілетті ортаның қалыптасуында шешуші маңызға ие.</w:t>
      </w:r>
    </w:p>
    <w:p w14:paraId="7A049372" w14:textId="57CDE474"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Солтүстік Америка, атап айтқанда Америка Құрама Штаттары мен Канада, 2024 жылы шамамен 125,6 миллион АҚШ долларын құрайтын жетілген нарық деңгейін көрсетті. Тұтынушылардың таңдауы сапаға, қауіпсіздікке және ыңғайлылыққа басымдық бере отырып, жаңа және органикалық өнімдерге деген сұранысты артытрып отыр [1</w:t>
      </w:r>
      <w:r w:rsidR="00BC35EA">
        <w:rPr>
          <w:rFonts w:ascii="Times New Roman" w:hAnsi="Times New Roman" w:cs="Times New Roman"/>
          <w:sz w:val="28"/>
          <w:szCs w:val="28"/>
          <w:lang w:val="kk-KZ"/>
        </w:rPr>
        <w:t>5</w:t>
      </w:r>
      <w:r w:rsidRPr="00017AE0">
        <w:rPr>
          <w:rFonts w:ascii="Times New Roman" w:hAnsi="Times New Roman" w:cs="Times New Roman"/>
          <w:sz w:val="28"/>
          <w:szCs w:val="28"/>
          <w:lang w:val="kk-KZ"/>
        </w:rPr>
        <w:t xml:space="preserve">5]. Бұл өңір өсіп келе жатқан электронды коммерция секторы және мамандандырылған дүкендердің танымалдылығы </w:t>
      </w:r>
      <w:r w:rsidRPr="00017AE0">
        <w:rPr>
          <w:rFonts w:ascii="Times New Roman" w:hAnsi="Times New Roman" w:cs="Times New Roman"/>
          <w:sz w:val="28"/>
          <w:szCs w:val="28"/>
          <w:lang w:val="kk-KZ"/>
        </w:rPr>
        <w:lastRenderedPageBreak/>
        <w:t>арқылы қолдау табатын озық агротехнологиялар мен тиімді жеткізу тізбегінің пайдасын көруде.</w:t>
      </w:r>
    </w:p>
    <w:p w14:paraId="1C9978DF" w14:textId="015EBB43"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Солтүстік Америка нарығы тұтынушылардың денсаулық және тамақтану туралы хабардарлығының артуынымен нарыққа шығу және нарық алаңын кеңейту бойынша стратегиялар ұсынды. Негізгі салалар ретінде супермаркеттер, гипермаркеттер және онлайн-бөлшек сауда орындары бөлініп алынды, мұнда бәсекелестік инновациялар мен қызмет көрсету сапасын жақсартуға ықпал етері анық [</w:t>
      </w:r>
      <w:r w:rsidR="00BC35EA">
        <w:rPr>
          <w:rFonts w:ascii="Times New Roman" w:hAnsi="Times New Roman" w:cs="Times New Roman"/>
          <w:sz w:val="28"/>
          <w:szCs w:val="28"/>
          <w:lang w:val="kk-KZ"/>
        </w:rPr>
        <w:t>14</w:t>
      </w:r>
      <w:r w:rsidRPr="00017AE0">
        <w:rPr>
          <w:rFonts w:ascii="Times New Roman" w:hAnsi="Times New Roman" w:cs="Times New Roman"/>
          <w:sz w:val="28"/>
          <w:szCs w:val="28"/>
          <w:lang w:val="kk-KZ"/>
        </w:rPr>
        <w:t>9].</w:t>
      </w:r>
    </w:p>
    <w:p w14:paraId="46BED19D" w14:textId="05DAD4B6"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Бұл күндері, Латын Америкасы да жаһандық жеміс-көкөніс нарығында маңызды ойыншыға айналып отыр. Бразилия мен Мексика сияқты елдер Солтүстік Америка нарығына географиялық жақындығы арқасында маңызды өндірушілер мен экспорттаушылар арасынан табылып отыр. Бұл аймақ АҚШ-Мексика-Канада келісімі (USMCA) сияқты сауда келісімдерінің шарттарына байланысты балғын және өңделген өнімдер сегментіндегі артып келе жатқан мүмкіндіктерімен сипатталады [</w:t>
      </w:r>
      <w:r w:rsidR="00BC35EA">
        <w:rPr>
          <w:rFonts w:ascii="Times New Roman" w:hAnsi="Times New Roman" w:cs="Times New Roman"/>
          <w:sz w:val="28"/>
          <w:szCs w:val="28"/>
          <w:lang w:val="kk-KZ"/>
        </w:rPr>
        <w:t>15</w:t>
      </w:r>
      <w:r w:rsidRPr="00017AE0">
        <w:rPr>
          <w:rFonts w:ascii="Times New Roman" w:hAnsi="Times New Roman" w:cs="Times New Roman"/>
          <w:sz w:val="28"/>
          <w:szCs w:val="28"/>
          <w:lang w:val="kk-KZ"/>
        </w:rPr>
        <w:t>6].</w:t>
      </w:r>
    </w:p>
    <w:p w14:paraId="217C3C45" w14:textId="4CA47AB2"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Латын Америкасы нарығында инфрақұрылым мен жеткізу тізбегінің тиімділігін арттыру қажеттіліктері туындап отыр. Дегенмен, Солтүстік Америкада жаңа піскен өнімдерге сұраныс артып отырғандықтан, латындық экспортшыларға логистика мен сапа стандарттарын жетілдіру арқылы нарықтағы үлестерін ұлғайтуға көптеген мүмкіндіктер туындап отыр [1</w:t>
      </w:r>
      <w:r w:rsidR="00BC35EA">
        <w:rPr>
          <w:rFonts w:ascii="Times New Roman" w:hAnsi="Times New Roman" w:cs="Times New Roman"/>
          <w:sz w:val="28"/>
          <w:szCs w:val="28"/>
          <w:lang w:val="kk-KZ"/>
        </w:rPr>
        <w:t>5</w:t>
      </w:r>
      <w:r w:rsidRPr="00017AE0">
        <w:rPr>
          <w:rFonts w:ascii="Times New Roman" w:hAnsi="Times New Roman" w:cs="Times New Roman"/>
          <w:sz w:val="28"/>
          <w:szCs w:val="28"/>
          <w:lang w:val="kk-KZ"/>
        </w:rPr>
        <w:t>6].</w:t>
      </w:r>
    </w:p>
    <w:p w14:paraId="3620DA70" w14:textId="67505A03"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өнімдерінің жаһандық нарығы өндіріс, тұтыну және сауда алаңындағы маңызды аймақтық ерекшеліктермен сипатталады. Аймақтардағы әлеуметтік-экономикалық жағдайларға, мемлекеттік реттеулер мен тұтынушылардың қажеттіліктеріне, талаптарына байланысты бұл айырмашылықтар әр түрлі болып келеді. Солтүстік Америка, Еуропа, Азия-Тынық мұхиты және Латын Америкасы негізгі нарық құрамы және олардың әрқайсысы әлемдік бәсекеге қабілеттілікті айқындайтын өзіндік сипаттамаларға ие [</w:t>
      </w:r>
      <w:r w:rsidR="00BC35EA">
        <w:rPr>
          <w:rFonts w:ascii="Times New Roman" w:hAnsi="Times New Roman" w:cs="Times New Roman"/>
          <w:sz w:val="28"/>
          <w:szCs w:val="28"/>
          <w:lang w:val="kk-KZ"/>
        </w:rPr>
        <w:t>155</w:t>
      </w:r>
      <w:r w:rsidRPr="00017AE0">
        <w:rPr>
          <w:rFonts w:ascii="Times New Roman" w:hAnsi="Times New Roman" w:cs="Times New Roman"/>
          <w:sz w:val="28"/>
          <w:szCs w:val="28"/>
          <w:lang w:val="kk-KZ"/>
        </w:rPr>
        <w:t xml:space="preserve">]. </w:t>
      </w:r>
    </w:p>
    <w:p w14:paraId="2568DD72" w14:textId="10E47822"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2024 жылы Қытай әлемдегі ең үлкен жеміс-көкөніс нарығына айналып болжам бойынша нарықтық құны 642,9 миллион АҚШ долларын құрады. Қытайдағы жоғары сұраныс ондағы халық санының көп болуымен, орта тап өкілдері санының артуымен және ауыл шаруашылығы инфрақұрылымы мен технологиясына жұмсалған ауқымды инвестициялардың нәтижесінде орын алып отыр [1</w:t>
      </w:r>
      <w:r w:rsidR="00BC35EA">
        <w:rPr>
          <w:rFonts w:ascii="Times New Roman" w:hAnsi="Times New Roman" w:cs="Times New Roman"/>
          <w:sz w:val="28"/>
          <w:szCs w:val="28"/>
          <w:lang w:val="kk-KZ"/>
        </w:rPr>
        <w:t>5</w:t>
      </w:r>
      <w:r w:rsidRPr="00017AE0">
        <w:rPr>
          <w:rFonts w:ascii="Times New Roman" w:hAnsi="Times New Roman" w:cs="Times New Roman"/>
          <w:sz w:val="28"/>
          <w:szCs w:val="28"/>
          <w:lang w:val="kk-KZ"/>
        </w:rPr>
        <w:t>5].</w:t>
      </w:r>
    </w:p>
    <w:p w14:paraId="43042153" w14:textId="13E3FC04"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Еуропа жаһандық жеміс-көкөніс нарығында маңызды орын алатын аймақ болып табылады, 2024 жылы оның нарықтық құны шамамен 153,2 миллион АҚШ долларына жетті. Бұл аймақ, әсіресе Испания, Италия және Франция елдерінде өзінің әртүрлі ауылшаруашылық өнімдерімен, аса зор сұранысқа ие. Еуропалық тұтынушылар маусымдық балғын өнімдерді таңдап, бұл өз кещегінде органикалық өнімдерге деген сұраныстың өсуіне жол ашуда.</w:t>
      </w:r>
    </w:p>
    <w:p w14:paraId="107F4EDD" w14:textId="757A1704"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Еуропалық нарық азық-түлік қауіпсіздігі мен сапа стандарттарына сәйкес реттеледі, және бұл талаптар өндірушілер мен бөлшек саудагерлердің барлығы үшін міндетті болып табылады. Мұндай реттеу аймақтық өндірушілердің </w:t>
      </w:r>
      <w:r w:rsidRPr="00017AE0">
        <w:rPr>
          <w:rFonts w:ascii="Times New Roman" w:hAnsi="Times New Roman" w:cs="Times New Roman"/>
          <w:sz w:val="28"/>
          <w:szCs w:val="28"/>
          <w:lang w:val="kk-KZ"/>
        </w:rPr>
        <w:lastRenderedPageBreak/>
        <w:t>бәсекеге қабілеттілігіне ықпал ете отырып, осы талаптарға сай болуы нарықта елеулі бәсекелік артықшылықты қамтамасыз ете алады [15</w:t>
      </w:r>
      <w:r w:rsidR="007D5F95">
        <w:rPr>
          <w:rFonts w:ascii="Times New Roman" w:hAnsi="Times New Roman" w:cs="Times New Roman"/>
          <w:sz w:val="28"/>
          <w:szCs w:val="28"/>
          <w:lang w:val="kk-KZ"/>
        </w:rPr>
        <w:t>6</w:t>
      </w:r>
      <w:r w:rsidRPr="00017AE0">
        <w:rPr>
          <w:rFonts w:ascii="Times New Roman" w:hAnsi="Times New Roman" w:cs="Times New Roman"/>
          <w:sz w:val="28"/>
          <w:szCs w:val="28"/>
          <w:lang w:val="kk-KZ"/>
        </w:rPr>
        <w:t>].</w:t>
      </w:r>
    </w:p>
    <w:p w14:paraId="7F01225D" w14:textId="0F1E41BA" w:rsidR="00E56E67" w:rsidRPr="00017AE0" w:rsidRDefault="00E56E67" w:rsidP="001F196A">
      <w:pPr>
        <w:pStyle w:val="Default"/>
        <w:widowControl w:val="0"/>
        <w:ind w:firstLine="567"/>
        <w:jc w:val="both"/>
        <w:rPr>
          <w:color w:val="auto"/>
          <w:sz w:val="28"/>
          <w:szCs w:val="28"/>
          <w:lang w:val="kk-KZ"/>
        </w:rPr>
      </w:pPr>
      <w:r w:rsidRPr="00017AE0">
        <w:rPr>
          <w:color w:val="auto"/>
          <w:sz w:val="28"/>
          <w:szCs w:val="28"/>
          <w:lang w:val="kk-KZ"/>
        </w:rPr>
        <w:t>Ауыл шаруашылығы Еуропалық Одақтың экономикалық басымдықтарының бірі ретінде күн тәртібіндегі маңызды мәселе болып саналады. 2021-2027 жылдар аралығында Одақтың бірыңғай аграрлық саясатына шамамен 365 миллиард еуро, яғни Одақ бюджетінің 35%-дан аст</w:t>
      </w:r>
      <w:r w:rsidR="007D5F95">
        <w:rPr>
          <w:color w:val="auto"/>
          <w:sz w:val="28"/>
          <w:szCs w:val="28"/>
          <w:lang w:val="kk-KZ"/>
        </w:rPr>
        <w:t>амы бөлінеді деген болжам бар [15</w:t>
      </w:r>
      <w:r w:rsidRPr="00017AE0">
        <w:rPr>
          <w:color w:val="auto"/>
          <w:sz w:val="28"/>
          <w:szCs w:val="28"/>
          <w:lang w:val="kk-KZ"/>
        </w:rPr>
        <w:t>7].</w:t>
      </w:r>
    </w:p>
    <w:p w14:paraId="69903ED2" w14:textId="06584410" w:rsidR="00E56E67" w:rsidRPr="00017AE0" w:rsidRDefault="00E56E67" w:rsidP="001F196A">
      <w:pPr>
        <w:pStyle w:val="Default"/>
        <w:widowControl w:val="0"/>
        <w:ind w:firstLine="567"/>
        <w:jc w:val="both"/>
        <w:rPr>
          <w:color w:val="auto"/>
          <w:sz w:val="28"/>
          <w:szCs w:val="28"/>
          <w:lang w:val="kk-KZ"/>
        </w:rPr>
      </w:pPr>
      <w:r w:rsidRPr="00017AE0">
        <w:rPr>
          <w:color w:val="auto"/>
          <w:sz w:val="28"/>
          <w:szCs w:val="28"/>
          <w:lang w:val="kk-KZ"/>
        </w:rPr>
        <w:t>Еуропалық Одақта ауыл шаруашылығы саласы Бірыңғай ауыл шаруашылығы саясаты аясында әрекет етеді. Ауыл шаруашылығын ғылыми-техникалық прогреске сәйкес дамыту</w:t>
      </w:r>
      <w:r w:rsidR="007D5F95">
        <w:rPr>
          <w:color w:val="auto"/>
          <w:sz w:val="28"/>
          <w:szCs w:val="28"/>
          <w:lang w:val="kk-KZ"/>
        </w:rPr>
        <w:t>ды</w:t>
      </w:r>
      <w:r w:rsidRPr="00017AE0">
        <w:rPr>
          <w:color w:val="auto"/>
          <w:sz w:val="28"/>
          <w:szCs w:val="28"/>
          <w:lang w:val="kk-KZ"/>
        </w:rPr>
        <w:t xml:space="preserve"> талап </w:t>
      </w:r>
      <w:r w:rsidR="007D5F95">
        <w:rPr>
          <w:color w:val="auto"/>
          <w:sz w:val="28"/>
          <w:szCs w:val="28"/>
          <w:lang w:val="kk-KZ"/>
        </w:rPr>
        <w:t>етеді</w:t>
      </w:r>
      <w:r w:rsidRPr="00017AE0">
        <w:rPr>
          <w:color w:val="auto"/>
          <w:sz w:val="28"/>
          <w:szCs w:val="28"/>
          <w:lang w:val="kk-KZ"/>
        </w:rPr>
        <w:t xml:space="preserve">, </w:t>
      </w:r>
      <w:r w:rsidR="007535F0" w:rsidRPr="00017AE0">
        <w:rPr>
          <w:color w:val="auto"/>
          <w:sz w:val="28"/>
          <w:szCs w:val="28"/>
          <w:lang w:val="kk-KZ"/>
        </w:rPr>
        <w:t xml:space="preserve">Бірыңғай ауыл шаруашылығы саясаты </w:t>
      </w:r>
      <w:r w:rsidR="007535F0">
        <w:rPr>
          <w:color w:val="auto"/>
          <w:sz w:val="28"/>
          <w:szCs w:val="28"/>
          <w:lang w:val="kk-KZ"/>
        </w:rPr>
        <w:t>д</w:t>
      </w:r>
      <w:r w:rsidRPr="00017AE0">
        <w:rPr>
          <w:color w:val="auto"/>
          <w:sz w:val="28"/>
          <w:szCs w:val="28"/>
          <w:lang w:val="kk-KZ"/>
        </w:rPr>
        <w:t>а жаңа талаптарға сәйкес бейімделуі тиіс.</w:t>
      </w:r>
    </w:p>
    <w:p w14:paraId="5DC6F400" w14:textId="77777777" w:rsidR="00E56E67" w:rsidRPr="00017AE0" w:rsidRDefault="00E56E67" w:rsidP="001F196A">
      <w:pPr>
        <w:pStyle w:val="Default"/>
        <w:widowControl w:val="0"/>
        <w:ind w:firstLine="567"/>
        <w:jc w:val="both"/>
        <w:rPr>
          <w:color w:val="auto"/>
          <w:sz w:val="28"/>
          <w:szCs w:val="28"/>
          <w:lang w:val="kk-KZ"/>
        </w:rPr>
      </w:pPr>
      <w:r w:rsidRPr="00017AE0">
        <w:rPr>
          <w:color w:val="auto"/>
          <w:sz w:val="28"/>
          <w:szCs w:val="28"/>
          <w:lang w:val="kk-KZ"/>
        </w:rPr>
        <w:t>ЕО елдерінде ауыл шаруашылығын мемлекет тарапынан қаржыландыру жүйесі өте күрделі және ол ауыл шаруашылығы өндірушілерінің табыстарына, өндірістік құрылымға, ауыл шаруашылығы нарығына, ауылдық жерлерге бөлінген әлеуметтік даму бағдарламаларына, сондай-ақ салааралық және шаруашылық аралық байланыстарға әсер ететін механизмдерден құралады.</w:t>
      </w:r>
    </w:p>
    <w:p w14:paraId="348B8B8D" w14:textId="2B846723" w:rsidR="00E56E67" w:rsidRPr="00017AE0" w:rsidRDefault="00E56E67" w:rsidP="001F196A">
      <w:pPr>
        <w:pStyle w:val="Default"/>
        <w:widowControl w:val="0"/>
        <w:ind w:firstLine="567"/>
        <w:jc w:val="both"/>
        <w:rPr>
          <w:color w:val="auto"/>
          <w:sz w:val="28"/>
          <w:szCs w:val="28"/>
          <w:lang w:val="kk-KZ"/>
        </w:rPr>
      </w:pPr>
      <w:r w:rsidRPr="00017AE0">
        <w:rPr>
          <w:color w:val="auto"/>
          <w:sz w:val="28"/>
          <w:szCs w:val="28"/>
          <w:lang w:val="kk-KZ"/>
        </w:rPr>
        <w:t>Ауыл шаруашылығы өнімдерінің ішкі және сыртқы нарықтардағы бәсекеге қабілеттілігі ЕО елдерінде субсидиялау механизмдері арқылы қамтамасыз етіледі, мұнда ауыл шаруашылығы өнімдерінің құнының 50%-ы бюджет есебінен субсидияланады [</w:t>
      </w:r>
      <w:r w:rsidR="007D5F95">
        <w:rPr>
          <w:color w:val="auto"/>
          <w:sz w:val="28"/>
          <w:szCs w:val="28"/>
          <w:lang w:val="kk-KZ"/>
        </w:rPr>
        <w:t>15</w:t>
      </w:r>
      <w:r w:rsidRPr="00017AE0">
        <w:rPr>
          <w:color w:val="auto"/>
          <w:sz w:val="28"/>
          <w:szCs w:val="28"/>
          <w:lang w:val="kk-KZ"/>
        </w:rPr>
        <w:t>8].</w:t>
      </w:r>
    </w:p>
    <w:p w14:paraId="68757B1C" w14:textId="77777777" w:rsidR="00E56E67" w:rsidRPr="00017AE0" w:rsidRDefault="00E56E67" w:rsidP="001F196A">
      <w:pPr>
        <w:widowControl w:val="0"/>
        <w:tabs>
          <w:tab w:val="left" w:pos="1308"/>
        </w:tabs>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t>Германияда агроөнеркәсіптік кешеннің басқа салаларымен салыстырғанда даму деңгейінің айырмашылығын реттеу мақсатында мемлекет тиімді қорғау шараларын қабылдауда. Жаңа аумақтарды дамыту мақсатында, қолданысы 5 жылдан аспайтын ауыл шаруашылығы техникасын сатып алуға және сатып алынатын техникаға шаруашылықтың өзі кемінде 10% мөлшерде үлес қосуы тиіс деген шарттармен, мемлекет ауыл шаруашылығы техникасын сатып алуға арналған қосымша инвестициялар бөліп, қаржыландырып отыр.</w:t>
      </w:r>
    </w:p>
    <w:p w14:paraId="7E00C7AC" w14:textId="77777777" w:rsidR="00E56E67" w:rsidRPr="00017AE0" w:rsidRDefault="00E56E67" w:rsidP="001F196A">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шаруашылығы кәсіпорындарыны табысының негізгі бөлігін мемлекеттен берілетін тікелей төлемдер құрайды. Еуропалық Одақ елдерінде осы төлемдердің жалпы үлесі шамамен 70%-ды құрайды. Мемлекеттік шығыстардың 25,5%-ы ауылдық аймақтарды дамытуға жұмсалған болса, ал 4,5%-ы нарықтарды реттеу шараларына бағытталған.</w:t>
      </w:r>
    </w:p>
    <w:p w14:paraId="7EF8FDE7" w14:textId="77777777" w:rsidR="00E56E67" w:rsidRPr="00017AE0" w:rsidRDefault="00E56E67"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r w:rsidRPr="00017AE0">
        <w:rPr>
          <w:sz w:val="28"/>
          <w:szCs w:val="28"/>
          <w:lang w:val="kk-KZ"/>
        </w:rPr>
        <w:t>Жеміс-көкөніс өндірісінің бәсекеге қабілеттілігін арттыруда интеграциялық және кооперациялық процестер маңызды рөл атқарады. Бұл процестер ауыл шаруашылығы өнімдерін өндіруден бастап, оларды өткізу және өңдеу тәрізді барлық кезеңдерге қатысты. Жеміс-көкөніс саласындағы интеграция мен кооперация көбінесе кластерлік модель негізінде жүзеге асырылады, бұл ішкі және сыртқы нарықтардағы бәсекеге қабілеттілікті арттыруға мүмкіндік береді.</w:t>
      </w:r>
    </w:p>
    <w:p w14:paraId="313180D4" w14:textId="77777777" w:rsidR="00E56E67" w:rsidRPr="00017AE0" w:rsidRDefault="00E56E67"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r w:rsidRPr="00017AE0">
        <w:rPr>
          <w:sz w:val="28"/>
          <w:szCs w:val="28"/>
          <w:lang w:val="kk-KZ"/>
        </w:rPr>
        <w:t>Кластерлердің дамуы өңірлердің күшейіп келе жатқан халықаралық бәсекелестікке қолданған шарасы ретінде пайда болды. Әлемдік ауыл шаруашылығы өнімдерінің басым бөлігін инновациялық технологияларды қолданатын ірі көпсалалы шаруашылықтар өндіріп отыр. Бұл шаруашылықтар мен олардың бірлестіктері әлемдік және ұлттық нарықтарды ауыл шаруашылығы өнімдерімен қамтамасыз етуде негізгі жеткізушілері болып отыр.</w:t>
      </w:r>
    </w:p>
    <w:p w14:paraId="53280CDF" w14:textId="28C20B7F" w:rsidR="00E56E67" w:rsidRPr="00017AE0" w:rsidRDefault="00E56E67" w:rsidP="001F196A">
      <w:pPr>
        <w:pStyle w:val="ae"/>
        <w:widowControl w:val="0"/>
        <w:shd w:val="clear" w:color="auto" w:fill="FFFFFF"/>
        <w:tabs>
          <w:tab w:val="left" w:pos="851"/>
          <w:tab w:val="left" w:pos="993"/>
        </w:tabs>
        <w:spacing w:before="0" w:beforeAutospacing="0" w:after="0" w:afterAutospacing="0"/>
        <w:ind w:firstLine="567"/>
        <w:jc w:val="both"/>
        <w:rPr>
          <w:rFonts w:eastAsiaTheme="minorHAnsi"/>
          <w:sz w:val="28"/>
          <w:szCs w:val="28"/>
          <w:lang w:val="kk-KZ" w:eastAsia="en-US"/>
        </w:rPr>
      </w:pPr>
      <w:r w:rsidRPr="00017AE0">
        <w:rPr>
          <w:rFonts w:eastAsiaTheme="minorHAnsi"/>
          <w:sz w:val="28"/>
          <w:szCs w:val="28"/>
          <w:lang w:val="kk-KZ" w:eastAsia="en-US"/>
        </w:rPr>
        <w:lastRenderedPageBreak/>
        <w:t>Еуропалық Одақтың аграрлық саясатын жүзеге асыруда ауылдық аумақтардың әр түрлі қызмет түрлерін – өнеркәсіптік, қызмет көрсетуге бағытталған және басқа да салаларды қамтитын орындарға айналуы ескерілген. Бұл өз кезегінде саясаттың арнайы нысандарын анықтауға себеп болды, олардың арасында ауыл шаруашылығына және ауылдық жерлерге бағытталған қызмет көрсетуге қатысты ерекшеліктері де қарастырылған [1</w:t>
      </w:r>
      <w:r w:rsidR="007D5F95">
        <w:rPr>
          <w:rFonts w:eastAsiaTheme="minorHAnsi"/>
          <w:sz w:val="28"/>
          <w:szCs w:val="28"/>
          <w:lang w:val="kk-KZ" w:eastAsia="en-US"/>
        </w:rPr>
        <w:t>59</w:t>
      </w:r>
      <w:r w:rsidRPr="00017AE0">
        <w:rPr>
          <w:rFonts w:eastAsiaTheme="minorHAnsi"/>
          <w:sz w:val="28"/>
          <w:szCs w:val="28"/>
          <w:lang w:val="kk-KZ" w:eastAsia="en-US"/>
        </w:rPr>
        <w:t>].</w:t>
      </w:r>
    </w:p>
    <w:p w14:paraId="4282A845" w14:textId="77777777" w:rsidR="00E56E67" w:rsidRPr="00017AE0" w:rsidRDefault="00E56E67" w:rsidP="001F196A">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Еуропалық ауыл шаруашылығы қоры ауылды дамытуға арналған жобалар мен болашақ перспективаларды қолдайды. Бұл қор Еуропалық инвестициялық қордың құрамдас бөлігі. Ауыл шаруашылығын дамытуға арналған қордың 2019-2022 жылдарға арналған қарадат шамамен 100 миллиард еуро көлемінде. Бұл қаржы төменде көрсетілген әр түрлі басым бағыттар арасында қайта бөлінбек:</w:t>
      </w:r>
    </w:p>
    <w:p w14:paraId="297E3011" w14:textId="77777777" w:rsidR="00E56E67" w:rsidRPr="00017AE0" w:rsidRDefault="00E56E67" w:rsidP="001F196A">
      <w:pPr>
        <w:pStyle w:val="a7"/>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шаруашылығын қатысты инновациялық стратегияларды әзірлеу;</w:t>
      </w:r>
    </w:p>
    <w:p w14:paraId="6906BD36" w14:textId="77777777" w:rsidR="00E56E67" w:rsidRPr="00017AE0" w:rsidRDefault="00E56E67" w:rsidP="001F196A">
      <w:pPr>
        <w:pStyle w:val="a7"/>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шаруашылығы өнімдерінің бәсекеге қабілеттілігі мен тиімділігін арттыру;</w:t>
      </w:r>
    </w:p>
    <w:p w14:paraId="4295B3EF" w14:textId="77777777" w:rsidR="00E56E67" w:rsidRPr="00017AE0" w:rsidRDefault="00E56E67" w:rsidP="001F196A">
      <w:pPr>
        <w:pStyle w:val="a7"/>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мен орман шаруашылығы салаларындағы экожүйесін қалпына келтіру;</w:t>
      </w:r>
    </w:p>
    <w:p w14:paraId="0424A035" w14:textId="77777777" w:rsidR="00E56E67" w:rsidRPr="00017AE0" w:rsidRDefault="00E56E67" w:rsidP="001F196A">
      <w:pPr>
        <w:pStyle w:val="a7"/>
        <w:widowControl w:val="0"/>
        <w:numPr>
          <w:ilvl w:val="0"/>
          <w:numId w:val="13"/>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Әлеуметтік тұрақтылықты дамыту, кедейшілікті азайту және ауылдық елді мекендердің қаржылық тәуелсіздігін нығайту.</w:t>
      </w:r>
    </w:p>
    <w:p w14:paraId="0C22D691" w14:textId="77777777" w:rsidR="00E56E67" w:rsidRPr="00017AE0" w:rsidRDefault="00E56E67" w:rsidP="001F196A">
      <w:pPr>
        <w:pStyle w:val="a7"/>
        <w:widowControl w:val="0"/>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Бұл басымдықтар қоршаған ортаға зиянды әсерлерді азайту және климаттық өзгерістерге қарсы күрес мақсатында инновациялық шешімдер мен технологияларды енгізуге бағытталған.</w:t>
      </w:r>
    </w:p>
    <w:p w14:paraId="2F8E2CD4" w14:textId="77777777" w:rsidR="00E56E67" w:rsidRPr="00017AE0" w:rsidRDefault="00E56E67" w:rsidP="001F196A">
      <w:pPr>
        <w:pStyle w:val="ae"/>
        <w:widowControl w:val="0"/>
        <w:shd w:val="clear" w:color="auto" w:fill="FFFFFF"/>
        <w:spacing w:before="0" w:beforeAutospacing="0" w:after="0" w:afterAutospacing="0"/>
        <w:ind w:firstLine="567"/>
        <w:jc w:val="both"/>
        <w:rPr>
          <w:sz w:val="28"/>
          <w:szCs w:val="28"/>
          <w:lang w:val="kk-KZ"/>
        </w:rPr>
      </w:pPr>
      <w:r w:rsidRPr="00017AE0">
        <w:rPr>
          <w:sz w:val="28"/>
          <w:szCs w:val="28"/>
          <w:lang w:val="kk-KZ"/>
        </w:rPr>
        <w:t>Еуропалық ауылдық аумақтарды дамыту желісі ауылдық жерлерде саяси бағдарламалар, жобалар мен бастамалардың қалай жүзеге асырылатынын, сондай-ақ олардың тиімділігін арттыру үшін қандай шаралар қабылдануы керектігін зерттейтін ақпараттық алаң ретінде қызмет етеді. Оның негізгі мақсаты – Еуропадағы ауылдық даму мәселесіне қызығушылық танытқан барлық тараптарды тарту және олардың бұл бағытта мақсаттарына жетуіне көмектесу. ЕҚД білім алмасуды және ақпараттық байланыс орнатуды қолдай отырып, ЕО елдеріндегі ауылдық аумақтардың даму бағдарламаларын тиімді іске асыруды қамтамасыз етуге бағытталған. Бұл процестерге екі қосалқы бөлімше, яғни ЕҚД байланыс орталығы мен ауылдық аумақтарды дамыту бойынша еуропалық бағалау тобы ықпал етеді.</w:t>
      </w:r>
    </w:p>
    <w:p w14:paraId="7C5A84AC" w14:textId="77777777" w:rsidR="00E56E67" w:rsidRPr="00017AE0" w:rsidRDefault="00E56E67" w:rsidP="001F196A">
      <w:pPr>
        <w:pStyle w:val="ae"/>
        <w:widowControl w:val="0"/>
        <w:shd w:val="clear" w:color="auto" w:fill="FFFFFF"/>
        <w:spacing w:before="0" w:beforeAutospacing="0" w:after="0" w:afterAutospacing="0"/>
        <w:ind w:firstLine="567"/>
        <w:jc w:val="both"/>
        <w:rPr>
          <w:sz w:val="28"/>
          <w:szCs w:val="28"/>
          <w:lang w:val="kk-KZ"/>
        </w:rPr>
      </w:pPr>
      <w:r w:rsidRPr="00017AE0">
        <w:rPr>
          <w:sz w:val="28"/>
          <w:szCs w:val="28"/>
          <w:lang w:val="kk-KZ"/>
        </w:rPr>
        <w:t>Ауыл шаруашылығы өнімділігін арттыру және тұрақты дамуды қамтамасыз ету үшін Еуропалық инновациялық серіктестік ауылдық жерлерде инновациялар мен жаңа технологияларды енгізуді ынталандыруды мақсат етеді. EIP-Agri жобасы зерттеушілер жасаған жаңа шешімдер мен ауылдық жерлерде тұратын адамдардың жаңа технологияларға бейімделуін қамтамасыз ету мақсатында құрылған. Бұл бастама жаңа технологияларды енгізу және оларды жасап шығарушылар арасындағы серіктестікті нығайту арқылы өзгерістерге тезірек бейімделуді көздейді. Бұл ұсыныстар еуропалық фермерлерге қолдау көрсетуді жалғастыра отырып, климаттың өзгеруі және ұрпақтар арасындағы жаңару сияқты қазіргі заманғы және болашақтағы қиындықтарға жауап ретінде CAP-ты тиімдірек етуге бағытталған.</w:t>
      </w:r>
    </w:p>
    <w:p w14:paraId="37A0BB83" w14:textId="77777777" w:rsidR="00E56E67" w:rsidRPr="00017AE0" w:rsidRDefault="00E56E67"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r w:rsidRPr="00017AE0">
        <w:rPr>
          <w:sz w:val="28"/>
          <w:szCs w:val="28"/>
          <w:lang w:val="kk-KZ"/>
        </w:rPr>
        <w:t xml:space="preserve">Еуропа одақ елдерінің тәжірибесі аграрлық сектордағы бәсекеге қабілетті </w:t>
      </w:r>
      <w:r w:rsidRPr="00017AE0">
        <w:rPr>
          <w:sz w:val="28"/>
          <w:szCs w:val="28"/>
          <w:lang w:val="kk-KZ"/>
        </w:rPr>
        <w:lastRenderedPageBreak/>
        <w:t>өнім өндіруде мемлекеттік қолдаудың негізгі ынталандырушы күш екенін көрсетеді. Ауыл шаруашылығы өнімдерінің бәсекеге қабілеттілігін арттыру мақсатында барлық елдер өздерінің экономикалық даму деңгейіне қарамастан қолайлы жағдайлар жасап отыр. Бұл мақсаттарға жету мақсатында бағаны реттеу, субсидиялар беру, салықтық және несиелік ынталандырулар, протекционистік саясат және басқа да түрлі шаралар қолданылуда.</w:t>
      </w:r>
    </w:p>
    <w:p w14:paraId="2C466257" w14:textId="731EE632"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Сарапшылардың пікіріне жүгінетін болсақ, 2025 жыл климаттық қиындықтарға жауап ретінде азық-түлік жүйелерін жақсарту мен экологиялық тазалықты арттыруға бағытталған басты кезең болмақ. Бұл шаралар, әсіресе жер пайдалану арқылы, ауыл шаруашылығының жалпы, сондай-ақ жеміс-көкөніс нарығының дамуына айтарлықтай әсер етері анық. Жаңа Ұлттық деңгейде анықталған үлестер (NDCs 3.0) ғаламдық температураны 1,5°C деңгейінде ұстап тұруға және ұзақ мерзімді климаттық тұрақтылықты арттыруға бағытталған нақты жолдарды белгілей отырып, осы трансформацияның негізгі құрамдас бөлігі болады. Бұл жаңартылған ұлттық міндеттемелер елдерді ауыл шаруашылығындағы кешенді бейімделу стратегияларын енгізуге ынталандырып, сектордағы маңызды өзгерістерге негіз қалайды [1</w:t>
      </w:r>
      <w:r w:rsidR="00A0684F">
        <w:rPr>
          <w:rFonts w:ascii="Times New Roman" w:hAnsi="Times New Roman" w:cs="Times New Roman"/>
          <w:sz w:val="28"/>
          <w:szCs w:val="28"/>
          <w:lang w:val="kk-KZ"/>
        </w:rPr>
        <w:t>5</w:t>
      </w:r>
      <w:r w:rsidRPr="00017AE0">
        <w:rPr>
          <w:rFonts w:ascii="Times New Roman" w:hAnsi="Times New Roman" w:cs="Times New Roman"/>
          <w:sz w:val="28"/>
          <w:szCs w:val="28"/>
          <w:lang w:val="kk-KZ"/>
        </w:rPr>
        <w:t>1].</w:t>
      </w:r>
    </w:p>
    <w:p w14:paraId="23375D9A" w14:textId="09BDDC02"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Бау-бақша өндірісінің болашақта дамуы тұрақтылықты арттыру және климаттық өзгерістерге бейімделу мақсатында әртүрлі ауылшаруашылық тәжірибелерін біріктіретін интеграциялық өндіріс жүйелерін құруға бағытталатын болады. Әдетте, бұл жүйелер арнайы жүйелерге қарағанда шығарындылардың аз болуымен сипатталады. Дегенмен, оларды сәтті енгізу үшін техникалық білім, адам ресурстары және бастапқы капиталға елеулі инвестициялар қажет, ал инвестицияның қайтарымы көбінесе ұзақ уақыттан кейін байқалады. Климаттық өзгерістердің осы интеграцияланған жүйелерге ықпалын түсіну тұрақты өндірістік интенсификацияға қол же</w:t>
      </w:r>
      <w:r w:rsidR="00A0684F">
        <w:rPr>
          <w:rFonts w:ascii="Times New Roman" w:hAnsi="Times New Roman" w:cs="Times New Roman"/>
          <w:sz w:val="28"/>
          <w:szCs w:val="28"/>
          <w:lang w:val="kk-KZ"/>
        </w:rPr>
        <w:t>ткізу мақсатында өте маңызды [160</w:t>
      </w:r>
      <w:r w:rsidRPr="00017AE0">
        <w:rPr>
          <w:rFonts w:ascii="Times New Roman" w:hAnsi="Times New Roman" w:cs="Times New Roman"/>
          <w:sz w:val="28"/>
          <w:szCs w:val="28"/>
          <w:lang w:val="kk-KZ"/>
        </w:rPr>
        <w:t>].</w:t>
      </w:r>
    </w:p>
    <w:p w14:paraId="1E0EA70D" w14:textId="2F263032"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нарығы келесі онжылдықта әртүрлі қиындықтар мен мүмкіндіктерге тап болары анық. Климат жағдайлары, экологиялық саясат және жаңа технологияларды қолдану өндіріс деңгейлері мен тәсілдерін айқындай түспек. Құрғақшылық пен экстремалды ауа райы жағдайлары егін жинау көлеміне әсер етуі мүмкін, алайда тұрақты ауылшаруашылық тәжірибелері осы тәуекелдердің алдын алуға, оларды азайтуға көмектеседі. Әсіресе тұтынушылардың талаптары мен азық-түлік қауіпсіздігі мәселелері бойынша ұлттық бастамалар мен жаһандық сауда келісімдеріндегі ықтимал өзгерістердің болуы, бау-бақша секторының бейімделділігінің нарықтағы бәсекеге қабілеттілікті сақтап қалуында өте маңызды [1</w:t>
      </w:r>
      <w:r w:rsidR="00A0684F">
        <w:rPr>
          <w:rFonts w:ascii="Times New Roman" w:hAnsi="Times New Roman" w:cs="Times New Roman"/>
          <w:sz w:val="28"/>
          <w:szCs w:val="28"/>
          <w:lang w:val="kk-KZ"/>
        </w:rPr>
        <w:t>5</w:t>
      </w:r>
      <w:r w:rsidRPr="00017AE0">
        <w:rPr>
          <w:rFonts w:ascii="Times New Roman" w:hAnsi="Times New Roman" w:cs="Times New Roman"/>
          <w:sz w:val="28"/>
          <w:szCs w:val="28"/>
          <w:lang w:val="kk-KZ"/>
        </w:rPr>
        <w:t>3].</w:t>
      </w:r>
    </w:p>
    <w:p w14:paraId="332B69DA" w14:textId="3A7EFDDA"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Азық-түлік жүйелерінің тиімділігін арттыру жөніндегі күш-жігер тек өндірістік процестермен шектелмей, сонымен қатар өңдеуді, тасымалдауды және қалдықтардың азаюын қамтитын нарықтан кейінгі процестерді оңтайландыруға да жұмсалады. Әрбір қадамда ресурстарды тұтынылады және парниктік газдар шығады, бұл жеміс-көкөніс өндірісінде экологиялық салдарды азайту мақсатында жаңа стратегияларды қажет етеді. </w:t>
      </w:r>
      <w:r w:rsidR="008E71CE">
        <w:rPr>
          <w:rFonts w:ascii="Times New Roman" w:hAnsi="Times New Roman" w:cs="Times New Roman"/>
          <w:sz w:val="28"/>
          <w:szCs w:val="28"/>
          <w:lang w:val="kk-KZ"/>
        </w:rPr>
        <w:t>АҚШ Ауыл шаруашылығы министрлігі (</w:t>
      </w:r>
      <w:r w:rsidRPr="00017AE0">
        <w:rPr>
          <w:rFonts w:ascii="Times New Roman" w:hAnsi="Times New Roman" w:cs="Times New Roman"/>
          <w:sz w:val="28"/>
          <w:szCs w:val="28"/>
          <w:lang w:val="kk-KZ"/>
        </w:rPr>
        <w:t>USDA</w:t>
      </w:r>
      <w:r w:rsidR="008E71CE">
        <w:rPr>
          <w:rFonts w:ascii="Times New Roman" w:hAnsi="Times New Roman" w:cs="Times New Roman"/>
          <w:sz w:val="28"/>
          <w:szCs w:val="28"/>
          <w:lang w:val="kk-KZ"/>
        </w:rPr>
        <w:t>)</w:t>
      </w:r>
      <w:r w:rsidRPr="00017AE0">
        <w:rPr>
          <w:rFonts w:ascii="Times New Roman" w:hAnsi="Times New Roman" w:cs="Times New Roman"/>
          <w:sz w:val="28"/>
          <w:szCs w:val="28"/>
          <w:lang w:val="kk-KZ"/>
        </w:rPr>
        <w:t xml:space="preserve"> ұйымының жеткізілім тізбегіне қатысты жүргізген </w:t>
      </w:r>
      <w:r w:rsidRPr="00017AE0">
        <w:rPr>
          <w:rFonts w:ascii="Times New Roman" w:hAnsi="Times New Roman" w:cs="Times New Roman"/>
          <w:sz w:val="28"/>
          <w:szCs w:val="28"/>
          <w:lang w:val="kk-KZ"/>
        </w:rPr>
        <w:lastRenderedPageBreak/>
        <w:t>климаттық өзгерістерге бейімделу жобасы тәрізді зерттеу бастамалары дамыған сайын, қалдықтарды азайтуға және азық-түлік жүйесінің тұрақтылығын арттыруға бағытталған инновациялық әдістер</w:t>
      </w:r>
      <w:r w:rsidR="00A0684F">
        <w:rPr>
          <w:rFonts w:ascii="Times New Roman" w:hAnsi="Times New Roman" w:cs="Times New Roman"/>
          <w:sz w:val="28"/>
          <w:szCs w:val="28"/>
          <w:lang w:val="kk-KZ"/>
        </w:rPr>
        <w:t xml:space="preserve"> де пайда бола береді [161</w:t>
      </w:r>
      <w:r w:rsidRPr="00017AE0">
        <w:rPr>
          <w:rFonts w:ascii="Times New Roman" w:hAnsi="Times New Roman" w:cs="Times New Roman"/>
          <w:sz w:val="28"/>
          <w:szCs w:val="28"/>
          <w:lang w:val="kk-KZ"/>
        </w:rPr>
        <w:t>].</w:t>
      </w:r>
    </w:p>
    <w:p w14:paraId="238898A7" w14:textId="70F09BC7"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Таяу Шығыс пен Африка елдері бау-бақша өнімдерін өндіру саласында нарықтық әлеуетін әлі толық іске асырмаған, бірақ бұл бағытта даму үстінде. Бәсекеге қабілеттілікке климаттық ерекшеліктер, экономикалық айырмашылықтар және жаңа технологияларды енгізу деңгейінің әртүрлілігі сияқты факторлар ықпал етеді. Сауд Арабиясы мен Оңтүстік Африка сияқты мемлекеттерде ауыл шаруашылығының өнімділігін арттыру және нарыққа қолжетімділікті кеңейту мақсатында инвестициялар көлемінің артып келе жатқаны байқалады [</w:t>
      </w:r>
      <w:r w:rsidR="00A0684F">
        <w:rPr>
          <w:rFonts w:ascii="Times New Roman" w:hAnsi="Times New Roman" w:cs="Times New Roman"/>
          <w:sz w:val="28"/>
          <w:szCs w:val="28"/>
          <w:lang w:val="kk-KZ"/>
        </w:rPr>
        <w:t>155</w:t>
      </w:r>
      <w:r w:rsidRPr="00017AE0">
        <w:rPr>
          <w:rFonts w:ascii="Times New Roman" w:hAnsi="Times New Roman" w:cs="Times New Roman"/>
          <w:sz w:val="28"/>
          <w:szCs w:val="28"/>
          <w:lang w:val="kk-KZ"/>
        </w:rPr>
        <w:t>].</w:t>
      </w:r>
    </w:p>
    <w:p w14:paraId="4A550AF2" w14:textId="5EC39B9E"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Таяу Шығыс пен Африкадағы әлеуметтік-экономикалық жағдайлар мен мемлекеттік реттеу шаралары бұл салада жаңа ойыншылардың қалыптасуына және бұрыннан бар кәсіпорындардың табыстылығына тікелей әсер етеді. Осы аймақта өз қызметін кеңейтуді жоспарлаған компаниялар жергілікті тұтынушылардың сұранысын, тарату арналарының ерекшеліктерін зерттеп, маркетингтік стратегияларын осы факторларды ескере отырып бейімдеуі қажет [</w:t>
      </w:r>
      <w:r w:rsidR="00A0684F">
        <w:rPr>
          <w:rFonts w:ascii="Times New Roman" w:hAnsi="Times New Roman" w:cs="Times New Roman"/>
          <w:sz w:val="28"/>
          <w:szCs w:val="28"/>
          <w:lang w:val="kk-KZ"/>
        </w:rPr>
        <w:t>155</w:t>
      </w:r>
      <w:r w:rsidRPr="00017AE0">
        <w:rPr>
          <w:rFonts w:ascii="Times New Roman" w:hAnsi="Times New Roman" w:cs="Times New Roman"/>
          <w:sz w:val="28"/>
          <w:szCs w:val="28"/>
          <w:lang w:val="kk-KZ"/>
        </w:rPr>
        <w:t>].</w:t>
      </w:r>
    </w:p>
    <w:p w14:paraId="3B91BC4F" w14:textId="0FF679FC"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өндірісіндегі бәсекеге қабілеттілікті арттырудың тиімді жолдарын айқындау мақсатында, бұл саладағы тұрақты өсімді қамтамасыз ететін және азық-түлік жүйелерін климаттық өзгерістерге бейімдеуге бағытталған, оның ішінде парниктік газдардың шығарындыларын төмендетуге ықпал ететін нақты жағдайлық зерттеулер жүргізіледі [</w:t>
      </w:r>
      <w:r w:rsidR="00A0684F">
        <w:rPr>
          <w:rFonts w:ascii="Times New Roman" w:hAnsi="Times New Roman" w:cs="Times New Roman"/>
          <w:sz w:val="28"/>
          <w:szCs w:val="28"/>
          <w:lang w:val="kk-KZ"/>
        </w:rPr>
        <w:t>162</w:t>
      </w:r>
      <w:r w:rsidRPr="00017AE0">
        <w:rPr>
          <w:rFonts w:ascii="Times New Roman" w:hAnsi="Times New Roman" w:cs="Times New Roman"/>
          <w:sz w:val="28"/>
          <w:szCs w:val="28"/>
          <w:lang w:val="kk-KZ"/>
        </w:rPr>
        <w:t>].</w:t>
      </w:r>
    </w:p>
    <w:p w14:paraId="60F1E6BC" w14:textId="53E80A84"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Перу агробизнесінің тәжірибесі ұжымдық әрекеттің ортақ мәселелерді шешуде қаншалықты тиімді бола алатынын айқын көрсетеді. Салалық қауымдастықтардың қолдауымен жергілікті компаниялар мемлекеттік сектордың фитосанитарлық әлеуетін нығайту үшін өз ресурстарын біріктірді. Нәтижесінде эпизоотиялық жағдай жақсарып, зиянкестер мен ауыл шаруашылығы дақылдарының ауруларының таралуы айтарлықтай төмендеді [1</w:t>
      </w:r>
      <w:r w:rsidR="00A0684F">
        <w:rPr>
          <w:rFonts w:ascii="Times New Roman" w:hAnsi="Times New Roman" w:cs="Times New Roman"/>
          <w:sz w:val="28"/>
          <w:szCs w:val="28"/>
          <w:lang w:val="kk-KZ"/>
        </w:rPr>
        <w:t>63</w:t>
      </w:r>
      <w:r w:rsidRPr="00017AE0">
        <w:rPr>
          <w:rFonts w:ascii="Times New Roman" w:hAnsi="Times New Roman" w:cs="Times New Roman"/>
          <w:sz w:val="28"/>
          <w:szCs w:val="28"/>
          <w:lang w:val="kk-KZ"/>
        </w:rPr>
        <w:t>].</w:t>
      </w:r>
    </w:p>
    <w:p w14:paraId="3B2D9170" w14:textId="36DE5884"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Агробизнесті дамытудың заманауи әдістерін меңгеру және осы салада әлеуетті арттыру дамушы елдерден жеміс-көкөніс өнімдерін экспорттаудың бәсекеге қабілеттілігін жоғарылатудың маңызды факторларының бірі болып табылады. Бұл бағытта түрлі ұйымдар фермерлермен, экспорттаушылармен және мемлекеттік құрылымдармен тығыз жұмыс істеп, сертификатталған оқыту бағдарламаларын жүзеге асырады. Сонымен қатар, олар азық-түлік қауіпсіздігі мен халықаралық талаптарға сәйкестікті қамтамасыз ету мақсатында GlobalGAP және HACCP сияқты сертификаттарды алуға жәрдемдеседі [</w:t>
      </w:r>
      <w:r w:rsidR="00A0684F">
        <w:rPr>
          <w:rFonts w:ascii="Times New Roman" w:hAnsi="Times New Roman" w:cs="Times New Roman"/>
          <w:sz w:val="28"/>
          <w:szCs w:val="28"/>
          <w:lang w:val="kk-KZ"/>
        </w:rPr>
        <w:t>164</w:t>
      </w:r>
      <w:r w:rsidRPr="00017AE0">
        <w:rPr>
          <w:rFonts w:ascii="Times New Roman" w:hAnsi="Times New Roman" w:cs="Times New Roman"/>
          <w:sz w:val="28"/>
          <w:szCs w:val="28"/>
          <w:lang w:val="kk-KZ"/>
        </w:rPr>
        <w:t>].</w:t>
      </w:r>
    </w:p>
    <w:p w14:paraId="5E31590A" w14:textId="12CCFF97"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Азия-Тынық мұхиты аймағындағы ауыл шаруашылы саласы климаттың өзгеруіне байланысты біршама қиындықтарға тап болуда. Қалыптасқан ұлттық салымдар (NDCs) мен Ұлттық бейімделу жоспарлары (NAPs) бұл елдерге климаттық өзгерістерге бейімделу және азық-түлік қауіпсіздігін қамтамасыз етуге бағытталған өршіл мақсаттар қоюға мүмкіндік береді. Мұндай міндеттемелер ауыл шаруашылығының тұрақты дамуын қамтамасыз етуде және </w:t>
      </w:r>
      <w:r w:rsidRPr="00017AE0">
        <w:rPr>
          <w:rFonts w:ascii="Times New Roman" w:hAnsi="Times New Roman" w:cs="Times New Roman"/>
          <w:sz w:val="28"/>
          <w:szCs w:val="28"/>
          <w:lang w:val="kk-KZ"/>
        </w:rPr>
        <w:lastRenderedPageBreak/>
        <w:t>салада инновациялық технологияларды енгізуді ынталандыруда маңызды рөл атқарады [1</w:t>
      </w:r>
      <w:r w:rsidR="00A0684F">
        <w:rPr>
          <w:rFonts w:ascii="Times New Roman" w:hAnsi="Times New Roman" w:cs="Times New Roman"/>
          <w:sz w:val="28"/>
          <w:szCs w:val="28"/>
          <w:lang w:val="kk-KZ"/>
        </w:rPr>
        <w:t>5</w:t>
      </w:r>
      <w:r w:rsidRPr="00017AE0">
        <w:rPr>
          <w:rFonts w:ascii="Times New Roman" w:hAnsi="Times New Roman" w:cs="Times New Roman"/>
          <w:sz w:val="28"/>
          <w:szCs w:val="28"/>
          <w:lang w:val="kk-KZ"/>
        </w:rPr>
        <w:t>1].</w:t>
      </w:r>
    </w:p>
    <w:p w14:paraId="2631CF4B" w14:textId="117F7D25"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өндірісінің барлық қосылған құн тізбегінде бәсекеге қабілеттілікті арттыру үшін ғылыми-зерттеу және тәжірибелік-конструкторлық жұмыстарға (ҒЗТКЖ) инвестиция салу аса маңызды. Бұл зерттеулер негізінен ауылшаруашылық дақылдарын өңдеу әдістерін жетілдіруге, жиналған өнімнің шығындарын азайтуға және дәстүрлі білімді заманауи агротехнологиялармен үйлестіруге бағытталған. Мұндай бастамалар экологиялық тұрақтылықты сақтай отырып, тұтынушылардың талаптарына сәйкес келетін тиімді өндірістік жүйелерді да</w:t>
      </w:r>
      <w:r w:rsidR="00771F5B">
        <w:rPr>
          <w:rFonts w:ascii="Times New Roman" w:hAnsi="Times New Roman" w:cs="Times New Roman"/>
          <w:sz w:val="28"/>
          <w:szCs w:val="28"/>
          <w:lang w:val="kk-KZ"/>
        </w:rPr>
        <w:t>мытуға елеулі үлес қоса алады [165</w:t>
      </w:r>
      <w:r w:rsidRPr="00017AE0">
        <w:rPr>
          <w:rFonts w:ascii="Times New Roman" w:hAnsi="Times New Roman" w:cs="Times New Roman"/>
          <w:sz w:val="28"/>
          <w:szCs w:val="28"/>
          <w:lang w:val="kk-KZ"/>
        </w:rPr>
        <w:t>].</w:t>
      </w:r>
    </w:p>
    <w:p w14:paraId="5FEA30FC" w14:textId="77777777"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өндірісінің жаһандық деңгейде бәсекеге қабілеттілігін арттыруда халықаралық ұйымдар негізгі рөл атқарады. Олар мемлекеттер арасындағы ынтымақтастыққа мүмкіндік беріп, сапа стандарттарын қалыптастырады және тұрақты ауылшаруашылық тәжірибелерін қолдау арқылы азық-түлік қауіпсіздігі мен экономикалық тұрақтылықтың дамуына ықпал етеді.</w:t>
      </w:r>
    </w:p>
    <w:p w14:paraId="36660AFD" w14:textId="0E2FD8E6"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Біріккен Ұлттар Ұйымының Азық-түлік және ауыл шаруашылығы ұйымы </w:t>
      </w:r>
      <w:r w:rsidR="003E7948">
        <w:rPr>
          <w:rFonts w:ascii="Times New Roman" w:hAnsi="Times New Roman" w:cs="Times New Roman"/>
          <w:sz w:val="28"/>
          <w:szCs w:val="28"/>
          <w:lang w:val="kk-KZ"/>
        </w:rPr>
        <w:t>(</w:t>
      </w:r>
      <w:r w:rsidR="003E7948" w:rsidRPr="00017AE0">
        <w:rPr>
          <w:rFonts w:ascii="Times New Roman" w:hAnsi="Times New Roman" w:cs="Times New Roman"/>
          <w:sz w:val="28"/>
          <w:szCs w:val="28"/>
          <w:lang w:val="kk-KZ"/>
        </w:rPr>
        <w:t>FAO</w:t>
      </w:r>
      <w:r w:rsidRPr="00017AE0">
        <w:rPr>
          <w:rFonts w:ascii="Times New Roman" w:hAnsi="Times New Roman" w:cs="Times New Roman"/>
          <w:sz w:val="28"/>
          <w:szCs w:val="28"/>
          <w:lang w:val="kk-KZ"/>
        </w:rPr>
        <w:t>) ауылшаруашылық стандарттарын әзірлеуде және бүкіл әлемде тұрақты тәжірибелерді насихаттауда шешуші рөлге ие. Бұл ұйым азық-түлік қауіпсіздігі, дұрыс тамақтану және ауылшаруашылық әдістері бойынша ұсыныстар ұсынып, өнімнің сапасын арттыру мен оның халықаралық талаптарға сәйкестігін қамтамасыз етуге көмектеседі [</w:t>
      </w:r>
      <w:r w:rsidR="00535357">
        <w:rPr>
          <w:rFonts w:ascii="Times New Roman" w:hAnsi="Times New Roman" w:cs="Times New Roman"/>
          <w:sz w:val="28"/>
          <w:szCs w:val="28"/>
          <w:lang w:val="kk-KZ"/>
        </w:rPr>
        <w:t>166</w:t>
      </w:r>
      <w:r w:rsidRPr="00017AE0">
        <w:rPr>
          <w:rFonts w:ascii="Times New Roman" w:hAnsi="Times New Roman" w:cs="Times New Roman"/>
          <w:sz w:val="28"/>
          <w:szCs w:val="28"/>
          <w:lang w:val="kk-KZ"/>
        </w:rPr>
        <w:t xml:space="preserve">]. Сонымен қатар, </w:t>
      </w:r>
      <w:r w:rsidR="003E7948" w:rsidRPr="00017AE0">
        <w:rPr>
          <w:rFonts w:ascii="Times New Roman" w:hAnsi="Times New Roman" w:cs="Times New Roman"/>
          <w:sz w:val="28"/>
          <w:szCs w:val="28"/>
          <w:lang w:val="kk-KZ"/>
        </w:rPr>
        <w:t xml:space="preserve">FAO </w:t>
      </w:r>
      <w:r w:rsidRPr="00017AE0">
        <w:rPr>
          <w:rFonts w:ascii="Times New Roman" w:hAnsi="Times New Roman" w:cs="Times New Roman"/>
          <w:sz w:val="28"/>
          <w:szCs w:val="28"/>
          <w:lang w:val="kk-KZ"/>
        </w:rPr>
        <w:t xml:space="preserve">фермерлердің климаттың өзгеруі мен түрлі төтенше жағдайларға бейімделу қабілетін нығайтуға ерекше назар аударады, тиімді аграрлық саясатты дамыту аясында қажетті ақпарат пен құралдарды ұсынады. Ауқымды халықаралық бастамаларды үйлестіре отырып, </w:t>
      </w:r>
      <w:r w:rsidR="003E7948" w:rsidRPr="00017AE0">
        <w:rPr>
          <w:rFonts w:ascii="Times New Roman" w:hAnsi="Times New Roman" w:cs="Times New Roman"/>
          <w:sz w:val="28"/>
          <w:szCs w:val="28"/>
          <w:lang w:val="kk-KZ"/>
        </w:rPr>
        <w:t xml:space="preserve">FAO </w:t>
      </w:r>
      <w:r w:rsidRPr="00017AE0">
        <w:rPr>
          <w:rFonts w:ascii="Times New Roman" w:hAnsi="Times New Roman" w:cs="Times New Roman"/>
          <w:sz w:val="28"/>
          <w:szCs w:val="28"/>
          <w:lang w:val="kk-KZ"/>
        </w:rPr>
        <w:t>тұрақты агроазық-түлік жүйесін қалыптастыруды көздейді, сондай-ақ әртүрлі салалар арасындағы серіктестікті дамыту арқылы азық-түлік қалдықтары мен ысыраптарын азайту бағытында белсенді жұмыс атқарады [1</w:t>
      </w:r>
      <w:r w:rsidR="00535357">
        <w:rPr>
          <w:rFonts w:ascii="Times New Roman" w:hAnsi="Times New Roman" w:cs="Times New Roman"/>
          <w:sz w:val="28"/>
          <w:szCs w:val="28"/>
          <w:lang w:val="kk-KZ"/>
        </w:rPr>
        <w:t>60</w:t>
      </w:r>
      <w:r w:rsidRPr="00017AE0">
        <w:rPr>
          <w:rFonts w:ascii="Times New Roman" w:hAnsi="Times New Roman" w:cs="Times New Roman"/>
          <w:sz w:val="28"/>
          <w:szCs w:val="28"/>
          <w:lang w:val="kk-KZ"/>
        </w:rPr>
        <w:t>].</w:t>
      </w:r>
    </w:p>
    <w:p w14:paraId="03C064C7" w14:textId="51C38506"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Дүниежүзілік сауда ұйымы (ДСҰ) халықаралық сауда келісімдерін реттеуде маңызды рөл атқарады, бұл ауыл шаруашылығы саласына айтарлықтай әсер етеді. Ұйым ашық диалог арналарын дамытып, қатысушы елдерді нормативтік талаптар мен сәйкестік шаралары туралы ақпараттандыру арқылы транзакциялық шығындарды азайтуға және халықаралық ынтымақтастықты нығайтуға ықпал етеді. Бұл процесс өз өнімдерін шетелдік нарықтарға шығаруға мүдделі фермерлер үшін аса маңызды, себебі ол әртүрлі халықаралық стандарттардың сақталып, талаптарға сәйкес келуін қамтамасыз етеді. Сонымен қатар, ДСҰ-ның сауда келісімдері жөніндегі келіссөздерге қатысуы, мысалы, америкалық ауыл шаруашылығы өндірушілеріне экспортты ұлғайтуға және жаһандық нарықтарға қолжетімділікті жақсартуға мүмкіндік берді [1</w:t>
      </w:r>
      <w:r w:rsidR="00535357">
        <w:rPr>
          <w:rFonts w:ascii="Times New Roman" w:hAnsi="Times New Roman" w:cs="Times New Roman"/>
          <w:sz w:val="28"/>
          <w:szCs w:val="28"/>
          <w:lang w:val="kk-KZ"/>
        </w:rPr>
        <w:t>41</w:t>
      </w:r>
      <w:r w:rsidRPr="00017AE0">
        <w:rPr>
          <w:rFonts w:ascii="Times New Roman" w:hAnsi="Times New Roman" w:cs="Times New Roman"/>
          <w:sz w:val="28"/>
          <w:szCs w:val="28"/>
          <w:lang w:val="kk-KZ"/>
        </w:rPr>
        <w:t>].</w:t>
      </w:r>
    </w:p>
    <w:p w14:paraId="06E6EA1B" w14:textId="4F6E2B88"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шаруашылығы секторындағы инновациялар мен тиімділікті арттыруда жеке сектордың қатысуы үлкен маңызға ие. Халықаралық ұйымдар бизнес-қоғамдастықты мемлекеттік-жекешелік әріптестікті дамытуға бағытталған ынтымақтастыққа шақырады. Мұндай серіктестіктер климаттық өзгерістерге төзімді ауыл шаруашылығын дамытуға және ұзақ мерзімді азық-</w:t>
      </w:r>
      <w:r w:rsidRPr="00017AE0">
        <w:rPr>
          <w:rFonts w:ascii="Times New Roman" w:hAnsi="Times New Roman" w:cs="Times New Roman"/>
          <w:sz w:val="28"/>
          <w:szCs w:val="28"/>
          <w:lang w:val="kk-KZ"/>
        </w:rPr>
        <w:lastRenderedPageBreak/>
        <w:t xml:space="preserve">түлік қауіпсіздігін қамтамасыз етуге ықпал ете алады. Сонымен қатар, компаниялардың инновациялық тәжірибелерді енгізуі және нарықтық ақпаратпен белсенді алмасуы олардың бәсекеге қабілеттілігін арттырып қана қоймай, тұрақты даму </w:t>
      </w:r>
      <w:r w:rsidR="00535357">
        <w:rPr>
          <w:rFonts w:ascii="Times New Roman" w:hAnsi="Times New Roman" w:cs="Times New Roman"/>
          <w:sz w:val="28"/>
          <w:szCs w:val="28"/>
          <w:lang w:val="kk-KZ"/>
        </w:rPr>
        <w:t>мақсаттарына жетуге үлес қосады</w:t>
      </w:r>
      <w:r w:rsidRPr="00017AE0">
        <w:rPr>
          <w:rFonts w:ascii="Times New Roman" w:hAnsi="Times New Roman" w:cs="Times New Roman"/>
          <w:sz w:val="28"/>
          <w:szCs w:val="28"/>
          <w:lang w:val="kk-KZ"/>
        </w:rPr>
        <w:t>. Бұл стратегиялар ауыл шаруашылығы өндірісін жетілдірумен қатар, қосылған құн тізбегіндегі микро, шағын және орта кәсіпорындардың әлеуетін нығайту арқылы жергілікті экономикалардың дамуына оң әсер етеді [</w:t>
      </w:r>
      <w:r w:rsidR="00535357">
        <w:rPr>
          <w:rFonts w:ascii="Times New Roman" w:hAnsi="Times New Roman" w:cs="Times New Roman"/>
          <w:sz w:val="28"/>
          <w:szCs w:val="28"/>
          <w:lang w:val="kk-KZ"/>
        </w:rPr>
        <w:t>165</w:t>
      </w:r>
      <w:r w:rsidRPr="00017AE0">
        <w:rPr>
          <w:rFonts w:ascii="Times New Roman" w:hAnsi="Times New Roman" w:cs="Times New Roman"/>
          <w:sz w:val="28"/>
          <w:szCs w:val="28"/>
          <w:lang w:val="kk-KZ"/>
        </w:rPr>
        <w:t>].</w:t>
      </w:r>
    </w:p>
    <w:p w14:paraId="63AFD00B" w14:textId="525E5CC6"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Халықаралық ұйымдар тұрақты даму мақсаттарына жету жолында климаттың өзгеруіне бейімделу стратегияларын енгізудің маңыздылығын ерекше атап өтеді. Ауыл шаруашылығын дамыту барысында адам құқықтарын сақтау және еңбек жағдайларын жақсарту қағидаттарын ұстану арқылы олар агроазық-түлік секторындағы әртүрлі өңірлерге тән күрделі мәселелерді шешуге ұмтылады. Сонымен қатар, </w:t>
      </w:r>
      <w:r w:rsidR="00E62EFE" w:rsidRPr="00017AE0">
        <w:rPr>
          <w:rFonts w:ascii="Times New Roman" w:hAnsi="Times New Roman" w:cs="Times New Roman"/>
          <w:sz w:val="28"/>
          <w:szCs w:val="28"/>
          <w:lang w:val="kk-KZ"/>
        </w:rPr>
        <w:t xml:space="preserve">FAO </w:t>
      </w:r>
      <w:r w:rsidRPr="00017AE0">
        <w:rPr>
          <w:rFonts w:ascii="Times New Roman" w:hAnsi="Times New Roman" w:cs="Times New Roman"/>
          <w:sz w:val="28"/>
          <w:szCs w:val="28"/>
          <w:lang w:val="kk-KZ"/>
        </w:rPr>
        <w:t>елдер арасындағы ауыл шаруашылығы өндірісі туралы мәліметтерді үйлестіру бойынша белсенді жұмыс жүргізіп, тұрақтылық пен ресурстарды ұтымды пайдалану қағидаларына негізделген тиімді саясаттарды әзірлеуге ықпал етеді [</w:t>
      </w:r>
      <w:r w:rsidR="00535357">
        <w:rPr>
          <w:rFonts w:ascii="Times New Roman" w:hAnsi="Times New Roman" w:cs="Times New Roman"/>
          <w:sz w:val="28"/>
          <w:szCs w:val="28"/>
          <w:lang w:val="kk-KZ"/>
        </w:rPr>
        <w:t>160</w:t>
      </w:r>
      <w:r w:rsidRPr="00017AE0">
        <w:rPr>
          <w:rFonts w:ascii="Times New Roman" w:hAnsi="Times New Roman" w:cs="Times New Roman"/>
          <w:sz w:val="28"/>
          <w:szCs w:val="28"/>
          <w:lang w:val="kk-KZ"/>
        </w:rPr>
        <w:t>].</w:t>
      </w:r>
    </w:p>
    <w:p w14:paraId="6ACD25B6" w14:textId="77777777" w:rsidR="00E56E67" w:rsidRPr="00017AE0" w:rsidRDefault="00E56E67" w:rsidP="001F196A">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Бұл бастамалар халықаралық ұйымдардың жаһандық тұрақтылыққа қол жеткізудегі, сондай-ақ экономикалық өсуді ынталандыру мен азық-түлік қауіпсіздігін қамтамасыз етудегі маңызды рөлін көрсетеді. Олардың қолдауымен жеміс-көкөніс өндірісінің бәсекеге қабілеттілігі артып, саланың тұрақты дамуы қамтамасыз етіледі.</w:t>
      </w:r>
    </w:p>
    <w:p w14:paraId="5B2CB0A6" w14:textId="77777777" w:rsidR="00E56E67" w:rsidRPr="00017AE0" w:rsidRDefault="00E56E67" w:rsidP="001F196A">
      <w:pPr>
        <w:pStyle w:val="Default"/>
        <w:widowControl w:val="0"/>
        <w:tabs>
          <w:tab w:val="left" w:pos="993"/>
        </w:tabs>
        <w:ind w:firstLine="567"/>
        <w:jc w:val="both"/>
        <w:rPr>
          <w:color w:val="auto"/>
          <w:sz w:val="28"/>
          <w:szCs w:val="28"/>
          <w:lang w:val="kk-KZ"/>
        </w:rPr>
      </w:pPr>
      <w:r w:rsidRPr="00017AE0">
        <w:rPr>
          <w:color w:val="auto"/>
          <w:sz w:val="28"/>
          <w:szCs w:val="28"/>
          <w:lang w:val="kk-KZ"/>
        </w:rPr>
        <w:t>Шетелдік тәжірибенің жеміс-көкөніс өндірісінің бәсекеге қабілеттілігін арттырудағы маңызын жоққа шығармай, Қазақстан үшін Еуразиялық экономикалық одақ (ЕАЭО) аясындағы тәжірибені зерттеу аса өзекті болмақ.</w:t>
      </w:r>
    </w:p>
    <w:p w14:paraId="5C81C21F" w14:textId="71D212A6" w:rsidR="00E56E67" w:rsidRPr="00017AE0" w:rsidRDefault="00E62EFE" w:rsidP="001F196A">
      <w:pPr>
        <w:pStyle w:val="Default"/>
        <w:widowControl w:val="0"/>
        <w:tabs>
          <w:tab w:val="left" w:pos="993"/>
        </w:tabs>
        <w:ind w:firstLine="567"/>
        <w:jc w:val="both"/>
        <w:rPr>
          <w:color w:val="auto"/>
          <w:sz w:val="28"/>
          <w:szCs w:val="28"/>
          <w:lang w:val="kk-KZ"/>
        </w:rPr>
      </w:pPr>
      <w:r>
        <w:rPr>
          <w:bCs/>
          <w:color w:val="auto"/>
          <w:sz w:val="28"/>
          <w:szCs w:val="28"/>
          <w:lang w:val="kk-KZ"/>
        </w:rPr>
        <w:t>ЕАЭО</w:t>
      </w:r>
      <w:r w:rsidR="00E56E67" w:rsidRPr="00017AE0">
        <w:rPr>
          <w:bCs/>
          <w:color w:val="auto"/>
          <w:sz w:val="28"/>
          <w:szCs w:val="28"/>
          <w:lang w:val="kk-KZ"/>
        </w:rPr>
        <w:t xml:space="preserve"> мүше елдер үшін агроөнеркәсіптік кешен экономиканың стратегиялық маңызды секторы болып табылады. Осы мемлекеттер өздерінің ресурстық әлеуетін тиімді пайдалану мақсатында келісілген агроөнеркәсіптік стратегияны жүзеге асыруда. ЕАЭО аясында қабылданатын шешімдер жалпы аграрлық нарықтың тұрақтылығын қамтамасыз етуге, маңызы жоғары ауыл шаруашылығы өнімдерін өндіруге, мемлекеттік қолдау шараларының тиімділігін арттыруға, әділ бәсекелестікті қалыптастыруға, ғылыми зерттеулерді бірлесе жүргізуге және экспорттық әлеуетті дамытуға бағытталған.</w:t>
      </w:r>
    </w:p>
    <w:p w14:paraId="7900F5BA" w14:textId="1BEA3876" w:rsidR="00E56E67" w:rsidRPr="00017AE0" w:rsidRDefault="00E56E67" w:rsidP="001F196A">
      <w:pPr>
        <w:widowControl w:val="0"/>
        <w:tabs>
          <w:tab w:val="left" w:pos="0"/>
        </w:tabs>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Соңғы жылдары ЕАЭО шеңберінде агроөнеркәсіптік кешен саласындағы интеграциялық байланыстар айтарлықтай нығайып келеді. Осы үдеріс аясында ауыл шаруашылығы өндірісінің тиімділігін арттыруға ықпал ететін қолайлы жағдайлар жасалып, нормативтік-құқықтық база тұрақты түрде жетілдірілуде. Мұндай қадамдар агроөнеркәсіптік кешеннің тұрақты дамуын қамтамасыз етіп қана қоймай, оның бәсекелестік артықшылықтарын ұтымды пайдалануға мүмкіндік береді. Нәтижесінде, саладағы өндірістік процестердің тиімділігі артып, агроөнеркәсіптік кешеннің жалпы бәсекеге қабілеттілігі күшейеді</w:t>
      </w:r>
      <w:r w:rsidR="00535357">
        <w:rPr>
          <w:rFonts w:ascii="Times New Roman" w:hAnsi="Times New Roman" w:cs="Times New Roman"/>
          <w:sz w:val="28"/>
          <w:szCs w:val="28"/>
          <w:lang w:val="kk-KZ"/>
        </w:rPr>
        <w:t xml:space="preserve"> </w:t>
      </w:r>
      <w:r w:rsidR="00535357" w:rsidRPr="00535357">
        <w:rPr>
          <w:rFonts w:ascii="Times New Roman" w:hAnsi="Times New Roman" w:cs="Times New Roman"/>
          <w:sz w:val="28"/>
          <w:szCs w:val="28"/>
          <w:lang w:val="kk-KZ"/>
        </w:rPr>
        <w:t>[167]</w:t>
      </w:r>
      <w:r w:rsidRPr="00017AE0">
        <w:rPr>
          <w:rFonts w:ascii="Times New Roman" w:hAnsi="Times New Roman" w:cs="Times New Roman"/>
          <w:sz w:val="28"/>
          <w:szCs w:val="28"/>
          <w:lang w:val="kk-KZ"/>
        </w:rPr>
        <w:t>.</w:t>
      </w:r>
    </w:p>
    <w:p w14:paraId="34DFD1F0" w14:textId="78722DC5" w:rsidR="00E56E67" w:rsidRPr="00017AE0" w:rsidRDefault="00E62EFE" w:rsidP="001F196A">
      <w:pPr>
        <w:widowControl w:val="0"/>
        <w:tabs>
          <w:tab w:val="left" w:pos="0"/>
        </w:tabs>
        <w:autoSpaceDE w:val="0"/>
        <w:autoSpaceDN w:val="0"/>
        <w:adjustRightInd w:val="0"/>
        <w:spacing w:after="0" w:line="240" w:lineRule="auto"/>
        <w:ind w:firstLine="567"/>
        <w:jc w:val="both"/>
        <w:rPr>
          <w:rStyle w:val="ms-rtefontsize-2"/>
          <w:rFonts w:ascii="Times New Roman" w:hAnsi="Times New Roman" w:cs="Times New Roman"/>
          <w:spacing w:val="-5"/>
          <w:sz w:val="28"/>
          <w:szCs w:val="28"/>
          <w:lang w:val="kk-KZ"/>
        </w:rPr>
      </w:pPr>
      <w:r>
        <w:rPr>
          <w:rFonts w:ascii="Times New Roman" w:hAnsi="Times New Roman" w:cs="Times New Roman"/>
          <w:sz w:val="28"/>
          <w:szCs w:val="28"/>
          <w:lang w:val="kk-KZ"/>
        </w:rPr>
        <w:t>ЕАЭО</w:t>
      </w:r>
      <w:r w:rsidR="00E56E67" w:rsidRPr="00017AE0">
        <w:rPr>
          <w:rFonts w:ascii="Times New Roman" w:hAnsi="Times New Roman" w:cs="Times New Roman"/>
          <w:sz w:val="28"/>
          <w:szCs w:val="28"/>
          <w:lang w:val="kk-KZ"/>
        </w:rPr>
        <w:t xml:space="preserve"> елдері арасындағы ынтымақтастық аясында қолданылатын мемлекеттік қолдау шаралары «Ауыл шаруашылығын мемлекеттік қолдау» хаттамасында сипатталған [1</w:t>
      </w:r>
      <w:r w:rsidR="00535357" w:rsidRPr="00535357">
        <w:rPr>
          <w:rFonts w:ascii="Times New Roman" w:hAnsi="Times New Roman" w:cs="Times New Roman"/>
          <w:sz w:val="28"/>
          <w:szCs w:val="28"/>
          <w:lang w:val="kk-KZ"/>
        </w:rPr>
        <w:t>6</w:t>
      </w:r>
      <w:r w:rsidR="00535357" w:rsidRPr="008A4A24">
        <w:rPr>
          <w:rFonts w:ascii="Times New Roman" w:hAnsi="Times New Roman" w:cs="Times New Roman"/>
          <w:sz w:val="28"/>
          <w:szCs w:val="28"/>
          <w:lang w:val="kk-KZ"/>
        </w:rPr>
        <w:t>8</w:t>
      </w:r>
      <w:r w:rsidR="00E56E67" w:rsidRPr="00017AE0">
        <w:rPr>
          <w:rFonts w:ascii="Times New Roman" w:hAnsi="Times New Roman" w:cs="Times New Roman"/>
          <w:sz w:val="28"/>
          <w:szCs w:val="28"/>
          <w:lang w:val="kk-KZ"/>
        </w:rPr>
        <w:t>].</w:t>
      </w:r>
    </w:p>
    <w:p w14:paraId="0985B749" w14:textId="77777777" w:rsidR="00E56E67" w:rsidRPr="00017AE0" w:rsidRDefault="00E56E67"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«Ауыл шаруашылығын мемлекеттік қолдау» түсінігі ЕАЭО туралы шартқа 29-</w:t>
      </w:r>
      <w:r w:rsidRPr="00017AE0">
        <w:rPr>
          <w:rFonts w:ascii="Times New Roman" w:hAnsi="Times New Roman" w:cs="Times New Roman"/>
          <w:spacing w:val="-5"/>
          <w:sz w:val="28"/>
          <w:szCs w:val="28"/>
          <w:lang w:val="kk-KZ"/>
        </w:rPr>
        <w:lastRenderedPageBreak/>
        <w:t xml:space="preserve">қосымша ретінде енгізілген хаттамада бекітілген. Аталған құжаттың 2-тармағына сәйкес, ауыл шаруашылығын мемлекеттік қолдау – бұл мүше мемлекеттердің үкіметтері, мемлекеттік органдары немесе жергілікті өзін-өзі басқару құрылымдары тарапынан ауыл шаруашылығы тауарын өндірушілердің мүддесі үшін тікелей немесе олардың өкілдері арқылы көрсетілетін қаржылық көмек. </w:t>
      </w:r>
    </w:p>
    <w:p w14:paraId="69D52FDA" w14:textId="6EF9C4CF" w:rsidR="00E56E67" w:rsidRDefault="00E56E67"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Еуразиялық экономикалық комиссияға (ЕЭК) мүше елдердің агроөнеркәсіптік кешенін мемлекеттік қолдау тетіктерін жіктеудің негізгі мақсаты – олардың ауыл шаруашылығы өнімдерінің өзара саудасына ықпал ету деңгейін анықтау болып табылады (</w:t>
      </w:r>
      <w:r w:rsidR="00FC02C4" w:rsidRPr="00017AE0">
        <w:rPr>
          <w:rFonts w:ascii="Times New Roman" w:hAnsi="Times New Roman" w:cs="Times New Roman"/>
          <w:spacing w:val="-5"/>
          <w:sz w:val="28"/>
          <w:szCs w:val="28"/>
          <w:lang w:val="kk-KZ"/>
        </w:rPr>
        <w:t>7</w:t>
      </w:r>
      <w:r w:rsidRPr="00017AE0">
        <w:rPr>
          <w:rFonts w:ascii="Times New Roman" w:hAnsi="Times New Roman" w:cs="Times New Roman"/>
          <w:spacing w:val="-5"/>
          <w:sz w:val="28"/>
          <w:szCs w:val="28"/>
          <w:lang w:val="kk-KZ"/>
        </w:rPr>
        <w:t>-сурет).</w:t>
      </w:r>
      <w:r w:rsidR="00D01BE0" w:rsidRPr="00D01BE0">
        <w:rPr>
          <w:noProof/>
          <w:lang w:val="kk-KZ"/>
          <w14:ligatures w14:val="standardContextual"/>
        </w:rPr>
        <w:t xml:space="preserve"> </w:t>
      </w:r>
    </w:p>
    <w:p w14:paraId="556829A6" w14:textId="7F02CFB6" w:rsidR="0062415D" w:rsidRDefault="00894AE7"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r>
        <w:rPr>
          <w:rFonts w:ascii="Times New Roman" w:hAnsi="Times New Roman" w:cs="Times New Roman"/>
          <w:noProof/>
          <w:spacing w:val="-5"/>
          <w:sz w:val="28"/>
          <w:szCs w:val="28"/>
          <w:lang w:val="en-US"/>
          <w14:ligatures w14:val="standardContextual"/>
        </w:rPr>
        <mc:AlternateContent>
          <mc:Choice Requires="wpg">
            <w:drawing>
              <wp:anchor distT="0" distB="0" distL="114300" distR="114300" simplePos="0" relativeHeight="251759616" behindDoc="0" locked="0" layoutInCell="1" allowOverlap="1" wp14:anchorId="29E786E2" wp14:editId="198311CD">
                <wp:simplePos x="0" y="0"/>
                <wp:positionH relativeFrom="column">
                  <wp:posOffset>41299</wp:posOffset>
                </wp:positionH>
                <wp:positionV relativeFrom="paragraph">
                  <wp:posOffset>191506</wp:posOffset>
                </wp:positionV>
                <wp:extent cx="6067425" cy="4174490"/>
                <wp:effectExtent l="0" t="0" r="28575" b="16510"/>
                <wp:wrapNone/>
                <wp:docPr id="28" name="Группа 28"/>
                <wp:cNvGraphicFramePr/>
                <a:graphic xmlns:a="http://schemas.openxmlformats.org/drawingml/2006/main">
                  <a:graphicData uri="http://schemas.microsoft.com/office/word/2010/wordprocessingGroup">
                    <wpg:wgp>
                      <wpg:cNvGrpSpPr/>
                      <wpg:grpSpPr>
                        <a:xfrm>
                          <a:off x="0" y="0"/>
                          <a:ext cx="6067425" cy="4174490"/>
                          <a:chOff x="0" y="0"/>
                          <a:chExt cx="6067425" cy="4174490"/>
                        </a:xfrm>
                      </wpg:grpSpPr>
                      <wpg:grpSp>
                        <wpg:cNvPr id="24" name="Группа 24"/>
                        <wpg:cNvGrpSpPr/>
                        <wpg:grpSpPr>
                          <a:xfrm>
                            <a:off x="0" y="0"/>
                            <a:ext cx="6067425" cy="4174490"/>
                            <a:chOff x="0" y="0"/>
                            <a:chExt cx="6067425" cy="4174490"/>
                          </a:xfrm>
                        </wpg:grpSpPr>
                        <wpg:grpSp>
                          <wpg:cNvPr id="21" name="Группа 21"/>
                          <wpg:cNvGrpSpPr/>
                          <wpg:grpSpPr>
                            <a:xfrm>
                              <a:off x="0" y="0"/>
                              <a:ext cx="6067425" cy="4174490"/>
                              <a:chOff x="0" y="-6350"/>
                              <a:chExt cx="6067425" cy="4174490"/>
                            </a:xfrm>
                          </wpg:grpSpPr>
                          <wpg:grpSp>
                            <wpg:cNvPr id="12" name="Группа 12"/>
                            <wpg:cNvGrpSpPr/>
                            <wpg:grpSpPr>
                              <a:xfrm>
                                <a:off x="0" y="-6350"/>
                                <a:ext cx="6067425" cy="4174490"/>
                                <a:chOff x="0" y="-6350"/>
                                <a:chExt cx="6067886" cy="4174589"/>
                              </a:xfrm>
                            </wpg:grpSpPr>
                            <wps:wsp>
                              <wps:cNvPr id="4" name="Прямоугольник 4"/>
                              <wps:cNvSpPr/>
                              <wps:spPr>
                                <a:xfrm>
                                  <a:off x="0" y="-6350"/>
                                  <a:ext cx="605155" cy="41506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680D277" w14:textId="669DCAF0" w:rsidR="00D01BE0" w:rsidRDefault="00D01BE0" w:rsidP="00D01BE0">
                                    <w:pPr>
                                      <w:pStyle w:val="style32"/>
                                      <w:widowControl w:val="0"/>
                                      <w:shd w:val="clear" w:color="auto" w:fill="FFFFFF"/>
                                      <w:spacing w:before="0" w:beforeAutospacing="0" w:after="0" w:afterAutospacing="0"/>
                                      <w:ind w:firstLine="567"/>
                                      <w:jc w:val="both"/>
                                    </w:pPr>
                                    <w:r w:rsidRPr="003636B0">
                                      <w:rPr>
                                        <w:b/>
                                        <w:bCs/>
                                        <w:szCs w:val="28"/>
                                        <w:lang w:val="kk-KZ"/>
                                      </w:rPr>
                                      <w:t>ЕАЭО-ға мүше мемлекеттердің міндеттемелері</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Прямоугольник 5"/>
                              <wps:cNvSpPr/>
                              <wps:spPr>
                                <a:xfrm>
                                  <a:off x="804191" y="11875"/>
                                  <a:ext cx="1950674" cy="125878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D6B3F3F" w14:textId="7804D7FF" w:rsidR="00D01BE0" w:rsidRPr="00600F35" w:rsidRDefault="00D01BE0" w:rsidP="00D01BE0">
                                    <w:pPr>
                                      <w:pStyle w:val="style32"/>
                                      <w:widowControl w:val="0"/>
                                      <w:shd w:val="clear" w:color="auto" w:fill="FFFFFF"/>
                                      <w:spacing w:after="0" w:line="216" w:lineRule="auto"/>
                                      <w:jc w:val="center"/>
                                      <w:rPr>
                                        <w:szCs w:val="28"/>
                                        <w:lang w:val="kk-KZ"/>
                                      </w:rPr>
                                    </w:pPr>
                                    <w:r w:rsidRPr="00600F35">
                                      <w:rPr>
                                        <w:bCs/>
                                        <w:szCs w:val="28"/>
                                        <w:lang w:val="kk-KZ"/>
                                      </w:rPr>
                                      <w:t>Мүше мемлекеттердің арасындағы ауыл шаруашылығы өнімдерімен өзара саудаға бұрмалаушы әсер етпейтін шаралар</w:t>
                                    </w:r>
                                  </w:p>
                                  <w:p w14:paraId="689502E2" w14:textId="77777777" w:rsidR="00D01BE0" w:rsidRDefault="00D01BE0" w:rsidP="00D01B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2956955" y="0"/>
                                  <a:ext cx="3075710" cy="12704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1394CEB" w14:textId="77777777" w:rsidR="00D01BE0" w:rsidRPr="00600F35" w:rsidRDefault="00D01BE0" w:rsidP="00D01BE0">
                                    <w:pPr>
                                      <w:pStyle w:val="style32"/>
                                      <w:widowControl w:val="0"/>
                                      <w:shd w:val="clear" w:color="auto" w:fill="FFFFFF"/>
                                      <w:spacing w:before="0" w:beforeAutospacing="0" w:after="0" w:afterAutospacing="0"/>
                                      <w:ind w:firstLine="567"/>
                                      <w:jc w:val="both"/>
                                      <w:rPr>
                                        <w:bCs/>
                                        <w:szCs w:val="28"/>
                                        <w:lang w:val="kk-KZ"/>
                                      </w:rPr>
                                    </w:pPr>
                                    <w:r w:rsidRPr="00600F35">
                                      <w:rPr>
                                        <w:bCs/>
                                        <w:szCs w:val="28"/>
                                        <w:lang w:val="kk-KZ"/>
                                      </w:rPr>
                                      <w:t xml:space="preserve">Тыйым салу шараларына келесі іс-әрекеттер жатады: </w:t>
                                    </w:r>
                                  </w:p>
                                  <w:p w14:paraId="7E48A258" w14:textId="77777777" w:rsidR="00D01BE0" w:rsidRPr="00600F35" w:rsidRDefault="00D01BE0" w:rsidP="00D01BE0">
                                    <w:pPr>
                                      <w:pStyle w:val="style32"/>
                                      <w:widowControl w:val="0"/>
                                      <w:numPr>
                                        <w:ilvl w:val="0"/>
                                        <w:numId w:val="55"/>
                                      </w:numPr>
                                      <w:shd w:val="clear" w:color="auto" w:fill="FFFFFF"/>
                                      <w:spacing w:before="0" w:beforeAutospacing="0" w:after="0" w:afterAutospacing="0"/>
                                      <w:jc w:val="both"/>
                                      <w:rPr>
                                        <w:szCs w:val="28"/>
                                        <w:lang w:val="kk-KZ"/>
                                      </w:rPr>
                                    </w:pPr>
                                    <w:r w:rsidRPr="00600F35">
                                      <w:rPr>
                                        <w:bCs/>
                                        <w:szCs w:val="28"/>
                                        <w:lang w:val="kk-KZ"/>
                                      </w:rPr>
                                      <w:t>ауыл шаруашылығы өнімдерін сыртқа шығару (экспорттау) процесімен байланысты шаралар;</w:t>
                                    </w:r>
                                  </w:p>
                                  <w:p w14:paraId="327ABE20" w14:textId="77777777" w:rsidR="00D01BE0" w:rsidRPr="00D01BE0" w:rsidRDefault="00D01BE0" w:rsidP="00D01BE0">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807522" y="1353787"/>
                                  <a:ext cx="1317625" cy="167392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8846C39" w14:textId="77777777" w:rsidR="00D01BE0" w:rsidRPr="003636B0" w:rsidRDefault="00D01BE0" w:rsidP="00D01BE0">
                                    <w:pPr>
                                      <w:pStyle w:val="style32"/>
                                      <w:widowControl w:val="0"/>
                                      <w:shd w:val="clear" w:color="auto" w:fill="FFFFFF"/>
                                      <w:spacing w:after="0" w:line="216" w:lineRule="auto"/>
                                      <w:jc w:val="center"/>
                                      <w:rPr>
                                        <w:szCs w:val="28"/>
                                        <w:lang w:val="kk-KZ"/>
                                      </w:rPr>
                                    </w:pPr>
                                    <w:r w:rsidRPr="00600F35">
                                      <w:rPr>
                                        <w:bCs/>
                                        <w:szCs w:val="28"/>
                                        <w:lang w:val="kk-KZ"/>
                                      </w:rPr>
                                      <w:t>Мүше мемлекеттердің арасындағы ауыл шаруашылығы өнімдерімен өзара саудаға барынша бұрмалаушы әсер ететін</w:t>
                                    </w:r>
                                    <w:r w:rsidRPr="003636B0">
                                      <w:rPr>
                                        <w:b/>
                                        <w:bCs/>
                                        <w:szCs w:val="28"/>
                                        <w:lang w:val="kk-KZ"/>
                                      </w:rPr>
                                      <w:t xml:space="preserve"> шаралар.</w:t>
                                    </w:r>
                                  </w:p>
                                  <w:p w14:paraId="6746EE3D" w14:textId="77777777" w:rsidR="00D01BE0" w:rsidRDefault="00D01BE0" w:rsidP="00D01BE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2173184" y="1353787"/>
                                  <a:ext cx="3894455" cy="167392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9203715" w14:textId="77777777" w:rsidR="00D01BE0" w:rsidRPr="00600F35" w:rsidRDefault="00D01BE0" w:rsidP="00D01BE0">
                                    <w:pPr>
                                      <w:pStyle w:val="style32"/>
                                      <w:widowControl w:val="0"/>
                                      <w:shd w:val="clear" w:color="auto" w:fill="FFFFFF"/>
                                      <w:spacing w:line="216" w:lineRule="auto"/>
                                      <w:jc w:val="both"/>
                                      <w:rPr>
                                        <w:szCs w:val="28"/>
                                        <w:lang w:val="kk-KZ"/>
                                      </w:rPr>
                                    </w:pPr>
                                    <w:r w:rsidRPr="00600F35">
                                      <w:rPr>
                                        <w:bCs/>
                                        <w:szCs w:val="28"/>
                                        <w:lang w:val="kk-KZ"/>
                                      </w:rPr>
                                      <w:t>ДСҰ-ға қосылу шарты ретінде қабылданған міндеттемелер (Одақ аясында міндетті). Ауыл шаруашылығы өнімдерінің жалпы құнынан рұқсат етілген қолдау шараларының деңгейі: Армения мен Қырғызстан – 5%, Қазақстан – 8,5%, Беларусь – 10%, Ресей – 5%. Сонымен қатар, белгілі бір ауыл шаруашылығы өнімдерін өндіруге тікелей байланысты қолдау шараларының үлесі, өндірістен тыс қолдау шараларының жалпы көлемінің 30%-ынан аспауы тиіс.</w:t>
                                    </w:r>
                                  </w:p>
                                  <w:p w14:paraId="3F152D0A" w14:textId="77777777" w:rsidR="00D01BE0" w:rsidRPr="00D01BE0" w:rsidRDefault="00D01BE0" w:rsidP="00D01BE0">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804191" y="3135085"/>
                                  <a:ext cx="1985990" cy="103315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09C20AE" w14:textId="2D29C8F1" w:rsidR="00D01BE0" w:rsidRPr="00600F35" w:rsidRDefault="00D01BE0" w:rsidP="00D01BE0">
                                    <w:pPr>
                                      <w:pStyle w:val="style32"/>
                                      <w:widowControl w:val="0"/>
                                      <w:shd w:val="clear" w:color="auto" w:fill="FFFFFF"/>
                                      <w:spacing w:after="0" w:line="216" w:lineRule="auto"/>
                                      <w:jc w:val="center"/>
                                      <w:rPr>
                                        <w:szCs w:val="28"/>
                                        <w:lang w:val="kk-KZ"/>
                                      </w:rPr>
                                    </w:pPr>
                                    <w:r w:rsidRPr="00600F35">
                                      <w:rPr>
                                        <w:bCs/>
                                        <w:szCs w:val="28"/>
                                        <w:lang w:val="kk-KZ"/>
                                      </w:rPr>
                                      <w:t>Мүше мемлекеттердің арасындағы ауыл шаруашылығы өнімдерімен өзара саудаға теріс әсер ететін шаралар.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2992581" y="3123210"/>
                                  <a:ext cx="3075305" cy="104502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DF99580" w14:textId="77777777" w:rsidR="00D01BE0" w:rsidRPr="00600F35" w:rsidRDefault="00D01BE0" w:rsidP="00D01BE0">
                                    <w:pPr>
                                      <w:pStyle w:val="style32"/>
                                      <w:widowControl w:val="0"/>
                                      <w:shd w:val="clear" w:color="auto" w:fill="FFFFFF"/>
                                      <w:spacing w:line="216" w:lineRule="auto"/>
                                      <w:jc w:val="center"/>
                                      <w:rPr>
                                        <w:szCs w:val="28"/>
                                        <w:lang w:val="kk-KZ"/>
                                      </w:rPr>
                                    </w:pPr>
                                    <w:r w:rsidRPr="00600F35">
                                      <w:rPr>
                                        <w:bCs/>
                                        <w:szCs w:val="28"/>
                                        <w:lang w:val="kk-KZ"/>
                                      </w:rPr>
                                      <w:t>Мұндай шаралар негізгі және арнайы критерийлерге, сондай-ақ ауыл шаруашылығына мемлекеттік қолдау шаралары туралы Хаттаманың ІІІ бөлімінде қарастырылған талаптарға сәйкес келеді.</w:t>
                                    </w:r>
                                  </w:p>
                                  <w:p w14:paraId="0722366E" w14:textId="77777777" w:rsidR="00D01BE0" w:rsidRDefault="00D01BE0" w:rsidP="00D01B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Прямая соединительная линия 13"/>
                            <wps:cNvCnPr/>
                            <wps:spPr>
                              <a:xfrm flipV="1">
                                <a:off x="2755900" y="666750"/>
                                <a:ext cx="202310"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 name="Прямая соединительная линия 15"/>
                            <wps:cNvCnPr/>
                            <wps:spPr>
                              <a:xfrm>
                                <a:off x="2781300" y="3619500"/>
                                <a:ext cx="209885"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20" name="Прямая соединительная линия 20"/>
                            <wps:cNvCnPr/>
                            <wps:spPr>
                              <a:xfrm>
                                <a:off x="603250" y="2057400"/>
                                <a:ext cx="201560"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s:wsp>
                          <wps:cNvPr id="22" name="Прямая соединительная линия 22"/>
                          <wps:cNvCnPr/>
                          <wps:spPr>
                            <a:xfrm>
                              <a:off x="698601" y="660400"/>
                              <a:ext cx="106959"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s:wsp>
                        <wps:cNvPr id="26" name="Прямая соединительная линия 26"/>
                        <wps:cNvCnPr/>
                        <wps:spPr>
                          <a:xfrm>
                            <a:off x="698740" y="664234"/>
                            <a:ext cx="3658" cy="2980944"/>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27" name="Прямая соединительная линия 27"/>
                        <wps:cNvCnPr/>
                        <wps:spPr>
                          <a:xfrm flipV="1">
                            <a:off x="2122098" y="2070340"/>
                            <a:ext cx="47984" cy="381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9E786E2" id="Группа 28" o:spid="_x0000_s1141" style="position:absolute;left:0;text-align:left;margin-left:3.25pt;margin-top:15.1pt;width:477.75pt;height:328.7pt;z-index:251759616" coordsize="60674,4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">
                <v:group id="Группа 24" o:spid="_x0000_s1142" style="position:absolute;width:60674;height:41744" coordsize="60674,4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Группа 21" o:spid="_x0000_s1143" style="position:absolute;width:60674;height:41744" coordorigin=",-63" coordsize="60674,4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Группа 12" o:spid="_x0000_s1144" style="position:absolute;top:-63;width:60674;height:41744" coordorigin=",-63" coordsize="60678,4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Прямоугольник 4" o:spid="_x0000_s1145" style="position:absolute;top:-63;width:6051;height:4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" fillcolor="white [3201]" strokecolor="black [3200]">
                        <v:textbox style="layout-flow:vertical;mso-layout-flow-alt:bottom-to-top">
                          <w:txbxContent>
                            <w:p w14:paraId="0680D277" w14:textId="669DCAF0" w:rsidR="00D01BE0" w:rsidRDefault="00D01BE0" w:rsidP="00D01BE0">
                              <w:pPr>
                                <w:pStyle w:val="style32"/>
                                <w:widowControl w:val="0"/>
                                <w:shd w:val="clear" w:color="auto" w:fill="FFFFFF"/>
                                <w:spacing w:before="0" w:beforeAutospacing="0" w:after="0" w:afterAutospacing="0"/>
                                <w:ind w:firstLine="567"/>
                                <w:jc w:val="both"/>
                              </w:pPr>
                              <w:r w:rsidRPr="003636B0">
                                <w:rPr>
                                  <w:b/>
                                  <w:bCs/>
                                  <w:szCs w:val="28"/>
                                  <w:lang w:val="kk-KZ"/>
                                </w:rPr>
                                <w:t>ЕАЭО-ға мүше мемлекеттердің міндеттемелері</w:t>
                              </w:r>
                            </w:p>
                          </w:txbxContent>
                        </v:textbox>
                      </v:rect>
                      <v:rect id="Прямоугольник 5" o:spid="_x0000_s1146" style="position:absolute;left:8041;top:118;width:19507;height:12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" fillcolor="white [3201]" strokecolor="black [3200]">
                        <v:textbox>
                          <w:txbxContent>
                            <w:p w14:paraId="5D6B3F3F" w14:textId="7804D7FF" w:rsidR="00D01BE0" w:rsidRPr="00600F35" w:rsidRDefault="00D01BE0" w:rsidP="00D01BE0">
                              <w:pPr>
                                <w:pStyle w:val="style32"/>
                                <w:widowControl w:val="0"/>
                                <w:shd w:val="clear" w:color="auto" w:fill="FFFFFF"/>
                                <w:spacing w:after="0" w:line="216" w:lineRule="auto"/>
                                <w:jc w:val="center"/>
                                <w:rPr>
                                  <w:szCs w:val="28"/>
                                  <w:lang w:val="kk-KZ"/>
                                </w:rPr>
                              </w:pPr>
                              <w:r w:rsidRPr="00600F35">
                                <w:rPr>
                                  <w:bCs/>
                                  <w:szCs w:val="28"/>
                                  <w:lang w:val="kk-KZ"/>
                                </w:rPr>
                                <w:t>Мүше мемлекеттердің арасындағы ауыл шаруашылығы өнімдерімен өзара саудаға бұрмалаушы әсер етпейтін шаралар</w:t>
                              </w:r>
                            </w:p>
                            <w:p w14:paraId="689502E2" w14:textId="77777777" w:rsidR="00D01BE0" w:rsidRDefault="00D01BE0" w:rsidP="00D01BE0">
                              <w:pPr>
                                <w:jc w:val="center"/>
                              </w:pPr>
                            </w:p>
                          </w:txbxContent>
                        </v:textbox>
                      </v:rect>
                      <v:rect id="Прямоугольник 6" o:spid="_x0000_s1147" style="position:absolute;left:29569;width:30757;height:1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" fillcolor="white [3201]" strokecolor="black [3200]">
                        <v:textbox>
                          <w:txbxContent>
                            <w:p w14:paraId="31394CEB" w14:textId="77777777" w:rsidR="00D01BE0" w:rsidRPr="00600F35" w:rsidRDefault="00D01BE0" w:rsidP="00D01BE0">
                              <w:pPr>
                                <w:pStyle w:val="style32"/>
                                <w:widowControl w:val="0"/>
                                <w:shd w:val="clear" w:color="auto" w:fill="FFFFFF"/>
                                <w:spacing w:before="0" w:beforeAutospacing="0" w:after="0" w:afterAutospacing="0"/>
                                <w:ind w:firstLine="567"/>
                                <w:jc w:val="both"/>
                                <w:rPr>
                                  <w:bCs/>
                                  <w:szCs w:val="28"/>
                                  <w:lang w:val="kk-KZ"/>
                                </w:rPr>
                              </w:pPr>
                              <w:r w:rsidRPr="00600F35">
                                <w:rPr>
                                  <w:bCs/>
                                  <w:szCs w:val="28"/>
                                  <w:lang w:val="kk-KZ"/>
                                </w:rPr>
                                <w:t xml:space="preserve">Тыйым салу шараларына келесі іс-әрекеттер жатады: </w:t>
                              </w:r>
                            </w:p>
                            <w:p w14:paraId="7E48A258" w14:textId="77777777" w:rsidR="00D01BE0" w:rsidRPr="00600F35" w:rsidRDefault="00D01BE0" w:rsidP="00D01BE0">
                              <w:pPr>
                                <w:pStyle w:val="style32"/>
                                <w:widowControl w:val="0"/>
                                <w:numPr>
                                  <w:ilvl w:val="0"/>
                                  <w:numId w:val="55"/>
                                </w:numPr>
                                <w:shd w:val="clear" w:color="auto" w:fill="FFFFFF"/>
                                <w:spacing w:before="0" w:beforeAutospacing="0" w:after="0" w:afterAutospacing="0"/>
                                <w:jc w:val="both"/>
                                <w:rPr>
                                  <w:szCs w:val="28"/>
                                  <w:lang w:val="kk-KZ"/>
                                </w:rPr>
                              </w:pPr>
                              <w:r w:rsidRPr="00600F35">
                                <w:rPr>
                                  <w:bCs/>
                                  <w:szCs w:val="28"/>
                                  <w:lang w:val="kk-KZ"/>
                                </w:rPr>
                                <w:t>ауыл шаруашылығы өнімдерін сыртқа шығару (экспорттау) процесімен байланысты шаралар;</w:t>
                              </w:r>
                            </w:p>
                            <w:p w14:paraId="327ABE20" w14:textId="77777777" w:rsidR="00D01BE0" w:rsidRPr="00D01BE0" w:rsidRDefault="00D01BE0" w:rsidP="00D01BE0">
                              <w:pPr>
                                <w:jc w:val="center"/>
                                <w:rPr>
                                  <w:lang w:val="kk-KZ"/>
                                </w:rPr>
                              </w:pPr>
                            </w:p>
                          </w:txbxContent>
                        </v:textbox>
                      </v:rect>
                      <v:rect id="Прямоугольник 7" o:spid="_x0000_s1148" style="position:absolute;left:8075;top:13537;width:13176;height:16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" fillcolor="white [3201]" strokecolor="black [3200]">
                        <v:textbox>
                          <w:txbxContent>
                            <w:p w14:paraId="58846C39" w14:textId="77777777" w:rsidR="00D01BE0" w:rsidRPr="003636B0" w:rsidRDefault="00D01BE0" w:rsidP="00D01BE0">
                              <w:pPr>
                                <w:pStyle w:val="style32"/>
                                <w:widowControl w:val="0"/>
                                <w:shd w:val="clear" w:color="auto" w:fill="FFFFFF"/>
                                <w:spacing w:after="0" w:line="216" w:lineRule="auto"/>
                                <w:jc w:val="center"/>
                                <w:rPr>
                                  <w:szCs w:val="28"/>
                                  <w:lang w:val="kk-KZ"/>
                                </w:rPr>
                              </w:pPr>
                              <w:r w:rsidRPr="00600F35">
                                <w:rPr>
                                  <w:bCs/>
                                  <w:szCs w:val="28"/>
                                  <w:lang w:val="kk-KZ"/>
                                </w:rPr>
                                <w:t>Мүше мемлекеттердің арасындағы ауыл шаруашылығы өнімдерімен өзара саудаға барынша бұрмалаушы әсер ететін</w:t>
                              </w:r>
                              <w:r w:rsidRPr="003636B0">
                                <w:rPr>
                                  <w:b/>
                                  <w:bCs/>
                                  <w:szCs w:val="28"/>
                                  <w:lang w:val="kk-KZ"/>
                                </w:rPr>
                                <w:t xml:space="preserve"> шаралар.</w:t>
                              </w:r>
                            </w:p>
                            <w:p w14:paraId="6746EE3D" w14:textId="77777777" w:rsidR="00D01BE0" w:rsidRDefault="00D01BE0" w:rsidP="00D01BE0">
                              <w:pPr>
                                <w:jc w:val="both"/>
                              </w:pPr>
                            </w:p>
                          </w:txbxContent>
                        </v:textbox>
                      </v:rect>
                      <v:rect id="Прямоугольник 8" o:spid="_x0000_s1149" style="position:absolute;left:21731;top:13537;width:38945;height:16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" fillcolor="white [3201]" strokecolor="black [3200]">
                        <v:textbox>
                          <w:txbxContent>
                            <w:p w14:paraId="09203715" w14:textId="77777777" w:rsidR="00D01BE0" w:rsidRPr="00600F35" w:rsidRDefault="00D01BE0" w:rsidP="00D01BE0">
                              <w:pPr>
                                <w:pStyle w:val="style32"/>
                                <w:widowControl w:val="0"/>
                                <w:shd w:val="clear" w:color="auto" w:fill="FFFFFF"/>
                                <w:spacing w:line="216" w:lineRule="auto"/>
                                <w:jc w:val="both"/>
                                <w:rPr>
                                  <w:szCs w:val="28"/>
                                  <w:lang w:val="kk-KZ"/>
                                </w:rPr>
                              </w:pPr>
                              <w:r w:rsidRPr="00600F35">
                                <w:rPr>
                                  <w:bCs/>
                                  <w:szCs w:val="28"/>
                                  <w:lang w:val="kk-KZ"/>
                                </w:rPr>
                                <w:t>ДСҰ-ға қосылу шарты ретінде қабылданған міндеттемелер (Одақ аясында міндетті). Ауыл шаруашылығы өнімдерінің жалпы құнынан рұқсат етілген қолдау шараларының деңгейі: Армения мен Қырғызстан – 5%, Қазақстан – 8,5%, Беларусь – 10%, Ресей – 5%. Сонымен қатар, белгілі бір ауыл шаруашылығы өнімдерін өндіруге тікелей байланысты қолдау шараларының үлесі, өндірістен тыс қолдау шараларының жалпы көлемінің 30%-ынан аспауы тиіс.</w:t>
                              </w:r>
                            </w:p>
                            <w:p w14:paraId="3F152D0A" w14:textId="77777777" w:rsidR="00D01BE0" w:rsidRPr="00D01BE0" w:rsidRDefault="00D01BE0" w:rsidP="00D01BE0">
                              <w:pPr>
                                <w:jc w:val="center"/>
                                <w:rPr>
                                  <w:lang w:val="kk-KZ"/>
                                </w:rPr>
                              </w:pPr>
                            </w:p>
                          </w:txbxContent>
                        </v:textbox>
                      </v:rect>
                      <v:rect id="Прямоугольник 10" o:spid="_x0000_s1150" style="position:absolute;left:8041;top:31350;width:19860;height:10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" fillcolor="white [3201]" strokecolor="black [3200]">
                        <v:textbox>
                          <w:txbxContent>
                            <w:p w14:paraId="109C20AE" w14:textId="2D29C8F1" w:rsidR="00D01BE0" w:rsidRPr="00600F35" w:rsidRDefault="00D01BE0" w:rsidP="00D01BE0">
                              <w:pPr>
                                <w:pStyle w:val="style32"/>
                                <w:widowControl w:val="0"/>
                                <w:shd w:val="clear" w:color="auto" w:fill="FFFFFF"/>
                                <w:spacing w:after="0" w:line="216" w:lineRule="auto"/>
                                <w:jc w:val="center"/>
                                <w:rPr>
                                  <w:szCs w:val="28"/>
                                  <w:lang w:val="kk-KZ"/>
                                </w:rPr>
                              </w:pPr>
                              <w:r w:rsidRPr="00600F35">
                                <w:rPr>
                                  <w:bCs/>
                                  <w:szCs w:val="28"/>
                                  <w:lang w:val="kk-KZ"/>
                                </w:rPr>
                                <w:t>Мүше мемлекеттердің арасындағы ауыл шаруашылығы өнімдерімен өзара саудаға теріс әсер ететін шаралар.</w:t>
                              </w:r>
                            </w:p>
                          </w:txbxContent>
                        </v:textbox>
                      </v:rect>
                      <v:rect id="Прямоугольник 11" o:spid="_x0000_s1151" style="position:absolute;left:29925;top:31232;width:30753;height:10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" fillcolor="white [3201]" strokecolor="black [3200]">
                        <v:textbox>
                          <w:txbxContent>
                            <w:p w14:paraId="1DF99580" w14:textId="77777777" w:rsidR="00D01BE0" w:rsidRPr="00600F35" w:rsidRDefault="00D01BE0" w:rsidP="00D01BE0">
                              <w:pPr>
                                <w:pStyle w:val="style32"/>
                                <w:widowControl w:val="0"/>
                                <w:shd w:val="clear" w:color="auto" w:fill="FFFFFF"/>
                                <w:spacing w:line="216" w:lineRule="auto"/>
                                <w:jc w:val="center"/>
                                <w:rPr>
                                  <w:szCs w:val="28"/>
                                  <w:lang w:val="kk-KZ"/>
                                </w:rPr>
                              </w:pPr>
                              <w:r w:rsidRPr="00600F35">
                                <w:rPr>
                                  <w:bCs/>
                                  <w:szCs w:val="28"/>
                                  <w:lang w:val="kk-KZ"/>
                                </w:rPr>
                                <w:t>Мұндай шаралар негізгі және арнайы критерийлерге, сондай-ақ ауыл шаруашылығына мемлекеттік қолдау шаралары туралы Хаттаманың ІІІ бөлімінде қарастырылған талаптарға сәйкес келеді.</w:t>
                              </w:r>
                            </w:p>
                            <w:p w14:paraId="0722366E" w14:textId="77777777" w:rsidR="00D01BE0" w:rsidRDefault="00D01BE0" w:rsidP="00D01BE0">
                              <w:pPr>
                                <w:jc w:val="center"/>
                              </w:pPr>
                            </w:p>
                          </w:txbxContent>
                        </v:textbox>
                      </v:rect>
                    </v:group>
                    <v:line id="Прямая соединительная линия 13" o:spid="_x0000_s1152" style="position:absolute;flip:y;visibility:visible;mso-wrap-style:square" from="27559,6667" to="29582,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" strokecolor="black [3213]">
                      <v:stroke joinstyle="miter"/>
                    </v:line>
                    <v:line id="Прямая соединительная линия 15" o:spid="_x0000_s1153" style="position:absolute;visibility:visible;mso-wrap-style:square" from="27813,36195" to="29911,3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" strokecolor="black [3213]">
                      <v:stroke joinstyle="miter"/>
                    </v:line>
                    <v:line id="Прямая соединительная линия 20" o:spid="_x0000_s1154" style="position:absolute;visibility:visible;mso-wrap-style:square" from="6032,20574" to="8048,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" strokecolor="black [3213]">
                      <v:stroke joinstyle="miter"/>
                    </v:line>
                  </v:group>
                  <v:line id="Прямая соединительная линия 22" o:spid="_x0000_s1155" style="position:absolute;visibility:visible;mso-wrap-style:square" from="6986,6604" to="8055,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" strokecolor="black [3213]">
                    <v:stroke joinstyle="miter"/>
                  </v:line>
                </v:group>
                <v:line id="Прямая соединительная линия 26" o:spid="_x0000_s1156" style="position:absolute;visibility:visible;mso-wrap-style:square" from="6987,6642" to="7023,3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" strokecolor="black [3200]">
                  <v:stroke joinstyle="miter"/>
                </v:line>
                <v:line id="Прямая соединительная линия 27" o:spid="_x0000_s1157" style="position:absolute;flip:y;visibility:visible;mso-wrap-style:square" from="21220,20703" to="21700,20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" strokecolor="black [3213]">
                  <v:stroke joinstyle="miter"/>
                </v:line>
              </v:group>
            </w:pict>
          </mc:Fallback>
        </mc:AlternateContent>
      </w:r>
      <w:r w:rsidR="00D01BE0">
        <w:rPr>
          <w:rFonts w:ascii="Times New Roman" w:hAnsi="Times New Roman" w:cs="Times New Roman"/>
          <w:noProof/>
          <w:spacing w:val="-5"/>
          <w:sz w:val="28"/>
          <w:szCs w:val="28"/>
          <w:lang w:val="en-US"/>
          <w14:ligatures w14:val="standardContextual"/>
        </w:rPr>
        <mc:AlternateContent>
          <mc:Choice Requires="wps">
            <w:drawing>
              <wp:anchor distT="0" distB="0" distL="114300" distR="114300" simplePos="0" relativeHeight="251747328" behindDoc="0" locked="0" layoutInCell="1" allowOverlap="1" wp14:anchorId="6784F7D2" wp14:editId="6719CD88">
                <wp:simplePos x="0" y="0"/>
                <wp:positionH relativeFrom="column">
                  <wp:posOffset>36218</wp:posOffset>
                </wp:positionH>
                <wp:positionV relativeFrom="paragraph">
                  <wp:posOffset>205319</wp:posOffset>
                </wp:positionV>
                <wp:extent cx="202310" cy="0"/>
                <wp:effectExtent l="0" t="0" r="26670" b="19050"/>
                <wp:wrapNone/>
                <wp:docPr id="19" name="Прямая соединительная линия 19"/>
                <wp:cNvGraphicFramePr/>
                <a:graphic xmlns:a="http://schemas.openxmlformats.org/drawingml/2006/main">
                  <a:graphicData uri="http://schemas.microsoft.com/office/word/2010/wordprocessingShape">
                    <wps:wsp>
                      <wps:cNvCnPr/>
                      <wps:spPr>
                        <a:xfrm flipV="1">
                          <a:off x="0" y="0"/>
                          <a:ext cx="202310" cy="0"/>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EB8AC" id="Прямая соединительная линия 19"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6.15pt" to="18.8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" strokecolor="black [3213]">
                <v:stroke joinstyle="miter"/>
              </v:line>
            </w:pict>
          </mc:Fallback>
        </mc:AlternateContent>
      </w:r>
    </w:p>
    <w:p w14:paraId="38018558" w14:textId="731C877F" w:rsidR="0062415D"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1283F777" w14:textId="2051A70B" w:rsidR="0062415D"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0629FE44" w14:textId="1B0AC5C5" w:rsidR="0062415D"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02215849" w14:textId="6B661E44" w:rsidR="0062415D"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4C506F7A" w14:textId="3822A93C" w:rsidR="0062415D"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0F772D85" w14:textId="015A986D" w:rsidR="0062415D"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1450E71C" w14:textId="0D9FD521" w:rsidR="0062415D"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60607937" w14:textId="0C4C0E90" w:rsidR="0062415D"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74B8287C" w14:textId="7E93D775" w:rsidR="0062415D"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01B826D0" w14:textId="6C65CAB8" w:rsidR="0062415D"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2FF0441E" w14:textId="00FE32FF" w:rsidR="0062415D"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1184ECBC" w14:textId="4B9E5136" w:rsidR="0062415D"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1E2AC067" w14:textId="7B5D9FCD" w:rsidR="0062415D"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6B0BBDDA" w14:textId="7F9C08D0" w:rsidR="0062415D"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2AE019B4" w14:textId="2E063770" w:rsidR="0062415D" w:rsidRPr="00017AE0" w:rsidRDefault="0062415D" w:rsidP="001F196A">
      <w:pPr>
        <w:widowControl w:val="0"/>
        <w:tabs>
          <w:tab w:val="left" w:pos="0"/>
        </w:tabs>
        <w:spacing w:after="0" w:line="240" w:lineRule="auto"/>
        <w:ind w:firstLine="567"/>
        <w:jc w:val="both"/>
        <w:rPr>
          <w:rFonts w:ascii="Times New Roman" w:hAnsi="Times New Roman" w:cs="Times New Roman"/>
          <w:spacing w:val="-5"/>
          <w:sz w:val="28"/>
          <w:szCs w:val="28"/>
          <w:lang w:val="kk-KZ"/>
        </w:rPr>
      </w:pPr>
    </w:p>
    <w:p w14:paraId="4DCD8C34" w14:textId="66662962" w:rsidR="00E56E67" w:rsidRPr="00017AE0" w:rsidRDefault="00D01BE0" w:rsidP="00E56E67">
      <w:pPr>
        <w:widowControl w:val="0"/>
        <w:spacing w:after="0" w:line="240" w:lineRule="auto"/>
        <w:jc w:val="both"/>
        <w:rPr>
          <w:rFonts w:ascii="Times New Roman" w:hAnsi="Times New Roman" w:cs="Times New Roman"/>
          <w:sz w:val="28"/>
          <w:szCs w:val="28"/>
          <w:lang w:val="kk-KZ"/>
        </w:rPr>
      </w:pPr>
      <w:r>
        <w:rPr>
          <w:noProof/>
          <w:lang w:val="en-US"/>
          <w14:ligatures w14:val="standardContextual"/>
        </w:rPr>
        <mc:AlternateContent>
          <mc:Choice Requires="wps">
            <w:drawing>
              <wp:anchor distT="0" distB="0" distL="114300" distR="114300" simplePos="0" relativeHeight="251755520" behindDoc="0" locked="0" layoutInCell="1" allowOverlap="1" wp14:anchorId="69265FE0" wp14:editId="2F4E3595">
                <wp:simplePos x="0" y="0"/>
                <wp:positionH relativeFrom="column">
                  <wp:posOffset>741350</wp:posOffset>
                </wp:positionH>
                <wp:positionV relativeFrom="paragraph">
                  <wp:posOffset>569595</wp:posOffset>
                </wp:positionV>
                <wp:extent cx="93650" cy="3658"/>
                <wp:effectExtent l="0" t="0" r="20955" b="34925"/>
                <wp:wrapNone/>
                <wp:docPr id="25" name="Прямая соединительная линия 25"/>
                <wp:cNvGraphicFramePr/>
                <a:graphic xmlns:a="http://schemas.openxmlformats.org/drawingml/2006/main">
                  <a:graphicData uri="http://schemas.microsoft.com/office/word/2010/wordprocessingShape">
                    <wps:wsp>
                      <wps:cNvCnPr/>
                      <wps:spPr>
                        <a:xfrm flipV="1">
                          <a:off x="0" y="0"/>
                          <a:ext cx="93650" cy="3658"/>
                        </a:xfrm>
                        <a:prstGeom prst="line">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C40E6" id="Прямая соединительная линия 25"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5pt,44.85pt" to="65.7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" strokecolor="black [3213]">
                <v:stroke joinstyle="miter"/>
              </v:line>
            </w:pict>
          </mc:Fallback>
        </mc:AlternateContent>
      </w:r>
    </w:p>
    <w:p w14:paraId="3A785704" w14:textId="07FA8B0B" w:rsidR="00E56E67" w:rsidRDefault="00E56E67" w:rsidP="00E56E67">
      <w:pPr>
        <w:widowControl w:val="0"/>
        <w:spacing w:after="0" w:line="240" w:lineRule="auto"/>
        <w:jc w:val="both"/>
        <w:rPr>
          <w:rFonts w:ascii="Times New Roman" w:hAnsi="Times New Roman" w:cs="Times New Roman"/>
          <w:noProof/>
          <w:sz w:val="28"/>
          <w:szCs w:val="28"/>
          <w:lang w:val="en-US"/>
        </w:rPr>
      </w:pPr>
    </w:p>
    <w:p w14:paraId="31B4C97D" w14:textId="0BC74758" w:rsidR="00894AE7" w:rsidRDefault="00894AE7" w:rsidP="00E56E67">
      <w:pPr>
        <w:widowControl w:val="0"/>
        <w:spacing w:after="0" w:line="240" w:lineRule="auto"/>
        <w:jc w:val="both"/>
        <w:rPr>
          <w:rFonts w:ascii="Times New Roman" w:hAnsi="Times New Roman" w:cs="Times New Roman"/>
          <w:noProof/>
          <w:sz w:val="28"/>
          <w:szCs w:val="28"/>
          <w:lang w:val="en-US"/>
        </w:rPr>
      </w:pPr>
    </w:p>
    <w:p w14:paraId="7708B3B0" w14:textId="65F6EA85" w:rsidR="00894AE7" w:rsidRDefault="00894AE7" w:rsidP="00E56E67">
      <w:pPr>
        <w:widowControl w:val="0"/>
        <w:spacing w:after="0" w:line="240" w:lineRule="auto"/>
        <w:jc w:val="both"/>
        <w:rPr>
          <w:rFonts w:ascii="Times New Roman" w:hAnsi="Times New Roman" w:cs="Times New Roman"/>
          <w:noProof/>
          <w:sz w:val="28"/>
          <w:szCs w:val="28"/>
          <w:lang w:val="en-US"/>
        </w:rPr>
      </w:pPr>
    </w:p>
    <w:p w14:paraId="4C8FED73" w14:textId="27CE1C1C" w:rsidR="00894AE7" w:rsidRDefault="00894AE7" w:rsidP="00E56E67">
      <w:pPr>
        <w:widowControl w:val="0"/>
        <w:spacing w:after="0" w:line="240" w:lineRule="auto"/>
        <w:jc w:val="both"/>
        <w:rPr>
          <w:rFonts w:ascii="Times New Roman" w:hAnsi="Times New Roman" w:cs="Times New Roman"/>
          <w:noProof/>
          <w:sz w:val="28"/>
          <w:szCs w:val="28"/>
          <w:lang w:val="en-US"/>
        </w:rPr>
      </w:pPr>
    </w:p>
    <w:p w14:paraId="29191519" w14:textId="77777777" w:rsidR="00894AE7" w:rsidRPr="00017AE0" w:rsidRDefault="00894AE7" w:rsidP="00E56E67">
      <w:pPr>
        <w:widowControl w:val="0"/>
        <w:spacing w:after="0" w:line="240" w:lineRule="auto"/>
        <w:jc w:val="both"/>
        <w:rPr>
          <w:rFonts w:ascii="Times New Roman" w:hAnsi="Times New Roman" w:cs="Times New Roman"/>
          <w:sz w:val="28"/>
          <w:szCs w:val="28"/>
          <w:lang w:val="kk-KZ"/>
        </w:rPr>
      </w:pPr>
    </w:p>
    <w:p w14:paraId="143AADA9" w14:textId="3056F7E1" w:rsidR="00E56E67" w:rsidRPr="00017AE0" w:rsidRDefault="00FC02C4" w:rsidP="004674E3">
      <w:pPr>
        <w:widowControl w:val="0"/>
        <w:spacing w:after="0" w:line="240" w:lineRule="auto"/>
        <w:ind w:firstLine="567"/>
        <w:jc w:val="center"/>
        <w:rPr>
          <w:rFonts w:ascii="Times New Roman" w:hAnsi="Times New Roman" w:cs="Times New Roman"/>
          <w:sz w:val="28"/>
          <w:szCs w:val="28"/>
          <w:lang w:val="kk-KZ"/>
        </w:rPr>
      </w:pPr>
      <w:r w:rsidRPr="00894AE7">
        <w:rPr>
          <w:rFonts w:ascii="Times New Roman" w:hAnsi="Times New Roman" w:cs="Times New Roman"/>
          <w:sz w:val="28"/>
          <w:szCs w:val="28"/>
          <w:lang w:val="kk-KZ"/>
        </w:rPr>
        <w:t>С</w:t>
      </w:r>
      <w:r w:rsidR="00E56E67" w:rsidRPr="00894AE7">
        <w:rPr>
          <w:rFonts w:ascii="Times New Roman" w:hAnsi="Times New Roman" w:cs="Times New Roman"/>
          <w:sz w:val="28"/>
          <w:szCs w:val="28"/>
          <w:lang w:val="kk-KZ"/>
        </w:rPr>
        <w:t>урет</w:t>
      </w:r>
      <w:r w:rsidRPr="00894AE7">
        <w:rPr>
          <w:rFonts w:ascii="Times New Roman" w:hAnsi="Times New Roman" w:cs="Times New Roman"/>
          <w:sz w:val="28"/>
          <w:szCs w:val="28"/>
          <w:lang w:val="kk-KZ"/>
        </w:rPr>
        <w:t xml:space="preserve"> 7 –</w:t>
      </w:r>
      <w:r w:rsidR="00E56E67" w:rsidRPr="00894AE7">
        <w:rPr>
          <w:rFonts w:ascii="Times New Roman" w:hAnsi="Times New Roman" w:cs="Times New Roman"/>
          <w:sz w:val="28"/>
          <w:szCs w:val="28"/>
          <w:lang w:val="kk-KZ"/>
        </w:rPr>
        <w:t xml:space="preserve"> ЕАЭО-ға мүше мемлекеттердің бәсекеге қабілетті агроөнеркәсіптік кешенді мемлекеттік қолдау саласындағы міндеттемелері</w:t>
      </w:r>
    </w:p>
    <w:p w14:paraId="15569502" w14:textId="0689C902" w:rsidR="001F196A" w:rsidRPr="00017AE0" w:rsidRDefault="001F196A" w:rsidP="001F196A">
      <w:pPr>
        <w:pStyle w:val="style32"/>
        <w:widowControl w:val="0"/>
        <w:shd w:val="clear" w:color="auto" w:fill="FFFFFF"/>
        <w:spacing w:before="0" w:beforeAutospacing="0" w:after="0" w:afterAutospacing="0" w:line="216" w:lineRule="auto"/>
        <w:ind w:firstLine="567"/>
        <w:jc w:val="both"/>
        <w:rPr>
          <w:szCs w:val="28"/>
        </w:rPr>
      </w:pPr>
      <w:r w:rsidRPr="00017AE0">
        <w:rPr>
          <w:szCs w:val="28"/>
          <w:lang w:val="kk-KZ"/>
        </w:rPr>
        <w:t xml:space="preserve">Ескерту – автормен әдебиет негізінде құралған </w:t>
      </w:r>
      <w:r w:rsidRPr="00017AE0">
        <w:rPr>
          <w:szCs w:val="28"/>
        </w:rPr>
        <w:t>[</w:t>
      </w:r>
      <w:r w:rsidR="008A4A24" w:rsidRPr="001C7CC5">
        <w:rPr>
          <w:szCs w:val="28"/>
        </w:rPr>
        <w:t>168</w:t>
      </w:r>
      <w:r w:rsidRPr="00017AE0">
        <w:rPr>
          <w:szCs w:val="28"/>
        </w:rPr>
        <w:t>]</w:t>
      </w:r>
    </w:p>
    <w:p w14:paraId="62AD6B31" w14:textId="77777777" w:rsidR="00E56E67" w:rsidRPr="00017AE0" w:rsidRDefault="00E56E67" w:rsidP="00E56E67">
      <w:pPr>
        <w:widowControl w:val="0"/>
        <w:autoSpaceDE w:val="0"/>
        <w:autoSpaceDN w:val="0"/>
        <w:adjustRightInd w:val="0"/>
        <w:spacing w:after="0" w:line="240" w:lineRule="auto"/>
        <w:ind w:firstLine="567"/>
        <w:jc w:val="both"/>
        <w:rPr>
          <w:rFonts w:ascii="Times New Roman" w:hAnsi="Times New Roman" w:cs="Times New Roman"/>
          <w:sz w:val="28"/>
          <w:szCs w:val="28"/>
        </w:rPr>
      </w:pPr>
    </w:p>
    <w:p w14:paraId="31F625B2" w14:textId="77777777" w:rsidR="00E56E67" w:rsidRPr="00017AE0" w:rsidRDefault="00E56E67" w:rsidP="00E56E67">
      <w:pPr>
        <w:widowControl w:val="0"/>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Осылайша, ЕАЭО нормативтік-құқықтық актілеріне сәйкес, ауыл шаруашылығын мемлекеттік қолдау ауыл шаруашылығы тауарын өндірушілерге бюджеттік қаржы ресурстарын бөлумен байланысты шаралар кешені ретінде қарастырылады.</w:t>
      </w:r>
    </w:p>
    <w:p w14:paraId="4B10F0E9" w14:textId="77777777" w:rsidR="00E56E67" w:rsidRPr="00017AE0" w:rsidRDefault="00E56E67" w:rsidP="00E56E67">
      <w:pPr>
        <w:widowControl w:val="0"/>
        <w:autoSpaceDE w:val="0"/>
        <w:autoSpaceDN w:val="0"/>
        <w:adjustRightInd w:val="0"/>
        <w:spacing w:after="0" w:line="23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Жоғарыда айтылғандарды қорытындылай отырып, ЕАЭО аясында агроөнеркәсіптік кешендегі интеграциялық процестердің белсенді түрде тереңдеп келе жатқанын атап өткен жөн. Қажетті нормативтік-құқықтық база қалыптастырылды, өндірістік секторларда халықаралық сапа стандарттарын енгізу бойынша жұмыстар жүргізілуде, сондай-ақ импортталатын өнімнің қауіпсіздігі мен сапасын бақылауды күшейтуге бағытталған жаңа тетіктер </w:t>
      </w:r>
      <w:r w:rsidRPr="00017AE0">
        <w:rPr>
          <w:rFonts w:ascii="Times New Roman" w:hAnsi="Times New Roman" w:cs="Times New Roman"/>
          <w:sz w:val="28"/>
          <w:szCs w:val="28"/>
          <w:lang w:val="kk-KZ"/>
        </w:rPr>
        <w:lastRenderedPageBreak/>
        <w:t>әзірленуде. Бұл өз кезегінде агроөнеркәсіптік кешеннің тұрақты дамуы мен бәсекеге қабілеттілігінің артуына ықпал ететін маңызды факторлардың бірі болып табылады.</w:t>
      </w:r>
    </w:p>
    <w:p w14:paraId="63F6ECEA" w14:textId="7ABBBA43" w:rsidR="00E56E67" w:rsidRPr="00017AE0" w:rsidRDefault="00E56E67" w:rsidP="00E56E67">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Жалпы алғанда, жоғарыда айтылғандарды жинақтай келе, ЕО</w:t>
      </w:r>
      <w:r w:rsidR="00F118C5" w:rsidRPr="00017AE0">
        <w:rPr>
          <w:rFonts w:ascii="Times New Roman" w:hAnsi="Times New Roman" w:cs="Times New Roman"/>
          <w:sz w:val="28"/>
          <w:szCs w:val="28"/>
          <w:lang w:val="kk-KZ"/>
        </w:rPr>
        <w:t xml:space="preserve"> м</w:t>
      </w:r>
      <w:r w:rsidRPr="00017AE0">
        <w:rPr>
          <w:rFonts w:ascii="Times New Roman" w:hAnsi="Times New Roman" w:cs="Times New Roman"/>
          <w:sz w:val="28"/>
          <w:szCs w:val="28"/>
          <w:lang w:val="kk-KZ"/>
        </w:rPr>
        <w:t>ен ЕАЭО елдерінің агроөнеркәсіптік кешенін мемлекеттік реттеу бойынша салыстырмалы үлгісін қалыптасты</w:t>
      </w:r>
      <w:r w:rsidR="00F118C5" w:rsidRPr="00017AE0">
        <w:rPr>
          <w:rFonts w:ascii="Times New Roman" w:hAnsi="Times New Roman" w:cs="Times New Roman"/>
          <w:sz w:val="28"/>
          <w:szCs w:val="28"/>
          <w:lang w:val="kk-KZ"/>
        </w:rPr>
        <w:t>рылды</w:t>
      </w:r>
      <w:r w:rsidRPr="00017AE0">
        <w:rPr>
          <w:rFonts w:ascii="Times New Roman" w:hAnsi="Times New Roman" w:cs="Times New Roman"/>
          <w:sz w:val="28"/>
          <w:szCs w:val="28"/>
          <w:lang w:val="kk-KZ"/>
        </w:rPr>
        <w:t xml:space="preserve"> (</w:t>
      </w:r>
      <w:r w:rsidR="00FC02C4" w:rsidRPr="00017AE0">
        <w:rPr>
          <w:rFonts w:ascii="Times New Roman" w:hAnsi="Times New Roman" w:cs="Times New Roman"/>
          <w:sz w:val="28"/>
          <w:szCs w:val="28"/>
          <w:lang w:val="kk-KZ"/>
        </w:rPr>
        <w:t>2</w:t>
      </w:r>
      <w:r w:rsidRPr="00017AE0">
        <w:rPr>
          <w:rFonts w:ascii="Times New Roman" w:hAnsi="Times New Roman" w:cs="Times New Roman"/>
          <w:sz w:val="28"/>
          <w:szCs w:val="28"/>
          <w:lang w:val="kk-KZ"/>
        </w:rPr>
        <w:t>-кесте).</w:t>
      </w:r>
    </w:p>
    <w:p w14:paraId="12EBB7C9" w14:textId="77777777" w:rsidR="00E56E67" w:rsidRPr="00017AE0" w:rsidRDefault="00E56E67" w:rsidP="00E56E67">
      <w:pPr>
        <w:widowControl w:val="0"/>
        <w:spacing w:after="0" w:line="240" w:lineRule="auto"/>
        <w:ind w:firstLine="567"/>
        <w:jc w:val="both"/>
        <w:rPr>
          <w:rFonts w:ascii="Times New Roman" w:hAnsi="Times New Roman" w:cs="Times New Roman"/>
          <w:sz w:val="28"/>
          <w:szCs w:val="28"/>
          <w:lang w:val="kk-KZ"/>
        </w:rPr>
      </w:pPr>
    </w:p>
    <w:p w14:paraId="42C1968C" w14:textId="2D986DF5" w:rsidR="00E56E67" w:rsidRPr="00017AE0" w:rsidRDefault="00FC02C4" w:rsidP="00D022BF">
      <w:pPr>
        <w:widowControl w:val="0"/>
        <w:spacing w:after="0" w:line="240" w:lineRule="auto"/>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К</w:t>
      </w:r>
      <w:r w:rsidR="00E56E67" w:rsidRPr="00017AE0">
        <w:rPr>
          <w:rFonts w:ascii="Times New Roman" w:hAnsi="Times New Roman" w:cs="Times New Roman"/>
          <w:sz w:val="28"/>
          <w:szCs w:val="28"/>
          <w:lang w:val="kk-KZ"/>
        </w:rPr>
        <w:t>есте</w:t>
      </w:r>
      <w:r w:rsidRPr="00017AE0">
        <w:rPr>
          <w:rFonts w:ascii="Times New Roman" w:hAnsi="Times New Roman" w:cs="Times New Roman"/>
          <w:sz w:val="28"/>
          <w:szCs w:val="28"/>
          <w:lang w:val="kk-KZ"/>
        </w:rPr>
        <w:t xml:space="preserve"> 2 –</w:t>
      </w:r>
      <w:r w:rsidR="00E56E67" w:rsidRPr="00017AE0">
        <w:rPr>
          <w:rFonts w:ascii="Times New Roman" w:hAnsi="Times New Roman" w:cs="Times New Roman"/>
          <w:sz w:val="28"/>
          <w:szCs w:val="28"/>
          <w:lang w:val="kk-KZ"/>
        </w:rPr>
        <w:t xml:space="preserve"> ЕО және ЕАЭО елдерінің агроөнеркәсіптік кешенімен мемлекеттік реттеу бойынша модельдерінің үлгісі</w:t>
      </w:r>
    </w:p>
    <w:tbl>
      <w:tblPr>
        <w:tblW w:w="9639" w:type="dxa"/>
        <w:tblInd w:w="5" w:type="dxa"/>
        <w:tblLayout w:type="fixed"/>
        <w:tblCellMar>
          <w:left w:w="0" w:type="dxa"/>
          <w:right w:w="0" w:type="dxa"/>
        </w:tblCellMar>
        <w:tblLook w:val="0000" w:firstRow="0" w:lastRow="0" w:firstColumn="0" w:lastColumn="0" w:noHBand="0" w:noVBand="0"/>
      </w:tblPr>
      <w:tblGrid>
        <w:gridCol w:w="4395"/>
        <w:gridCol w:w="5244"/>
      </w:tblGrid>
      <w:tr w:rsidR="00AD4A25" w:rsidRPr="00017AE0" w14:paraId="64E6F526" w14:textId="77777777" w:rsidTr="00E84E33">
        <w:trPr>
          <w:trHeight w:val="387"/>
        </w:trPr>
        <w:tc>
          <w:tcPr>
            <w:tcW w:w="4395" w:type="dxa"/>
            <w:tcBorders>
              <w:top w:val="single" w:sz="4" w:space="0" w:color="auto"/>
              <w:left w:val="single" w:sz="4" w:space="0" w:color="auto"/>
              <w:bottom w:val="nil"/>
              <w:right w:val="nil"/>
            </w:tcBorders>
            <w:vAlign w:val="center"/>
          </w:tcPr>
          <w:p w14:paraId="3BDFEC1D" w14:textId="77777777" w:rsidR="00E56E67" w:rsidRPr="00017AE0" w:rsidRDefault="00E56E67" w:rsidP="00E84E33">
            <w:pPr>
              <w:widowControl w:val="0"/>
              <w:spacing w:after="0" w:line="240" w:lineRule="auto"/>
              <w:ind w:left="142"/>
              <w:jc w:val="center"/>
              <w:rPr>
                <w:rFonts w:ascii="Times New Roman" w:eastAsia="Times New Roman" w:hAnsi="Times New Roman" w:cs="Times New Roman"/>
                <w:b/>
                <w:sz w:val="24"/>
                <w:szCs w:val="24"/>
                <w:lang w:eastAsia="ru-RU"/>
              </w:rPr>
            </w:pPr>
            <w:r w:rsidRPr="00017AE0">
              <w:rPr>
                <w:rFonts w:ascii="Times New Roman" w:eastAsia="Times New Roman" w:hAnsi="Times New Roman" w:cs="Times New Roman"/>
                <w:b/>
                <w:sz w:val="24"/>
                <w:szCs w:val="24"/>
                <w:lang w:eastAsia="ru-RU"/>
              </w:rPr>
              <w:t>ЕО елдері</w:t>
            </w:r>
          </w:p>
        </w:tc>
        <w:tc>
          <w:tcPr>
            <w:tcW w:w="5244" w:type="dxa"/>
            <w:tcBorders>
              <w:top w:val="single" w:sz="4" w:space="0" w:color="auto"/>
              <w:left w:val="single" w:sz="4" w:space="0" w:color="auto"/>
              <w:bottom w:val="nil"/>
              <w:right w:val="single" w:sz="4" w:space="0" w:color="auto"/>
            </w:tcBorders>
            <w:vAlign w:val="center"/>
          </w:tcPr>
          <w:p w14:paraId="1871E83C" w14:textId="77777777" w:rsidR="00E56E67" w:rsidRPr="00017AE0" w:rsidRDefault="00E56E67" w:rsidP="00E84E33">
            <w:pPr>
              <w:widowControl w:val="0"/>
              <w:spacing w:after="0" w:line="240" w:lineRule="auto"/>
              <w:ind w:left="142"/>
              <w:jc w:val="center"/>
              <w:rPr>
                <w:rFonts w:ascii="Times New Roman" w:eastAsia="Times New Roman" w:hAnsi="Times New Roman" w:cs="Times New Roman"/>
                <w:b/>
                <w:sz w:val="24"/>
                <w:szCs w:val="24"/>
                <w:lang w:eastAsia="ru-RU"/>
              </w:rPr>
            </w:pPr>
            <w:r w:rsidRPr="00017AE0">
              <w:rPr>
                <w:rFonts w:ascii="Times New Roman" w:eastAsia="Times New Roman" w:hAnsi="Times New Roman" w:cs="Times New Roman"/>
                <w:b/>
                <w:sz w:val="24"/>
                <w:szCs w:val="24"/>
                <w:lang w:eastAsia="ru-RU"/>
              </w:rPr>
              <w:t>ЕАЭО елдері</w:t>
            </w:r>
          </w:p>
        </w:tc>
      </w:tr>
      <w:tr w:rsidR="00AD4A25" w:rsidRPr="00017AE0" w14:paraId="48BB8ED1" w14:textId="77777777" w:rsidTr="00E84E33">
        <w:trPr>
          <w:trHeight w:val="264"/>
        </w:trPr>
        <w:tc>
          <w:tcPr>
            <w:tcW w:w="4395" w:type="dxa"/>
            <w:tcBorders>
              <w:top w:val="single" w:sz="4" w:space="0" w:color="auto"/>
              <w:left w:val="single" w:sz="4" w:space="0" w:color="auto"/>
              <w:bottom w:val="nil"/>
              <w:right w:val="nil"/>
            </w:tcBorders>
            <w:vAlign w:val="center"/>
          </w:tcPr>
          <w:p w14:paraId="0B57AB38" w14:textId="77777777" w:rsidR="00E56E67" w:rsidRPr="00017AE0" w:rsidRDefault="00E56E67" w:rsidP="00E84E33">
            <w:pPr>
              <w:widowControl w:val="0"/>
              <w:spacing w:after="0" w:line="240" w:lineRule="auto"/>
              <w:ind w:left="142"/>
              <w:jc w:val="center"/>
              <w:rPr>
                <w:rFonts w:ascii="Times New Roman" w:eastAsia="Times New Roman" w:hAnsi="Times New Roman" w:cs="Times New Roman"/>
                <w:sz w:val="24"/>
                <w:szCs w:val="24"/>
                <w:lang w:val="en-US" w:eastAsia="ru-RU"/>
              </w:rPr>
            </w:pPr>
            <w:r w:rsidRPr="00017AE0">
              <w:rPr>
                <w:rFonts w:ascii="Times New Roman" w:eastAsia="Times New Roman" w:hAnsi="Times New Roman" w:cs="Times New Roman"/>
                <w:sz w:val="24"/>
                <w:szCs w:val="24"/>
                <w:lang w:val="en-US" w:eastAsia="ru-RU"/>
              </w:rPr>
              <w:t>1</w:t>
            </w:r>
          </w:p>
        </w:tc>
        <w:tc>
          <w:tcPr>
            <w:tcW w:w="5244" w:type="dxa"/>
            <w:tcBorders>
              <w:top w:val="single" w:sz="4" w:space="0" w:color="auto"/>
              <w:left w:val="single" w:sz="4" w:space="0" w:color="auto"/>
              <w:bottom w:val="nil"/>
              <w:right w:val="single" w:sz="4" w:space="0" w:color="auto"/>
            </w:tcBorders>
            <w:vAlign w:val="center"/>
          </w:tcPr>
          <w:p w14:paraId="3D5032D9" w14:textId="77777777" w:rsidR="00E56E67" w:rsidRPr="00017AE0" w:rsidRDefault="00E56E67" w:rsidP="00E84E33">
            <w:pPr>
              <w:widowControl w:val="0"/>
              <w:spacing w:after="0" w:line="240" w:lineRule="auto"/>
              <w:ind w:left="142"/>
              <w:jc w:val="center"/>
              <w:rPr>
                <w:rFonts w:ascii="Times New Roman" w:eastAsia="Times New Roman" w:hAnsi="Times New Roman" w:cs="Times New Roman"/>
                <w:sz w:val="24"/>
                <w:szCs w:val="24"/>
                <w:lang w:val="en-US" w:eastAsia="ru-RU"/>
              </w:rPr>
            </w:pPr>
            <w:r w:rsidRPr="00017AE0">
              <w:rPr>
                <w:rFonts w:ascii="Times New Roman" w:eastAsia="Times New Roman" w:hAnsi="Times New Roman" w:cs="Times New Roman"/>
                <w:sz w:val="24"/>
                <w:szCs w:val="24"/>
                <w:lang w:val="en-US" w:eastAsia="ru-RU"/>
              </w:rPr>
              <w:t>2</w:t>
            </w:r>
          </w:p>
        </w:tc>
      </w:tr>
      <w:tr w:rsidR="00AD4A25" w:rsidRPr="00017AE0" w14:paraId="0BDBC2F5" w14:textId="77777777" w:rsidTr="00E84E33">
        <w:trPr>
          <w:trHeight w:val="281"/>
        </w:trPr>
        <w:tc>
          <w:tcPr>
            <w:tcW w:w="9639" w:type="dxa"/>
            <w:gridSpan w:val="2"/>
            <w:tcBorders>
              <w:top w:val="single" w:sz="4" w:space="0" w:color="auto"/>
              <w:left w:val="single" w:sz="4" w:space="0" w:color="auto"/>
              <w:bottom w:val="nil"/>
              <w:right w:val="single" w:sz="4" w:space="0" w:color="auto"/>
            </w:tcBorders>
            <w:vAlign w:val="bottom"/>
          </w:tcPr>
          <w:p w14:paraId="5E62B58D" w14:textId="77777777" w:rsidR="00E56E67" w:rsidRPr="00017AE0" w:rsidRDefault="00E56E67" w:rsidP="00E84E33">
            <w:pPr>
              <w:widowControl w:val="0"/>
              <w:spacing w:after="0" w:line="240" w:lineRule="auto"/>
              <w:ind w:left="142"/>
              <w:jc w:val="center"/>
              <w:rPr>
                <w:rFonts w:ascii="Times New Roman" w:eastAsia="Times New Roman" w:hAnsi="Times New Roman" w:cs="Times New Roman"/>
                <w:b/>
                <w:sz w:val="24"/>
                <w:szCs w:val="24"/>
                <w:lang w:eastAsia="ru-RU"/>
              </w:rPr>
            </w:pPr>
            <w:r w:rsidRPr="00017AE0">
              <w:rPr>
                <w:rFonts w:ascii="Times New Roman" w:eastAsia="Times New Roman" w:hAnsi="Times New Roman" w:cs="Times New Roman"/>
                <w:b/>
                <w:sz w:val="24"/>
                <w:szCs w:val="24"/>
                <w:lang w:eastAsia="ru-RU"/>
              </w:rPr>
              <w:t>Елдердегі мемлекеттік реттеудің ерекшеліктері</w:t>
            </w:r>
          </w:p>
        </w:tc>
      </w:tr>
      <w:tr w:rsidR="00AD4A25" w:rsidRPr="00017AE0" w14:paraId="2D013A92" w14:textId="77777777" w:rsidTr="00E84E33">
        <w:trPr>
          <w:trHeight w:val="714"/>
        </w:trPr>
        <w:tc>
          <w:tcPr>
            <w:tcW w:w="4395" w:type="dxa"/>
            <w:tcBorders>
              <w:top w:val="single" w:sz="4" w:space="0" w:color="auto"/>
              <w:left w:val="single" w:sz="4" w:space="0" w:color="auto"/>
              <w:bottom w:val="nil"/>
              <w:right w:val="nil"/>
            </w:tcBorders>
            <w:vAlign w:val="bottom"/>
          </w:tcPr>
          <w:p w14:paraId="08D2F797" w14:textId="77777777" w:rsidR="00E56E67" w:rsidRPr="00017AE0" w:rsidRDefault="00E56E67" w:rsidP="00E84E33">
            <w:pPr>
              <w:widowControl w:val="0"/>
              <w:spacing w:after="0" w:line="240" w:lineRule="auto"/>
              <w:ind w:left="14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Әлеуметтік-экологиялық бағытты ескере отырып, өндірісті дамытуға бағытталған реттеу жүйесі</w:t>
            </w:r>
          </w:p>
        </w:tc>
        <w:tc>
          <w:tcPr>
            <w:tcW w:w="5244" w:type="dxa"/>
            <w:tcBorders>
              <w:top w:val="single" w:sz="4" w:space="0" w:color="auto"/>
              <w:left w:val="single" w:sz="4" w:space="0" w:color="auto"/>
              <w:bottom w:val="nil"/>
              <w:right w:val="single" w:sz="4" w:space="0" w:color="auto"/>
            </w:tcBorders>
            <w:vAlign w:val="center"/>
          </w:tcPr>
          <w:p w14:paraId="20711361" w14:textId="77777777" w:rsidR="00E56E67" w:rsidRPr="00017AE0" w:rsidRDefault="00E56E67" w:rsidP="00E84E33">
            <w:pPr>
              <w:widowControl w:val="0"/>
              <w:spacing w:after="0" w:line="240" w:lineRule="auto"/>
              <w:ind w:left="142"/>
              <w:rPr>
                <w:rFonts w:ascii="Times New Roman" w:eastAsia="Times New Roman" w:hAnsi="Times New Roman" w:cs="Times New Roman"/>
                <w:sz w:val="24"/>
                <w:szCs w:val="24"/>
                <w:lang w:eastAsia="ru-RU"/>
              </w:rPr>
            </w:pPr>
            <w:r w:rsidRPr="00017AE0">
              <w:rPr>
                <w:rFonts w:ascii="Times New Roman" w:hAnsi="Times New Roman" w:cs="Times New Roman"/>
                <w:sz w:val="24"/>
                <w:szCs w:val="24"/>
              </w:rPr>
              <w:t>Ауыл шаруашылығы тауарын өндірушілерге мемлекеттік қаржы ресурстарын ұсынатын іс-шаралар жүйесі</w:t>
            </w:r>
          </w:p>
        </w:tc>
      </w:tr>
      <w:tr w:rsidR="00AD4A25" w:rsidRPr="00017AE0" w14:paraId="1D84DB36" w14:textId="77777777" w:rsidTr="00E84E33">
        <w:trPr>
          <w:trHeight w:val="339"/>
        </w:trPr>
        <w:tc>
          <w:tcPr>
            <w:tcW w:w="9639" w:type="dxa"/>
            <w:gridSpan w:val="2"/>
            <w:tcBorders>
              <w:top w:val="single" w:sz="4" w:space="0" w:color="auto"/>
              <w:left w:val="single" w:sz="4" w:space="0" w:color="auto"/>
              <w:bottom w:val="nil"/>
              <w:right w:val="single" w:sz="4" w:space="0" w:color="auto"/>
            </w:tcBorders>
            <w:vAlign w:val="bottom"/>
          </w:tcPr>
          <w:p w14:paraId="2330ADB6" w14:textId="77777777" w:rsidR="00E56E67" w:rsidRPr="00017AE0" w:rsidRDefault="00E56E67" w:rsidP="00E84E33">
            <w:pPr>
              <w:widowControl w:val="0"/>
              <w:spacing w:after="0" w:line="240" w:lineRule="auto"/>
              <w:ind w:left="142"/>
              <w:jc w:val="center"/>
              <w:rPr>
                <w:rFonts w:ascii="Times New Roman" w:eastAsia="Times New Roman" w:hAnsi="Times New Roman" w:cs="Times New Roman"/>
                <w:b/>
                <w:sz w:val="24"/>
                <w:szCs w:val="24"/>
                <w:lang w:eastAsia="ru-RU"/>
              </w:rPr>
            </w:pPr>
            <w:r w:rsidRPr="00017AE0">
              <w:rPr>
                <w:rFonts w:ascii="Times New Roman" w:eastAsia="Times New Roman" w:hAnsi="Times New Roman" w:cs="Times New Roman"/>
                <w:b/>
                <w:sz w:val="24"/>
                <w:szCs w:val="24"/>
                <w:lang w:eastAsia="ru-RU"/>
              </w:rPr>
              <w:t>Мемлекеттік реттеу мақсаттары</w:t>
            </w:r>
          </w:p>
        </w:tc>
      </w:tr>
      <w:tr w:rsidR="00AD4A25" w:rsidRPr="00017AE0" w14:paraId="20D6B0C5" w14:textId="77777777" w:rsidTr="00E84E33">
        <w:trPr>
          <w:trHeight w:val="274"/>
        </w:trPr>
        <w:tc>
          <w:tcPr>
            <w:tcW w:w="4395" w:type="dxa"/>
            <w:tcBorders>
              <w:top w:val="single" w:sz="4" w:space="0" w:color="auto"/>
              <w:left w:val="single" w:sz="4" w:space="0" w:color="auto"/>
              <w:bottom w:val="nil"/>
              <w:right w:val="nil"/>
            </w:tcBorders>
            <w:vAlign w:val="center"/>
          </w:tcPr>
          <w:p w14:paraId="0CDA7406" w14:textId="77777777" w:rsidR="00E56E67" w:rsidRPr="00017AE0" w:rsidRDefault="00E56E67" w:rsidP="008A775D">
            <w:pPr>
              <w:pStyle w:val="a7"/>
              <w:widowControl w:val="0"/>
              <w:numPr>
                <w:ilvl w:val="0"/>
                <w:numId w:val="14"/>
              </w:numPr>
              <w:tabs>
                <w:tab w:val="left" w:pos="84"/>
              </w:tabs>
              <w:spacing w:after="0" w:line="206" w:lineRule="auto"/>
              <w:ind w:left="283" w:hanging="204"/>
              <w:rPr>
                <w:rFonts w:ascii="Times New Roman" w:hAnsi="Times New Roman" w:cs="Times New Roman"/>
                <w:sz w:val="24"/>
                <w:szCs w:val="24"/>
              </w:rPr>
            </w:pPr>
            <w:r w:rsidRPr="00017AE0">
              <w:rPr>
                <w:rFonts w:ascii="Times New Roman" w:hAnsi="Times New Roman" w:cs="Times New Roman"/>
                <w:sz w:val="24"/>
                <w:szCs w:val="24"/>
              </w:rPr>
              <w:t>табиғи ресурстарды ұтымды пайдалану;</w:t>
            </w:r>
          </w:p>
          <w:p w14:paraId="33A1AFA5" w14:textId="77777777" w:rsidR="00E56E67" w:rsidRPr="00017AE0" w:rsidRDefault="00E56E67" w:rsidP="008A775D">
            <w:pPr>
              <w:pStyle w:val="a7"/>
              <w:widowControl w:val="0"/>
              <w:numPr>
                <w:ilvl w:val="0"/>
                <w:numId w:val="14"/>
              </w:numPr>
              <w:tabs>
                <w:tab w:val="left" w:pos="84"/>
              </w:tabs>
              <w:spacing w:after="0" w:line="206" w:lineRule="auto"/>
              <w:ind w:left="283" w:hanging="204"/>
              <w:rPr>
                <w:rFonts w:ascii="Times New Roman" w:hAnsi="Times New Roman" w:cs="Times New Roman"/>
                <w:sz w:val="24"/>
                <w:szCs w:val="24"/>
              </w:rPr>
            </w:pPr>
            <w:r w:rsidRPr="00017AE0">
              <w:rPr>
                <w:rFonts w:ascii="Times New Roman" w:hAnsi="Times New Roman" w:cs="Times New Roman"/>
                <w:sz w:val="24"/>
                <w:szCs w:val="24"/>
              </w:rPr>
              <w:t>ауыл шаруашылығы өндірушілерінің бәсекеге қабілеттілігін арттыру үшін қолайлы жағдайлар жасау;</w:t>
            </w:r>
          </w:p>
          <w:p w14:paraId="5CDC1FE3" w14:textId="77777777" w:rsidR="00E56E67" w:rsidRPr="00017AE0" w:rsidRDefault="00E56E67" w:rsidP="008A775D">
            <w:pPr>
              <w:pStyle w:val="a7"/>
              <w:widowControl w:val="0"/>
              <w:numPr>
                <w:ilvl w:val="0"/>
                <w:numId w:val="14"/>
              </w:numPr>
              <w:tabs>
                <w:tab w:val="left" w:pos="84"/>
              </w:tabs>
              <w:spacing w:after="0" w:line="206" w:lineRule="auto"/>
              <w:ind w:left="283" w:hanging="204"/>
              <w:rPr>
                <w:rFonts w:ascii="Times New Roman" w:hAnsi="Times New Roman" w:cs="Times New Roman"/>
                <w:sz w:val="24"/>
                <w:szCs w:val="24"/>
              </w:rPr>
            </w:pPr>
            <w:r w:rsidRPr="00017AE0">
              <w:rPr>
                <w:rFonts w:ascii="Times New Roman" w:hAnsi="Times New Roman" w:cs="Times New Roman"/>
                <w:sz w:val="24"/>
                <w:szCs w:val="24"/>
              </w:rPr>
              <w:t>халық</w:t>
            </w:r>
            <w:r w:rsidRPr="00017AE0">
              <w:rPr>
                <w:rFonts w:ascii="Times New Roman" w:hAnsi="Times New Roman" w:cs="Times New Roman"/>
                <w:sz w:val="24"/>
                <w:szCs w:val="24"/>
                <w:lang w:val="kk-KZ"/>
              </w:rPr>
              <w:t xml:space="preserve"> тұтынатын</w:t>
            </w:r>
            <w:r w:rsidRPr="00017AE0">
              <w:rPr>
                <w:rFonts w:ascii="Times New Roman" w:hAnsi="Times New Roman" w:cs="Times New Roman"/>
                <w:sz w:val="24"/>
                <w:szCs w:val="24"/>
              </w:rPr>
              <w:t xml:space="preserve"> азық-түлік</w:t>
            </w:r>
            <w:r w:rsidRPr="00017AE0">
              <w:rPr>
                <w:rFonts w:ascii="Times New Roman" w:hAnsi="Times New Roman" w:cs="Times New Roman"/>
                <w:sz w:val="24"/>
                <w:szCs w:val="24"/>
                <w:lang w:val="kk-KZ"/>
              </w:rPr>
              <w:t>тің</w:t>
            </w:r>
            <w:r w:rsidRPr="00017AE0">
              <w:rPr>
                <w:rFonts w:ascii="Times New Roman" w:hAnsi="Times New Roman" w:cs="Times New Roman"/>
                <w:sz w:val="24"/>
                <w:szCs w:val="24"/>
              </w:rPr>
              <w:t xml:space="preserve"> сапасын арттыру.</w:t>
            </w:r>
          </w:p>
        </w:tc>
        <w:tc>
          <w:tcPr>
            <w:tcW w:w="5244" w:type="dxa"/>
            <w:tcBorders>
              <w:top w:val="single" w:sz="4" w:space="0" w:color="auto"/>
              <w:left w:val="single" w:sz="4" w:space="0" w:color="auto"/>
              <w:bottom w:val="nil"/>
              <w:right w:val="single" w:sz="4" w:space="0" w:color="auto"/>
            </w:tcBorders>
            <w:vAlign w:val="center"/>
          </w:tcPr>
          <w:p w14:paraId="03C0243B" w14:textId="77777777" w:rsidR="00E56E67" w:rsidRPr="00017AE0" w:rsidRDefault="00E56E67" w:rsidP="008A775D">
            <w:pPr>
              <w:pStyle w:val="a7"/>
              <w:widowControl w:val="0"/>
              <w:numPr>
                <w:ilvl w:val="0"/>
                <w:numId w:val="14"/>
              </w:numPr>
              <w:tabs>
                <w:tab w:val="left" w:pos="84"/>
              </w:tabs>
              <w:spacing w:after="0" w:line="206" w:lineRule="auto"/>
              <w:ind w:left="284" w:hanging="142"/>
              <w:rPr>
                <w:rFonts w:ascii="Times New Roman" w:hAnsi="Times New Roman" w:cs="Times New Roman"/>
                <w:sz w:val="24"/>
                <w:szCs w:val="24"/>
              </w:rPr>
            </w:pPr>
            <w:r w:rsidRPr="00017AE0">
              <w:rPr>
                <w:rFonts w:ascii="Times New Roman" w:hAnsi="Times New Roman" w:cs="Times New Roman"/>
                <w:sz w:val="24"/>
                <w:szCs w:val="24"/>
              </w:rPr>
              <w:t>ЕАЭО елдерінің бәсекеге қабілетті ауыл шаруашылығы өнімдерін өндіру көлемін оңтайландыру үшін мемлекеттік әлеуетін іске асыру;</w:t>
            </w:r>
          </w:p>
          <w:p w14:paraId="7D3A99F6" w14:textId="77777777" w:rsidR="00E56E67" w:rsidRPr="00017AE0" w:rsidRDefault="00E56E67" w:rsidP="008A775D">
            <w:pPr>
              <w:pStyle w:val="a7"/>
              <w:widowControl w:val="0"/>
              <w:numPr>
                <w:ilvl w:val="0"/>
                <w:numId w:val="14"/>
              </w:numPr>
              <w:tabs>
                <w:tab w:val="left" w:pos="84"/>
              </w:tabs>
              <w:spacing w:after="0" w:line="206" w:lineRule="auto"/>
              <w:ind w:left="284" w:hanging="142"/>
              <w:rPr>
                <w:rFonts w:ascii="Times New Roman" w:hAnsi="Times New Roman" w:cs="Times New Roman"/>
                <w:sz w:val="24"/>
                <w:szCs w:val="24"/>
              </w:rPr>
            </w:pPr>
            <w:r w:rsidRPr="00017AE0">
              <w:rPr>
                <w:rFonts w:ascii="Times New Roman" w:hAnsi="Times New Roman" w:cs="Times New Roman"/>
                <w:sz w:val="24"/>
                <w:szCs w:val="24"/>
              </w:rPr>
              <w:t>ауыл шаруашылығы өнімдерінің өзіндік құнын төмендету;</w:t>
            </w:r>
          </w:p>
          <w:p w14:paraId="4C316ADA" w14:textId="77777777" w:rsidR="00E56E67" w:rsidRPr="00017AE0" w:rsidRDefault="00E56E67" w:rsidP="008A775D">
            <w:pPr>
              <w:pStyle w:val="a7"/>
              <w:widowControl w:val="0"/>
              <w:numPr>
                <w:ilvl w:val="0"/>
                <w:numId w:val="14"/>
              </w:numPr>
              <w:tabs>
                <w:tab w:val="left" w:pos="84"/>
              </w:tabs>
              <w:spacing w:after="0" w:line="206" w:lineRule="auto"/>
              <w:ind w:left="284" w:hanging="142"/>
              <w:rPr>
                <w:rFonts w:ascii="Times New Roman" w:hAnsi="Times New Roman" w:cs="Times New Roman"/>
                <w:sz w:val="24"/>
                <w:szCs w:val="24"/>
              </w:rPr>
            </w:pPr>
            <w:r w:rsidRPr="00017AE0">
              <w:rPr>
                <w:rFonts w:ascii="Times New Roman" w:hAnsi="Times New Roman" w:cs="Times New Roman"/>
                <w:sz w:val="24"/>
                <w:szCs w:val="24"/>
              </w:rPr>
              <w:t>ортақ аграрлық нарықтың қажеттіліктерін қанағаттандыруға ұмтылу;</w:t>
            </w:r>
          </w:p>
          <w:p w14:paraId="1EDD0A09" w14:textId="77777777" w:rsidR="00E56E67" w:rsidRPr="00017AE0" w:rsidRDefault="00E56E67" w:rsidP="008A775D">
            <w:pPr>
              <w:pStyle w:val="a7"/>
              <w:widowControl w:val="0"/>
              <w:numPr>
                <w:ilvl w:val="0"/>
                <w:numId w:val="14"/>
              </w:numPr>
              <w:tabs>
                <w:tab w:val="left" w:pos="84"/>
              </w:tabs>
              <w:spacing w:after="0" w:line="206" w:lineRule="auto"/>
              <w:ind w:left="284" w:hanging="142"/>
              <w:rPr>
                <w:rFonts w:ascii="Times New Roman" w:hAnsi="Times New Roman" w:cs="Times New Roman"/>
                <w:sz w:val="24"/>
                <w:szCs w:val="24"/>
              </w:rPr>
            </w:pPr>
            <w:r w:rsidRPr="00017AE0">
              <w:rPr>
                <w:rFonts w:ascii="Times New Roman" w:hAnsi="Times New Roman" w:cs="Times New Roman"/>
                <w:sz w:val="24"/>
                <w:szCs w:val="24"/>
              </w:rPr>
              <w:t>экспортты ұлғайту.</w:t>
            </w:r>
          </w:p>
        </w:tc>
      </w:tr>
      <w:tr w:rsidR="00AD4A25" w:rsidRPr="00017AE0" w14:paraId="5A54EEE3" w14:textId="77777777" w:rsidTr="00E84E33">
        <w:trPr>
          <w:trHeight w:val="156"/>
        </w:trPr>
        <w:tc>
          <w:tcPr>
            <w:tcW w:w="9639" w:type="dxa"/>
            <w:gridSpan w:val="2"/>
            <w:tcBorders>
              <w:top w:val="single" w:sz="4" w:space="0" w:color="auto"/>
              <w:left w:val="single" w:sz="4" w:space="0" w:color="auto"/>
              <w:bottom w:val="single" w:sz="4" w:space="0" w:color="auto"/>
              <w:right w:val="single" w:sz="4" w:space="0" w:color="auto"/>
            </w:tcBorders>
            <w:vAlign w:val="bottom"/>
          </w:tcPr>
          <w:p w14:paraId="67484391" w14:textId="77777777" w:rsidR="00E56E67" w:rsidRPr="00017AE0" w:rsidRDefault="00E56E67" w:rsidP="00E84E33">
            <w:pPr>
              <w:widowControl w:val="0"/>
              <w:spacing w:after="0" w:line="240" w:lineRule="auto"/>
              <w:ind w:left="142"/>
              <w:jc w:val="center"/>
              <w:rPr>
                <w:rFonts w:ascii="Times New Roman" w:eastAsia="Times New Roman" w:hAnsi="Times New Roman" w:cs="Times New Roman"/>
                <w:b/>
                <w:sz w:val="24"/>
                <w:szCs w:val="24"/>
                <w:lang w:eastAsia="ru-RU"/>
              </w:rPr>
            </w:pPr>
            <w:r w:rsidRPr="00017AE0">
              <w:rPr>
                <w:rFonts w:ascii="Times New Roman" w:eastAsia="Times New Roman" w:hAnsi="Times New Roman" w:cs="Times New Roman"/>
                <w:b/>
                <w:sz w:val="24"/>
                <w:szCs w:val="24"/>
                <w:lang w:eastAsia="ru-RU"/>
              </w:rPr>
              <w:t>Мемлекеттік реттеудің міндеттері</w:t>
            </w:r>
          </w:p>
        </w:tc>
      </w:tr>
      <w:tr w:rsidR="00AD4A25" w:rsidRPr="00017AE0" w14:paraId="2BB30F17" w14:textId="77777777" w:rsidTr="00E84E33">
        <w:trPr>
          <w:trHeight w:val="144"/>
        </w:trPr>
        <w:tc>
          <w:tcPr>
            <w:tcW w:w="4395" w:type="dxa"/>
            <w:tcBorders>
              <w:top w:val="single" w:sz="4" w:space="0" w:color="auto"/>
              <w:left w:val="single" w:sz="4" w:space="0" w:color="auto"/>
              <w:bottom w:val="single" w:sz="4" w:space="0" w:color="auto"/>
              <w:right w:val="single" w:sz="4" w:space="0" w:color="auto"/>
            </w:tcBorders>
          </w:tcPr>
          <w:p w14:paraId="075D52CF" w14:textId="77777777" w:rsidR="00E56E67" w:rsidRPr="00017AE0" w:rsidRDefault="00E56E67" w:rsidP="008A775D">
            <w:pPr>
              <w:pStyle w:val="a7"/>
              <w:widowControl w:val="0"/>
              <w:numPr>
                <w:ilvl w:val="0"/>
                <w:numId w:val="15"/>
              </w:numPr>
              <w:tabs>
                <w:tab w:val="left" w:pos="84"/>
              </w:tabs>
              <w:spacing w:after="0" w:line="206" w:lineRule="auto"/>
              <w:ind w:left="284" w:hanging="142"/>
              <w:rPr>
                <w:rFonts w:ascii="Times New Roman" w:hAnsi="Times New Roman" w:cs="Times New Roman"/>
                <w:sz w:val="24"/>
                <w:szCs w:val="24"/>
              </w:rPr>
            </w:pPr>
            <w:r w:rsidRPr="00017AE0">
              <w:rPr>
                <w:rFonts w:ascii="Times New Roman" w:hAnsi="Times New Roman" w:cs="Times New Roman"/>
                <w:sz w:val="24"/>
                <w:szCs w:val="24"/>
              </w:rPr>
              <w:t xml:space="preserve">ауылдық жерлерде жұмыссыздықты </w:t>
            </w:r>
            <w:r w:rsidRPr="00017AE0">
              <w:rPr>
                <w:rFonts w:ascii="Times New Roman" w:hAnsi="Times New Roman" w:cs="Times New Roman"/>
                <w:sz w:val="24"/>
                <w:szCs w:val="24"/>
                <w:lang w:val="kk-KZ"/>
              </w:rPr>
              <w:t>азайту</w:t>
            </w:r>
            <w:r w:rsidRPr="00017AE0">
              <w:rPr>
                <w:rFonts w:ascii="Times New Roman" w:hAnsi="Times New Roman" w:cs="Times New Roman"/>
                <w:sz w:val="24"/>
                <w:szCs w:val="24"/>
              </w:rPr>
              <w:t>;</w:t>
            </w:r>
          </w:p>
          <w:p w14:paraId="223E8899" w14:textId="77777777" w:rsidR="00E56E67" w:rsidRPr="00017AE0" w:rsidRDefault="00E56E67" w:rsidP="008A775D">
            <w:pPr>
              <w:pStyle w:val="a7"/>
              <w:widowControl w:val="0"/>
              <w:numPr>
                <w:ilvl w:val="0"/>
                <w:numId w:val="15"/>
              </w:numPr>
              <w:tabs>
                <w:tab w:val="left" w:pos="84"/>
              </w:tabs>
              <w:spacing w:after="0" w:line="206" w:lineRule="auto"/>
              <w:ind w:left="284" w:hanging="142"/>
              <w:rPr>
                <w:rFonts w:ascii="Times New Roman" w:hAnsi="Times New Roman" w:cs="Times New Roman"/>
                <w:sz w:val="24"/>
                <w:szCs w:val="24"/>
              </w:rPr>
            </w:pPr>
            <w:r w:rsidRPr="00017AE0">
              <w:rPr>
                <w:rFonts w:ascii="Times New Roman" w:hAnsi="Times New Roman" w:cs="Times New Roman"/>
                <w:sz w:val="24"/>
                <w:szCs w:val="24"/>
              </w:rPr>
              <w:t>әлеуметтік сипаттағы инфрақұрылымды дамыту;</w:t>
            </w:r>
          </w:p>
          <w:p w14:paraId="540B0E4D" w14:textId="77777777" w:rsidR="00E56E67" w:rsidRPr="00017AE0" w:rsidRDefault="00E56E67" w:rsidP="008A775D">
            <w:pPr>
              <w:pStyle w:val="a7"/>
              <w:widowControl w:val="0"/>
              <w:numPr>
                <w:ilvl w:val="0"/>
                <w:numId w:val="15"/>
              </w:numPr>
              <w:tabs>
                <w:tab w:val="left" w:pos="84"/>
              </w:tabs>
              <w:spacing w:after="0" w:line="206" w:lineRule="auto"/>
              <w:ind w:left="284" w:hanging="142"/>
              <w:rPr>
                <w:rFonts w:ascii="Times New Roman" w:hAnsi="Times New Roman" w:cs="Times New Roman"/>
                <w:sz w:val="24"/>
                <w:szCs w:val="24"/>
              </w:rPr>
            </w:pPr>
            <w:r w:rsidRPr="00017AE0">
              <w:rPr>
                <w:rFonts w:ascii="Times New Roman" w:hAnsi="Times New Roman" w:cs="Times New Roman"/>
                <w:sz w:val="24"/>
                <w:szCs w:val="24"/>
              </w:rPr>
              <w:t>табыс деңгейі бойынша ауыл шаруашылығы саласын экономиканың басқа салаларымен жақындастыру;</w:t>
            </w:r>
          </w:p>
        </w:tc>
        <w:tc>
          <w:tcPr>
            <w:tcW w:w="5244" w:type="dxa"/>
            <w:tcBorders>
              <w:top w:val="single" w:sz="4" w:space="0" w:color="auto"/>
              <w:left w:val="single" w:sz="4" w:space="0" w:color="auto"/>
              <w:bottom w:val="single" w:sz="4" w:space="0" w:color="auto"/>
              <w:right w:val="single" w:sz="4" w:space="0" w:color="auto"/>
            </w:tcBorders>
          </w:tcPr>
          <w:p w14:paraId="47308D11" w14:textId="77777777" w:rsidR="00E56E67" w:rsidRPr="00017AE0" w:rsidRDefault="00E56E67" w:rsidP="008A775D">
            <w:pPr>
              <w:pStyle w:val="a7"/>
              <w:widowControl w:val="0"/>
              <w:numPr>
                <w:ilvl w:val="0"/>
                <w:numId w:val="15"/>
              </w:numPr>
              <w:tabs>
                <w:tab w:val="left" w:pos="84"/>
              </w:tabs>
              <w:spacing w:after="0" w:line="206" w:lineRule="auto"/>
              <w:ind w:left="283" w:right="141" w:hanging="142"/>
              <w:rPr>
                <w:rFonts w:ascii="Times New Roman" w:hAnsi="Times New Roman" w:cs="Times New Roman"/>
                <w:sz w:val="24"/>
                <w:szCs w:val="24"/>
              </w:rPr>
            </w:pPr>
            <w:r w:rsidRPr="00017AE0">
              <w:rPr>
                <w:rFonts w:ascii="Times New Roman" w:hAnsi="Times New Roman" w:cs="Times New Roman"/>
                <w:sz w:val="24"/>
                <w:szCs w:val="24"/>
              </w:rPr>
              <w:t>әділ бәсекелестікті, оның ішінде ортақ аграрлық нарыққа қол жеткізудің тең жағдайларын қамтамасыз ету;</w:t>
            </w:r>
          </w:p>
          <w:p w14:paraId="2CA0B100" w14:textId="77777777" w:rsidR="00E56E67" w:rsidRPr="00017AE0" w:rsidRDefault="00E56E67" w:rsidP="008A775D">
            <w:pPr>
              <w:pStyle w:val="a7"/>
              <w:widowControl w:val="0"/>
              <w:numPr>
                <w:ilvl w:val="0"/>
                <w:numId w:val="15"/>
              </w:numPr>
              <w:tabs>
                <w:tab w:val="left" w:pos="84"/>
              </w:tabs>
              <w:spacing w:after="0" w:line="206" w:lineRule="auto"/>
              <w:ind w:left="283" w:right="141" w:hanging="142"/>
              <w:rPr>
                <w:rFonts w:ascii="Times New Roman" w:hAnsi="Times New Roman" w:cs="Times New Roman"/>
                <w:b/>
                <w:sz w:val="24"/>
                <w:szCs w:val="24"/>
              </w:rPr>
            </w:pPr>
            <w:r w:rsidRPr="00017AE0">
              <w:rPr>
                <w:rFonts w:ascii="Times New Roman" w:hAnsi="Times New Roman" w:cs="Times New Roman"/>
                <w:sz w:val="24"/>
                <w:szCs w:val="24"/>
              </w:rPr>
              <w:t>мүше мемлекеттер мен олардың ауыл шаруашылығы өндірушілерінің экономикалық тұрақтылығын қолдау;</w:t>
            </w:r>
          </w:p>
        </w:tc>
      </w:tr>
      <w:tr w:rsidR="00AD4A25" w:rsidRPr="00017AE0" w14:paraId="393DF4B5" w14:textId="77777777" w:rsidTr="00E84E33">
        <w:trPr>
          <w:trHeight w:val="286"/>
        </w:trPr>
        <w:tc>
          <w:tcPr>
            <w:tcW w:w="4395" w:type="dxa"/>
            <w:tcBorders>
              <w:top w:val="single" w:sz="4" w:space="0" w:color="auto"/>
              <w:left w:val="single" w:sz="4" w:space="0" w:color="auto"/>
              <w:bottom w:val="nil"/>
              <w:right w:val="single" w:sz="4" w:space="0" w:color="auto"/>
            </w:tcBorders>
          </w:tcPr>
          <w:p w14:paraId="28BAA586" w14:textId="77777777" w:rsidR="00E56E67" w:rsidRPr="00017AE0" w:rsidRDefault="00E56E67" w:rsidP="00E84E33">
            <w:pPr>
              <w:pStyle w:val="a7"/>
              <w:widowControl w:val="0"/>
              <w:tabs>
                <w:tab w:val="left" w:pos="84"/>
              </w:tabs>
              <w:spacing w:line="206" w:lineRule="auto"/>
              <w:ind w:left="284"/>
              <w:jc w:val="center"/>
              <w:rPr>
                <w:rFonts w:ascii="Times New Roman" w:hAnsi="Times New Roman" w:cs="Times New Roman"/>
                <w:sz w:val="24"/>
                <w:szCs w:val="24"/>
              </w:rPr>
            </w:pPr>
            <w:r w:rsidRPr="00017AE0">
              <w:rPr>
                <w:rFonts w:ascii="Times New Roman" w:hAnsi="Times New Roman" w:cs="Times New Roman"/>
                <w:sz w:val="24"/>
                <w:szCs w:val="24"/>
              </w:rPr>
              <w:t>1</w:t>
            </w:r>
          </w:p>
        </w:tc>
        <w:tc>
          <w:tcPr>
            <w:tcW w:w="5244" w:type="dxa"/>
            <w:tcBorders>
              <w:top w:val="single" w:sz="4" w:space="0" w:color="auto"/>
              <w:left w:val="single" w:sz="4" w:space="0" w:color="auto"/>
              <w:bottom w:val="nil"/>
              <w:right w:val="single" w:sz="4" w:space="0" w:color="auto"/>
            </w:tcBorders>
          </w:tcPr>
          <w:p w14:paraId="1B6CD542" w14:textId="77777777" w:rsidR="00E56E67" w:rsidRPr="00017AE0" w:rsidRDefault="00E56E67" w:rsidP="00E84E33">
            <w:pPr>
              <w:pStyle w:val="a7"/>
              <w:widowControl w:val="0"/>
              <w:tabs>
                <w:tab w:val="left" w:pos="84"/>
              </w:tabs>
              <w:spacing w:line="206" w:lineRule="auto"/>
              <w:ind w:left="283" w:right="141"/>
              <w:jc w:val="center"/>
              <w:rPr>
                <w:rFonts w:ascii="Times New Roman" w:hAnsi="Times New Roman" w:cs="Times New Roman"/>
                <w:sz w:val="24"/>
                <w:szCs w:val="24"/>
              </w:rPr>
            </w:pPr>
            <w:r w:rsidRPr="00017AE0">
              <w:rPr>
                <w:rFonts w:ascii="Times New Roman" w:hAnsi="Times New Roman" w:cs="Times New Roman"/>
                <w:sz w:val="24"/>
                <w:szCs w:val="24"/>
              </w:rPr>
              <w:t>2</w:t>
            </w:r>
          </w:p>
        </w:tc>
      </w:tr>
      <w:tr w:rsidR="00AD4A25" w:rsidRPr="00017AE0" w14:paraId="71320BBA" w14:textId="77777777" w:rsidTr="00E84E33">
        <w:trPr>
          <w:trHeight w:val="286"/>
        </w:trPr>
        <w:tc>
          <w:tcPr>
            <w:tcW w:w="4395" w:type="dxa"/>
            <w:tcBorders>
              <w:top w:val="single" w:sz="4" w:space="0" w:color="auto"/>
              <w:left w:val="single" w:sz="4" w:space="0" w:color="auto"/>
              <w:bottom w:val="nil"/>
              <w:right w:val="single" w:sz="4" w:space="0" w:color="auto"/>
            </w:tcBorders>
          </w:tcPr>
          <w:p w14:paraId="18E19248" w14:textId="77777777" w:rsidR="00E56E67" w:rsidRPr="00017AE0" w:rsidRDefault="00E56E67" w:rsidP="008A775D">
            <w:pPr>
              <w:pStyle w:val="a7"/>
              <w:widowControl w:val="0"/>
              <w:numPr>
                <w:ilvl w:val="0"/>
                <w:numId w:val="15"/>
              </w:numPr>
              <w:tabs>
                <w:tab w:val="left" w:pos="84"/>
              </w:tabs>
              <w:spacing w:after="0" w:line="206" w:lineRule="auto"/>
              <w:ind w:left="284" w:hanging="142"/>
              <w:rPr>
                <w:rFonts w:ascii="Times New Roman" w:hAnsi="Times New Roman" w:cs="Times New Roman"/>
                <w:sz w:val="24"/>
                <w:szCs w:val="24"/>
              </w:rPr>
            </w:pPr>
            <w:r w:rsidRPr="00017AE0">
              <w:rPr>
                <w:rFonts w:ascii="Times New Roman" w:hAnsi="Times New Roman" w:cs="Times New Roman"/>
                <w:sz w:val="24"/>
                <w:szCs w:val="24"/>
              </w:rPr>
              <w:t>ауыл шаруашылығы өнімдерін өндіру шығындарын азайту.</w:t>
            </w:r>
          </w:p>
        </w:tc>
        <w:tc>
          <w:tcPr>
            <w:tcW w:w="5244" w:type="dxa"/>
            <w:tcBorders>
              <w:top w:val="single" w:sz="4" w:space="0" w:color="auto"/>
              <w:left w:val="single" w:sz="4" w:space="0" w:color="auto"/>
              <w:bottom w:val="nil"/>
              <w:right w:val="single" w:sz="4" w:space="0" w:color="auto"/>
            </w:tcBorders>
          </w:tcPr>
          <w:p w14:paraId="20B5956C" w14:textId="77777777" w:rsidR="00E56E67" w:rsidRPr="00017AE0" w:rsidRDefault="00E56E67" w:rsidP="008A775D">
            <w:pPr>
              <w:pStyle w:val="a7"/>
              <w:widowControl w:val="0"/>
              <w:numPr>
                <w:ilvl w:val="0"/>
                <w:numId w:val="15"/>
              </w:numPr>
              <w:tabs>
                <w:tab w:val="left" w:pos="84"/>
              </w:tabs>
              <w:spacing w:after="0" w:line="206" w:lineRule="auto"/>
              <w:ind w:left="283" w:right="141" w:hanging="142"/>
              <w:rPr>
                <w:rFonts w:ascii="Times New Roman" w:hAnsi="Times New Roman" w:cs="Times New Roman"/>
                <w:b/>
                <w:sz w:val="24"/>
                <w:szCs w:val="24"/>
              </w:rPr>
            </w:pPr>
            <w:r w:rsidRPr="00017AE0">
              <w:rPr>
                <w:rFonts w:ascii="Times New Roman" w:hAnsi="Times New Roman" w:cs="Times New Roman"/>
                <w:sz w:val="24"/>
                <w:szCs w:val="24"/>
              </w:rPr>
              <w:t>бірінші кезекте ЕАЭО-ға мүше елдер арасында аграрлық секторды дамыту.</w:t>
            </w:r>
          </w:p>
        </w:tc>
      </w:tr>
      <w:tr w:rsidR="00AD4A25" w:rsidRPr="00017AE0" w14:paraId="0D0F1727" w14:textId="77777777" w:rsidTr="00E84E33">
        <w:trPr>
          <w:trHeight w:val="168"/>
        </w:trPr>
        <w:tc>
          <w:tcPr>
            <w:tcW w:w="9639" w:type="dxa"/>
            <w:gridSpan w:val="2"/>
            <w:tcBorders>
              <w:top w:val="single" w:sz="4" w:space="0" w:color="auto"/>
              <w:left w:val="single" w:sz="4" w:space="0" w:color="auto"/>
              <w:bottom w:val="nil"/>
              <w:right w:val="single" w:sz="4" w:space="0" w:color="auto"/>
            </w:tcBorders>
            <w:vAlign w:val="bottom"/>
          </w:tcPr>
          <w:p w14:paraId="27F8C0F4" w14:textId="77777777" w:rsidR="00E56E67" w:rsidRPr="00017AE0" w:rsidRDefault="00E56E67" w:rsidP="00E84E33">
            <w:pPr>
              <w:widowControl w:val="0"/>
              <w:spacing w:after="0" w:line="240" w:lineRule="auto"/>
              <w:ind w:left="284" w:right="141" w:hanging="142"/>
              <w:jc w:val="center"/>
              <w:rPr>
                <w:rFonts w:ascii="Times New Roman" w:eastAsia="Times New Roman" w:hAnsi="Times New Roman" w:cs="Times New Roman"/>
                <w:b/>
                <w:sz w:val="24"/>
                <w:szCs w:val="24"/>
                <w:lang w:eastAsia="ru-RU"/>
              </w:rPr>
            </w:pPr>
            <w:r w:rsidRPr="00017AE0">
              <w:rPr>
                <w:rFonts w:ascii="Times New Roman" w:eastAsia="Times New Roman" w:hAnsi="Times New Roman" w:cs="Times New Roman"/>
                <w:b/>
                <w:sz w:val="24"/>
                <w:szCs w:val="24"/>
                <w:lang w:eastAsia="ru-RU"/>
              </w:rPr>
              <w:t>Мемлекеттік реттеу тетіктері</w:t>
            </w:r>
          </w:p>
        </w:tc>
      </w:tr>
      <w:tr w:rsidR="00AD4A25" w:rsidRPr="00017AE0" w14:paraId="4FCF7668" w14:textId="77777777" w:rsidTr="00E84E33">
        <w:trPr>
          <w:trHeight w:val="558"/>
        </w:trPr>
        <w:tc>
          <w:tcPr>
            <w:tcW w:w="4395" w:type="dxa"/>
            <w:tcBorders>
              <w:top w:val="single" w:sz="4" w:space="0" w:color="auto"/>
              <w:left w:val="single" w:sz="4" w:space="0" w:color="auto"/>
              <w:bottom w:val="nil"/>
              <w:right w:val="nil"/>
            </w:tcBorders>
            <w:vAlign w:val="center"/>
          </w:tcPr>
          <w:p w14:paraId="16F7E3B9" w14:textId="77777777" w:rsidR="00E56E67" w:rsidRPr="00017AE0" w:rsidRDefault="00E56E67" w:rsidP="008A775D">
            <w:pPr>
              <w:pStyle w:val="a7"/>
              <w:widowControl w:val="0"/>
              <w:numPr>
                <w:ilvl w:val="0"/>
                <w:numId w:val="16"/>
              </w:numPr>
              <w:tabs>
                <w:tab w:val="left" w:pos="186"/>
              </w:tabs>
              <w:spacing w:after="0" w:line="206" w:lineRule="auto"/>
              <w:ind w:left="284" w:hanging="142"/>
              <w:rPr>
                <w:rFonts w:ascii="Times New Roman" w:hAnsi="Times New Roman" w:cs="Times New Roman"/>
                <w:sz w:val="24"/>
                <w:szCs w:val="24"/>
              </w:rPr>
            </w:pPr>
            <w:r w:rsidRPr="00017AE0">
              <w:rPr>
                <w:rFonts w:ascii="Times New Roman" w:hAnsi="Times New Roman" w:cs="Times New Roman"/>
                <w:sz w:val="24"/>
                <w:szCs w:val="24"/>
              </w:rPr>
              <w:t>гранттар, несиелер, субсидиялар;</w:t>
            </w:r>
          </w:p>
          <w:p w14:paraId="3EE7FEA8" w14:textId="77777777" w:rsidR="00E56E67" w:rsidRPr="00017AE0" w:rsidRDefault="00E56E67" w:rsidP="008A775D">
            <w:pPr>
              <w:pStyle w:val="a7"/>
              <w:widowControl w:val="0"/>
              <w:numPr>
                <w:ilvl w:val="0"/>
                <w:numId w:val="16"/>
              </w:numPr>
              <w:tabs>
                <w:tab w:val="left" w:pos="186"/>
              </w:tabs>
              <w:spacing w:after="0" w:line="206" w:lineRule="auto"/>
              <w:ind w:left="284" w:hanging="142"/>
              <w:rPr>
                <w:rFonts w:ascii="Times New Roman" w:hAnsi="Times New Roman" w:cs="Times New Roman"/>
                <w:sz w:val="24"/>
                <w:szCs w:val="24"/>
              </w:rPr>
            </w:pPr>
            <w:r w:rsidRPr="00017AE0">
              <w:rPr>
                <w:rFonts w:ascii="Times New Roman" w:hAnsi="Times New Roman" w:cs="Times New Roman"/>
                <w:sz w:val="24"/>
                <w:szCs w:val="24"/>
              </w:rPr>
              <w:t>бағаны реттеу;</w:t>
            </w:r>
          </w:p>
          <w:p w14:paraId="652153B0" w14:textId="77777777" w:rsidR="00E56E67" w:rsidRPr="00017AE0" w:rsidRDefault="00E56E67" w:rsidP="008A775D">
            <w:pPr>
              <w:pStyle w:val="a7"/>
              <w:widowControl w:val="0"/>
              <w:numPr>
                <w:ilvl w:val="0"/>
                <w:numId w:val="16"/>
              </w:numPr>
              <w:spacing w:after="0" w:line="206" w:lineRule="auto"/>
              <w:ind w:left="284" w:hanging="142"/>
              <w:rPr>
                <w:rFonts w:ascii="Times New Roman" w:hAnsi="Times New Roman" w:cs="Times New Roman"/>
                <w:sz w:val="24"/>
                <w:szCs w:val="24"/>
              </w:rPr>
            </w:pPr>
            <w:r w:rsidRPr="00017AE0">
              <w:rPr>
                <w:rFonts w:ascii="Times New Roman" w:hAnsi="Times New Roman" w:cs="Times New Roman"/>
                <w:sz w:val="24"/>
                <w:szCs w:val="24"/>
              </w:rPr>
              <w:t>ауыл шаруашылығы өнімдерінің сапасын арттыруға бағытталған мемлекеттік тапсырыстар.</w:t>
            </w:r>
          </w:p>
        </w:tc>
        <w:tc>
          <w:tcPr>
            <w:tcW w:w="5244" w:type="dxa"/>
            <w:tcBorders>
              <w:top w:val="single" w:sz="4" w:space="0" w:color="auto"/>
              <w:left w:val="single" w:sz="4" w:space="0" w:color="auto"/>
              <w:bottom w:val="nil"/>
              <w:right w:val="single" w:sz="4" w:space="0" w:color="auto"/>
            </w:tcBorders>
            <w:vAlign w:val="center"/>
          </w:tcPr>
          <w:p w14:paraId="4A946CEA" w14:textId="77777777" w:rsidR="00E56E67" w:rsidRPr="00017AE0" w:rsidRDefault="00E56E67" w:rsidP="008A775D">
            <w:pPr>
              <w:pStyle w:val="a7"/>
              <w:widowControl w:val="0"/>
              <w:numPr>
                <w:ilvl w:val="0"/>
                <w:numId w:val="15"/>
              </w:numPr>
              <w:tabs>
                <w:tab w:val="left" w:pos="84"/>
              </w:tabs>
              <w:spacing w:after="0" w:line="206" w:lineRule="auto"/>
              <w:ind w:left="283" w:right="141" w:hanging="142"/>
              <w:rPr>
                <w:rFonts w:ascii="Times New Roman" w:hAnsi="Times New Roman" w:cs="Times New Roman"/>
                <w:sz w:val="24"/>
                <w:szCs w:val="24"/>
              </w:rPr>
            </w:pPr>
            <w:r w:rsidRPr="00017AE0">
              <w:rPr>
                <w:rFonts w:ascii="Times New Roman" w:hAnsi="Times New Roman" w:cs="Times New Roman"/>
                <w:sz w:val="24"/>
                <w:szCs w:val="24"/>
              </w:rPr>
              <w:t>аграрлық секторды және ауыл шаруашылығы тауарын өндірушілерді бюджеттік қаржылық ресурстармен қамтамасыз ету;</w:t>
            </w:r>
          </w:p>
          <w:p w14:paraId="3B232F04" w14:textId="77777777" w:rsidR="00E56E67" w:rsidRPr="00017AE0" w:rsidRDefault="00E56E67" w:rsidP="008A775D">
            <w:pPr>
              <w:pStyle w:val="a7"/>
              <w:widowControl w:val="0"/>
              <w:numPr>
                <w:ilvl w:val="0"/>
                <w:numId w:val="15"/>
              </w:numPr>
              <w:tabs>
                <w:tab w:val="left" w:pos="84"/>
              </w:tabs>
              <w:spacing w:after="0" w:line="206" w:lineRule="auto"/>
              <w:ind w:left="283" w:right="141" w:hanging="142"/>
              <w:rPr>
                <w:rFonts w:ascii="Times New Roman" w:hAnsi="Times New Roman" w:cs="Times New Roman"/>
                <w:sz w:val="24"/>
                <w:szCs w:val="24"/>
              </w:rPr>
            </w:pPr>
            <w:r w:rsidRPr="00017AE0">
              <w:rPr>
                <w:rFonts w:ascii="Times New Roman" w:hAnsi="Times New Roman" w:cs="Times New Roman"/>
                <w:sz w:val="24"/>
                <w:szCs w:val="24"/>
              </w:rPr>
              <w:t>ауыл шаруашылығы өнімдері мен азық-түлік айналымына байланысты талаптарды біріздендіру.</w:t>
            </w:r>
          </w:p>
        </w:tc>
      </w:tr>
      <w:tr w:rsidR="00AD4A25" w:rsidRPr="00017AE0" w14:paraId="0C8FABF2" w14:textId="77777777" w:rsidTr="00E84E33">
        <w:trPr>
          <w:trHeight w:val="168"/>
        </w:trPr>
        <w:tc>
          <w:tcPr>
            <w:tcW w:w="9639" w:type="dxa"/>
            <w:gridSpan w:val="2"/>
            <w:tcBorders>
              <w:top w:val="single" w:sz="4" w:space="0" w:color="auto"/>
              <w:left w:val="single" w:sz="4" w:space="0" w:color="auto"/>
              <w:bottom w:val="nil"/>
              <w:right w:val="single" w:sz="4" w:space="0" w:color="auto"/>
            </w:tcBorders>
            <w:vAlign w:val="bottom"/>
          </w:tcPr>
          <w:p w14:paraId="64FE5855" w14:textId="77777777" w:rsidR="00E56E67" w:rsidRPr="00017AE0" w:rsidRDefault="00E56E67" w:rsidP="00E84E33">
            <w:pPr>
              <w:widowControl w:val="0"/>
              <w:spacing w:after="0" w:line="206" w:lineRule="auto"/>
              <w:ind w:left="142"/>
              <w:jc w:val="center"/>
              <w:rPr>
                <w:rFonts w:ascii="Times New Roman" w:eastAsia="Times New Roman" w:hAnsi="Times New Roman" w:cs="Times New Roman"/>
                <w:b/>
                <w:sz w:val="24"/>
                <w:szCs w:val="24"/>
                <w:lang w:eastAsia="ru-RU"/>
              </w:rPr>
            </w:pPr>
            <w:r w:rsidRPr="00017AE0">
              <w:rPr>
                <w:rFonts w:ascii="Times New Roman" w:eastAsia="Times New Roman" w:hAnsi="Times New Roman" w:cs="Times New Roman"/>
                <w:b/>
                <w:sz w:val="24"/>
                <w:szCs w:val="24"/>
                <w:lang w:eastAsia="ru-RU"/>
              </w:rPr>
              <w:t>Қаржыландырудың ауқымы мен бағыттары</w:t>
            </w:r>
          </w:p>
        </w:tc>
      </w:tr>
      <w:tr w:rsidR="00AD4A25" w:rsidRPr="00874A46" w14:paraId="0464F45A" w14:textId="77777777" w:rsidTr="00F118C5">
        <w:trPr>
          <w:trHeight w:val="416"/>
        </w:trPr>
        <w:tc>
          <w:tcPr>
            <w:tcW w:w="4395" w:type="dxa"/>
            <w:tcBorders>
              <w:top w:val="single" w:sz="4" w:space="0" w:color="auto"/>
              <w:left w:val="single" w:sz="4" w:space="0" w:color="auto"/>
              <w:bottom w:val="single" w:sz="4" w:space="0" w:color="auto"/>
              <w:right w:val="nil"/>
            </w:tcBorders>
            <w:vAlign w:val="bottom"/>
          </w:tcPr>
          <w:p w14:paraId="7EC40813" w14:textId="77777777" w:rsidR="00E56E67" w:rsidRPr="00017AE0" w:rsidRDefault="00E56E67" w:rsidP="00E84E33">
            <w:pPr>
              <w:widowControl w:val="0"/>
              <w:spacing w:after="0" w:line="206" w:lineRule="auto"/>
              <w:ind w:left="142"/>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z w:val="24"/>
                <w:szCs w:val="24"/>
                <w:lang w:eastAsia="ru-RU"/>
              </w:rPr>
              <w:t>Мақсатты және әлеуметтік бағдарламалар бойынша азық-түлік балансын болжау. Тауарлы ауыл шаруашылығы өнімдерінің құнының 45-50%</w:t>
            </w:r>
            <w:r w:rsidRPr="00017AE0">
              <w:rPr>
                <w:rFonts w:ascii="Times New Roman" w:eastAsia="Times New Roman" w:hAnsi="Times New Roman" w:cs="Times New Roman"/>
                <w:sz w:val="24"/>
                <w:szCs w:val="24"/>
                <w:lang w:val="kk-KZ" w:eastAsia="ru-RU"/>
              </w:rPr>
              <w:t xml:space="preserve"> құрайды</w:t>
            </w:r>
          </w:p>
        </w:tc>
        <w:tc>
          <w:tcPr>
            <w:tcW w:w="5244" w:type="dxa"/>
            <w:tcBorders>
              <w:top w:val="single" w:sz="4" w:space="0" w:color="auto"/>
              <w:left w:val="single" w:sz="4" w:space="0" w:color="auto"/>
              <w:bottom w:val="single" w:sz="4" w:space="0" w:color="auto"/>
              <w:right w:val="single" w:sz="4" w:space="0" w:color="auto"/>
            </w:tcBorders>
          </w:tcPr>
          <w:p w14:paraId="4176C4B4" w14:textId="77777777" w:rsidR="00E56E67" w:rsidRPr="00017AE0" w:rsidRDefault="00E56E67" w:rsidP="00E84E33">
            <w:pPr>
              <w:widowControl w:val="0"/>
              <w:spacing w:after="0" w:line="206" w:lineRule="auto"/>
              <w:ind w:left="142"/>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pacing w:val="-4"/>
                <w:sz w:val="24"/>
                <w:szCs w:val="24"/>
                <w:lang w:val="kk-KZ" w:eastAsia="ru-RU"/>
              </w:rPr>
              <w:t>Мемлекеттік қолдау шараларының деңгейі қатаң регламенттелген: ауыл шаруашылығы өнімдерінің жалпы құнының Қырғызстан, Ресей, Армения – 5%; Қазақстан – 8.5%, Беларусь - 10%.</w:t>
            </w:r>
          </w:p>
        </w:tc>
      </w:tr>
      <w:tr w:rsidR="00E56E67" w:rsidRPr="00017AE0" w14:paraId="5E328CC0" w14:textId="77777777" w:rsidTr="00E84E33">
        <w:trPr>
          <w:trHeight w:val="204"/>
        </w:trPr>
        <w:tc>
          <w:tcPr>
            <w:tcW w:w="9639" w:type="dxa"/>
            <w:gridSpan w:val="2"/>
            <w:tcBorders>
              <w:top w:val="single" w:sz="4" w:space="0" w:color="auto"/>
              <w:left w:val="single" w:sz="4" w:space="0" w:color="auto"/>
              <w:bottom w:val="single" w:sz="4" w:space="0" w:color="auto"/>
              <w:right w:val="single" w:sz="4" w:space="0" w:color="auto"/>
            </w:tcBorders>
            <w:vAlign w:val="bottom"/>
          </w:tcPr>
          <w:p w14:paraId="2FFED4B2" w14:textId="7860E5BF" w:rsidR="00E56E67" w:rsidRPr="00017AE0" w:rsidRDefault="001F196A" w:rsidP="001F196A">
            <w:pPr>
              <w:pStyle w:val="style32"/>
              <w:widowControl w:val="0"/>
              <w:shd w:val="clear" w:color="auto" w:fill="FFFFFF"/>
              <w:spacing w:before="0" w:beforeAutospacing="0" w:after="0" w:afterAutospacing="0" w:line="216" w:lineRule="auto"/>
              <w:ind w:firstLine="567"/>
              <w:jc w:val="both"/>
            </w:pPr>
            <w:r w:rsidRPr="00017AE0">
              <w:rPr>
                <w:lang w:val="kk-KZ"/>
              </w:rPr>
              <w:t xml:space="preserve">Ескерту – автормен әдебиет негізінде құралған </w:t>
            </w:r>
            <w:r w:rsidRPr="00017AE0">
              <w:t>[</w:t>
            </w:r>
            <w:r w:rsidR="001C7CC5" w:rsidRPr="009729F3">
              <w:t>167</w:t>
            </w:r>
            <w:r w:rsidR="001C7CC5">
              <w:rPr>
                <w:lang w:val="kk-KZ"/>
              </w:rPr>
              <w:t>,</w:t>
            </w:r>
            <w:r w:rsidR="001C7CC5" w:rsidRPr="009729F3">
              <w:t>168</w:t>
            </w:r>
            <w:r w:rsidRPr="00017AE0">
              <w:t>]</w:t>
            </w:r>
          </w:p>
        </w:tc>
      </w:tr>
    </w:tbl>
    <w:p w14:paraId="15F39D2A" w14:textId="77777777" w:rsidR="00AF6C7C" w:rsidRPr="00017AE0" w:rsidRDefault="00AF6C7C" w:rsidP="001F196A">
      <w:pPr>
        <w:widowControl w:val="0"/>
        <w:spacing w:after="0" w:line="240" w:lineRule="auto"/>
        <w:ind w:firstLine="567"/>
        <w:jc w:val="both"/>
        <w:rPr>
          <w:rFonts w:ascii="Times New Roman" w:hAnsi="Times New Roman" w:cs="Times New Roman"/>
          <w:sz w:val="28"/>
          <w:szCs w:val="28"/>
        </w:rPr>
      </w:pPr>
    </w:p>
    <w:p w14:paraId="6343F1E1" w14:textId="625FF2D4" w:rsidR="00E56E67" w:rsidRPr="00017AE0" w:rsidRDefault="00E56E67" w:rsidP="001F196A">
      <w:pPr>
        <w:widowControl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rPr>
        <w:t xml:space="preserve">Экономикалық даму деңгейлері әртүрлі болғанымен, шетелдік үкіметтер </w:t>
      </w:r>
      <w:r w:rsidRPr="00017AE0">
        <w:rPr>
          <w:rFonts w:ascii="Times New Roman" w:hAnsi="Times New Roman" w:cs="Times New Roman"/>
          <w:sz w:val="28"/>
          <w:szCs w:val="28"/>
        </w:rPr>
        <w:lastRenderedPageBreak/>
        <w:t>ауыл шаруашылығы өнімдерінің бәсекеге қабілеттілігін арттыру мақсатында әртүрлі шараларды жүзеге асырады</w:t>
      </w:r>
      <w:r w:rsidRPr="00017AE0">
        <w:rPr>
          <w:rFonts w:ascii="Times New Roman" w:hAnsi="Times New Roman" w:cs="Times New Roman"/>
          <w:sz w:val="28"/>
          <w:szCs w:val="28"/>
          <w:lang w:val="kk-KZ"/>
        </w:rPr>
        <w:t xml:space="preserve">: </w:t>
      </w:r>
    </w:p>
    <w:p w14:paraId="40A31E34" w14:textId="77777777" w:rsidR="00E56E67" w:rsidRPr="00017AE0" w:rsidRDefault="00E56E67" w:rsidP="001F196A">
      <w:pPr>
        <w:pStyle w:val="a7"/>
        <w:widowControl w:val="0"/>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агроөнеркәсіптік кешенді интеграциялық бірлестіктер аясында мемлекет тарапынан қолдауды ұйымдастыру (ауыл шаруашылығы өнімдерін өндіру мен айналымына бірыңғай талаптарды енгізу, үшінші елдермен ауыл шаруашылығы өнімдерінің сауда ережелерін әзірлеу, өзара саудада әділ бәсекелестік жағдайларын қамтамасыз ету, агроөнеркәсіптік кешенді бірлесіп қаржыландыру);</w:t>
      </w:r>
    </w:p>
    <w:p w14:paraId="4CCA8615" w14:textId="77777777" w:rsidR="00E56E67" w:rsidRPr="00017AE0" w:rsidRDefault="00E56E67" w:rsidP="001F196A">
      <w:pPr>
        <w:pStyle w:val="a7"/>
        <w:widowControl w:val="0"/>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шаруашылығы өнімдерін өндірушілерінің табысын арттыруға оңтайлы жағдайлар жасау (азық-түлік нарығындағы бағаны реттеу, шығындарды субсидиялау, салықтық және несиелік жеңілдіктер енгізу, сондай-ақ протекционистік сыртқы сауда саясатын жүргізу және т. б.);</w:t>
      </w:r>
    </w:p>
    <w:p w14:paraId="1086C1A0" w14:textId="77777777" w:rsidR="00E56E67" w:rsidRPr="00017AE0" w:rsidRDefault="00E56E67" w:rsidP="001F196A">
      <w:pPr>
        <w:pStyle w:val="a7"/>
        <w:widowControl w:val="0"/>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шаруашылығы өндірісінде технологиялық инновацияларды дамыту, ішкі нарықтағы сұранысты ынталандыру, сондай-ақ ауыл шаруашылығы өнімдерінің экспортын қолдау мақсатында ақпараттық-консультациялық шараларды жүзеге асыру.</w:t>
      </w:r>
    </w:p>
    <w:p w14:paraId="1CBEE37B" w14:textId="16B68C5D" w:rsidR="00E56E67" w:rsidRPr="00017AE0" w:rsidRDefault="00E56E67"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r w:rsidRPr="00017AE0">
        <w:rPr>
          <w:sz w:val="28"/>
          <w:szCs w:val="28"/>
          <w:lang w:val="kk-KZ"/>
        </w:rPr>
        <w:t>Аталған басым бағыттарды тиімді іске асыру Қазақстан Республикасының агроөнеркәсіптік кешенінің даму деңгейін жоғарылатып, оның бәсекеге қабілеттілігін арттыруға және перспективалы жеміс-көкөніс өндірісін қалыптастыруға мүмкіндік береді.</w:t>
      </w:r>
    </w:p>
    <w:p w14:paraId="743382EE" w14:textId="47CD4EBC" w:rsidR="001F196A" w:rsidRPr="00017AE0"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2A525279" w14:textId="5999CC91" w:rsidR="001F196A" w:rsidRPr="00017AE0"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7C49C664" w14:textId="478AFD39" w:rsidR="001F196A" w:rsidRPr="00017AE0"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3A2147B4" w14:textId="031CB9AB" w:rsidR="001F196A" w:rsidRPr="00017AE0"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000B97BD" w14:textId="16D15537" w:rsidR="001F196A" w:rsidRPr="00017AE0"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77BED06E" w14:textId="23F3AC9B" w:rsidR="001F196A" w:rsidRPr="00017AE0"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56317A31" w14:textId="098BD214" w:rsidR="001F196A" w:rsidRPr="00017AE0"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54070595" w14:textId="35ED7D1A" w:rsidR="001F196A" w:rsidRPr="00017AE0" w:rsidRDefault="001F196A"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72E51553" w14:textId="79277E92" w:rsidR="00C42C54" w:rsidRPr="00017AE0" w:rsidRDefault="00C42C54"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7B2FAC8F" w14:textId="20065981" w:rsidR="00C42C54" w:rsidRPr="00017AE0" w:rsidRDefault="00C42C54"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2EA45B3E" w14:textId="7CAE9BE3" w:rsidR="00C42C54" w:rsidRPr="00017AE0" w:rsidRDefault="00C42C54"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519F564A" w14:textId="78066A2F" w:rsidR="00C42C54" w:rsidRPr="00017AE0" w:rsidRDefault="00C42C54"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29247407" w14:textId="203E830E" w:rsidR="00C42C54" w:rsidRPr="00017AE0" w:rsidRDefault="00C42C54"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19367758" w14:textId="003B50FA" w:rsidR="00C42C54" w:rsidRPr="00017AE0" w:rsidRDefault="00C42C54"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7E9E259D" w14:textId="2D16E002" w:rsidR="00C42C54" w:rsidRPr="00017AE0" w:rsidRDefault="00C42C54"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619C7C86" w14:textId="1501A175" w:rsidR="00C42C54" w:rsidRPr="00017AE0" w:rsidRDefault="00C42C54"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7A9BB18F" w14:textId="56462E4C" w:rsidR="00AF6C7C" w:rsidRPr="00017AE0" w:rsidRDefault="00AF6C7C"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5D6B079A" w14:textId="054FAB0B" w:rsidR="00AF6C7C" w:rsidRPr="00017AE0" w:rsidRDefault="00AF6C7C"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5C618595" w14:textId="5032519A" w:rsidR="00AF6C7C" w:rsidRPr="00017AE0" w:rsidRDefault="00AF6C7C"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35715F95" w14:textId="0892A741" w:rsidR="00AF6C7C" w:rsidRPr="00017AE0" w:rsidRDefault="00AF6C7C"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7D272F88" w14:textId="06AFD553" w:rsidR="00AF6C7C" w:rsidRPr="00017AE0" w:rsidRDefault="00AF6C7C"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22978B86" w14:textId="7743DFE6" w:rsidR="00AF6C7C" w:rsidRPr="00017AE0" w:rsidRDefault="00AF6C7C"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01F16B7A" w14:textId="3E936B61" w:rsidR="00AF6C7C" w:rsidRPr="00017AE0" w:rsidRDefault="00AF6C7C"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388B3F88" w14:textId="2CDC7EDD" w:rsidR="00AF6C7C" w:rsidRPr="00017AE0" w:rsidRDefault="00AF6C7C" w:rsidP="001F196A">
      <w:pPr>
        <w:pStyle w:val="ae"/>
        <w:widowControl w:val="0"/>
        <w:shd w:val="clear" w:color="auto" w:fill="FFFFFF"/>
        <w:tabs>
          <w:tab w:val="left" w:pos="851"/>
          <w:tab w:val="left" w:pos="993"/>
        </w:tabs>
        <w:spacing w:before="0" w:beforeAutospacing="0" w:after="0" w:afterAutospacing="0"/>
        <w:ind w:firstLine="567"/>
        <w:jc w:val="both"/>
        <w:rPr>
          <w:sz w:val="28"/>
          <w:szCs w:val="28"/>
          <w:lang w:val="kk-KZ"/>
        </w:rPr>
      </w:pPr>
    </w:p>
    <w:p w14:paraId="6E6BE427" w14:textId="123625C7" w:rsidR="000C3ECE" w:rsidRDefault="000C3ECE" w:rsidP="000C3ECE">
      <w:pPr>
        <w:pStyle w:val="1"/>
        <w:numPr>
          <w:ilvl w:val="0"/>
          <w:numId w:val="50"/>
        </w:numPr>
        <w:spacing w:before="0" w:after="0" w:line="240" w:lineRule="auto"/>
        <w:ind w:left="0" w:firstLine="567"/>
        <w:jc w:val="both"/>
        <w:rPr>
          <w:rFonts w:ascii="Times New Roman" w:hAnsi="Times New Roman" w:cs="Times New Roman"/>
          <w:b/>
          <w:bCs/>
          <w:color w:val="auto"/>
          <w:sz w:val="28"/>
          <w:szCs w:val="28"/>
          <w:lang w:val="kk-KZ"/>
        </w:rPr>
      </w:pPr>
      <w:bookmarkStart w:id="10" w:name="_Toc191154186"/>
      <w:r>
        <w:rPr>
          <w:rFonts w:ascii="Times New Roman" w:hAnsi="Times New Roman" w:cs="Times New Roman"/>
          <w:b/>
          <w:bCs/>
          <w:color w:val="auto"/>
          <w:sz w:val="28"/>
          <w:szCs w:val="28"/>
          <w:lang w:val="kk-KZ"/>
        </w:rPr>
        <w:lastRenderedPageBreak/>
        <w:t xml:space="preserve"> </w:t>
      </w:r>
      <w:r w:rsidR="00EE2597" w:rsidRPr="006D49D4">
        <w:rPr>
          <w:rFonts w:ascii="Times New Roman" w:hAnsi="Times New Roman" w:cs="Times New Roman"/>
          <w:b/>
          <w:bCs/>
          <w:color w:val="auto"/>
          <w:sz w:val="28"/>
          <w:szCs w:val="28"/>
          <w:lang w:val="kk-KZ"/>
        </w:rPr>
        <w:t>ҚАЗАҚСТАННЫҢ ЖЕМІС-КӨКӨНІС ӨНІМДЕРІ НАРЫҒЫНЫҢ БӘСЕКЕГЕ ҚАБІЛЕТТІЛІГІ: ЖАЙ-КҮЙІН ТАЛДАУ, БАСҚАРУ МӘСЕЛЕЛЕР</w:t>
      </w:r>
      <w:bookmarkEnd w:id="10"/>
      <w:r w:rsidR="006D49D4">
        <w:rPr>
          <w:rFonts w:ascii="Times New Roman" w:hAnsi="Times New Roman" w:cs="Times New Roman"/>
          <w:b/>
          <w:bCs/>
          <w:color w:val="auto"/>
          <w:sz w:val="28"/>
          <w:szCs w:val="28"/>
          <w:lang w:val="kk-KZ"/>
        </w:rPr>
        <w:t>І</w:t>
      </w:r>
    </w:p>
    <w:p w14:paraId="4CEDC139" w14:textId="77777777" w:rsidR="000C3ECE" w:rsidRPr="000C3ECE" w:rsidRDefault="000C3ECE" w:rsidP="000C3ECE">
      <w:pPr>
        <w:rPr>
          <w:lang w:val="kk-KZ"/>
        </w:rPr>
      </w:pPr>
    </w:p>
    <w:p w14:paraId="6658D8A3" w14:textId="666673AC" w:rsidR="00EE2597" w:rsidRDefault="000C3ECE" w:rsidP="000C3ECE">
      <w:pPr>
        <w:pStyle w:val="Default"/>
        <w:widowControl w:val="0"/>
        <w:ind w:firstLine="567"/>
        <w:jc w:val="both"/>
        <w:rPr>
          <w:rFonts w:eastAsiaTheme="majorEastAsia"/>
          <w:b/>
          <w:color w:val="auto"/>
          <w:sz w:val="28"/>
          <w:szCs w:val="28"/>
          <w:shd w:val="clear" w:color="auto" w:fill="FFFFFF"/>
          <w:lang w:val="kk-KZ"/>
        </w:rPr>
      </w:pPr>
      <w:r>
        <w:rPr>
          <w:rFonts w:eastAsiaTheme="majorEastAsia"/>
          <w:b/>
          <w:color w:val="auto"/>
          <w:sz w:val="28"/>
          <w:szCs w:val="28"/>
          <w:shd w:val="clear" w:color="auto" w:fill="FFFFFF"/>
          <w:lang w:val="kk-KZ"/>
        </w:rPr>
        <w:t xml:space="preserve">2.1 </w:t>
      </w:r>
      <w:r w:rsidRPr="000C3ECE">
        <w:rPr>
          <w:rFonts w:eastAsiaTheme="majorEastAsia" w:hint="cs"/>
          <w:b/>
          <w:color w:val="auto"/>
          <w:sz w:val="28"/>
          <w:szCs w:val="28"/>
          <w:shd w:val="clear" w:color="auto" w:fill="FFFFFF"/>
          <w:lang w:val="kk-KZ"/>
        </w:rPr>
        <w:t>Жеміс</w:t>
      </w:r>
      <w:r w:rsidRPr="000C3ECE">
        <w:rPr>
          <w:rFonts w:eastAsiaTheme="majorEastAsia"/>
          <w:b/>
          <w:color w:val="auto"/>
          <w:sz w:val="28"/>
          <w:szCs w:val="28"/>
          <w:shd w:val="clear" w:color="auto" w:fill="FFFFFF"/>
          <w:lang w:val="kk-KZ"/>
        </w:rPr>
        <w:t>-</w:t>
      </w:r>
      <w:r w:rsidRPr="000C3ECE">
        <w:rPr>
          <w:rFonts w:eastAsiaTheme="majorEastAsia" w:hint="cs"/>
          <w:b/>
          <w:color w:val="auto"/>
          <w:sz w:val="28"/>
          <w:szCs w:val="28"/>
          <w:shd w:val="clear" w:color="auto" w:fill="FFFFFF"/>
          <w:lang w:val="kk-KZ"/>
        </w:rPr>
        <w:t>к</w:t>
      </w:r>
      <w:r w:rsidRPr="000C3ECE">
        <w:rPr>
          <w:rFonts w:eastAsiaTheme="majorEastAsia"/>
          <w:b/>
          <w:color w:val="auto"/>
          <w:sz w:val="28"/>
          <w:szCs w:val="28"/>
          <w:shd w:val="clear" w:color="auto" w:fill="FFFFFF"/>
          <w:lang w:val="kk-KZ"/>
        </w:rPr>
        <w:t>ө</w:t>
      </w:r>
      <w:r w:rsidRPr="000C3ECE">
        <w:rPr>
          <w:rFonts w:eastAsiaTheme="majorEastAsia" w:hint="cs"/>
          <w:b/>
          <w:color w:val="auto"/>
          <w:sz w:val="28"/>
          <w:szCs w:val="28"/>
          <w:shd w:val="clear" w:color="auto" w:fill="FFFFFF"/>
          <w:lang w:val="kk-KZ"/>
        </w:rPr>
        <w:t>к</w:t>
      </w:r>
      <w:r w:rsidRPr="000C3ECE">
        <w:rPr>
          <w:rFonts w:eastAsiaTheme="majorEastAsia"/>
          <w:b/>
          <w:color w:val="auto"/>
          <w:sz w:val="28"/>
          <w:szCs w:val="28"/>
          <w:shd w:val="clear" w:color="auto" w:fill="FFFFFF"/>
          <w:lang w:val="kk-KZ"/>
        </w:rPr>
        <w:t>ө</w:t>
      </w:r>
      <w:r w:rsidRPr="000C3ECE">
        <w:rPr>
          <w:rFonts w:eastAsiaTheme="majorEastAsia" w:hint="cs"/>
          <w:b/>
          <w:color w:val="auto"/>
          <w:sz w:val="28"/>
          <w:szCs w:val="28"/>
          <w:shd w:val="clear" w:color="auto" w:fill="FFFFFF"/>
          <w:lang w:val="kk-KZ"/>
        </w:rPr>
        <w:t>ніс</w:t>
      </w:r>
      <w:r w:rsidRPr="000C3ECE">
        <w:rPr>
          <w:rFonts w:eastAsiaTheme="majorEastAsia"/>
          <w:b/>
          <w:color w:val="auto"/>
          <w:sz w:val="28"/>
          <w:szCs w:val="28"/>
          <w:shd w:val="clear" w:color="auto" w:fill="FFFFFF"/>
          <w:lang w:val="kk-KZ"/>
        </w:rPr>
        <w:t xml:space="preserve"> өндірісінің қ</w:t>
      </w:r>
      <w:r w:rsidRPr="000C3ECE">
        <w:rPr>
          <w:rFonts w:eastAsiaTheme="majorEastAsia" w:hint="cs"/>
          <w:b/>
          <w:color w:val="auto"/>
          <w:sz w:val="28"/>
          <w:szCs w:val="28"/>
          <w:shd w:val="clear" w:color="auto" w:fill="FFFFFF"/>
          <w:lang w:val="kk-KZ"/>
        </w:rPr>
        <w:t>азіргі</w:t>
      </w:r>
      <w:r w:rsidRPr="000C3ECE">
        <w:rPr>
          <w:rFonts w:eastAsiaTheme="majorEastAsia"/>
          <w:b/>
          <w:color w:val="auto"/>
          <w:sz w:val="28"/>
          <w:szCs w:val="28"/>
          <w:shd w:val="clear" w:color="auto" w:fill="FFFFFF"/>
          <w:lang w:val="kk-KZ"/>
        </w:rPr>
        <w:t xml:space="preserve"> </w:t>
      </w:r>
      <w:r w:rsidRPr="000C3ECE">
        <w:rPr>
          <w:rFonts w:eastAsiaTheme="majorEastAsia" w:hint="cs"/>
          <w:b/>
          <w:color w:val="auto"/>
          <w:sz w:val="28"/>
          <w:szCs w:val="28"/>
          <w:shd w:val="clear" w:color="auto" w:fill="FFFFFF"/>
          <w:lang w:val="kk-KZ"/>
        </w:rPr>
        <w:t>жа</w:t>
      </w:r>
      <w:r w:rsidRPr="000C3ECE">
        <w:rPr>
          <w:rFonts w:eastAsiaTheme="majorEastAsia"/>
          <w:b/>
          <w:color w:val="auto"/>
          <w:sz w:val="28"/>
          <w:szCs w:val="28"/>
          <w:shd w:val="clear" w:color="auto" w:fill="FFFFFF"/>
          <w:lang w:val="kk-KZ"/>
        </w:rPr>
        <w:t>ғ</w:t>
      </w:r>
      <w:r w:rsidRPr="000C3ECE">
        <w:rPr>
          <w:rFonts w:eastAsiaTheme="majorEastAsia" w:hint="cs"/>
          <w:b/>
          <w:color w:val="auto"/>
          <w:sz w:val="28"/>
          <w:szCs w:val="28"/>
          <w:shd w:val="clear" w:color="auto" w:fill="FFFFFF"/>
          <w:lang w:val="kk-KZ"/>
        </w:rPr>
        <w:t>дайын</w:t>
      </w:r>
      <w:r w:rsidRPr="000C3ECE">
        <w:rPr>
          <w:rFonts w:eastAsiaTheme="majorEastAsia"/>
          <w:b/>
          <w:color w:val="auto"/>
          <w:sz w:val="28"/>
          <w:szCs w:val="28"/>
          <w:shd w:val="clear" w:color="auto" w:fill="FFFFFF"/>
          <w:lang w:val="kk-KZ"/>
        </w:rPr>
        <w:t xml:space="preserve"> </w:t>
      </w:r>
      <w:r w:rsidRPr="000C3ECE">
        <w:rPr>
          <w:rFonts w:eastAsiaTheme="majorEastAsia" w:hint="cs"/>
          <w:b/>
          <w:color w:val="auto"/>
          <w:sz w:val="28"/>
          <w:szCs w:val="28"/>
          <w:shd w:val="clear" w:color="auto" w:fill="FFFFFF"/>
          <w:lang w:val="kk-KZ"/>
        </w:rPr>
        <w:t>талдау</w:t>
      </w:r>
      <w:r w:rsidRPr="000C3ECE">
        <w:rPr>
          <w:rFonts w:eastAsiaTheme="majorEastAsia"/>
          <w:b/>
          <w:color w:val="auto"/>
          <w:sz w:val="28"/>
          <w:szCs w:val="28"/>
          <w:shd w:val="clear" w:color="auto" w:fill="FFFFFF"/>
          <w:lang w:val="kk-KZ"/>
        </w:rPr>
        <w:t xml:space="preserve"> </w:t>
      </w:r>
      <w:r w:rsidRPr="000C3ECE">
        <w:rPr>
          <w:rFonts w:eastAsiaTheme="majorEastAsia" w:hint="cs"/>
          <w:b/>
          <w:color w:val="auto"/>
          <w:sz w:val="28"/>
          <w:szCs w:val="28"/>
          <w:shd w:val="clear" w:color="auto" w:fill="FFFFFF"/>
          <w:lang w:val="kk-KZ"/>
        </w:rPr>
        <w:t>ж</w:t>
      </w:r>
      <w:r w:rsidRPr="000C3ECE">
        <w:rPr>
          <w:rFonts w:eastAsiaTheme="majorEastAsia"/>
          <w:b/>
          <w:color w:val="auto"/>
          <w:sz w:val="28"/>
          <w:szCs w:val="28"/>
          <w:shd w:val="clear" w:color="auto" w:fill="FFFFFF"/>
          <w:lang w:val="kk-KZ"/>
        </w:rPr>
        <w:t>ә</w:t>
      </w:r>
      <w:r w:rsidRPr="000C3ECE">
        <w:rPr>
          <w:rFonts w:eastAsiaTheme="majorEastAsia" w:hint="cs"/>
          <w:b/>
          <w:color w:val="auto"/>
          <w:sz w:val="28"/>
          <w:szCs w:val="28"/>
          <w:shd w:val="clear" w:color="auto" w:fill="FFFFFF"/>
          <w:lang w:val="kk-KZ"/>
        </w:rPr>
        <w:t>не</w:t>
      </w:r>
      <w:r w:rsidRPr="000C3ECE">
        <w:rPr>
          <w:rFonts w:eastAsiaTheme="majorEastAsia"/>
          <w:b/>
          <w:color w:val="auto"/>
          <w:sz w:val="28"/>
          <w:szCs w:val="28"/>
          <w:shd w:val="clear" w:color="auto" w:fill="FFFFFF"/>
          <w:lang w:val="kk-KZ"/>
        </w:rPr>
        <w:t xml:space="preserve"> </w:t>
      </w:r>
      <w:r w:rsidRPr="000C3ECE">
        <w:rPr>
          <w:rFonts w:eastAsiaTheme="majorEastAsia" w:hint="cs"/>
          <w:b/>
          <w:color w:val="auto"/>
          <w:sz w:val="28"/>
          <w:szCs w:val="28"/>
          <w:shd w:val="clear" w:color="auto" w:fill="FFFFFF"/>
          <w:lang w:val="kk-KZ"/>
        </w:rPr>
        <w:t>оны</w:t>
      </w:r>
      <w:r w:rsidRPr="000C3ECE">
        <w:rPr>
          <w:rFonts w:eastAsiaTheme="majorEastAsia"/>
          <w:b/>
          <w:color w:val="auto"/>
          <w:sz w:val="28"/>
          <w:szCs w:val="28"/>
          <w:shd w:val="clear" w:color="auto" w:fill="FFFFFF"/>
          <w:lang w:val="kk-KZ"/>
        </w:rPr>
        <w:t xml:space="preserve">ң </w:t>
      </w:r>
      <w:r w:rsidRPr="000C3ECE">
        <w:rPr>
          <w:rFonts w:eastAsiaTheme="majorEastAsia" w:hint="cs"/>
          <w:b/>
          <w:color w:val="auto"/>
          <w:sz w:val="28"/>
          <w:szCs w:val="28"/>
          <w:shd w:val="clear" w:color="auto" w:fill="FFFFFF"/>
          <w:lang w:val="kk-KZ"/>
        </w:rPr>
        <w:t>б</w:t>
      </w:r>
      <w:r w:rsidRPr="000C3ECE">
        <w:rPr>
          <w:rFonts w:eastAsiaTheme="majorEastAsia"/>
          <w:b/>
          <w:color w:val="auto"/>
          <w:sz w:val="28"/>
          <w:szCs w:val="28"/>
          <w:shd w:val="clear" w:color="auto" w:fill="FFFFFF"/>
          <w:lang w:val="kk-KZ"/>
        </w:rPr>
        <w:t>ә</w:t>
      </w:r>
      <w:r w:rsidRPr="000C3ECE">
        <w:rPr>
          <w:rFonts w:eastAsiaTheme="majorEastAsia" w:hint="cs"/>
          <w:b/>
          <w:color w:val="auto"/>
          <w:sz w:val="28"/>
          <w:szCs w:val="28"/>
          <w:shd w:val="clear" w:color="auto" w:fill="FFFFFF"/>
          <w:lang w:val="kk-KZ"/>
        </w:rPr>
        <w:t>секелестік</w:t>
      </w:r>
      <w:r w:rsidRPr="000C3ECE">
        <w:rPr>
          <w:rFonts w:eastAsiaTheme="majorEastAsia"/>
          <w:b/>
          <w:color w:val="auto"/>
          <w:sz w:val="28"/>
          <w:szCs w:val="28"/>
          <w:shd w:val="clear" w:color="auto" w:fill="FFFFFF"/>
          <w:lang w:val="kk-KZ"/>
        </w:rPr>
        <w:t xml:space="preserve"> </w:t>
      </w:r>
      <w:r w:rsidRPr="000C3ECE">
        <w:rPr>
          <w:rFonts w:eastAsiaTheme="majorEastAsia" w:hint="cs"/>
          <w:b/>
          <w:color w:val="auto"/>
          <w:sz w:val="28"/>
          <w:szCs w:val="28"/>
          <w:shd w:val="clear" w:color="auto" w:fill="FFFFFF"/>
          <w:lang w:val="kk-KZ"/>
        </w:rPr>
        <w:t>арты</w:t>
      </w:r>
      <w:r w:rsidRPr="000C3ECE">
        <w:rPr>
          <w:rFonts w:eastAsiaTheme="majorEastAsia"/>
          <w:b/>
          <w:color w:val="auto"/>
          <w:sz w:val="28"/>
          <w:szCs w:val="28"/>
          <w:shd w:val="clear" w:color="auto" w:fill="FFFFFF"/>
          <w:lang w:val="kk-KZ"/>
        </w:rPr>
        <w:t>қ</w:t>
      </w:r>
      <w:r w:rsidRPr="000C3ECE">
        <w:rPr>
          <w:rFonts w:eastAsiaTheme="majorEastAsia" w:hint="cs"/>
          <w:b/>
          <w:color w:val="auto"/>
          <w:sz w:val="28"/>
          <w:szCs w:val="28"/>
          <w:shd w:val="clear" w:color="auto" w:fill="FFFFFF"/>
          <w:lang w:val="kk-KZ"/>
        </w:rPr>
        <w:t>шылы</w:t>
      </w:r>
      <w:r w:rsidRPr="000C3ECE">
        <w:rPr>
          <w:rFonts w:eastAsiaTheme="majorEastAsia"/>
          <w:b/>
          <w:color w:val="auto"/>
          <w:sz w:val="28"/>
          <w:szCs w:val="28"/>
          <w:shd w:val="clear" w:color="auto" w:fill="FFFFFF"/>
          <w:lang w:val="kk-KZ"/>
        </w:rPr>
        <w:t>қ</w:t>
      </w:r>
      <w:r w:rsidRPr="000C3ECE">
        <w:rPr>
          <w:rFonts w:eastAsiaTheme="majorEastAsia" w:hint="cs"/>
          <w:b/>
          <w:color w:val="auto"/>
          <w:sz w:val="28"/>
          <w:szCs w:val="28"/>
          <w:shd w:val="clear" w:color="auto" w:fill="FFFFFF"/>
          <w:lang w:val="kk-KZ"/>
        </w:rPr>
        <w:t>тарын</w:t>
      </w:r>
      <w:r w:rsidRPr="000C3ECE">
        <w:rPr>
          <w:rFonts w:eastAsiaTheme="majorEastAsia"/>
          <w:b/>
          <w:color w:val="auto"/>
          <w:sz w:val="28"/>
          <w:szCs w:val="28"/>
          <w:shd w:val="clear" w:color="auto" w:fill="FFFFFF"/>
          <w:lang w:val="kk-KZ"/>
        </w:rPr>
        <w:t xml:space="preserve"> </w:t>
      </w:r>
      <w:r w:rsidRPr="000C3ECE">
        <w:rPr>
          <w:rFonts w:eastAsiaTheme="majorEastAsia" w:hint="cs"/>
          <w:b/>
          <w:color w:val="auto"/>
          <w:sz w:val="28"/>
          <w:szCs w:val="28"/>
          <w:shd w:val="clear" w:color="auto" w:fill="FFFFFF"/>
          <w:lang w:val="kk-KZ"/>
        </w:rPr>
        <w:t>ба</w:t>
      </w:r>
      <w:r w:rsidRPr="000C3ECE">
        <w:rPr>
          <w:rFonts w:eastAsiaTheme="majorEastAsia"/>
          <w:b/>
          <w:color w:val="auto"/>
          <w:sz w:val="28"/>
          <w:szCs w:val="28"/>
          <w:shd w:val="clear" w:color="auto" w:fill="FFFFFF"/>
          <w:lang w:val="kk-KZ"/>
        </w:rPr>
        <w:t>ғ</w:t>
      </w:r>
      <w:r w:rsidRPr="000C3ECE">
        <w:rPr>
          <w:rFonts w:eastAsiaTheme="majorEastAsia" w:hint="cs"/>
          <w:b/>
          <w:color w:val="auto"/>
          <w:sz w:val="28"/>
          <w:szCs w:val="28"/>
          <w:shd w:val="clear" w:color="auto" w:fill="FFFFFF"/>
          <w:lang w:val="kk-KZ"/>
        </w:rPr>
        <w:t>алау</w:t>
      </w:r>
    </w:p>
    <w:p w14:paraId="1284AEA4" w14:textId="77777777" w:rsidR="000C3ECE" w:rsidRPr="00017AE0" w:rsidRDefault="000C3ECE" w:rsidP="00EE2597">
      <w:pPr>
        <w:pStyle w:val="Default"/>
        <w:widowControl w:val="0"/>
        <w:ind w:firstLine="709"/>
        <w:jc w:val="both"/>
        <w:rPr>
          <w:color w:val="auto"/>
          <w:spacing w:val="-5"/>
          <w:sz w:val="28"/>
          <w:szCs w:val="28"/>
          <w:lang w:val="kk-KZ"/>
        </w:rPr>
      </w:pPr>
    </w:p>
    <w:p w14:paraId="797BD9CD" w14:textId="77777777"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өндірісінің бәсекелестік артықшылықтарын бағалау оның қазіргі жағдайымен тікелей байланысты, бұл тұтынушылардың сұранысы, технологиялық жетістіктер және геосаяси факторлар ықпал ететін үнемі өзгеріп отыратын нарықты сипаттайды. Әлемдік деңгейде экологиялық таза және сапалы өнімдерге сұраныстың артуы жеміс-көкөніс өндірісінің инновациялық ауыл шаруашылығы әдістері мен жеткізу тізбегін жетілдіруге бағытталған бейімделу процестерін ортаға шығаруда.</w:t>
      </w:r>
    </w:p>
    <w:p w14:paraId="1F5F7F97" w14:textId="251D15CB"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АҚШ нарығының динамикасы бұл сектордың экономикалық маңыздылығы мен болашақтағы даму әлеуетін көрсетеді. 2030 жылға қарай оның көлемі 127,6 миллиард АҚШ долларына жетіп, ал жылдық орташа өсу қарқыны 4,1%-ды құрайды [</w:t>
      </w:r>
      <w:r w:rsidR="006B5716">
        <w:rPr>
          <w:rFonts w:ascii="Times New Roman" w:hAnsi="Times New Roman" w:cs="Times New Roman"/>
          <w:sz w:val="28"/>
          <w:szCs w:val="28"/>
          <w:lang w:val="kk-KZ"/>
        </w:rPr>
        <w:t>169,170</w:t>
      </w:r>
      <w:r w:rsidRPr="00017AE0">
        <w:rPr>
          <w:rFonts w:ascii="Times New Roman" w:hAnsi="Times New Roman" w:cs="Times New Roman"/>
          <w:sz w:val="28"/>
          <w:szCs w:val="28"/>
          <w:lang w:val="kk-KZ"/>
        </w:rPr>
        <w:t>] деген болжам бар.</w:t>
      </w:r>
    </w:p>
    <w:p w14:paraId="1CD39F22" w14:textId="643FA9ED"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Соңғы жылдары өндіріс пен тұтыну құрылымында айтарлықтай өзгерістер байқалады. АҚШ-тың импортқа тәуелділігі айтарлықтай өскені байқалады: 2000-2002 және 2017-2019 жылдар аралығында жаңа піскен жемістер импорты 129%-ға, ал жаңа піскен көкөністер импорты 155%-ға артты. Шетелдік өнімдерге осындай жоғары сұраныс ауыл шаруашылығының ішкі тұрақтылығы мен нарықтың орнықтылығына қатысты маңызды мәселелерді алға тартуда.</w:t>
      </w:r>
      <w:r w:rsidR="002C6DD2">
        <w:rPr>
          <w:rFonts w:ascii="Times New Roman" w:hAnsi="Times New Roman" w:cs="Times New Roman"/>
          <w:sz w:val="28"/>
          <w:szCs w:val="28"/>
          <w:lang w:val="kk-KZ"/>
        </w:rPr>
        <w:t xml:space="preserve"> </w:t>
      </w:r>
      <w:r w:rsidRPr="00017AE0">
        <w:rPr>
          <w:rFonts w:ascii="Times New Roman" w:hAnsi="Times New Roman" w:cs="Times New Roman"/>
          <w:sz w:val="28"/>
          <w:szCs w:val="28"/>
          <w:lang w:val="kk-KZ"/>
        </w:rPr>
        <w:t>Сонымен қатар, AgTech сынды агротехнологиялық инновациялардың белсенді енгізілуі өндірушілерге өндірістік тиімділікті арттыруға, логистикалық процестерді оңтайландыруға және еңбек ресурстарының жетіспеушілігі сияқты нарықтағы бәсекеге қабілеттілікке әсер ететін мәселелерді шешуге мүмкіндік береді [</w:t>
      </w:r>
      <w:r w:rsidR="002C6DD2">
        <w:rPr>
          <w:rFonts w:ascii="Times New Roman" w:hAnsi="Times New Roman" w:cs="Times New Roman"/>
          <w:sz w:val="28"/>
          <w:szCs w:val="28"/>
          <w:lang w:val="kk-KZ"/>
        </w:rPr>
        <w:t>171,172</w:t>
      </w:r>
      <w:r w:rsidRPr="00017AE0">
        <w:rPr>
          <w:rFonts w:ascii="Times New Roman" w:hAnsi="Times New Roman" w:cs="Times New Roman"/>
          <w:sz w:val="28"/>
          <w:szCs w:val="28"/>
          <w:lang w:val="kk-KZ"/>
        </w:rPr>
        <w:t>].</w:t>
      </w:r>
    </w:p>
    <w:p w14:paraId="7D8CABBF" w14:textId="070DD41E"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Кез келген саланың бәсекелестік артықшылықтарын айқындауда тұтынушылардың тұрақтылығы мен хабардар болу деңгейі маңызды рөл атқарады. Органикалық, ГМО-сыз және этикалық нормаларға сай өндірілген өнімдерге сұраныстың артуы көптеген өндірушілерді экологиялық таза тәсілдерді қолдануға ынталандыруда. Бұл үрдіс маркетингтік стратегиялар мен тарату жүйелерінің өзгеруіне тікелей ықпал етеді [</w:t>
      </w:r>
      <w:r w:rsidR="002C6DD2">
        <w:rPr>
          <w:rFonts w:ascii="Times New Roman" w:hAnsi="Times New Roman" w:cs="Times New Roman"/>
          <w:sz w:val="28"/>
          <w:szCs w:val="28"/>
          <w:lang w:val="kk-KZ"/>
        </w:rPr>
        <w:t>173,174</w:t>
      </w:r>
      <w:r w:rsidRPr="00017AE0">
        <w:rPr>
          <w:rFonts w:ascii="Times New Roman" w:hAnsi="Times New Roman" w:cs="Times New Roman"/>
          <w:sz w:val="28"/>
          <w:szCs w:val="28"/>
          <w:lang w:val="kk-KZ"/>
        </w:rPr>
        <w:t>]. Алайда, мұндай өзгерістер өндірушілер үшін бірқатар қиындықтар тудырады. Олар өндіріс шығындарының өсуі, логистикалық мәселелер және реттеуші талаптардың күшеюі сияқты кедергілермен бетпе-бет келіп, сонымен қатар нарықтағы бәсекелестік жағдайында қаржылық тұрақтылықты сақтауға ұмтылады [</w:t>
      </w:r>
      <w:r w:rsidR="0009315A">
        <w:rPr>
          <w:rFonts w:ascii="Times New Roman" w:hAnsi="Times New Roman" w:cs="Times New Roman"/>
          <w:sz w:val="28"/>
          <w:szCs w:val="28"/>
          <w:lang w:val="kk-KZ"/>
        </w:rPr>
        <w:t>175,176</w:t>
      </w:r>
      <w:r w:rsidRPr="00017AE0">
        <w:rPr>
          <w:rFonts w:ascii="Times New Roman" w:hAnsi="Times New Roman" w:cs="Times New Roman"/>
          <w:sz w:val="28"/>
          <w:szCs w:val="28"/>
          <w:lang w:val="kk-KZ"/>
        </w:rPr>
        <w:t>].</w:t>
      </w:r>
    </w:p>
    <w:p w14:paraId="18A5BAC5" w14:textId="5D66A930"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Жеткізу тізбегінің тұрақтылығы мен осал тұстары туралы пікірталастар барған сайын өзекті болуда, өйткені сала өкілдері климаттың өзгеруінің әсерінен және өндірістік процестердегі экономикалық тұрақсыздықтан туындаған мәселелермен күресуге мәжбүр. Компаниялар экологиялық жауапкершілікке </w:t>
      </w:r>
      <w:r w:rsidRPr="00017AE0">
        <w:rPr>
          <w:rFonts w:ascii="Times New Roman" w:hAnsi="Times New Roman" w:cs="Times New Roman"/>
          <w:sz w:val="28"/>
          <w:szCs w:val="28"/>
          <w:lang w:val="kk-KZ"/>
        </w:rPr>
        <w:lastRenderedPageBreak/>
        <w:t>көбірек көңіл бөлген сайын, тұрақтылыққа шынайы мән беретіндер тұтынушылардың өзгермелі талаптарына сай келіп, бәсекелестік тұрғысынан басымдыққа</w:t>
      </w:r>
      <w:r w:rsidR="009D7935">
        <w:rPr>
          <w:rFonts w:ascii="Times New Roman" w:hAnsi="Times New Roman" w:cs="Times New Roman"/>
          <w:sz w:val="28"/>
          <w:szCs w:val="28"/>
          <w:lang w:val="kk-KZ"/>
        </w:rPr>
        <w:t xml:space="preserve"> ие болу ықтиималдығы басым [177,178</w:t>
      </w:r>
      <w:r w:rsidRPr="00017AE0">
        <w:rPr>
          <w:rFonts w:ascii="Times New Roman" w:hAnsi="Times New Roman" w:cs="Times New Roman"/>
          <w:sz w:val="28"/>
          <w:szCs w:val="28"/>
          <w:lang w:val="kk-KZ"/>
        </w:rPr>
        <w:t>].</w:t>
      </w:r>
    </w:p>
    <w:p w14:paraId="28FADF20" w14:textId="19D3B130" w:rsidR="00EE2597" w:rsidRPr="00017AE0" w:rsidRDefault="00EE2597" w:rsidP="00EE2597">
      <w:pPr>
        <w:pStyle w:val="Default"/>
        <w:widowControl w:val="0"/>
        <w:ind w:firstLine="567"/>
        <w:jc w:val="both"/>
        <w:rPr>
          <w:color w:val="auto"/>
          <w:spacing w:val="-5"/>
          <w:sz w:val="28"/>
          <w:szCs w:val="28"/>
          <w:lang w:val="kk-KZ"/>
        </w:rPr>
      </w:pPr>
      <w:r w:rsidRPr="00017AE0">
        <w:rPr>
          <w:color w:val="auto"/>
          <w:spacing w:val="-5"/>
          <w:sz w:val="28"/>
          <w:szCs w:val="28"/>
          <w:lang w:val="kk-KZ"/>
        </w:rPr>
        <w:t>Қазақстанның ауыл шаруашылығы жаһандық нарықтың ажырамас бөлігі болып табылады және халықаралық сауда балансының қалыптасуында белсенді рөл атқарады. Республика ТМД елдері арасында астық өндірісі бойынша Ресей мен Украинадан кейінгі үшінші орынды иеленеді. Елдің табиғи-климаттық жағдайлары мен олардың әртүрлілігі агроөнеркәсіп кешенін одан әрі дамытуға мол мүмкіндік береді. Қазақстанның аграрлық секторы ұлттық азық-түлік қауіпсіздігін қамтамасыз етуде негізгі басымдықтардың бірі ретінде қарастырылады</w:t>
      </w:r>
      <w:r w:rsidR="009D7935">
        <w:rPr>
          <w:color w:val="auto"/>
          <w:spacing w:val="-5"/>
          <w:sz w:val="28"/>
          <w:szCs w:val="28"/>
          <w:lang w:val="kk-KZ"/>
        </w:rPr>
        <w:t xml:space="preserve"> </w:t>
      </w:r>
      <w:r w:rsidR="009D7935" w:rsidRPr="009D7935">
        <w:rPr>
          <w:color w:val="auto"/>
          <w:spacing w:val="-5"/>
          <w:sz w:val="28"/>
          <w:szCs w:val="28"/>
          <w:lang w:val="kk-KZ"/>
        </w:rPr>
        <w:t>[179]</w:t>
      </w:r>
      <w:r w:rsidRPr="00017AE0">
        <w:rPr>
          <w:color w:val="auto"/>
          <w:spacing w:val="-5"/>
          <w:sz w:val="28"/>
          <w:szCs w:val="28"/>
          <w:lang w:val="kk-KZ"/>
        </w:rPr>
        <w:t>.</w:t>
      </w:r>
    </w:p>
    <w:p w14:paraId="3B4E9402" w14:textId="77777777" w:rsidR="00EE2597" w:rsidRPr="00017AE0" w:rsidRDefault="00EE2597" w:rsidP="00EE2597">
      <w:pPr>
        <w:pStyle w:val="Default"/>
        <w:widowControl w:val="0"/>
        <w:ind w:firstLine="567"/>
        <w:jc w:val="both"/>
        <w:rPr>
          <w:color w:val="auto"/>
          <w:spacing w:val="-5"/>
          <w:sz w:val="28"/>
          <w:szCs w:val="28"/>
          <w:lang w:val="kk-KZ"/>
        </w:rPr>
      </w:pPr>
      <w:r w:rsidRPr="00017AE0">
        <w:rPr>
          <w:color w:val="auto"/>
          <w:spacing w:val="-5"/>
          <w:sz w:val="28"/>
          <w:szCs w:val="28"/>
          <w:lang w:val="kk-KZ"/>
        </w:rPr>
        <w:t>Агроөнеркәсіп өндірісінің бәсекеге қабілеттілігін арттырудың тиімді құралдарын іске асыру үшін қазіргі жағдайды жан-жақты зерттеу қажет.</w:t>
      </w:r>
    </w:p>
    <w:p w14:paraId="5090F235" w14:textId="77777777" w:rsidR="00EE2597" w:rsidRPr="00017AE0" w:rsidRDefault="00EE2597" w:rsidP="00EE2597">
      <w:pPr>
        <w:pStyle w:val="Default"/>
        <w:widowControl w:val="0"/>
        <w:ind w:firstLine="567"/>
        <w:jc w:val="both"/>
        <w:rPr>
          <w:color w:val="auto"/>
          <w:spacing w:val="-5"/>
          <w:sz w:val="28"/>
          <w:szCs w:val="28"/>
          <w:lang w:val="kk-KZ"/>
        </w:rPr>
      </w:pPr>
      <w:r w:rsidRPr="00017AE0">
        <w:rPr>
          <w:color w:val="auto"/>
          <w:spacing w:val="-5"/>
          <w:sz w:val="28"/>
          <w:szCs w:val="28"/>
          <w:lang w:val="kk-KZ"/>
        </w:rPr>
        <w:t>Елдегі ауыл шаруашылығының даму деңгейіне жүргізілген талдау оның ЖІӨ құрылымындағы үлесінің шамамен 5% деңгейінде қалып отырғанын, сондай-ақ бірқатар өнім түрлері бойынша импортқа тәуелділік сақталып келе жатқанын көрсетеді.</w:t>
      </w:r>
    </w:p>
    <w:p w14:paraId="63A8C128" w14:textId="349CD55C" w:rsidR="00EE2597" w:rsidRDefault="00EE2597" w:rsidP="00EE2597">
      <w:pPr>
        <w:widowControl w:val="0"/>
        <w:autoSpaceDE w:val="0"/>
        <w:autoSpaceDN w:val="0"/>
        <w:adjustRightInd w:val="0"/>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Өткен жылдың тиісті кезеңімен салыстырғанда ЖІӨ нақты мән бойынша 5,1%-ға өскен. Ең жоғары өсім келесі салаларда байқалады: құрылыс (13,3%), көтерме және бөлшек сауда, автокөлік пен мотоцикл жөндеу қызметтері (11,3%), ақпарат және байланыс (7,5%), көлік және қойма (7,1%), қонақүй бизнесі мен қоғамдық тамақтану (5,4%), сондай-ақ тау-кен өнеркәсібі мен карьерлерді игеру (4,6%). Алайда ауыл шаруашылығы секторының үлесі 2022 жылмен салыстырғанда 0,42 пайыздық тармаққа төмендегенін көрсетеді (</w:t>
      </w:r>
      <w:r w:rsidR="006D49D4">
        <w:rPr>
          <w:rFonts w:ascii="Times New Roman" w:hAnsi="Times New Roman" w:cs="Times New Roman"/>
          <w:spacing w:val="-5"/>
          <w:sz w:val="28"/>
          <w:szCs w:val="28"/>
          <w:lang w:val="kk-KZ"/>
        </w:rPr>
        <w:t>8</w:t>
      </w:r>
      <w:r w:rsidRPr="00017AE0">
        <w:rPr>
          <w:rFonts w:ascii="Times New Roman" w:hAnsi="Times New Roman" w:cs="Times New Roman"/>
          <w:spacing w:val="-5"/>
          <w:sz w:val="28"/>
          <w:szCs w:val="28"/>
          <w:lang w:val="kk-KZ"/>
        </w:rPr>
        <w:t>-сурет).</w:t>
      </w:r>
    </w:p>
    <w:p w14:paraId="7FB1EF34" w14:textId="77777777" w:rsidR="006D49D4" w:rsidRPr="00017AE0" w:rsidRDefault="006D49D4" w:rsidP="00EE2597">
      <w:pPr>
        <w:widowControl w:val="0"/>
        <w:autoSpaceDE w:val="0"/>
        <w:autoSpaceDN w:val="0"/>
        <w:adjustRightInd w:val="0"/>
        <w:spacing w:after="0" w:line="240" w:lineRule="auto"/>
        <w:ind w:firstLine="567"/>
        <w:jc w:val="both"/>
        <w:rPr>
          <w:rFonts w:ascii="Times New Roman" w:hAnsi="Times New Roman" w:cs="Times New Roman"/>
          <w:spacing w:val="-5"/>
          <w:sz w:val="28"/>
          <w:szCs w:val="28"/>
          <w:lang w:val="kk-KZ"/>
        </w:rPr>
      </w:pPr>
    </w:p>
    <w:p w14:paraId="596E16B2" w14:textId="77777777" w:rsidR="004D1598" w:rsidRPr="00017AE0" w:rsidRDefault="004D1598" w:rsidP="00EE2597">
      <w:pPr>
        <w:widowControl w:val="0"/>
        <w:autoSpaceDE w:val="0"/>
        <w:autoSpaceDN w:val="0"/>
        <w:adjustRightInd w:val="0"/>
        <w:spacing w:after="0" w:line="240" w:lineRule="auto"/>
        <w:ind w:firstLine="567"/>
        <w:jc w:val="both"/>
        <w:rPr>
          <w:rFonts w:ascii="Times New Roman" w:hAnsi="Times New Roman" w:cs="Times New Roman"/>
          <w:spacing w:val="-5"/>
          <w:sz w:val="28"/>
          <w:szCs w:val="28"/>
          <w:lang w:val="kk-KZ"/>
        </w:rPr>
      </w:pPr>
    </w:p>
    <w:p w14:paraId="69B887A7" w14:textId="70539991" w:rsidR="004D1598" w:rsidRPr="00017AE0" w:rsidRDefault="00A630E7" w:rsidP="00A630E7">
      <w:pPr>
        <w:widowControl w:val="0"/>
        <w:autoSpaceDE w:val="0"/>
        <w:autoSpaceDN w:val="0"/>
        <w:adjustRightInd w:val="0"/>
        <w:spacing w:after="0" w:line="240" w:lineRule="auto"/>
        <w:jc w:val="both"/>
        <w:rPr>
          <w:rFonts w:ascii="Times New Roman" w:hAnsi="Times New Roman" w:cs="Times New Roman"/>
          <w:spacing w:val="-5"/>
          <w:sz w:val="28"/>
          <w:szCs w:val="28"/>
          <w:lang w:val="en-US"/>
        </w:rPr>
      </w:pPr>
      <w:r w:rsidRPr="00017AE0">
        <w:rPr>
          <w:rFonts w:ascii="Times New Roman" w:hAnsi="Times New Roman" w:cs="Times New Roman"/>
          <w:noProof/>
          <w:spacing w:val="-5"/>
          <w:sz w:val="28"/>
          <w:szCs w:val="28"/>
          <w:lang w:val="en-US"/>
        </w:rPr>
        <w:drawing>
          <wp:inline distT="0" distB="0" distL="0" distR="0" wp14:anchorId="433E7A71" wp14:editId="1C32D1A4">
            <wp:extent cx="5891797" cy="3444240"/>
            <wp:effectExtent l="0" t="0" r="0" b="0"/>
            <wp:docPr id="15525767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8132" cy="3447943"/>
                    </a:xfrm>
                    <a:prstGeom prst="rect">
                      <a:avLst/>
                    </a:prstGeom>
                    <a:noFill/>
                  </pic:spPr>
                </pic:pic>
              </a:graphicData>
            </a:graphic>
          </wp:inline>
        </w:drawing>
      </w:r>
    </w:p>
    <w:p w14:paraId="5C06F691" w14:textId="77777777" w:rsidR="00EE2597" w:rsidRPr="00017AE0" w:rsidRDefault="00EE2597" w:rsidP="00EE2597">
      <w:pPr>
        <w:widowControl w:val="0"/>
        <w:autoSpaceDE w:val="0"/>
        <w:autoSpaceDN w:val="0"/>
        <w:adjustRightInd w:val="0"/>
        <w:spacing w:after="0" w:line="240" w:lineRule="auto"/>
        <w:ind w:firstLine="567"/>
        <w:jc w:val="both"/>
        <w:rPr>
          <w:rFonts w:ascii="Times New Roman" w:hAnsi="Times New Roman" w:cs="Times New Roman"/>
          <w:spacing w:val="-5"/>
          <w:sz w:val="28"/>
          <w:szCs w:val="28"/>
          <w:lang w:val="kk-KZ"/>
        </w:rPr>
      </w:pPr>
    </w:p>
    <w:p w14:paraId="493551F5" w14:textId="17EB50A5" w:rsidR="00EE2597" w:rsidRPr="00017AE0" w:rsidRDefault="006D49D4" w:rsidP="004674E3">
      <w:pPr>
        <w:pStyle w:val="Default"/>
        <w:widowControl w:val="0"/>
        <w:ind w:firstLine="567"/>
        <w:jc w:val="center"/>
        <w:rPr>
          <w:color w:val="auto"/>
          <w:spacing w:val="-5"/>
          <w:sz w:val="28"/>
          <w:szCs w:val="28"/>
          <w:lang w:val="kk-KZ"/>
        </w:rPr>
      </w:pPr>
      <w:r>
        <w:rPr>
          <w:color w:val="auto"/>
          <w:spacing w:val="-5"/>
          <w:sz w:val="28"/>
          <w:szCs w:val="28"/>
          <w:lang w:val="kk-KZ"/>
        </w:rPr>
        <w:t>Сурет 8 –</w:t>
      </w:r>
      <w:r w:rsidR="00EE2597" w:rsidRPr="00017AE0">
        <w:rPr>
          <w:color w:val="auto"/>
          <w:spacing w:val="-5"/>
          <w:sz w:val="28"/>
          <w:szCs w:val="28"/>
          <w:lang w:val="kk-KZ"/>
        </w:rPr>
        <w:t xml:space="preserve"> Негізгі салалардың 2022 жылғы ЖІӨ-ге қосқан үлесі, п. т.</w:t>
      </w:r>
    </w:p>
    <w:p w14:paraId="38F0BDED" w14:textId="2F1F2E14" w:rsidR="006D49D4" w:rsidRPr="008C08F2" w:rsidRDefault="006D49D4" w:rsidP="006D49D4">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9D7935" w:rsidRPr="009D7935">
        <w:rPr>
          <w:szCs w:val="28"/>
        </w:rPr>
        <w:t>177</w:t>
      </w:r>
      <w:r w:rsidRPr="008C08F2">
        <w:rPr>
          <w:szCs w:val="28"/>
          <w:lang w:val="kk-KZ"/>
        </w:rPr>
        <w:t>]</w:t>
      </w:r>
    </w:p>
    <w:p w14:paraId="08907D59" w14:textId="01EE0C65" w:rsidR="00EE2597" w:rsidRPr="00017AE0" w:rsidRDefault="00EE2597" w:rsidP="00EE2597">
      <w:pPr>
        <w:pStyle w:val="Default"/>
        <w:widowControl w:val="0"/>
        <w:ind w:firstLine="567"/>
        <w:jc w:val="both"/>
        <w:rPr>
          <w:color w:val="auto"/>
          <w:spacing w:val="-5"/>
          <w:sz w:val="28"/>
          <w:szCs w:val="28"/>
          <w:lang w:val="kk-KZ"/>
        </w:rPr>
      </w:pPr>
      <w:r w:rsidRPr="00017AE0">
        <w:rPr>
          <w:color w:val="auto"/>
          <w:spacing w:val="-5"/>
          <w:sz w:val="28"/>
          <w:szCs w:val="28"/>
          <w:lang w:val="kk-KZ"/>
        </w:rPr>
        <w:lastRenderedPageBreak/>
        <w:t>Қазақстан экономикасының құрылымында агроөнеркәсіптік кешеннің үлесінің салыстырмалы түрде төмен болуы негізінен мұнай өндіру және тау-кен металлургия салаларының жедел дамуына байланысты. 2023 жылы ауыл, орман және балық шаруашылығы өнімдерінің (қызметтерінің) жалпы өндіріс көлемі республика бойынша 7 625,2 млрд теңгені құрады, бұл алдыңғы жылмен салыстырғ</w:t>
      </w:r>
      <w:r w:rsidR="006D49D4">
        <w:rPr>
          <w:color w:val="auto"/>
          <w:spacing w:val="-5"/>
          <w:sz w:val="28"/>
          <w:szCs w:val="28"/>
          <w:lang w:val="kk-KZ"/>
        </w:rPr>
        <w:t>анда 8,3%-ға төмен көрсеткіш (9</w:t>
      </w:r>
      <w:r w:rsidRPr="00017AE0">
        <w:rPr>
          <w:color w:val="auto"/>
          <w:spacing w:val="-5"/>
          <w:sz w:val="28"/>
          <w:szCs w:val="28"/>
          <w:lang w:val="kk-KZ"/>
        </w:rPr>
        <w:t>-сурет).</w:t>
      </w:r>
    </w:p>
    <w:p w14:paraId="10FC126F" w14:textId="4208266E" w:rsidR="007726A3" w:rsidRPr="00017AE0" w:rsidRDefault="007726A3" w:rsidP="007726A3">
      <w:pPr>
        <w:pStyle w:val="Default"/>
        <w:widowControl w:val="0"/>
        <w:jc w:val="both"/>
        <w:rPr>
          <w:color w:val="auto"/>
          <w:spacing w:val="-5"/>
          <w:sz w:val="28"/>
          <w:szCs w:val="28"/>
          <w:lang w:val="en-US"/>
        </w:rPr>
      </w:pPr>
      <w:r w:rsidRPr="00017AE0">
        <w:rPr>
          <w:noProof/>
          <w:color w:val="auto"/>
          <w:spacing w:val="-5"/>
          <w:sz w:val="28"/>
          <w:szCs w:val="28"/>
          <w:lang w:val="en-US"/>
        </w:rPr>
        <w:drawing>
          <wp:inline distT="0" distB="0" distL="0" distR="0" wp14:anchorId="2D240775" wp14:editId="64A12F7B">
            <wp:extent cx="6120130" cy="2441212"/>
            <wp:effectExtent l="0" t="0" r="0" b="0"/>
            <wp:docPr id="1880194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4330" cy="2450865"/>
                    </a:xfrm>
                    <a:prstGeom prst="rect">
                      <a:avLst/>
                    </a:prstGeom>
                    <a:noFill/>
                  </pic:spPr>
                </pic:pic>
              </a:graphicData>
            </a:graphic>
          </wp:inline>
        </w:drawing>
      </w:r>
    </w:p>
    <w:p w14:paraId="00073B90" w14:textId="13FFB91D" w:rsidR="00EE2597" w:rsidRPr="00017AE0" w:rsidRDefault="006D49D4" w:rsidP="004674E3">
      <w:pPr>
        <w:pStyle w:val="Default"/>
        <w:widowControl w:val="0"/>
        <w:ind w:firstLine="567"/>
        <w:jc w:val="center"/>
        <w:rPr>
          <w:color w:val="auto"/>
          <w:spacing w:val="-5"/>
          <w:sz w:val="28"/>
          <w:szCs w:val="28"/>
          <w:lang w:val="kk-KZ"/>
        </w:rPr>
      </w:pPr>
      <w:r>
        <w:rPr>
          <w:color w:val="auto"/>
          <w:spacing w:val="-5"/>
          <w:sz w:val="28"/>
          <w:szCs w:val="28"/>
          <w:lang w:val="kk-KZ"/>
        </w:rPr>
        <w:t>Сурет 9 –</w:t>
      </w:r>
      <w:r w:rsidR="00EE2597" w:rsidRPr="00017AE0">
        <w:rPr>
          <w:color w:val="auto"/>
          <w:spacing w:val="-5"/>
          <w:sz w:val="28"/>
          <w:szCs w:val="28"/>
          <w:lang w:val="kk-KZ"/>
        </w:rPr>
        <w:t xml:space="preserve"> Ауыл, орман және балық шаруашылығы өнімдерінің (қызметтерінің) жалпы өндіріс көлемінің динамикасы (2010-2023 жж.).</w:t>
      </w:r>
    </w:p>
    <w:p w14:paraId="5A35385E" w14:textId="3AEF5D79" w:rsidR="006D49D4" w:rsidRPr="008C08F2" w:rsidRDefault="006D49D4" w:rsidP="006D49D4">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9D7935" w:rsidRPr="009D7935">
        <w:rPr>
          <w:szCs w:val="28"/>
        </w:rPr>
        <w:t>177</w:t>
      </w:r>
      <w:r w:rsidRPr="008C08F2">
        <w:rPr>
          <w:szCs w:val="28"/>
          <w:lang w:val="kk-KZ"/>
        </w:rPr>
        <w:t>]</w:t>
      </w:r>
    </w:p>
    <w:p w14:paraId="7008E22C" w14:textId="77777777" w:rsidR="00EE2597" w:rsidRPr="00017AE0" w:rsidRDefault="00EE2597" w:rsidP="00EE2597">
      <w:pPr>
        <w:pStyle w:val="Default"/>
        <w:widowControl w:val="0"/>
        <w:ind w:firstLine="567"/>
        <w:jc w:val="both"/>
        <w:rPr>
          <w:color w:val="auto"/>
          <w:spacing w:val="-5"/>
          <w:sz w:val="28"/>
          <w:szCs w:val="28"/>
          <w:lang w:val="kk-KZ"/>
        </w:rPr>
      </w:pPr>
    </w:p>
    <w:p w14:paraId="1FD9A527" w14:textId="3C51E192" w:rsidR="00EE2597" w:rsidRPr="00017AE0" w:rsidRDefault="00EE2597" w:rsidP="00EE2597">
      <w:pPr>
        <w:pStyle w:val="Default"/>
        <w:widowControl w:val="0"/>
        <w:ind w:firstLine="567"/>
        <w:jc w:val="both"/>
        <w:rPr>
          <w:color w:val="auto"/>
          <w:spacing w:val="-5"/>
          <w:sz w:val="28"/>
          <w:szCs w:val="28"/>
          <w:lang w:val="kk-KZ"/>
        </w:rPr>
      </w:pPr>
      <w:r w:rsidRPr="00017AE0">
        <w:rPr>
          <w:color w:val="auto"/>
          <w:spacing w:val="-5"/>
          <w:sz w:val="28"/>
          <w:szCs w:val="28"/>
          <w:lang w:val="kk-KZ"/>
        </w:rPr>
        <w:t>Ағымдағы жылы ауыл шаруашылығы өнімдері мен қызметтерінің жалпы өндіріс көлеміндегі ең жоғары үлес Түркістан (12,7%), Солтүстік Қазақстан (10%), Алматы (9,2%) және Ақмола (9,2%) облыстарына тиесілі болды (</w:t>
      </w:r>
      <w:r w:rsidR="00A43694">
        <w:rPr>
          <w:color w:val="auto"/>
          <w:spacing w:val="-5"/>
          <w:sz w:val="28"/>
          <w:szCs w:val="28"/>
          <w:lang w:val="kk-KZ"/>
        </w:rPr>
        <w:t>10</w:t>
      </w:r>
      <w:r w:rsidRPr="00017AE0">
        <w:rPr>
          <w:color w:val="auto"/>
          <w:spacing w:val="-5"/>
          <w:sz w:val="28"/>
          <w:szCs w:val="28"/>
          <w:lang w:val="kk-KZ"/>
        </w:rPr>
        <w:t>-сурет).</w:t>
      </w:r>
    </w:p>
    <w:p w14:paraId="60368060" w14:textId="77777777" w:rsidR="00667485" w:rsidRPr="00017AE0" w:rsidRDefault="00667485" w:rsidP="00EE2597">
      <w:pPr>
        <w:pStyle w:val="Default"/>
        <w:widowControl w:val="0"/>
        <w:ind w:firstLine="567"/>
        <w:jc w:val="both"/>
        <w:rPr>
          <w:color w:val="auto"/>
          <w:spacing w:val="-5"/>
          <w:sz w:val="28"/>
          <w:szCs w:val="28"/>
          <w:lang w:val="kk-KZ"/>
        </w:rPr>
      </w:pPr>
    </w:p>
    <w:p w14:paraId="46312ACD" w14:textId="000F4B60" w:rsidR="00667485" w:rsidRPr="00017AE0" w:rsidRDefault="00667485" w:rsidP="00667485">
      <w:pPr>
        <w:pStyle w:val="Default"/>
        <w:widowControl w:val="0"/>
        <w:jc w:val="both"/>
        <w:rPr>
          <w:color w:val="auto"/>
          <w:spacing w:val="-5"/>
          <w:sz w:val="28"/>
          <w:szCs w:val="28"/>
          <w:lang w:val="en-US"/>
        </w:rPr>
      </w:pPr>
      <w:r w:rsidRPr="00017AE0">
        <w:rPr>
          <w:noProof/>
          <w:color w:val="auto"/>
          <w:spacing w:val="-5"/>
          <w:sz w:val="28"/>
          <w:szCs w:val="28"/>
          <w:lang w:val="en-US"/>
        </w:rPr>
        <w:drawing>
          <wp:inline distT="0" distB="0" distL="0" distR="0" wp14:anchorId="2D7A5229" wp14:editId="16A776A6">
            <wp:extent cx="5963285" cy="3025588"/>
            <wp:effectExtent l="0" t="0" r="0" b="3810"/>
            <wp:docPr id="2126044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556" cy="3030292"/>
                    </a:xfrm>
                    <a:prstGeom prst="rect">
                      <a:avLst/>
                    </a:prstGeom>
                    <a:noFill/>
                  </pic:spPr>
                </pic:pic>
              </a:graphicData>
            </a:graphic>
          </wp:inline>
        </w:drawing>
      </w:r>
    </w:p>
    <w:p w14:paraId="0A5E80DC" w14:textId="7ACE4F2A" w:rsidR="00EE2597" w:rsidRPr="00017AE0" w:rsidRDefault="00A43694" w:rsidP="004674E3">
      <w:pPr>
        <w:pStyle w:val="Default"/>
        <w:widowControl w:val="0"/>
        <w:ind w:firstLine="567"/>
        <w:jc w:val="center"/>
        <w:rPr>
          <w:color w:val="auto"/>
          <w:spacing w:val="-5"/>
          <w:sz w:val="28"/>
          <w:szCs w:val="28"/>
          <w:lang w:val="kk-KZ"/>
        </w:rPr>
      </w:pPr>
      <w:r>
        <w:rPr>
          <w:color w:val="auto"/>
          <w:spacing w:val="-5"/>
          <w:sz w:val="28"/>
          <w:szCs w:val="28"/>
          <w:lang w:val="kk-KZ"/>
        </w:rPr>
        <w:t xml:space="preserve">Сурет 10 – </w:t>
      </w:r>
      <w:r w:rsidR="00EE2597" w:rsidRPr="00017AE0">
        <w:rPr>
          <w:color w:val="auto"/>
          <w:spacing w:val="-5"/>
          <w:sz w:val="28"/>
          <w:szCs w:val="28"/>
          <w:lang w:val="kk-KZ"/>
        </w:rPr>
        <w:t>2023 жылғы ауыл шаруашылығы өнімінің (қызметтерінің) жалпы өнімінің жалпы көлеміндегі үлесі, %</w:t>
      </w:r>
    </w:p>
    <w:p w14:paraId="66581304" w14:textId="5A0982C2" w:rsidR="00A43694" w:rsidRPr="008C08F2"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9D7935" w:rsidRPr="009D7935">
        <w:rPr>
          <w:szCs w:val="28"/>
        </w:rPr>
        <w:t>177</w:t>
      </w:r>
      <w:r w:rsidRPr="008C08F2">
        <w:rPr>
          <w:szCs w:val="28"/>
          <w:lang w:val="kk-KZ"/>
        </w:rPr>
        <w:t>]</w:t>
      </w:r>
    </w:p>
    <w:p w14:paraId="279AFE16" w14:textId="77777777" w:rsidR="00EE2597" w:rsidRPr="00017AE0" w:rsidRDefault="00EE2597" w:rsidP="00EE2597">
      <w:pPr>
        <w:pStyle w:val="Default"/>
        <w:widowControl w:val="0"/>
        <w:ind w:firstLine="567"/>
        <w:jc w:val="both"/>
        <w:rPr>
          <w:color w:val="auto"/>
          <w:spacing w:val="-5"/>
          <w:sz w:val="28"/>
          <w:szCs w:val="28"/>
          <w:lang w:val="kk-KZ"/>
        </w:rPr>
      </w:pPr>
      <w:r w:rsidRPr="00017AE0">
        <w:rPr>
          <w:color w:val="auto"/>
          <w:spacing w:val="-5"/>
          <w:sz w:val="28"/>
          <w:szCs w:val="28"/>
          <w:lang w:val="kk-KZ"/>
        </w:rPr>
        <w:t xml:space="preserve">Ауыл шаруашылығы жерлерінің біркелкі бөлінбеуіне байланысты елдегі </w:t>
      </w:r>
      <w:r w:rsidRPr="00017AE0">
        <w:rPr>
          <w:color w:val="auto"/>
          <w:spacing w:val="-5"/>
          <w:sz w:val="28"/>
          <w:szCs w:val="28"/>
          <w:lang w:val="kk-KZ"/>
        </w:rPr>
        <w:lastRenderedPageBreak/>
        <w:t>аграрлық өндіріс аймақтарға қарай едәуір ерекшеленеді. Өсімдік шаруашылығының шоғыры негізінен солтүстік өңірлерде (Ақмола, Қостанай, Солтүстік Қазақстан облыстары), шығыста (Павлодар облысы) және оңтүстікте (Түркістан облысы) дамыған. Ал орталық бөлікте көбінесе экстенсивті мал шаруашылығы басым болса, оңтүстік-шығыста (Алматы, Шығыс Қазақстан облыстары) аралас егіншілік жүйесі жақсы қалыптасқан.</w:t>
      </w:r>
    </w:p>
    <w:p w14:paraId="00126518" w14:textId="229A396F" w:rsidR="00EE2597" w:rsidRPr="00017AE0" w:rsidRDefault="00EE2597" w:rsidP="004674E3">
      <w:pPr>
        <w:pStyle w:val="Default"/>
        <w:widowControl w:val="0"/>
        <w:ind w:firstLine="567"/>
        <w:jc w:val="both"/>
        <w:rPr>
          <w:color w:val="auto"/>
          <w:spacing w:val="-5"/>
          <w:sz w:val="28"/>
          <w:szCs w:val="28"/>
          <w:lang w:val="kk-KZ"/>
        </w:rPr>
      </w:pPr>
      <w:r w:rsidRPr="00017AE0">
        <w:rPr>
          <w:color w:val="auto"/>
          <w:spacing w:val="-5"/>
          <w:sz w:val="28"/>
          <w:szCs w:val="28"/>
          <w:lang w:val="kk-KZ"/>
        </w:rPr>
        <w:t>2023 жылы ауыл шаруашылығы дақылдарының жалпы егіс көлемі 23,4 млн гектарды құрады. Оның ішінде ауыл шаруашылығы кәсіпорындарына 14,2 млн гектар, жеке кәсіпкерлер мен шаруа қожалықтарына 9 млн гектар, ал үй шаруашылықтарына 0,2 млн гектар тиесілі болды. Жалпы егіс алқабының 68,8%-ы немесе 16,1 млн гектары дәнді және бұршақты дақылдарға (күрішті қосқанда), 13,6%-ы немесе 3,2 млн гектары жемшөп дақылдарына, 14,8%-ы немесе 3,5 млн гектары майлы дақылдарға, ал 2,1%-ы немесе 0,5 млн гектары көкөніс, бақша дақылдары мен түйнек жемістерге тиесілі. Дәнді (күрішті қосқанда) және бұршақ дақылдарының негізгі бөлігі Ақмола облысында – 4,7 млн гектар (29%), Қостанайда – 4,0 млн гектар (24,8%) және Солтүстік Қазақстан облысында – 3,1 млн гектар (19%) шоғырланған. Жемшөп дақылдарының негізгі үлесі Ақмола (0,4 млн га, 11%), Түркістан (0,2 млн га, 6,9%), Жамбыл мен Қостанай (әрқайсысы 0,2 млн га, 6,7%) және Павлодар облыстарына (0,2 млн га, 6,3%) тиесілі. Майлы дақылдардың ең көп бөлігі Солтүстік Қазақстан облысында – 1 млн гектар (27,7%), Қостанайда – 0,7 млн гектар (21,6%) және Ақмолада – 0,4 млн гектар (10,6%) өсіріледі. Көкөніс, бақша дақылдары мен түйнек жемістерінің негізгі бөлігі Түркістан (119,4 мың га, 24,8%), Жамбыл (78,3 мың га, 16,3%) және Алматы (53,4 мың га, 11,1%) облыстарында шоғырланған [</w:t>
      </w:r>
      <w:r w:rsidR="009D7935" w:rsidRPr="009D7935">
        <w:rPr>
          <w:color w:val="auto"/>
          <w:spacing w:val="-5"/>
          <w:sz w:val="28"/>
          <w:szCs w:val="28"/>
          <w:lang w:val="kk-KZ"/>
        </w:rPr>
        <w:t>179,180</w:t>
      </w:r>
      <w:r w:rsidRPr="00017AE0">
        <w:rPr>
          <w:color w:val="auto"/>
          <w:spacing w:val="-5"/>
          <w:sz w:val="28"/>
          <w:szCs w:val="28"/>
          <w:lang w:val="kk-KZ"/>
        </w:rPr>
        <w:t>].</w:t>
      </w:r>
    </w:p>
    <w:p w14:paraId="5CBCE7B0" w14:textId="77777777" w:rsidR="00EE2597" w:rsidRPr="00017AE0" w:rsidRDefault="00EE2597" w:rsidP="004674E3">
      <w:pPr>
        <w:pStyle w:val="Default"/>
        <w:widowControl w:val="0"/>
        <w:ind w:firstLine="567"/>
        <w:jc w:val="both"/>
        <w:rPr>
          <w:color w:val="auto"/>
          <w:spacing w:val="-5"/>
          <w:sz w:val="28"/>
          <w:szCs w:val="28"/>
          <w:lang w:val="kk-KZ"/>
        </w:rPr>
      </w:pPr>
      <w:r w:rsidRPr="00017AE0">
        <w:rPr>
          <w:color w:val="auto"/>
          <w:spacing w:val="-5"/>
          <w:sz w:val="28"/>
          <w:szCs w:val="28"/>
          <w:lang w:val="kk-KZ"/>
        </w:rPr>
        <w:t>Аграрлық сектордың даму деңгейін сипаттайтын басты көрсеткіш – ауыл шаруашылығы өнімдері мен қызметтерінің жалпы өндіріс көлемі болып табылады.</w:t>
      </w:r>
    </w:p>
    <w:p w14:paraId="56113DF4" w14:textId="77777777" w:rsidR="00EE2597" w:rsidRPr="00017AE0" w:rsidRDefault="00EE2597" w:rsidP="004674E3">
      <w:pPr>
        <w:widowControl w:val="0"/>
        <w:spacing w:after="0" w:line="240" w:lineRule="auto"/>
        <w:ind w:firstLine="567"/>
        <w:jc w:val="both"/>
        <w:rPr>
          <w:rFonts w:ascii="Times New Roman" w:hAnsi="Times New Roman" w:cs="Times New Roman"/>
          <w:spacing w:val="-5"/>
          <w:sz w:val="28"/>
          <w:szCs w:val="28"/>
          <w:lang w:val="kk-KZ"/>
        </w:rPr>
      </w:pPr>
    </w:p>
    <w:p w14:paraId="6E829A25" w14:textId="06108B28" w:rsidR="00EE2597" w:rsidRPr="00017AE0" w:rsidRDefault="00A10C01" w:rsidP="004674E3">
      <w:pPr>
        <w:widowControl w:val="0"/>
        <w:spacing w:after="0" w:line="240" w:lineRule="auto"/>
        <w:jc w:val="both"/>
        <w:rPr>
          <w:rFonts w:ascii="Times New Roman" w:hAnsi="Times New Roman" w:cs="Times New Roman"/>
          <w:spacing w:val="-5"/>
          <w:sz w:val="28"/>
          <w:szCs w:val="28"/>
          <w:lang w:val="kk-KZ"/>
        </w:rPr>
      </w:pPr>
      <w:r>
        <w:rPr>
          <w:rFonts w:ascii="Times New Roman" w:hAnsi="Times New Roman" w:cs="Times New Roman"/>
          <w:spacing w:val="-5"/>
          <w:sz w:val="28"/>
          <w:szCs w:val="28"/>
          <w:lang w:val="kk-KZ"/>
        </w:rPr>
        <w:t>Кесте 3</w:t>
      </w:r>
      <w:r w:rsidR="00EE2597" w:rsidRPr="00017AE0">
        <w:rPr>
          <w:rFonts w:ascii="Times New Roman" w:hAnsi="Times New Roman" w:cs="Times New Roman"/>
          <w:spacing w:val="-5"/>
          <w:sz w:val="28"/>
          <w:szCs w:val="28"/>
          <w:lang w:val="kk-KZ"/>
        </w:rPr>
        <w:t xml:space="preserve"> – Қазақстан Республикасында 2019-2023 жылдары ауыл шаруашылығы өнімдерінің</w:t>
      </w:r>
      <w:r w:rsidR="008B612A">
        <w:rPr>
          <w:rFonts w:ascii="Times New Roman" w:hAnsi="Times New Roman" w:cs="Times New Roman"/>
          <w:spacing w:val="-5"/>
          <w:sz w:val="28"/>
          <w:szCs w:val="28"/>
          <w:lang w:val="kk-KZ"/>
        </w:rPr>
        <w:t xml:space="preserve"> (қызметтерінің) жалпы көлемі</w:t>
      </w:r>
    </w:p>
    <w:p w14:paraId="23607BD9" w14:textId="67CE03C3" w:rsidR="00EE2597" w:rsidRPr="00017AE0" w:rsidRDefault="008B612A" w:rsidP="00EE2597">
      <w:pPr>
        <w:widowControl w:val="0"/>
        <w:spacing w:after="0"/>
        <w:ind w:firstLine="567"/>
        <w:jc w:val="right"/>
        <w:rPr>
          <w:rFonts w:ascii="Times New Roman" w:hAnsi="Times New Roman" w:cs="Times New Roman"/>
          <w:spacing w:val="-5"/>
          <w:sz w:val="24"/>
          <w:szCs w:val="24"/>
        </w:rPr>
      </w:pPr>
      <w:r>
        <w:rPr>
          <w:rFonts w:ascii="Times New Roman" w:hAnsi="Times New Roman" w:cs="Times New Roman"/>
          <w:spacing w:val="-5"/>
          <w:sz w:val="24"/>
          <w:szCs w:val="24"/>
        </w:rPr>
        <w:t>млрд те</w:t>
      </w:r>
      <w:r>
        <w:rPr>
          <w:rFonts w:ascii="Times New Roman" w:hAnsi="Times New Roman" w:cs="Times New Roman"/>
          <w:spacing w:val="-5"/>
          <w:sz w:val="24"/>
          <w:szCs w:val="24"/>
          <w:lang w:val="kk-KZ"/>
        </w:rPr>
        <w:t>ң</w:t>
      </w:r>
      <w:r w:rsidR="00EE2597" w:rsidRPr="00017AE0">
        <w:rPr>
          <w:rFonts w:ascii="Times New Roman" w:hAnsi="Times New Roman" w:cs="Times New Roman"/>
          <w:spacing w:val="-5"/>
          <w:sz w:val="24"/>
          <w:szCs w:val="24"/>
        </w:rPr>
        <w:t>ге</w:t>
      </w:r>
    </w:p>
    <w:tbl>
      <w:tblPr>
        <w:tblW w:w="9734" w:type="dxa"/>
        <w:tblInd w:w="108" w:type="dxa"/>
        <w:tblLayout w:type="fixed"/>
        <w:tblLook w:val="04A0" w:firstRow="1" w:lastRow="0" w:firstColumn="1" w:lastColumn="0" w:noHBand="0" w:noVBand="1"/>
      </w:tblPr>
      <w:tblGrid>
        <w:gridCol w:w="3119"/>
        <w:gridCol w:w="1124"/>
        <w:gridCol w:w="1124"/>
        <w:gridCol w:w="1125"/>
        <w:gridCol w:w="1124"/>
        <w:gridCol w:w="1125"/>
        <w:gridCol w:w="993"/>
      </w:tblGrid>
      <w:tr w:rsidR="00AD4A25" w:rsidRPr="00017AE0" w14:paraId="75C90672" w14:textId="77777777" w:rsidTr="00E84E33">
        <w:trPr>
          <w:trHeight w:val="312"/>
        </w:trPr>
        <w:tc>
          <w:tcPr>
            <w:tcW w:w="3119" w:type="dxa"/>
            <w:vMerge w:val="restart"/>
            <w:tcBorders>
              <w:top w:val="single" w:sz="4" w:space="0" w:color="auto"/>
              <w:left w:val="single" w:sz="4" w:space="0" w:color="auto"/>
              <w:right w:val="single" w:sz="4" w:space="0" w:color="auto"/>
            </w:tcBorders>
            <w:shd w:val="clear" w:color="auto" w:fill="auto"/>
            <w:vAlign w:val="center"/>
            <w:hideMark/>
          </w:tcPr>
          <w:p w14:paraId="477BF7CB" w14:textId="77777777" w:rsidR="00EE2597" w:rsidRPr="00017AE0" w:rsidRDefault="00EE2597" w:rsidP="004674E3">
            <w:pPr>
              <w:widowControl w:val="0"/>
              <w:spacing w:after="0" w:line="240" w:lineRule="auto"/>
              <w:jc w:val="center"/>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Көрсеткіштер</w:t>
            </w:r>
          </w:p>
        </w:tc>
        <w:tc>
          <w:tcPr>
            <w:tcW w:w="562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9DDF6EB" w14:textId="77777777" w:rsidR="00EE2597" w:rsidRPr="00017AE0" w:rsidRDefault="00EE2597" w:rsidP="004674E3">
            <w:pPr>
              <w:widowControl w:val="0"/>
              <w:spacing w:after="0" w:line="240" w:lineRule="auto"/>
              <w:jc w:val="center"/>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val="kk-KZ" w:eastAsia="ru-RU"/>
              </w:rPr>
              <w:t>жылдар</w:t>
            </w:r>
          </w:p>
        </w:tc>
        <w:tc>
          <w:tcPr>
            <w:tcW w:w="993" w:type="dxa"/>
            <w:vMerge w:val="restart"/>
            <w:tcBorders>
              <w:top w:val="single" w:sz="4" w:space="0" w:color="auto"/>
              <w:left w:val="nil"/>
              <w:right w:val="single" w:sz="4" w:space="0" w:color="auto"/>
            </w:tcBorders>
            <w:vAlign w:val="center"/>
          </w:tcPr>
          <w:p w14:paraId="53567CD9" w14:textId="77777777" w:rsidR="00EE2597" w:rsidRPr="00017AE0" w:rsidRDefault="00EE2597" w:rsidP="004674E3">
            <w:pPr>
              <w:widowControl w:val="0"/>
              <w:spacing w:after="0" w:line="240" w:lineRule="auto"/>
              <w:ind w:left="-108" w:right="-143"/>
              <w:jc w:val="center"/>
              <w:rPr>
                <w:rFonts w:ascii="Times New Roman" w:eastAsia="Times New Roman" w:hAnsi="Times New Roman" w:cs="Times New Roman"/>
                <w:bCs/>
                <w:spacing w:val="-5"/>
                <w:sz w:val="24"/>
                <w:szCs w:val="24"/>
                <w:lang w:eastAsia="ru-RU"/>
              </w:rPr>
            </w:pPr>
            <w:r w:rsidRPr="00017AE0">
              <w:rPr>
                <w:rFonts w:ascii="Times New Roman" w:eastAsia="Times New Roman" w:hAnsi="Times New Roman" w:cs="Times New Roman"/>
                <w:bCs/>
                <w:spacing w:val="-5"/>
                <w:sz w:val="24"/>
                <w:szCs w:val="24"/>
                <w:lang w:eastAsia="ru-RU"/>
              </w:rPr>
              <w:t>2023</w:t>
            </w:r>
            <w:r w:rsidRPr="00017AE0">
              <w:rPr>
                <w:rFonts w:ascii="Times New Roman" w:eastAsia="Times New Roman" w:hAnsi="Times New Roman" w:cs="Times New Roman"/>
                <w:bCs/>
                <w:spacing w:val="-5"/>
                <w:sz w:val="24"/>
                <w:szCs w:val="24"/>
                <w:lang w:val="en-US" w:eastAsia="ru-RU"/>
              </w:rPr>
              <w:t>-</w:t>
            </w:r>
            <w:r w:rsidRPr="00017AE0">
              <w:rPr>
                <w:rFonts w:ascii="Times New Roman" w:eastAsia="Times New Roman" w:hAnsi="Times New Roman" w:cs="Times New Roman"/>
                <w:bCs/>
                <w:spacing w:val="-5"/>
                <w:sz w:val="24"/>
                <w:szCs w:val="24"/>
                <w:lang w:eastAsia="ru-RU"/>
              </w:rPr>
              <w:t xml:space="preserve">. </w:t>
            </w:r>
          </w:p>
          <w:p w14:paraId="380064D4" w14:textId="77777777" w:rsidR="00EE2597" w:rsidRPr="00017AE0" w:rsidRDefault="00EE2597" w:rsidP="004674E3">
            <w:pPr>
              <w:widowControl w:val="0"/>
              <w:spacing w:after="0" w:line="240" w:lineRule="auto"/>
              <w:ind w:left="-108" w:right="-143"/>
              <w:jc w:val="center"/>
              <w:rPr>
                <w:rFonts w:ascii="Times New Roman" w:eastAsia="Times New Roman" w:hAnsi="Times New Roman" w:cs="Times New Roman"/>
                <w:bCs/>
                <w:spacing w:val="-5"/>
                <w:sz w:val="24"/>
                <w:szCs w:val="24"/>
                <w:lang w:eastAsia="ru-RU"/>
              </w:rPr>
            </w:pPr>
            <w:r w:rsidRPr="00017AE0">
              <w:rPr>
                <w:rFonts w:ascii="Times New Roman" w:eastAsia="Times New Roman" w:hAnsi="Times New Roman" w:cs="Times New Roman"/>
                <w:bCs/>
                <w:spacing w:val="-5"/>
                <w:sz w:val="24"/>
                <w:szCs w:val="24"/>
                <w:lang w:eastAsia="ru-RU"/>
              </w:rPr>
              <w:t>2019</w:t>
            </w:r>
            <w:r w:rsidRPr="00017AE0">
              <w:rPr>
                <w:rFonts w:ascii="Times New Roman" w:eastAsia="Times New Roman" w:hAnsi="Times New Roman" w:cs="Times New Roman"/>
                <w:bCs/>
                <w:spacing w:val="-5"/>
                <w:sz w:val="24"/>
                <w:szCs w:val="24"/>
                <w:lang w:val="kk-KZ" w:eastAsia="ru-RU"/>
              </w:rPr>
              <w:t>ж.ж аралығы</w:t>
            </w:r>
            <w:r w:rsidRPr="00017AE0">
              <w:rPr>
                <w:rFonts w:ascii="Times New Roman" w:eastAsia="Times New Roman" w:hAnsi="Times New Roman" w:cs="Times New Roman"/>
                <w:bCs/>
                <w:spacing w:val="-5"/>
                <w:sz w:val="24"/>
                <w:szCs w:val="24"/>
                <w:lang w:eastAsia="ru-RU"/>
              </w:rPr>
              <w:t>,</w:t>
            </w:r>
          </w:p>
          <w:p w14:paraId="0228E43F" w14:textId="77777777" w:rsidR="00EE2597" w:rsidRPr="00017AE0" w:rsidRDefault="00EE2597" w:rsidP="004674E3">
            <w:pPr>
              <w:widowControl w:val="0"/>
              <w:spacing w:after="0" w:line="240" w:lineRule="auto"/>
              <w:ind w:left="-108" w:right="-143"/>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bCs/>
                <w:spacing w:val="-5"/>
                <w:sz w:val="24"/>
                <w:szCs w:val="24"/>
                <w:lang w:eastAsia="ru-RU"/>
              </w:rPr>
              <w:t xml:space="preserve"> %</w:t>
            </w:r>
            <w:r w:rsidRPr="00017AE0">
              <w:rPr>
                <w:rFonts w:ascii="Times New Roman" w:eastAsia="Times New Roman" w:hAnsi="Times New Roman" w:cs="Times New Roman"/>
                <w:bCs/>
                <w:spacing w:val="-5"/>
                <w:sz w:val="24"/>
                <w:szCs w:val="24"/>
                <w:lang w:val="kk-KZ" w:eastAsia="ru-RU"/>
              </w:rPr>
              <w:t xml:space="preserve"> түрінде</w:t>
            </w:r>
          </w:p>
        </w:tc>
      </w:tr>
      <w:tr w:rsidR="00AD4A25" w:rsidRPr="00017AE0" w14:paraId="2782607B" w14:textId="77777777" w:rsidTr="00E84E33">
        <w:trPr>
          <w:trHeight w:val="312"/>
        </w:trPr>
        <w:tc>
          <w:tcPr>
            <w:tcW w:w="3119" w:type="dxa"/>
            <w:vMerge/>
            <w:tcBorders>
              <w:left w:val="single" w:sz="4" w:space="0" w:color="auto"/>
              <w:bottom w:val="single" w:sz="4" w:space="0" w:color="auto"/>
              <w:right w:val="single" w:sz="4" w:space="0" w:color="auto"/>
            </w:tcBorders>
            <w:shd w:val="clear" w:color="auto" w:fill="auto"/>
            <w:vAlign w:val="center"/>
            <w:hideMark/>
          </w:tcPr>
          <w:p w14:paraId="3C094126" w14:textId="77777777" w:rsidR="00EE2597" w:rsidRPr="00017AE0" w:rsidRDefault="00EE2597" w:rsidP="004674E3">
            <w:pPr>
              <w:widowControl w:val="0"/>
              <w:spacing w:after="0" w:line="240" w:lineRule="auto"/>
              <w:rPr>
                <w:rFonts w:ascii="Times New Roman" w:eastAsia="Times New Roman" w:hAnsi="Times New Roman" w:cs="Times New Roman"/>
                <w:spacing w:val="-5"/>
                <w:sz w:val="24"/>
                <w:szCs w:val="24"/>
                <w:lang w:eastAsia="ru-RU"/>
              </w:rPr>
            </w:pP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4A15116A" w14:textId="77777777" w:rsidR="00EE2597" w:rsidRPr="00017AE0" w:rsidRDefault="00EE2597" w:rsidP="004674E3">
            <w:pPr>
              <w:widowControl w:val="0"/>
              <w:spacing w:after="0" w:line="240" w:lineRule="auto"/>
              <w:jc w:val="center"/>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2019</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2549FBB5" w14:textId="77777777" w:rsidR="00EE2597" w:rsidRPr="00017AE0" w:rsidRDefault="00EE2597" w:rsidP="004674E3">
            <w:pPr>
              <w:widowControl w:val="0"/>
              <w:spacing w:after="0" w:line="240" w:lineRule="auto"/>
              <w:jc w:val="center"/>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2020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224A0D52" w14:textId="77777777" w:rsidR="00EE2597" w:rsidRPr="00017AE0" w:rsidRDefault="00EE2597" w:rsidP="004674E3">
            <w:pPr>
              <w:widowControl w:val="0"/>
              <w:spacing w:after="0" w:line="240" w:lineRule="auto"/>
              <w:jc w:val="center"/>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2021</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0DEDCFF8" w14:textId="77777777" w:rsidR="00EE2597" w:rsidRPr="00017AE0" w:rsidRDefault="00EE2597" w:rsidP="004674E3">
            <w:pPr>
              <w:widowControl w:val="0"/>
              <w:spacing w:after="0" w:line="240" w:lineRule="auto"/>
              <w:jc w:val="center"/>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2022</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14:paraId="77501403" w14:textId="77777777" w:rsidR="00EE2597" w:rsidRPr="00017AE0" w:rsidRDefault="00EE2597" w:rsidP="004674E3">
            <w:pPr>
              <w:widowControl w:val="0"/>
              <w:spacing w:after="0" w:line="240" w:lineRule="auto"/>
              <w:jc w:val="center"/>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2023</w:t>
            </w:r>
          </w:p>
        </w:tc>
        <w:tc>
          <w:tcPr>
            <w:tcW w:w="993" w:type="dxa"/>
            <w:vMerge/>
            <w:tcBorders>
              <w:left w:val="nil"/>
              <w:bottom w:val="single" w:sz="4" w:space="0" w:color="auto"/>
              <w:right w:val="single" w:sz="4" w:space="0" w:color="auto"/>
            </w:tcBorders>
          </w:tcPr>
          <w:p w14:paraId="561CBCC3" w14:textId="77777777" w:rsidR="00EE2597" w:rsidRPr="00017AE0" w:rsidRDefault="00EE2597" w:rsidP="004674E3">
            <w:pPr>
              <w:widowControl w:val="0"/>
              <w:spacing w:after="0" w:line="240" w:lineRule="auto"/>
              <w:jc w:val="center"/>
              <w:rPr>
                <w:rFonts w:ascii="Times New Roman" w:eastAsia="Times New Roman" w:hAnsi="Times New Roman" w:cs="Times New Roman"/>
                <w:spacing w:val="-5"/>
                <w:sz w:val="24"/>
                <w:szCs w:val="24"/>
                <w:lang w:eastAsia="ru-RU"/>
              </w:rPr>
            </w:pPr>
          </w:p>
        </w:tc>
      </w:tr>
      <w:tr w:rsidR="00AD4A25" w:rsidRPr="00017AE0" w14:paraId="7DB1708E" w14:textId="77777777" w:rsidTr="00E84E33">
        <w:trPr>
          <w:trHeight w:val="531"/>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FBC07C7" w14:textId="77777777" w:rsidR="00EE2597" w:rsidRPr="00017AE0" w:rsidRDefault="00EE2597" w:rsidP="004674E3">
            <w:pPr>
              <w:widowControl w:val="0"/>
              <w:spacing w:after="0" w:line="240" w:lineRule="auto"/>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Ауыл шаруашылығы өнімдерінің (қызметтерінің) жалпы өнімі</w:t>
            </w:r>
          </w:p>
        </w:tc>
        <w:tc>
          <w:tcPr>
            <w:tcW w:w="1124" w:type="dxa"/>
            <w:tcBorders>
              <w:top w:val="nil"/>
              <w:left w:val="nil"/>
              <w:bottom w:val="single" w:sz="4" w:space="0" w:color="auto"/>
              <w:right w:val="single" w:sz="4" w:space="0" w:color="auto"/>
            </w:tcBorders>
            <w:shd w:val="clear" w:color="auto" w:fill="auto"/>
            <w:noWrap/>
            <w:vAlign w:val="center"/>
            <w:hideMark/>
          </w:tcPr>
          <w:p w14:paraId="7B8346DD"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5 151,16</w:t>
            </w:r>
          </w:p>
        </w:tc>
        <w:tc>
          <w:tcPr>
            <w:tcW w:w="1124" w:type="dxa"/>
            <w:tcBorders>
              <w:top w:val="nil"/>
              <w:left w:val="nil"/>
              <w:bottom w:val="single" w:sz="4" w:space="0" w:color="auto"/>
              <w:right w:val="single" w:sz="4" w:space="0" w:color="auto"/>
            </w:tcBorders>
            <w:shd w:val="clear" w:color="auto" w:fill="auto"/>
            <w:noWrap/>
            <w:vAlign w:val="center"/>
            <w:hideMark/>
          </w:tcPr>
          <w:p w14:paraId="764289DD"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6 334,67</w:t>
            </w:r>
          </w:p>
        </w:tc>
        <w:tc>
          <w:tcPr>
            <w:tcW w:w="1125" w:type="dxa"/>
            <w:tcBorders>
              <w:top w:val="nil"/>
              <w:left w:val="nil"/>
              <w:bottom w:val="single" w:sz="4" w:space="0" w:color="auto"/>
              <w:right w:val="single" w:sz="4" w:space="0" w:color="auto"/>
            </w:tcBorders>
            <w:shd w:val="clear" w:color="auto" w:fill="auto"/>
            <w:noWrap/>
            <w:vAlign w:val="center"/>
            <w:hideMark/>
          </w:tcPr>
          <w:p w14:paraId="71AFCD9B"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7 515,43</w:t>
            </w:r>
          </w:p>
        </w:tc>
        <w:tc>
          <w:tcPr>
            <w:tcW w:w="1124" w:type="dxa"/>
            <w:tcBorders>
              <w:top w:val="nil"/>
              <w:left w:val="nil"/>
              <w:bottom w:val="single" w:sz="4" w:space="0" w:color="auto"/>
              <w:right w:val="single" w:sz="4" w:space="0" w:color="auto"/>
            </w:tcBorders>
            <w:shd w:val="clear" w:color="auto" w:fill="auto"/>
            <w:noWrap/>
            <w:vAlign w:val="center"/>
            <w:hideMark/>
          </w:tcPr>
          <w:p w14:paraId="006FA9ED"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8 367,69</w:t>
            </w:r>
          </w:p>
        </w:tc>
        <w:tc>
          <w:tcPr>
            <w:tcW w:w="1125" w:type="dxa"/>
            <w:tcBorders>
              <w:top w:val="nil"/>
              <w:left w:val="nil"/>
              <w:bottom w:val="single" w:sz="4" w:space="0" w:color="auto"/>
              <w:right w:val="single" w:sz="4" w:space="0" w:color="auto"/>
            </w:tcBorders>
            <w:shd w:val="clear" w:color="auto" w:fill="auto"/>
            <w:noWrap/>
            <w:vAlign w:val="center"/>
            <w:hideMark/>
          </w:tcPr>
          <w:p w14:paraId="56D68AE4"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7 756,53</w:t>
            </w:r>
          </w:p>
        </w:tc>
        <w:tc>
          <w:tcPr>
            <w:tcW w:w="993" w:type="dxa"/>
            <w:tcBorders>
              <w:top w:val="nil"/>
              <w:left w:val="nil"/>
              <w:bottom w:val="single" w:sz="4" w:space="0" w:color="auto"/>
              <w:right w:val="single" w:sz="4" w:space="0" w:color="auto"/>
            </w:tcBorders>
            <w:vAlign w:val="center"/>
          </w:tcPr>
          <w:p w14:paraId="7F9B2398"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lang w:val="en-US"/>
              </w:rPr>
            </w:pPr>
            <w:r w:rsidRPr="00017AE0">
              <w:rPr>
                <w:rFonts w:ascii="Times New Roman" w:hAnsi="Times New Roman" w:cs="Times New Roman"/>
                <w:spacing w:val="-5"/>
                <w:sz w:val="24"/>
                <w:szCs w:val="24"/>
              </w:rPr>
              <w:t>147,1</w:t>
            </w:r>
          </w:p>
        </w:tc>
      </w:tr>
      <w:tr w:rsidR="00AD4A25" w:rsidRPr="00017AE0" w14:paraId="3AF46FC0" w14:textId="77777777" w:rsidTr="00E84E33">
        <w:trPr>
          <w:trHeight w:val="128"/>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B37FEFC" w14:textId="77777777" w:rsidR="00EE2597" w:rsidRPr="00017AE0" w:rsidRDefault="00EE2597" w:rsidP="004674E3">
            <w:pPr>
              <w:widowControl w:val="0"/>
              <w:spacing w:after="0" w:line="240" w:lineRule="auto"/>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оның ішінде</w:t>
            </w:r>
          </w:p>
        </w:tc>
        <w:tc>
          <w:tcPr>
            <w:tcW w:w="1124" w:type="dxa"/>
            <w:tcBorders>
              <w:top w:val="nil"/>
              <w:left w:val="nil"/>
              <w:bottom w:val="single" w:sz="4" w:space="0" w:color="auto"/>
              <w:right w:val="single" w:sz="4" w:space="0" w:color="auto"/>
            </w:tcBorders>
            <w:shd w:val="clear" w:color="auto" w:fill="auto"/>
            <w:noWrap/>
            <w:vAlign w:val="center"/>
            <w:hideMark/>
          </w:tcPr>
          <w:p w14:paraId="4E3DC5B7"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 </w:t>
            </w:r>
          </w:p>
        </w:tc>
        <w:tc>
          <w:tcPr>
            <w:tcW w:w="1124" w:type="dxa"/>
            <w:tcBorders>
              <w:top w:val="nil"/>
              <w:left w:val="nil"/>
              <w:bottom w:val="single" w:sz="4" w:space="0" w:color="auto"/>
              <w:right w:val="single" w:sz="4" w:space="0" w:color="auto"/>
            </w:tcBorders>
            <w:shd w:val="clear" w:color="auto" w:fill="auto"/>
            <w:noWrap/>
            <w:vAlign w:val="center"/>
            <w:hideMark/>
          </w:tcPr>
          <w:p w14:paraId="32D6D1DA"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 </w:t>
            </w:r>
          </w:p>
        </w:tc>
        <w:tc>
          <w:tcPr>
            <w:tcW w:w="1125" w:type="dxa"/>
            <w:tcBorders>
              <w:top w:val="nil"/>
              <w:left w:val="nil"/>
              <w:bottom w:val="single" w:sz="4" w:space="0" w:color="auto"/>
              <w:right w:val="single" w:sz="4" w:space="0" w:color="auto"/>
            </w:tcBorders>
            <w:shd w:val="clear" w:color="auto" w:fill="auto"/>
            <w:noWrap/>
            <w:vAlign w:val="center"/>
            <w:hideMark/>
          </w:tcPr>
          <w:p w14:paraId="763D5FE6"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 </w:t>
            </w:r>
          </w:p>
        </w:tc>
        <w:tc>
          <w:tcPr>
            <w:tcW w:w="1124" w:type="dxa"/>
            <w:tcBorders>
              <w:top w:val="nil"/>
              <w:left w:val="nil"/>
              <w:bottom w:val="single" w:sz="4" w:space="0" w:color="auto"/>
              <w:right w:val="single" w:sz="4" w:space="0" w:color="auto"/>
            </w:tcBorders>
            <w:shd w:val="clear" w:color="auto" w:fill="auto"/>
            <w:noWrap/>
            <w:vAlign w:val="center"/>
            <w:hideMark/>
          </w:tcPr>
          <w:p w14:paraId="2B94F43D"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 </w:t>
            </w:r>
          </w:p>
        </w:tc>
        <w:tc>
          <w:tcPr>
            <w:tcW w:w="1125" w:type="dxa"/>
            <w:tcBorders>
              <w:top w:val="nil"/>
              <w:left w:val="nil"/>
              <w:bottom w:val="single" w:sz="4" w:space="0" w:color="auto"/>
              <w:right w:val="single" w:sz="4" w:space="0" w:color="auto"/>
            </w:tcBorders>
            <w:shd w:val="clear" w:color="auto" w:fill="auto"/>
            <w:noWrap/>
            <w:vAlign w:val="center"/>
            <w:hideMark/>
          </w:tcPr>
          <w:p w14:paraId="0C6AA167"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 </w:t>
            </w:r>
          </w:p>
        </w:tc>
        <w:tc>
          <w:tcPr>
            <w:tcW w:w="993" w:type="dxa"/>
            <w:tcBorders>
              <w:top w:val="nil"/>
              <w:left w:val="nil"/>
              <w:bottom w:val="single" w:sz="4" w:space="0" w:color="auto"/>
              <w:right w:val="single" w:sz="4" w:space="0" w:color="auto"/>
            </w:tcBorders>
            <w:vAlign w:val="center"/>
          </w:tcPr>
          <w:p w14:paraId="71BEACB4"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p>
        </w:tc>
      </w:tr>
      <w:tr w:rsidR="00AD4A25" w:rsidRPr="00017AE0" w14:paraId="743901DB" w14:textId="77777777" w:rsidTr="00E84E33">
        <w:trPr>
          <w:trHeight w:val="187"/>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E6FE40D" w14:textId="77777777" w:rsidR="00EE2597" w:rsidRPr="00017AE0" w:rsidRDefault="00EE2597" w:rsidP="004674E3">
            <w:pPr>
              <w:widowControl w:val="0"/>
              <w:spacing w:after="0" w:line="240" w:lineRule="auto"/>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өсімдік шаруашылығы</w:t>
            </w:r>
          </w:p>
        </w:tc>
        <w:tc>
          <w:tcPr>
            <w:tcW w:w="1124" w:type="dxa"/>
            <w:tcBorders>
              <w:top w:val="nil"/>
              <w:left w:val="nil"/>
              <w:bottom w:val="single" w:sz="4" w:space="0" w:color="auto"/>
              <w:right w:val="single" w:sz="4" w:space="0" w:color="auto"/>
            </w:tcBorders>
            <w:shd w:val="clear" w:color="auto" w:fill="auto"/>
            <w:noWrap/>
            <w:vAlign w:val="center"/>
            <w:hideMark/>
          </w:tcPr>
          <w:p w14:paraId="358CB59E"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2 817,66</w:t>
            </w:r>
          </w:p>
        </w:tc>
        <w:tc>
          <w:tcPr>
            <w:tcW w:w="1124" w:type="dxa"/>
            <w:tcBorders>
              <w:top w:val="nil"/>
              <w:left w:val="nil"/>
              <w:bottom w:val="single" w:sz="4" w:space="0" w:color="auto"/>
              <w:right w:val="single" w:sz="4" w:space="0" w:color="auto"/>
            </w:tcBorders>
            <w:shd w:val="clear" w:color="auto" w:fill="auto"/>
            <w:noWrap/>
            <w:vAlign w:val="center"/>
            <w:hideMark/>
          </w:tcPr>
          <w:p w14:paraId="722041A4"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3 687,31</w:t>
            </w:r>
          </w:p>
        </w:tc>
        <w:tc>
          <w:tcPr>
            <w:tcW w:w="1125" w:type="dxa"/>
            <w:tcBorders>
              <w:top w:val="nil"/>
              <w:left w:val="nil"/>
              <w:bottom w:val="single" w:sz="4" w:space="0" w:color="auto"/>
              <w:right w:val="single" w:sz="4" w:space="0" w:color="auto"/>
            </w:tcBorders>
            <w:shd w:val="clear" w:color="auto" w:fill="auto"/>
            <w:noWrap/>
            <w:vAlign w:val="center"/>
            <w:hideMark/>
          </w:tcPr>
          <w:p w14:paraId="5A832936"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4 387,24</w:t>
            </w:r>
          </w:p>
        </w:tc>
        <w:tc>
          <w:tcPr>
            <w:tcW w:w="1124" w:type="dxa"/>
            <w:tcBorders>
              <w:top w:val="nil"/>
              <w:left w:val="nil"/>
              <w:bottom w:val="single" w:sz="4" w:space="0" w:color="auto"/>
              <w:right w:val="single" w:sz="4" w:space="0" w:color="auto"/>
            </w:tcBorders>
            <w:shd w:val="clear" w:color="auto" w:fill="auto"/>
            <w:noWrap/>
            <w:vAlign w:val="center"/>
          </w:tcPr>
          <w:p w14:paraId="74D0E789"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5 808,26</w:t>
            </w:r>
          </w:p>
        </w:tc>
        <w:tc>
          <w:tcPr>
            <w:tcW w:w="1125" w:type="dxa"/>
            <w:tcBorders>
              <w:top w:val="nil"/>
              <w:left w:val="nil"/>
              <w:bottom w:val="single" w:sz="4" w:space="0" w:color="auto"/>
              <w:right w:val="single" w:sz="4" w:space="0" w:color="auto"/>
            </w:tcBorders>
            <w:shd w:val="clear" w:color="auto" w:fill="auto"/>
            <w:noWrap/>
            <w:vAlign w:val="center"/>
            <w:hideMark/>
          </w:tcPr>
          <w:p w14:paraId="0D4F7AB1"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4 552,42</w:t>
            </w:r>
          </w:p>
        </w:tc>
        <w:tc>
          <w:tcPr>
            <w:tcW w:w="993" w:type="dxa"/>
            <w:tcBorders>
              <w:top w:val="nil"/>
              <w:left w:val="nil"/>
              <w:bottom w:val="single" w:sz="4" w:space="0" w:color="auto"/>
              <w:right w:val="single" w:sz="4" w:space="0" w:color="auto"/>
            </w:tcBorders>
            <w:vAlign w:val="center"/>
          </w:tcPr>
          <w:p w14:paraId="3D229EF5"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161,6</w:t>
            </w:r>
          </w:p>
        </w:tc>
      </w:tr>
      <w:tr w:rsidR="00AD4A25" w:rsidRPr="00017AE0" w14:paraId="07A90518" w14:textId="77777777" w:rsidTr="00E84E33">
        <w:trPr>
          <w:trHeight w:val="248"/>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A091B21" w14:textId="77777777" w:rsidR="00EE2597" w:rsidRPr="00017AE0" w:rsidRDefault="00EE2597" w:rsidP="004674E3">
            <w:pPr>
              <w:widowControl w:val="0"/>
              <w:spacing w:after="0" w:line="240" w:lineRule="auto"/>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мал шаруашылығы</w:t>
            </w:r>
          </w:p>
        </w:tc>
        <w:tc>
          <w:tcPr>
            <w:tcW w:w="1124" w:type="dxa"/>
            <w:tcBorders>
              <w:top w:val="nil"/>
              <w:left w:val="nil"/>
              <w:bottom w:val="single" w:sz="4" w:space="0" w:color="auto"/>
              <w:right w:val="single" w:sz="4" w:space="0" w:color="auto"/>
            </w:tcBorders>
            <w:shd w:val="clear" w:color="auto" w:fill="auto"/>
            <w:noWrap/>
            <w:vAlign w:val="center"/>
            <w:hideMark/>
          </w:tcPr>
          <w:p w14:paraId="5A62A278"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2 319,50</w:t>
            </w:r>
          </w:p>
        </w:tc>
        <w:tc>
          <w:tcPr>
            <w:tcW w:w="1124" w:type="dxa"/>
            <w:tcBorders>
              <w:top w:val="nil"/>
              <w:left w:val="nil"/>
              <w:bottom w:val="single" w:sz="4" w:space="0" w:color="auto"/>
              <w:right w:val="single" w:sz="4" w:space="0" w:color="auto"/>
            </w:tcBorders>
            <w:shd w:val="clear" w:color="auto" w:fill="auto"/>
            <w:noWrap/>
            <w:vAlign w:val="center"/>
            <w:hideMark/>
          </w:tcPr>
          <w:p w14:paraId="14FFBB80"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2 637,46</w:t>
            </w:r>
          </w:p>
        </w:tc>
        <w:tc>
          <w:tcPr>
            <w:tcW w:w="1125" w:type="dxa"/>
            <w:tcBorders>
              <w:top w:val="nil"/>
              <w:left w:val="nil"/>
              <w:bottom w:val="single" w:sz="4" w:space="0" w:color="auto"/>
              <w:right w:val="single" w:sz="4" w:space="0" w:color="auto"/>
            </w:tcBorders>
            <w:shd w:val="clear" w:color="auto" w:fill="auto"/>
            <w:noWrap/>
            <w:vAlign w:val="center"/>
            <w:hideMark/>
          </w:tcPr>
          <w:p w14:paraId="31C8D22D"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3116,97</w:t>
            </w:r>
          </w:p>
        </w:tc>
        <w:tc>
          <w:tcPr>
            <w:tcW w:w="1124" w:type="dxa"/>
            <w:tcBorders>
              <w:top w:val="nil"/>
              <w:left w:val="nil"/>
              <w:bottom w:val="single" w:sz="4" w:space="0" w:color="auto"/>
              <w:right w:val="single" w:sz="4" w:space="0" w:color="auto"/>
            </w:tcBorders>
            <w:shd w:val="clear" w:color="auto" w:fill="auto"/>
            <w:noWrap/>
            <w:vAlign w:val="center"/>
          </w:tcPr>
          <w:p w14:paraId="0033D66D"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2 545,27</w:t>
            </w:r>
          </w:p>
        </w:tc>
        <w:tc>
          <w:tcPr>
            <w:tcW w:w="1125" w:type="dxa"/>
            <w:tcBorders>
              <w:top w:val="nil"/>
              <w:left w:val="nil"/>
              <w:bottom w:val="single" w:sz="4" w:space="0" w:color="auto"/>
              <w:right w:val="single" w:sz="4" w:space="0" w:color="auto"/>
            </w:tcBorders>
            <w:shd w:val="clear" w:color="auto" w:fill="auto"/>
            <w:noWrap/>
            <w:vAlign w:val="center"/>
            <w:hideMark/>
          </w:tcPr>
          <w:p w14:paraId="5FB5D169"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3 012,51</w:t>
            </w:r>
          </w:p>
        </w:tc>
        <w:tc>
          <w:tcPr>
            <w:tcW w:w="993" w:type="dxa"/>
            <w:tcBorders>
              <w:top w:val="nil"/>
              <w:left w:val="nil"/>
              <w:bottom w:val="single" w:sz="4" w:space="0" w:color="auto"/>
              <w:right w:val="single" w:sz="4" w:space="0" w:color="auto"/>
            </w:tcBorders>
            <w:vAlign w:val="center"/>
          </w:tcPr>
          <w:p w14:paraId="5D2FA3BA"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129,9</w:t>
            </w:r>
          </w:p>
        </w:tc>
      </w:tr>
      <w:tr w:rsidR="00AD4A25" w:rsidRPr="00017AE0" w14:paraId="223191A5" w14:textId="77777777" w:rsidTr="00E84E33">
        <w:trPr>
          <w:trHeight w:val="279"/>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A351A1F" w14:textId="77777777" w:rsidR="00EE2597" w:rsidRPr="00017AE0" w:rsidRDefault="00EE2597" w:rsidP="004674E3">
            <w:pPr>
              <w:widowControl w:val="0"/>
              <w:spacing w:after="0" w:line="240" w:lineRule="auto"/>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val="kk-KZ" w:eastAsia="ru-RU"/>
              </w:rPr>
              <w:t>қызметтер</w:t>
            </w:r>
          </w:p>
        </w:tc>
        <w:tc>
          <w:tcPr>
            <w:tcW w:w="1124" w:type="dxa"/>
            <w:tcBorders>
              <w:top w:val="nil"/>
              <w:left w:val="nil"/>
              <w:bottom w:val="single" w:sz="4" w:space="0" w:color="auto"/>
              <w:right w:val="single" w:sz="4" w:space="0" w:color="auto"/>
            </w:tcBorders>
            <w:shd w:val="clear" w:color="auto" w:fill="auto"/>
            <w:noWrap/>
            <w:vAlign w:val="center"/>
            <w:hideMark/>
          </w:tcPr>
          <w:p w14:paraId="6237FE23"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14,01</w:t>
            </w:r>
          </w:p>
        </w:tc>
        <w:tc>
          <w:tcPr>
            <w:tcW w:w="1124" w:type="dxa"/>
            <w:tcBorders>
              <w:top w:val="nil"/>
              <w:left w:val="nil"/>
              <w:bottom w:val="single" w:sz="4" w:space="0" w:color="auto"/>
              <w:right w:val="single" w:sz="4" w:space="0" w:color="auto"/>
            </w:tcBorders>
            <w:shd w:val="clear" w:color="auto" w:fill="auto"/>
            <w:noWrap/>
            <w:vAlign w:val="center"/>
            <w:hideMark/>
          </w:tcPr>
          <w:p w14:paraId="191D6DB1"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9,90</w:t>
            </w:r>
          </w:p>
        </w:tc>
        <w:tc>
          <w:tcPr>
            <w:tcW w:w="1125" w:type="dxa"/>
            <w:tcBorders>
              <w:top w:val="nil"/>
              <w:left w:val="nil"/>
              <w:bottom w:val="single" w:sz="4" w:space="0" w:color="auto"/>
              <w:right w:val="single" w:sz="4" w:space="0" w:color="auto"/>
            </w:tcBorders>
            <w:shd w:val="clear" w:color="auto" w:fill="auto"/>
            <w:noWrap/>
            <w:vAlign w:val="center"/>
            <w:hideMark/>
          </w:tcPr>
          <w:p w14:paraId="1905E523"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11,2</w:t>
            </w:r>
          </w:p>
        </w:tc>
        <w:tc>
          <w:tcPr>
            <w:tcW w:w="1124" w:type="dxa"/>
            <w:tcBorders>
              <w:top w:val="nil"/>
              <w:left w:val="nil"/>
              <w:bottom w:val="single" w:sz="4" w:space="0" w:color="auto"/>
              <w:right w:val="single" w:sz="4" w:space="0" w:color="auto"/>
            </w:tcBorders>
            <w:shd w:val="clear" w:color="auto" w:fill="auto"/>
            <w:noWrap/>
            <w:vAlign w:val="center"/>
          </w:tcPr>
          <w:p w14:paraId="12342E48"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14,2</w:t>
            </w:r>
          </w:p>
        </w:tc>
        <w:tc>
          <w:tcPr>
            <w:tcW w:w="1125" w:type="dxa"/>
            <w:tcBorders>
              <w:top w:val="nil"/>
              <w:left w:val="nil"/>
              <w:bottom w:val="single" w:sz="4" w:space="0" w:color="auto"/>
              <w:right w:val="single" w:sz="4" w:space="0" w:color="auto"/>
            </w:tcBorders>
            <w:shd w:val="clear" w:color="auto" w:fill="auto"/>
            <w:noWrap/>
            <w:vAlign w:val="center"/>
            <w:hideMark/>
          </w:tcPr>
          <w:p w14:paraId="76E04D54"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11,6</w:t>
            </w:r>
          </w:p>
        </w:tc>
        <w:tc>
          <w:tcPr>
            <w:tcW w:w="993" w:type="dxa"/>
            <w:tcBorders>
              <w:top w:val="nil"/>
              <w:left w:val="nil"/>
              <w:bottom w:val="single" w:sz="4" w:space="0" w:color="auto"/>
              <w:right w:val="single" w:sz="4" w:space="0" w:color="auto"/>
            </w:tcBorders>
            <w:vAlign w:val="center"/>
          </w:tcPr>
          <w:p w14:paraId="1603932B" w14:textId="77777777" w:rsidR="00EE2597" w:rsidRPr="00017AE0" w:rsidRDefault="00EE2597" w:rsidP="004674E3">
            <w:pPr>
              <w:widowControl w:val="0"/>
              <w:spacing w:after="0" w:line="240"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82,8</w:t>
            </w:r>
          </w:p>
        </w:tc>
      </w:tr>
      <w:tr w:rsidR="00667485" w:rsidRPr="00017AE0" w14:paraId="4F42AF18" w14:textId="77777777" w:rsidTr="00E84E33">
        <w:trPr>
          <w:trHeight w:val="261"/>
        </w:trPr>
        <w:tc>
          <w:tcPr>
            <w:tcW w:w="874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2AD232F" w14:textId="603A9E1F" w:rsidR="00EE2597" w:rsidRPr="00017AE0" w:rsidRDefault="00A10C01" w:rsidP="004674E3">
            <w:pPr>
              <w:pStyle w:val="Default"/>
              <w:widowControl w:val="0"/>
              <w:rPr>
                <w:color w:val="auto"/>
                <w:spacing w:val="-5"/>
              </w:rPr>
            </w:pPr>
            <w:r w:rsidRPr="00017AE0">
              <w:rPr>
                <w:lang w:val="kk-KZ"/>
              </w:rPr>
              <w:t xml:space="preserve">Ескерту – автормен әдебиет негізінде құралған </w:t>
            </w:r>
            <w:r w:rsidRPr="00017AE0">
              <w:t>[</w:t>
            </w:r>
            <w:r w:rsidR="009D7935" w:rsidRPr="009D7935">
              <w:t>179</w:t>
            </w:r>
            <w:r w:rsidRPr="00017AE0">
              <w:t>]</w:t>
            </w:r>
          </w:p>
        </w:tc>
        <w:tc>
          <w:tcPr>
            <w:tcW w:w="993" w:type="dxa"/>
            <w:tcBorders>
              <w:top w:val="single" w:sz="4" w:space="0" w:color="auto"/>
              <w:left w:val="single" w:sz="4" w:space="0" w:color="auto"/>
              <w:bottom w:val="single" w:sz="4" w:space="0" w:color="auto"/>
              <w:right w:val="single" w:sz="4" w:space="0" w:color="auto"/>
            </w:tcBorders>
          </w:tcPr>
          <w:p w14:paraId="272B9D6A" w14:textId="77777777" w:rsidR="00EE2597" w:rsidRPr="00017AE0" w:rsidRDefault="00EE2597" w:rsidP="004674E3">
            <w:pPr>
              <w:pStyle w:val="Default"/>
              <w:widowControl w:val="0"/>
              <w:rPr>
                <w:color w:val="auto"/>
                <w:spacing w:val="-5"/>
              </w:rPr>
            </w:pPr>
          </w:p>
        </w:tc>
      </w:tr>
    </w:tbl>
    <w:p w14:paraId="4C43FF6A" w14:textId="77777777" w:rsidR="00EE2597" w:rsidRPr="00017AE0" w:rsidRDefault="00EE2597" w:rsidP="00EE2597">
      <w:pPr>
        <w:pStyle w:val="Default"/>
        <w:widowControl w:val="0"/>
        <w:ind w:firstLine="709"/>
        <w:jc w:val="both"/>
        <w:rPr>
          <w:color w:val="auto"/>
          <w:spacing w:val="-5"/>
          <w:sz w:val="28"/>
          <w:szCs w:val="28"/>
        </w:rPr>
      </w:pPr>
    </w:p>
    <w:p w14:paraId="67AA5B39" w14:textId="77777777" w:rsidR="00EE2597" w:rsidRPr="00017AE0" w:rsidRDefault="00EE2597" w:rsidP="00EE2597">
      <w:pPr>
        <w:pStyle w:val="Default"/>
        <w:widowControl w:val="0"/>
        <w:ind w:firstLine="567"/>
        <w:jc w:val="both"/>
        <w:rPr>
          <w:color w:val="auto"/>
          <w:sz w:val="28"/>
          <w:szCs w:val="28"/>
        </w:rPr>
      </w:pPr>
      <w:r w:rsidRPr="00017AE0">
        <w:rPr>
          <w:color w:val="auto"/>
          <w:spacing w:val="-5"/>
          <w:sz w:val="28"/>
          <w:szCs w:val="28"/>
        </w:rPr>
        <w:t xml:space="preserve">2019-2023 жылдар аралығында ауыл шаруашылығының жалпы өнім көлемі негізінен тұрақты өсім көрсетті. Алайда, 2023 жылы өндіріс көлемі 791,2 млрд </w:t>
      </w:r>
      <w:r w:rsidRPr="00017AE0">
        <w:rPr>
          <w:color w:val="auto"/>
          <w:spacing w:val="-5"/>
          <w:sz w:val="28"/>
          <w:szCs w:val="28"/>
        </w:rPr>
        <w:lastRenderedPageBreak/>
        <w:t>теңгеге төмендеп, бұл кезеңдегі жалғыз құлдырау болды. Мұндай төмендеу көбінесе қолайсыз ауа райының әсерінен өсімдік шаруашылығы өнімінің қысқаруымен байланысты. Дегенмен, 2023 жылы ауыл шаруашылығы өнімінің жалпы көлемі 7 756,53 млрд теңгені құрап, 2019 жылмен салыстырғанда 147,1%-ға артты</w:t>
      </w:r>
      <w:r w:rsidRPr="00017AE0">
        <w:rPr>
          <w:color w:val="auto"/>
          <w:spacing w:val="-5"/>
          <w:sz w:val="28"/>
          <w:szCs w:val="28"/>
          <w:lang w:val="kk-KZ"/>
        </w:rPr>
        <w:t>.</w:t>
      </w:r>
    </w:p>
    <w:p w14:paraId="0D7A921F" w14:textId="77777777" w:rsidR="00EE2597" w:rsidRPr="00017AE0" w:rsidRDefault="00EE2597" w:rsidP="00EE2597">
      <w:pPr>
        <w:pStyle w:val="Default"/>
        <w:widowControl w:val="0"/>
        <w:ind w:firstLine="567"/>
        <w:jc w:val="both"/>
        <w:rPr>
          <w:color w:val="auto"/>
          <w:spacing w:val="-5"/>
          <w:sz w:val="28"/>
          <w:szCs w:val="28"/>
          <w:lang w:val="kk-KZ"/>
        </w:rPr>
      </w:pPr>
      <w:r w:rsidRPr="00017AE0">
        <w:rPr>
          <w:color w:val="auto"/>
          <w:spacing w:val="-5"/>
          <w:sz w:val="28"/>
          <w:szCs w:val="28"/>
          <w:lang w:val="kk-KZ"/>
        </w:rPr>
        <w:t>Өсімдік шаруашылығы өнімдерінің жалпы көлемі 4 552,42 млрд теңгеге жетіп, 2019 жылмен салыстырғанда 1 734,76 млрд теңгеге артты. 2019 жылдан 2022 жылға дейінгі аралықта тұрақты өсім байқалғанымен, 2023 жылы көрсеткіш төмендеді. Алғашқы кезеңдерде мал шаруашылығы өнімдерінің жалпы өндірісі де ұлғайып, 693,1 млрд теңгеге немесе 129,9%-ға өсті. 2019-2023 жылдар аралығында мал шаруашылығы өнімдері тұрақты өсім динамикасын көрсетті.</w:t>
      </w:r>
    </w:p>
    <w:p w14:paraId="32445EC4" w14:textId="3D9CB18B" w:rsidR="00EE2597" w:rsidRPr="00017AE0" w:rsidRDefault="00EE2597" w:rsidP="00EE2597">
      <w:pPr>
        <w:pStyle w:val="Default"/>
        <w:widowControl w:val="0"/>
        <w:ind w:firstLine="567"/>
        <w:jc w:val="both"/>
        <w:rPr>
          <w:color w:val="auto"/>
          <w:spacing w:val="-5"/>
          <w:sz w:val="28"/>
          <w:szCs w:val="28"/>
          <w:lang w:val="kk-KZ"/>
        </w:rPr>
      </w:pPr>
      <w:r w:rsidRPr="00017AE0">
        <w:rPr>
          <w:color w:val="auto"/>
          <w:spacing w:val="-5"/>
          <w:sz w:val="28"/>
          <w:szCs w:val="28"/>
          <w:lang w:val="kk-KZ"/>
        </w:rPr>
        <w:t>2023 жылғы ауыл шаруашылығы өнімдерінің құрылымында негізгі үлес өсімдік шаруашылығына тиесілі болды, оның жалпы көлемі 4 552,42 млрд теңгені көрсетіп, ауыл шаруашылығы өнімдерінің 60,1%-ын құрады. Ал мал шаруашылығының жалпы өнім көлемі 3 012,51 млрд теңгеге жетіп, ауыл шаруашылығы саласының 39,7%-ын қамтыды</w:t>
      </w:r>
      <w:r w:rsidR="00A43694">
        <w:rPr>
          <w:color w:val="auto"/>
          <w:spacing w:val="-5"/>
          <w:sz w:val="28"/>
          <w:szCs w:val="28"/>
          <w:lang w:val="kk-KZ"/>
        </w:rPr>
        <w:t xml:space="preserve"> (11-сурет)</w:t>
      </w:r>
      <w:r w:rsidRPr="00017AE0">
        <w:rPr>
          <w:color w:val="auto"/>
          <w:spacing w:val="-5"/>
          <w:sz w:val="28"/>
          <w:szCs w:val="28"/>
          <w:lang w:val="kk-KZ"/>
        </w:rPr>
        <w:t>.</w:t>
      </w:r>
    </w:p>
    <w:p w14:paraId="7D44E786" w14:textId="77777777" w:rsidR="00EE6740" w:rsidRPr="00017AE0" w:rsidRDefault="00EE6740" w:rsidP="00EE2597">
      <w:pPr>
        <w:pStyle w:val="Default"/>
        <w:widowControl w:val="0"/>
        <w:ind w:firstLine="567"/>
        <w:jc w:val="both"/>
        <w:rPr>
          <w:color w:val="auto"/>
          <w:spacing w:val="-5"/>
          <w:sz w:val="28"/>
          <w:szCs w:val="28"/>
          <w:lang w:val="kk-KZ"/>
        </w:rPr>
      </w:pPr>
    </w:p>
    <w:p w14:paraId="70ACFFFC" w14:textId="1890AB42" w:rsidR="00EE6740" w:rsidRPr="00017AE0" w:rsidRDefault="00EE6740" w:rsidP="00EE6740">
      <w:pPr>
        <w:pStyle w:val="Default"/>
        <w:widowControl w:val="0"/>
        <w:jc w:val="both"/>
        <w:rPr>
          <w:color w:val="auto"/>
          <w:spacing w:val="-5"/>
          <w:sz w:val="28"/>
          <w:szCs w:val="28"/>
          <w:lang w:val="en-US"/>
        </w:rPr>
      </w:pPr>
      <w:r w:rsidRPr="00017AE0">
        <w:rPr>
          <w:noProof/>
          <w:color w:val="auto"/>
          <w:spacing w:val="-5"/>
          <w:sz w:val="28"/>
          <w:szCs w:val="28"/>
          <w:lang w:val="en-US"/>
        </w:rPr>
        <w:drawing>
          <wp:inline distT="0" distB="0" distL="0" distR="0" wp14:anchorId="720BFA77" wp14:editId="317F8689">
            <wp:extent cx="6157595" cy="2078990"/>
            <wp:effectExtent l="0" t="0" r="0" b="0"/>
            <wp:docPr id="1873400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7595" cy="2078990"/>
                    </a:xfrm>
                    <a:prstGeom prst="rect">
                      <a:avLst/>
                    </a:prstGeom>
                    <a:noFill/>
                  </pic:spPr>
                </pic:pic>
              </a:graphicData>
            </a:graphic>
          </wp:inline>
        </w:drawing>
      </w:r>
    </w:p>
    <w:p w14:paraId="2D45CCFD" w14:textId="73CDD7A9" w:rsidR="00EE2597" w:rsidRPr="00017AE0" w:rsidRDefault="00A43694" w:rsidP="004674E3">
      <w:pPr>
        <w:widowControl w:val="0"/>
        <w:spacing w:after="0" w:line="240" w:lineRule="auto"/>
        <w:ind w:firstLine="567"/>
        <w:jc w:val="center"/>
        <w:rPr>
          <w:rFonts w:ascii="Times New Roman" w:hAnsi="Times New Roman" w:cs="Times New Roman"/>
          <w:spacing w:val="-5"/>
          <w:sz w:val="28"/>
          <w:szCs w:val="28"/>
          <w:lang w:val="kk-KZ"/>
        </w:rPr>
      </w:pPr>
      <w:r>
        <w:rPr>
          <w:rFonts w:ascii="Times New Roman" w:hAnsi="Times New Roman" w:cs="Times New Roman"/>
          <w:spacing w:val="-5"/>
          <w:sz w:val="28"/>
          <w:szCs w:val="28"/>
          <w:lang w:val="kk-KZ"/>
        </w:rPr>
        <w:t>Сурет 11</w:t>
      </w:r>
      <w:r w:rsidR="00EE2597" w:rsidRPr="00017AE0">
        <w:rPr>
          <w:rFonts w:ascii="Times New Roman" w:hAnsi="Times New Roman" w:cs="Times New Roman"/>
          <w:spacing w:val="-5"/>
          <w:sz w:val="28"/>
          <w:szCs w:val="28"/>
          <w:lang w:val="kk-KZ"/>
        </w:rPr>
        <w:t xml:space="preserve"> – Қазақстан Республикасындағы 2019-2023 жылдар аралығындағы ауыл шаруашылығы өнімдерінің қызмет түрлері бойынша құрылымы</w:t>
      </w:r>
    </w:p>
    <w:p w14:paraId="2B10E093" w14:textId="18812433" w:rsidR="00A43694" w:rsidRPr="008C08F2"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9D7935" w:rsidRPr="009D7935">
        <w:rPr>
          <w:szCs w:val="28"/>
        </w:rPr>
        <w:t>179</w:t>
      </w:r>
      <w:r w:rsidRPr="008C08F2">
        <w:rPr>
          <w:szCs w:val="28"/>
          <w:lang w:val="kk-KZ"/>
        </w:rPr>
        <w:t>]</w:t>
      </w:r>
    </w:p>
    <w:p w14:paraId="48806DC4" w14:textId="77777777" w:rsidR="00EE2597" w:rsidRPr="00017AE0" w:rsidRDefault="00EE2597" w:rsidP="00EE2597">
      <w:pPr>
        <w:pStyle w:val="Default"/>
        <w:widowControl w:val="0"/>
        <w:ind w:firstLine="567"/>
        <w:jc w:val="both"/>
        <w:rPr>
          <w:color w:val="auto"/>
          <w:spacing w:val="-5"/>
          <w:sz w:val="28"/>
          <w:szCs w:val="28"/>
          <w:lang w:val="kk-KZ"/>
        </w:rPr>
      </w:pPr>
    </w:p>
    <w:p w14:paraId="01FFC409" w14:textId="77777777" w:rsidR="00EE2597" w:rsidRPr="00017AE0" w:rsidRDefault="00EE2597" w:rsidP="00EE2597">
      <w:pPr>
        <w:pStyle w:val="Default"/>
        <w:widowControl w:val="0"/>
        <w:ind w:firstLine="567"/>
        <w:jc w:val="both"/>
        <w:rPr>
          <w:color w:val="auto"/>
          <w:spacing w:val="-5"/>
          <w:sz w:val="28"/>
          <w:szCs w:val="28"/>
          <w:lang w:val="kk-KZ"/>
        </w:rPr>
      </w:pPr>
      <w:r w:rsidRPr="00017AE0">
        <w:rPr>
          <w:color w:val="auto"/>
          <w:spacing w:val="-5"/>
          <w:sz w:val="28"/>
          <w:szCs w:val="28"/>
          <w:lang w:val="kk-KZ"/>
        </w:rPr>
        <w:t>2019-2023 жылдар аралығында ауыл шаруашылығы өнімдерінің жалпы шығарылым құрылымында айтарлықтай өзгерістер болған жоқ. Өсімдік шаруашылығының үлесі 54,7%-дан 60,1%-ға дейінгі аралықта өзгеріп отырса, мал шаруашылығының үлесі 45,0%-дан 39,7%-ға дейін төмендеумен сипатталды. Қызмет көрсету секторының үлесі тұрақты түрде 0,27%-дан 0,2%-ға дейінгі аралықта сақталды.</w:t>
      </w:r>
    </w:p>
    <w:p w14:paraId="4C1039DA" w14:textId="77777777" w:rsidR="00EE2597" w:rsidRPr="00017AE0" w:rsidRDefault="00EE2597" w:rsidP="004674E3">
      <w:pPr>
        <w:pStyle w:val="Default"/>
        <w:widowControl w:val="0"/>
        <w:ind w:firstLine="567"/>
        <w:jc w:val="both"/>
        <w:rPr>
          <w:color w:val="auto"/>
          <w:spacing w:val="-5"/>
          <w:sz w:val="28"/>
          <w:szCs w:val="28"/>
          <w:lang w:val="kk-KZ"/>
        </w:rPr>
      </w:pPr>
      <w:r w:rsidRPr="00017AE0">
        <w:rPr>
          <w:color w:val="auto"/>
          <w:spacing w:val="-5"/>
          <w:sz w:val="28"/>
          <w:szCs w:val="28"/>
          <w:lang w:val="kk-KZ"/>
        </w:rPr>
        <w:t xml:space="preserve">2023 жылы қолайсыз ауа райы жағдайлары ауыл шаруашылығы өнімдерінің жалпы шығарылымының 0,42 пайыздық пунктке төмендеуіне әсер етті. Дегенмен, алдыңғы жылдармен салыстырғанда салада тұрақты өсім үрдісі байқалған. Сонымен қатар, республика экономикасының жалпы өсімі 5,1%-ды құрап, ауыл шаруашылығының ел экономикасын дамытудағы маңызды рөлін айқындады. Ауыл шаруашылығы өнімдерінің жалпы құрылымында кәсіпорындар бойынша өсімдік шаруашылығы 63,2%-ды, мал шаруашылығы 36,2%-ды құрады. Дара кәсіпкерлер мен фермерлік шаруашылықтарда өсімдік шаруашылығының үлесі 78,3%, мал </w:t>
      </w:r>
      <w:r w:rsidRPr="00017AE0">
        <w:rPr>
          <w:color w:val="auto"/>
          <w:spacing w:val="-5"/>
          <w:sz w:val="28"/>
          <w:szCs w:val="28"/>
          <w:lang w:val="kk-KZ"/>
        </w:rPr>
        <w:lastRenderedPageBreak/>
        <w:t>шаруашылығының үлесі 21,7% деңгейінде белгіленді. Ал үй шаруашылықтарында, керісінше, мал шаруашылығы өнімдерінің үлесі басым болып, 58,4%-ға жетті.</w:t>
      </w:r>
    </w:p>
    <w:p w14:paraId="25883CF6" w14:textId="77777777" w:rsidR="00EE2597" w:rsidRPr="00017AE0" w:rsidRDefault="00EE2597" w:rsidP="004674E3">
      <w:pPr>
        <w:pStyle w:val="Default"/>
        <w:widowControl w:val="0"/>
        <w:ind w:firstLine="567"/>
        <w:jc w:val="both"/>
        <w:rPr>
          <w:color w:val="auto"/>
          <w:spacing w:val="-5"/>
          <w:sz w:val="28"/>
          <w:szCs w:val="28"/>
          <w:lang w:val="kk-KZ"/>
        </w:rPr>
      </w:pPr>
    </w:p>
    <w:p w14:paraId="76976EE6" w14:textId="4A44B285" w:rsidR="00EE2597" w:rsidRPr="00017AE0" w:rsidRDefault="00A10C01" w:rsidP="004674E3">
      <w:pPr>
        <w:pStyle w:val="Default"/>
        <w:widowControl w:val="0"/>
        <w:jc w:val="both"/>
        <w:rPr>
          <w:color w:val="auto"/>
          <w:spacing w:val="-5"/>
          <w:sz w:val="28"/>
          <w:szCs w:val="28"/>
          <w:lang w:val="kk-KZ"/>
        </w:rPr>
      </w:pPr>
      <w:r>
        <w:rPr>
          <w:color w:val="auto"/>
          <w:spacing w:val="-5"/>
          <w:sz w:val="28"/>
          <w:szCs w:val="28"/>
          <w:lang w:val="kk-KZ"/>
        </w:rPr>
        <w:t>Кесте 4 –</w:t>
      </w:r>
      <w:r w:rsidR="00EE2597" w:rsidRPr="00017AE0">
        <w:rPr>
          <w:color w:val="auto"/>
          <w:spacing w:val="-5"/>
          <w:sz w:val="28"/>
          <w:szCs w:val="28"/>
          <w:lang w:val="kk-KZ"/>
        </w:rPr>
        <w:t xml:space="preserve"> Қазақстан Республикасында 2023 жылғы ауыл шаруашылығы өнімдерінің шаруа қожалықтарының санаты бойынша жалпы құрылымы.</w:t>
      </w:r>
    </w:p>
    <w:p w14:paraId="7FA99A30" w14:textId="5E10C1DD" w:rsidR="00EE2597" w:rsidRPr="00017AE0" w:rsidRDefault="004674E3" w:rsidP="00EE2597">
      <w:pPr>
        <w:pStyle w:val="Default"/>
        <w:widowControl w:val="0"/>
        <w:ind w:firstLine="567"/>
        <w:jc w:val="right"/>
        <w:rPr>
          <w:color w:val="auto"/>
          <w:spacing w:val="-5"/>
        </w:rPr>
      </w:pPr>
      <w:r>
        <w:rPr>
          <w:color w:val="auto"/>
          <w:spacing w:val="-5"/>
          <w:lang w:val="kk-KZ"/>
        </w:rPr>
        <w:t>м</w:t>
      </w:r>
      <w:r w:rsidR="00EE2597" w:rsidRPr="00017AE0">
        <w:rPr>
          <w:color w:val="auto"/>
          <w:spacing w:val="-5"/>
        </w:rPr>
        <w:t>лн</w:t>
      </w:r>
      <w:r w:rsidR="00EE2597" w:rsidRPr="00017AE0">
        <w:rPr>
          <w:color w:val="auto"/>
          <w:spacing w:val="-5"/>
          <w:lang w:val="en-GB"/>
        </w:rPr>
        <w:t xml:space="preserve"> </w:t>
      </w:r>
      <w:r w:rsidR="00EE2597" w:rsidRPr="00017AE0">
        <w:rPr>
          <w:color w:val="auto"/>
          <w:spacing w:val="-5"/>
        </w:rPr>
        <w:t>те</w:t>
      </w:r>
      <w:r w:rsidR="00EE2597" w:rsidRPr="00017AE0">
        <w:rPr>
          <w:color w:val="auto"/>
          <w:spacing w:val="-5"/>
          <w:lang w:val="kk-KZ"/>
        </w:rPr>
        <w:t>ң</w:t>
      </w:r>
      <w:r w:rsidR="00EE2597" w:rsidRPr="00017AE0">
        <w:rPr>
          <w:color w:val="auto"/>
          <w:spacing w:val="-5"/>
        </w:rPr>
        <w:t>ге</w:t>
      </w: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709"/>
        <w:gridCol w:w="1134"/>
        <w:gridCol w:w="709"/>
        <w:gridCol w:w="1446"/>
        <w:gridCol w:w="680"/>
        <w:gridCol w:w="1276"/>
        <w:gridCol w:w="675"/>
      </w:tblGrid>
      <w:tr w:rsidR="00AD4A25" w:rsidRPr="00017AE0" w14:paraId="59F929B6" w14:textId="77777777" w:rsidTr="00E84E33">
        <w:trPr>
          <w:trHeight w:val="250"/>
          <w:jc w:val="center"/>
        </w:trPr>
        <w:tc>
          <w:tcPr>
            <w:tcW w:w="1809" w:type="dxa"/>
            <w:vMerge w:val="restart"/>
            <w:vAlign w:val="center"/>
          </w:tcPr>
          <w:p w14:paraId="288D2C8F" w14:textId="77777777" w:rsidR="00EE2597" w:rsidRPr="00017AE0" w:rsidRDefault="00EE2597" w:rsidP="00E84E33">
            <w:pPr>
              <w:pStyle w:val="Default"/>
              <w:widowControl w:val="0"/>
              <w:spacing w:line="206" w:lineRule="auto"/>
              <w:jc w:val="center"/>
              <w:rPr>
                <w:color w:val="auto"/>
                <w:spacing w:val="-5"/>
                <w:lang w:val="kk-KZ"/>
              </w:rPr>
            </w:pPr>
            <w:r w:rsidRPr="00017AE0">
              <w:rPr>
                <w:color w:val="auto"/>
                <w:spacing w:val="-5"/>
                <w:lang w:val="kk-KZ"/>
              </w:rPr>
              <w:t>Санаттар</w:t>
            </w:r>
          </w:p>
        </w:tc>
        <w:tc>
          <w:tcPr>
            <w:tcW w:w="1985" w:type="dxa"/>
            <w:gridSpan w:val="2"/>
            <w:vMerge w:val="restart"/>
            <w:vAlign w:val="center"/>
          </w:tcPr>
          <w:p w14:paraId="4AF32D02" w14:textId="77777777" w:rsidR="00EE2597" w:rsidRPr="00017AE0" w:rsidRDefault="00EE2597" w:rsidP="00E84E33">
            <w:pPr>
              <w:pStyle w:val="Default"/>
              <w:widowControl w:val="0"/>
              <w:spacing w:line="206" w:lineRule="auto"/>
              <w:jc w:val="center"/>
              <w:rPr>
                <w:color w:val="auto"/>
                <w:spacing w:val="-5"/>
              </w:rPr>
            </w:pPr>
            <w:r w:rsidRPr="00017AE0">
              <w:rPr>
                <w:color w:val="auto"/>
                <w:spacing w:val="-5"/>
              </w:rPr>
              <w:t>Шаруашылықтардың барлық санаттары</w:t>
            </w:r>
          </w:p>
        </w:tc>
        <w:tc>
          <w:tcPr>
            <w:tcW w:w="5920" w:type="dxa"/>
            <w:gridSpan w:val="6"/>
            <w:vAlign w:val="center"/>
          </w:tcPr>
          <w:p w14:paraId="6E12955E" w14:textId="366A18F3" w:rsidR="00EE2597" w:rsidRPr="001E00B7" w:rsidRDefault="001E00B7" w:rsidP="00E84E33">
            <w:pPr>
              <w:pStyle w:val="Default"/>
              <w:widowControl w:val="0"/>
              <w:spacing w:line="206" w:lineRule="auto"/>
              <w:jc w:val="center"/>
              <w:rPr>
                <w:color w:val="auto"/>
                <w:spacing w:val="-5"/>
                <w:lang w:val="kk-KZ"/>
              </w:rPr>
            </w:pPr>
            <w:r>
              <w:rPr>
                <w:color w:val="auto"/>
                <w:spacing w:val="-5"/>
                <w:lang w:val="kk-KZ"/>
              </w:rPr>
              <w:t>соның ішінде</w:t>
            </w:r>
          </w:p>
        </w:tc>
      </w:tr>
      <w:tr w:rsidR="00AD4A25" w:rsidRPr="00017AE0" w14:paraId="58664DF0" w14:textId="77777777" w:rsidTr="00E84E33">
        <w:trPr>
          <w:trHeight w:val="409"/>
          <w:jc w:val="center"/>
        </w:trPr>
        <w:tc>
          <w:tcPr>
            <w:tcW w:w="1809" w:type="dxa"/>
            <w:vMerge/>
            <w:vAlign w:val="center"/>
          </w:tcPr>
          <w:p w14:paraId="46C220FB" w14:textId="77777777" w:rsidR="00EE2597" w:rsidRPr="00017AE0" w:rsidRDefault="00EE2597" w:rsidP="00E84E33">
            <w:pPr>
              <w:pStyle w:val="Default"/>
              <w:widowControl w:val="0"/>
              <w:spacing w:line="206" w:lineRule="auto"/>
              <w:jc w:val="center"/>
              <w:rPr>
                <w:color w:val="auto"/>
                <w:spacing w:val="-5"/>
              </w:rPr>
            </w:pPr>
          </w:p>
        </w:tc>
        <w:tc>
          <w:tcPr>
            <w:tcW w:w="1985" w:type="dxa"/>
            <w:gridSpan w:val="2"/>
            <w:vMerge/>
            <w:vAlign w:val="center"/>
          </w:tcPr>
          <w:p w14:paraId="20780C4F" w14:textId="77777777" w:rsidR="00EE2597" w:rsidRPr="00017AE0" w:rsidRDefault="00EE2597" w:rsidP="00E84E33">
            <w:pPr>
              <w:pStyle w:val="Default"/>
              <w:widowControl w:val="0"/>
              <w:spacing w:line="206" w:lineRule="auto"/>
              <w:jc w:val="center"/>
              <w:rPr>
                <w:color w:val="auto"/>
                <w:spacing w:val="-5"/>
              </w:rPr>
            </w:pPr>
          </w:p>
        </w:tc>
        <w:tc>
          <w:tcPr>
            <w:tcW w:w="1843" w:type="dxa"/>
            <w:gridSpan w:val="2"/>
            <w:vMerge w:val="restart"/>
            <w:vAlign w:val="center"/>
          </w:tcPr>
          <w:p w14:paraId="387D0559" w14:textId="77777777" w:rsidR="00EE2597" w:rsidRPr="00017AE0" w:rsidRDefault="00EE2597" w:rsidP="00E84E33">
            <w:pPr>
              <w:pStyle w:val="Default"/>
              <w:widowControl w:val="0"/>
              <w:spacing w:line="206" w:lineRule="auto"/>
              <w:jc w:val="center"/>
              <w:rPr>
                <w:color w:val="auto"/>
                <w:spacing w:val="-5"/>
              </w:rPr>
            </w:pPr>
            <w:r w:rsidRPr="00017AE0">
              <w:rPr>
                <w:color w:val="auto"/>
                <w:spacing w:val="-5"/>
              </w:rPr>
              <w:t>Ауылшаруашылық кәсіпорындары</w:t>
            </w:r>
          </w:p>
        </w:tc>
        <w:tc>
          <w:tcPr>
            <w:tcW w:w="2126" w:type="dxa"/>
            <w:gridSpan w:val="2"/>
            <w:vMerge w:val="restart"/>
            <w:vAlign w:val="center"/>
          </w:tcPr>
          <w:p w14:paraId="2F42E839" w14:textId="77777777" w:rsidR="00EE2597" w:rsidRPr="00017AE0" w:rsidRDefault="00EE2597" w:rsidP="00E84E33">
            <w:pPr>
              <w:pStyle w:val="Default"/>
              <w:widowControl w:val="0"/>
              <w:spacing w:line="206" w:lineRule="auto"/>
              <w:ind w:left="-108" w:right="-108"/>
              <w:jc w:val="center"/>
              <w:rPr>
                <w:color w:val="auto"/>
                <w:spacing w:val="-5"/>
              </w:rPr>
            </w:pPr>
            <w:r w:rsidRPr="00017AE0">
              <w:rPr>
                <w:color w:val="auto"/>
                <w:spacing w:val="-5"/>
              </w:rPr>
              <w:t>IP және K(F)H</w:t>
            </w:r>
          </w:p>
        </w:tc>
        <w:tc>
          <w:tcPr>
            <w:tcW w:w="1951" w:type="dxa"/>
            <w:gridSpan w:val="2"/>
            <w:vMerge w:val="restart"/>
            <w:vAlign w:val="center"/>
          </w:tcPr>
          <w:p w14:paraId="34D391B9" w14:textId="77777777" w:rsidR="00EE2597" w:rsidRPr="00017AE0" w:rsidRDefault="00EE2597" w:rsidP="00E84E33">
            <w:pPr>
              <w:pStyle w:val="Default"/>
              <w:widowControl w:val="0"/>
              <w:spacing w:line="206" w:lineRule="auto"/>
              <w:jc w:val="center"/>
              <w:rPr>
                <w:color w:val="auto"/>
                <w:spacing w:val="-5"/>
              </w:rPr>
            </w:pPr>
          </w:p>
          <w:p w14:paraId="338A36D5" w14:textId="77777777" w:rsidR="00EE2597" w:rsidRPr="00017AE0" w:rsidRDefault="00EE2597" w:rsidP="00E84E33">
            <w:pPr>
              <w:pStyle w:val="Default"/>
              <w:widowControl w:val="0"/>
              <w:spacing w:line="206" w:lineRule="auto"/>
              <w:jc w:val="center"/>
              <w:rPr>
                <w:color w:val="auto"/>
                <w:spacing w:val="-5"/>
              </w:rPr>
            </w:pPr>
            <w:r w:rsidRPr="00017AE0">
              <w:rPr>
                <w:color w:val="auto"/>
                <w:spacing w:val="-5"/>
              </w:rPr>
              <w:t>Халық шаруашылықтары</w:t>
            </w:r>
          </w:p>
        </w:tc>
      </w:tr>
      <w:tr w:rsidR="00AD4A25" w:rsidRPr="00017AE0" w14:paraId="0190C2D8" w14:textId="77777777" w:rsidTr="00E84E33">
        <w:trPr>
          <w:trHeight w:val="276"/>
          <w:jc w:val="center"/>
        </w:trPr>
        <w:tc>
          <w:tcPr>
            <w:tcW w:w="1809" w:type="dxa"/>
            <w:vMerge/>
            <w:vAlign w:val="center"/>
          </w:tcPr>
          <w:p w14:paraId="67C8D1BE" w14:textId="77777777" w:rsidR="00EE2597" w:rsidRPr="00017AE0" w:rsidRDefault="00EE2597" w:rsidP="00E84E33">
            <w:pPr>
              <w:pStyle w:val="Default"/>
              <w:widowControl w:val="0"/>
              <w:spacing w:line="206" w:lineRule="auto"/>
              <w:jc w:val="center"/>
              <w:rPr>
                <w:color w:val="auto"/>
                <w:spacing w:val="-5"/>
              </w:rPr>
            </w:pPr>
          </w:p>
        </w:tc>
        <w:tc>
          <w:tcPr>
            <w:tcW w:w="1276" w:type="dxa"/>
            <w:vMerge w:val="restart"/>
            <w:vAlign w:val="center"/>
          </w:tcPr>
          <w:p w14:paraId="1E2352E6" w14:textId="77777777" w:rsidR="00EE2597" w:rsidRPr="00017AE0" w:rsidRDefault="00EE2597" w:rsidP="00E84E33">
            <w:pPr>
              <w:pStyle w:val="Default"/>
              <w:widowControl w:val="0"/>
              <w:spacing w:line="206" w:lineRule="auto"/>
              <w:ind w:left="-108"/>
              <w:jc w:val="center"/>
              <w:rPr>
                <w:color w:val="auto"/>
                <w:spacing w:val="-5"/>
              </w:rPr>
            </w:pPr>
            <w:r w:rsidRPr="00017AE0">
              <w:rPr>
                <w:color w:val="auto"/>
                <w:spacing w:val="-5"/>
              </w:rPr>
              <w:t>млн</w:t>
            </w:r>
            <w:r w:rsidRPr="00017AE0">
              <w:rPr>
                <w:color w:val="auto"/>
                <w:spacing w:val="-5"/>
                <w:lang w:val="en-GB"/>
              </w:rPr>
              <w:t xml:space="preserve"> </w:t>
            </w:r>
            <w:r w:rsidRPr="00017AE0">
              <w:rPr>
                <w:color w:val="auto"/>
                <w:spacing w:val="-5"/>
              </w:rPr>
              <w:t>те</w:t>
            </w:r>
            <w:r w:rsidRPr="00017AE0">
              <w:rPr>
                <w:color w:val="auto"/>
                <w:spacing w:val="-5"/>
                <w:lang w:val="kk-KZ"/>
              </w:rPr>
              <w:t>ң</w:t>
            </w:r>
            <w:r w:rsidRPr="00017AE0">
              <w:rPr>
                <w:color w:val="auto"/>
                <w:spacing w:val="-5"/>
              </w:rPr>
              <w:t>ге</w:t>
            </w:r>
          </w:p>
        </w:tc>
        <w:tc>
          <w:tcPr>
            <w:tcW w:w="709" w:type="dxa"/>
            <w:vMerge w:val="restart"/>
            <w:vAlign w:val="center"/>
          </w:tcPr>
          <w:p w14:paraId="4C2FF21C" w14:textId="77777777" w:rsidR="00EE2597" w:rsidRPr="00017AE0" w:rsidRDefault="00EE2597" w:rsidP="00E84E33">
            <w:pPr>
              <w:pStyle w:val="Default"/>
              <w:widowControl w:val="0"/>
              <w:spacing w:line="206" w:lineRule="auto"/>
              <w:jc w:val="center"/>
              <w:rPr>
                <w:color w:val="auto"/>
                <w:spacing w:val="-5"/>
              </w:rPr>
            </w:pPr>
            <w:r w:rsidRPr="00017AE0">
              <w:rPr>
                <w:color w:val="auto"/>
                <w:spacing w:val="-5"/>
              </w:rPr>
              <w:t>%</w:t>
            </w:r>
          </w:p>
        </w:tc>
        <w:tc>
          <w:tcPr>
            <w:tcW w:w="1843" w:type="dxa"/>
            <w:gridSpan w:val="2"/>
            <w:vMerge/>
            <w:vAlign w:val="center"/>
          </w:tcPr>
          <w:p w14:paraId="6667EA9F" w14:textId="77777777" w:rsidR="00EE2597" w:rsidRPr="00017AE0" w:rsidRDefault="00EE2597" w:rsidP="00E84E33">
            <w:pPr>
              <w:pStyle w:val="Default"/>
              <w:widowControl w:val="0"/>
              <w:spacing w:line="206" w:lineRule="auto"/>
              <w:jc w:val="center"/>
              <w:rPr>
                <w:color w:val="auto"/>
                <w:spacing w:val="-5"/>
              </w:rPr>
            </w:pPr>
          </w:p>
        </w:tc>
        <w:tc>
          <w:tcPr>
            <w:tcW w:w="2126" w:type="dxa"/>
            <w:gridSpan w:val="2"/>
            <w:vMerge/>
            <w:vAlign w:val="center"/>
          </w:tcPr>
          <w:p w14:paraId="3BA0B66B" w14:textId="77777777" w:rsidR="00EE2597" w:rsidRPr="00017AE0" w:rsidRDefault="00EE2597" w:rsidP="00E84E33">
            <w:pPr>
              <w:pStyle w:val="Default"/>
              <w:widowControl w:val="0"/>
              <w:spacing w:line="206" w:lineRule="auto"/>
              <w:ind w:left="-108" w:right="-108"/>
              <w:jc w:val="center"/>
              <w:rPr>
                <w:color w:val="auto"/>
                <w:spacing w:val="-5"/>
              </w:rPr>
            </w:pPr>
          </w:p>
        </w:tc>
        <w:tc>
          <w:tcPr>
            <w:tcW w:w="1951" w:type="dxa"/>
            <w:gridSpan w:val="2"/>
            <w:vMerge/>
            <w:vAlign w:val="center"/>
          </w:tcPr>
          <w:p w14:paraId="1F830CDA" w14:textId="77777777" w:rsidR="00EE2597" w:rsidRPr="00017AE0" w:rsidRDefault="00EE2597" w:rsidP="00E84E33">
            <w:pPr>
              <w:pStyle w:val="Default"/>
              <w:widowControl w:val="0"/>
              <w:spacing w:line="206" w:lineRule="auto"/>
              <w:jc w:val="center"/>
              <w:rPr>
                <w:color w:val="auto"/>
                <w:spacing w:val="-5"/>
              </w:rPr>
            </w:pPr>
          </w:p>
        </w:tc>
      </w:tr>
      <w:tr w:rsidR="00AD4A25" w:rsidRPr="00017AE0" w14:paraId="086552E4" w14:textId="77777777" w:rsidTr="00E84E33">
        <w:trPr>
          <w:trHeight w:val="331"/>
          <w:jc w:val="center"/>
        </w:trPr>
        <w:tc>
          <w:tcPr>
            <w:tcW w:w="1809" w:type="dxa"/>
            <w:vMerge/>
            <w:vAlign w:val="center"/>
          </w:tcPr>
          <w:p w14:paraId="298F7C10" w14:textId="77777777" w:rsidR="00EE2597" w:rsidRPr="00017AE0" w:rsidRDefault="00EE2597" w:rsidP="00E84E33">
            <w:pPr>
              <w:pStyle w:val="Default"/>
              <w:widowControl w:val="0"/>
              <w:spacing w:line="206" w:lineRule="auto"/>
              <w:jc w:val="center"/>
              <w:rPr>
                <w:color w:val="auto"/>
                <w:spacing w:val="-5"/>
              </w:rPr>
            </w:pPr>
          </w:p>
        </w:tc>
        <w:tc>
          <w:tcPr>
            <w:tcW w:w="1276" w:type="dxa"/>
            <w:vMerge/>
            <w:vAlign w:val="center"/>
          </w:tcPr>
          <w:p w14:paraId="00973002" w14:textId="77777777" w:rsidR="00EE2597" w:rsidRPr="00017AE0" w:rsidRDefault="00EE2597" w:rsidP="00E84E33">
            <w:pPr>
              <w:pStyle w:val="Default"/>
              <w:widowControl w:val="0"/>
              <w:spacing w:line="206" w:lineRule="auto"/>
              <w:ind w:left="-108"/>
              <w:jc w:val="center"/>
              <w:rPr>
                <w:color w:val="auto"/>
                <w:spacing w:val="-5"/>
              </w:rPr>
            </w:pPr>
          </w:p>
        </w:tc>
        <w:tc>
          <w:tcPr>
            <w:tcW w:w="709" w:type="dxa"/>
            <w:vMerge/>
            <w:vAlign w:val="center"/>
          </w:tcPr>
          <w:p w14:paraId="43197290" w14:textId="77777777" w:rsidR="00EE2597" w:rsidRPr="00017AE0" w:rsidRDefault="00EE2597" w:rsidP="00E84E33">
            <w:pPr>
              <w:pStyle w:val="Default"/>
              <w:widowControl w:val="0"/>
              <w:spacing w:line="206" w:lineRule="auto"/>
              <w:jc w:val="center"/>
              <w:rPr>
                <w:color w:val="auto"/>
                <w:spacing w:val="-5"/>
              </w:rPr>
            </w:pPr>
          </w:p>
        </w:tc>
        <w:tc>
          <w:tcPr>
            <w:tcW w:w="1134" w:type="dxa"/>
            <w:vAlign w:val="center"/>
          </w:tcPr>
          <w:p w14:paraId="424CD87D" w14:textId="77777777" w:rsidR="00EE2597" w:rsidRPr="00017AE0" w:rsidRDefault="00EE2597" w:rsidP="00E84E33">
            <w:pPr>
              <w:pStyle w:val="Default"/>
              <w:widowControl w:val="0"/>
              <w:spacing w:line="206" w:lineRule="auto"/>
              <w:ind w:left="-108"/>
              <w:jc w:val="center"/>
              <w:rPr>
                <w:color w:val="auto"/>
                <w:spacing w:val="-5"/>
              </w:rPr>
            </w:pPr>
            <w:r w:rsidRPr="00017AE0">
              <w:rPr>
                <w:color w:val="auto"/>
                <w:spacing w:val="-5"/>
              </w:rPr>
              <w:t>млн</w:t>
            </w:r>
            <w:r w:rsidRPr="00017AE0">
              <w:rPr>
                <w:color w:val="auto"/>
                <w:spacing w:val="-5"/>
                <w:lang w:val="en-GB"/>
              </w:rPr>
              <w:t xml:space="preserve"> </w:t>
            </w:r>
            <w:r w:rsidRPr="00017AE0">
              <w:rPr>
                <w:color w:val="auto"/>
                <w:spacing w:val="-5"/>
              </w:rPr>
              <w:t>те</w:t>
            </w:r>
            <w:r w:rsidRPr="00017AE0">
              <w:rPr>
                <w:color w:val="auto"/>
                <w:spacing w:val="-5"/>
                <w:lang w:val="kk-KZ"/>
              </w:rPr>
              <w:t>ң</w:t>
            </w:r>
            <w:r w:rsidRPr="00017AE0">
              <w:rPr>
                <w:color w:val="auto"/>
                <w:spacing w:val="-5"/>
              </w:rPr>
              <w:t>ге</w:t>
            </w:r>
          </w:p>
        </w:tc>
        <w:tc>
          <w:tcPr>
            <w:tcW w:w="709" w:type="dxa"/>
            <w:vAlign w:val="center"/>
          </w:tcPr>
          <w:p w14:paraId="191A1CC3" w14:textId="77777777" w:rsidR="00EE2597" w:rsidRPr="00017AE0" w:rsidRDefault="00EE2597" w:rsidP="00E84E33">
            <w:pPr>
              <w:pStyle w:val="Default"/>
              <w:widowControl w:val="0"/>
              <w:spacing w:line="206" w:lineRule="auto"/>
              <w:jc w:val="center"/>
              <w:rPr>
                <w:color w:val="auto"/>
                <w:spacing w:val="-5"/>
              </w:rPr>
            </w:pPr>
            <w:r w:rsidRPr="00017AE0">
              <w:rPr>
                <w:color w:val="auto"/>
                <w:spacing w:val="-5"/>
              </w:rPr>
              <w:t>%</w:t>
            </w:r>
          </w:p>
        </w:tc>
        <w:tc>
          <w:tcPr>
            <w:tcW w:w="1446" w:type="dxa"/>
            <w:vAlign w:val="center"/>
          </w:tcPr>
          <w:p w14:paraId="19CE2727" w14:textId="77777777" w:rsidR="00EE2597" w:rsidRPr="00017AE0" w:rsidRDefault="00EE2597" w:rsidP="00E84E33">
            <w:pPr>
              <w:pStyle w:val="Default"/>
              <w:widowControl w:val="0"/>
              <w:spacing w:line="206" w:lineRule="auto"/>
              <w:ind w:left="-108"/>
              <w:jc w:val="center"/>
              <w:rPr>
                <w:color w:val="auto"/>
                <w:spacing w:val="-5"/>
              </w:rPr>
            </w:pPr>
            <w:r w:rsidRPr="00017AE0">
              <w:rPr>
                <w:color w:val="auto"/>
                <w:spacing w:val="-5"/>
              </w:rPr>
              <w:t>млн</w:t>
            </w:r>
            <w:r w:rsidRPr="00017AE0">
              <w:rPr>
                <w:color w:val="auto"/>
                <w:spacing w:val="-5"/>
                <w:lang w:val="en-GB"/>
              </w:rPr>
              <w:t xml:space="preserve"> </w:t>
            </w:r>
            <w:r w:rsidRPr="00017AE0">
              <w:rPr>
                <w:color w:val="auto"/>
                <w:spacing w:val="-5"/>
              </w:rPr>
              <w:t>те</w:t>
            </w:r>
            <w:r w:rsidRPr="00017AE0">
              <w:rPr>
                <w:color w:val="auto"/>
                <w:spacing w:val="-5"/>
                <w:lang w:val="kk-KZ"/>
              </w:rPr>
              <w:t>ң</w:t>
            </w:r>
            <w:r w:rsidRPr="00017AE0">
              <w:rPr>
                <w:color w:val="auto"/>
                <w:spacing w:val="-5"/>
              </w:rPr>
              <w:t>ге</w:t>
            </w:r>
          </w:p>
        </w:tc>
        <w:tc>
          <w:tcPr>
            <w:tcW w:w="680" w:type="dxa"/>
            <w:vAlign w:val="center"/>
          </w:tcPr>
          <w:p w14:paraId="14C0D37E" w14:textId="77777777" w:rsidR="00EE2597" w:rsidRPr="00017AE0" w:rsidRDefault="00EE2597" w:rsidP="00E84E33">
            <w:pPr>
              <w:pStyle w:val="Default"/>
              <w:widowControl w:val="0"/>
              <w:spacing w:line="206" w:lineRule="auto"/>
              <w:jc w:val="center"/>
              <w:rPr>
                <w:color w:val="auto"/>
                <w:spacing w:val="-5"/>
              </w:rPr>
            </w:pPr>
            <w:r w:rsidRPr="00017AE0">
              <w:rPr>
                <w:color w:val="auto"/>
                <w:spacing w:val="-5"/>
              </w:rPr>
              <w:t>%</w:t>
            </w:r>
          </w:p>
        </w:tc>
        <w:tc>
          <w:tcPr>
            <w:tcW w:w="1276" w:type="dxa"/>
            <w:vAlign w:val="center"/>
          </w:tcPr>
          <w:p w14:paraId="447E57D3" w14:textId="77777777" w:rsidR="00EE2597" w:rsidRPr="00017AE0" w:rsidRDefault="00EE2597" w:rsidP="00E84E33">
            <w:pPr>
              <w:pStyle w:val="Default"/>
              <w:widowControl w:val="0"/>
              <w:spacing w:line="206" w:lineRule="auto"/>
              <w:ind w:left="-108" w:right="-108"/>
              <w:jc w:val="center"/>
              <w:rPr>
                <w:color w:val="auto"/>
                <w:spacing w:val="-5"/>
              </w:rPr>
            </w:pPr>
            <w:r w:rsidRPr="00017AE0">
              <w:rPr>
                <w:color w:val="auto"/>
                <w:spacing w:val="-5"/>
              </w:rPr>
              <w:t>млн</w:t>
            </w:r>
            <w:r w:rsidRPr="00017AE0">
              <w:rPr>
                <w:color w:val="auto"/>
                <w:spacing w:val="-5"/>
                <w:lang w:val="en-GB"/>
              </w:rPr>
              <w:t xml:space="preserve"> </w:t>
            </w:r>
            <w:r w:rsidRPr="00017AE0">
              <w:rPr>
                <w:color w:val="auto"/>
                <w:spacing w:val="-5"/>
              </w:rPr>
              <w:t>те</w:t>
            </w:r>
            <w:r w:rsidRPr="00017AE0">
              <w:rPr>
                <w:color w:val="auto"/>
                <w:spacing w:val="-5"/>
                <w:lang w:val="kk-KZ"/>
              </w:rPr>
              <w:t>ң</w:t>
            </w:r>
            <w:r w:rsidRPr="00017AE0">
              <w:rPr>
                <w:color w:val="auto"/>
                <w:spacing w:val="-5"/>
              </w:rPr>
              <w:t>ге</w:t>
            </w:r>
          </w:p>
        </w:tc>
        <w:tc>
          <w:tcPr>
            <w:tcW w:w="675" w:type="dxa"/>
            <w:vAlign w:val="center"/>
          </w:tcPr>
          <w:p w14:paraId="3DFC0555" w14:textId="77777777" w:rsidR="00EE2597" w:rsidRPr="00017AE0" w:rsidRDefault="00EE2597" w:rsidP="00E84E33">
            <w:pPr>
              <w:pStyle w:val="Default"/>
              <w:widowControl w:val="0"/>
              <w:spacing w:line="206" w:lineRule="auto"/>
              <w:jc w:val="center"/>
              <w:rPr>
                <w:color w:val="auto"/>
                <w:spacing w:val="-5"/>
              </w:rPr>
            </w:pPr>
            <w:r w:rsidRPr="00017AE0">
              <w:rPr>
                <w:color w:val="auto"/>
                <w:spacing w:val="-5"/>
              </w:rPr>
              <w:t>%</w:t>
            </w:r>
          </w:p>
        </w:tc>
      </w:tr>
      <w:tr w:rsidR="00AD4A25" w:rsidRPr="00017AE0" w14:paraId="1B2BD59A" w14:textId="77777777" w:rsidTr="00E84E33">
        <w:trPr>
          <w:trHeight w:val="272"/>
          <w:jc w:val="center"/>
        </w:trPr>
        <w:tc>
          <w:tcPr>
            <w:tcW w:w="1809" w:type="dxa"/>
            <w:vAlign w:val="center"/>
          </w:tcPr>
          <w:p w14:paraId="3229B378" w14:textId="77777777" w:rsidR="00EE2597" w:rsidRPr="00017AE0" w:rsidRDefault="00EE2597" w:rsidP="00E84E33">
            <w:pPr>
              <w:pStyle w:val="Default"/>
              <w:widowControl w:val="0"/>
              <w:spacing w:line="206" w:lineRule="auto"/>
              <w:rPr>
                <w:color w:val="auto"/>
                <w:spacing w:val="-5"/>
              </w:rPr>
            </w:pPr>
            <w:r w:rsidRPr="00017AE0">
              <w:rPr>
                <w:color w:val="auto"/>
                <w:spacing w:val="-5"/>
              </w:rPr>
              <w:t>өсімдік шаруашылығы</w:t>
            </w:r>
          </w:p>
        </w:tc>
        <w:tc>
          <w:tcPr>
            <w:tcW w:w="1276" w:type="dxa"/>
            <w:vAlign w:val="center"/>
          </w:tcPr>
          <w:p w14:paraId="04D6D6BE" w14:textId="77777777" w:rsidR="00EE2597" w:rsidRPr="00017AE0" w:rsidRDefault="00EE2597" w:rsidP="00E84E33">
            <w:pPr>
              <w:pStyle w:val="Default"/>
              <w:widowControl w:val="0"/>
              <w:spacing w:line="206" w:lineRule="auto"/>
              <w:ind w:left="-108" w:right="-108"/>
              <w:jc w:val="center"/>
              <w:rPr>
                <w:color w:val="auto"/>
                <w:spacing w:val="-5"/>
              </w:rPr>
            </w:pPr>
            <w:r w:rsidRPr="00017AE0">
              <w:rPr>
                <w:color w:val="auto"/>
                <w:spacing w:val="-5"/>
              </w:rPr>
              <w:t>4 552 416,71</w:t>
            </w:r>
          </w:p>
        </w:tc>
        <w:tc>
          <w:tcPr>
            <w:tcW w:w="709" w:type="dxa"/>
            <w:vAlign w:val="center"/>
          </w:tcPr>
          <w:p w14:paraId="40F8E9D3" w14:textId="77777777" w:rsidR="00EE2597" w:rsidRPr="00017AE0" w:rsidRDefault="00EE2597" w:rsidP="00E84E33">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60,1</w:t>
            </w:r>
          </w:p>
        </w:tc>
        <w:tc>
          <w:tcPr>
            <w:tcW w:w="1134" w:type="dxa"/>
            <w:vAlign w:val="center"/>
          </w:tcPr>
          <w:p w14:paraId="282F2356" w14:textId="77777777" w:rsidR="00EE2597" w:rsidRPr="00017AE0"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1 352 906,63</w:t>
            </w:r>
          </w:p>
        </w:tc>
        <w:tc>
          <w:tcPr>
            <w:tcW w:w="709" w:type="dxa"/>
            <w:vAlign w:val="center"/>
          </w:tcPr>
          <w:p w14:paraId="336B725C" w14:textId="77777777" w:rsidR="00EE2597" w:rsidRPr="00017AE0"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63,2</w:t>
            </w:r>
          </w:p>
        </w:tc>
        <w:tc>
          <w:tcPr>
            <w:tcW w:w="1446" w:type="dxa"/>
            <w:vAlign w:val="center"/>
          </w:tcPr>
          <w:p w14:paraId="3C0EFE47" w14:textId="77777777" w:rsidR="00EE2597" w:rsidRPr="00017AE0" w:rsidRDefault="00EE2597" w:rsidP="00E84E33">
            <w:pPr>
              <w:pStyle w:val="Default"/>
              <w:widowControl w:val="0"/>
              <w:spacing w:line="206" w:lineRule="auto"/>
              <w:ind w:left="-108"/>
              <w:jc w:val="center"/>
              <w:rPr>
                <w:color w:val="auto"/>
                <w:spacing w:val="-5"/>
              </w:rPr>
            </w:pPr>
            <w:r w:rsidRPr="00017AE0">
              <w:rPr>
                <w:color w:val="auto"/>
                <w:spacing w:val="-5"/>
              </w:rPr>
              <w:t>2 002 439,80</w:t>
            </w:r>
          </w:p>
        </w:tc>
        <w:tc>
          <w:tcPr>
            <w:tcW w:w="680" w:type="dxa"/>
            <w:vAlign w:val="center"/>
          </w:tcPr>
          <w:p w14:paraId="263DAEE1" w14:textId="77777777" w:rsidR="00EE2597" w:rsidRPr="00017AE0" w:rsidRDefault="00EE2597" w:rsidP="00E84E33">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78,3</w:t>
            </w:r>
          </w:p>
        </w:tc>
        <w:tc>
          <w:tcPr>
            <w:tcW w:w="1276" w:type="dxa"/>
            <w:vAlign w:val="center"/>
          </w:tcPr>
          <w:p w14:paraId="276AB359" w14:textId="77777777" w:rsidR="00EE2597" w:rsidRPr="00017AE0" w:rsidRDefault="00EE2597" w:rsidP="00E84E33">
            <w:pPr>
              <w:widowControl w:val="0"/>
              <w:spacing w:after="0" w:line="206" w:lineRule="auto"/>
              <w:ind w:left="-108" w:right="-132"/>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1 197 070,27</w:t>
            </w:r>
          </w:p>
        </w:tc>
        <w:tc>
          <w:tcPr>
            <w:tcW w:w="675" w:type="dxa"/>
            <w:vAlign w:val="center"/>
          </w:tcPr>
          <w:p w14:paraId="436F2D5B" w14:textId="77777777" w:rsidR="00EE2597" w:rsidRPr="00017AE0" w:rsidRDefault="00EE2597" w:rsidP="00E84E33">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41,6</w:t>
            </w:r>
          </w:p>
        </w:tc>
      </w:tr>
      <w:tr w:rsidR="00AD4A25" w:rsidRPr="00017AE0" w14:paraId="24C00AF7" w14:textId="77777777" w:rsidTr="00E84E33">
        <w:trPr>
          <w:trHeight w:val="272"/>
          <w:jc w:val="center"/>
        </w:trPr>
        <w:tc>
          <w:tcPr>
            <w:tcW w:w="1809" w:type="dxa"/>
            <w:vAlign w:val="center"/>
          </w:tcPr>
          <w:p w14:paraId="7BAE2ABE" w14:textId="77777777" w:rsidR="00EE2597" w:rsidRPr="00017AE0" w:rsidRDefault="00EE2597" w:rsidP="00E84E33">
            <w:pPr>
              <w:widowControl w:val="0"/>
              <w:spacing w:after="0" w:line="206" w:lineRule="auto"/>
              <w:rPr>
                <w:rFonts w:ascii="Times New Roman" w:hAnsi="Times New Roman" w:cs="Times New Roman"/>
                <w:spacing w:val="-5"/>
                <w:sz w:val="24"/>
                <w:szCs w:val="24"/>
              </w:rPr>
            </w:pPr>
            <w:r w:rsidRPr="00017AE0">
              <w:rPr>
                <w:rFonts w:ascii="Times New Roman" w:hAnsi="Times New Roman" w:cs="Times New Roman"/>
                <w:spacing w:val="-5"/>
                <w:sz w:val="24"/>
                <w:szCs w:val="24"/>
              </w:rPr>
              <w:t xml:space="preserve">мал шаруашылығы </w:t>
            </w:r>
          </w:p>
        </w:tc>
        <w:tc>
          <w:tcPr>
            <w:tcW w:w="1276" w:type="dxa"/>
            <w:vAlign w:val="center"/>
          </w:tcPr>
          <w:p w14:paraId="63AAA4E5" w14:textId="77777777" w:rsidR="00EE2597" w:rsidRPr="00017AE0"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3 012 510,36</w:t>
            </w:r>
          </w:p>
        </w:tc>
        <w:tc>
          <w:tcPr>
            <w:tcW w:w="709" w:type="dxa"/>
            <w:vAlign w:val="center"/>
          </w:tcPr>
          <w:p w14:paraId="2484D85C" w14:textId="77777777" w:rsidR="00EE2597" w:rsidRPr="00017AE0" w:rsidRDefault="00EE2597" w:rsidP="00E84E33">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39,7</w:t>
            </w:r>
          </w:p>
        </w:tc>
        <w:tc>
          <w:tcPr>
            <w:tcW w:w="1134" w:type="dxa"/>
            <w:vAlign w:val="center"/>
          </w:tcPr>
          <w:p w14:paraId="176CFBDE" w14:textId="77777777" w:rsidR="00EE2597" w:rsidRPr="00017AE0"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775 540,45</w:t>
            </w:r>
          </w:p>
        </w:tc>
        <w:tc>
          <w:tcPr>
            <w:tcW w:w="709" w:type="dxa"/>
            <w:vAlign w:val="center"/>
          </w:tcPr>
          <w:p w14:paraId="4B074133" w14:textId="77777777" w:rsidR="00EE2597" w:rsidRPr="00017AE0"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36,2</w:t>
            </w:r>
          </w:p>
        </w:tc>
        <w:tc>
          <w:tcPr>
            <w:tcW w:w="1446" w:type="dxa"/>
            <w:vAlign w:val="center"/>
          </w:tcPr>
          <w:p w14:paraId="705D1B4A" w14:textId="77777777" w:rsidR="00EE2597" w:rsidRPr="00017AE0" w:rsidRDefault="00EE2597" w:rsidP="00E84E33">
            <w:pPr>
              <w:pStyle w:val="Default"/>
              <w:widowControl w:val="0"/>
              <w:spacing w:line="206" w:lineRule="auto"/>
              <w:ind w:left="-108"/>
              <w:jc w:val="center"/>
              <w:rPr>
                <w:color w:val="auto"/>
                <w:spacing w:val="-5"/>
              </w:rPr>
            </w:pPr>
            <w:r w:rsidRPr="00017AE0">
              <w:rPr>
                <w:color w:val="auto"/>
                <w:spacing w:val="-5"/>
              </w:rPr>
              <w:t>553 935,43</w:t>
            </w:r>
          </w:p>
        </w:tc>
        <w:tc>
          <w:tcPr>
            <w:tcW w:w="680" w:type="dxa"/>
            <w:vAlign w:val="center"/>
          </w:tcPr>
          <w:p w14:paraId="3EECD6F3" w14:textId="77777777" w:rsidR="00EE2597" w:rsidRPr="00017AE0" w:rsidRDefault="00EE2597" w:rsidP="00E84E33">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21,7</w:t>
            </w:r>
          </w:p>
        </w:tc>
        <w:tc>
          <w:tcPr>
            <w:tcW w:w="1276" w:type="dxa"/>
            <w:vAlign w:val="center"/>
          </w:tcPr>
          <w:p w14:paraId="1EFF05DD" w14:textId="77777777" w:rsidR="00EE2597" w:rsidRPr="00017AE0"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1 683 034,47</w:t>
            </w:r>
          </w:p>
        </w:tc>
        <w:tc>
          <w:tcPr>
            <w:tcW w:w="675" w:type="dxa"/>
            <w:vAlign w:val="center"/>
          </w:tcPr>
          <w:p w14:paraId="3890C41B" w14:textId="77777777" w:rsidR="00EE2597" w:rsidRPr="00017AE0" w:rsidRDefault="00EE2597" w:rsidP="00E84E33">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58,4</w:t>
            </w:r>
          </w:p>
        </w:tc>
      </w:tr>
      <w:tr w:rsidR="00AD4A25" w:rsidRPr="00017AE0" w14:paraId="6F2AA9CB" w14:textId="77777777" w:rsidTr="00E84E33">
        <w:trPr>
          <w:trHeight w:val="272"/>
          <w:jc w:val="center"/>
        </w:trPr>
        <w:tc>
          <w:tcPr>
            <w:tcW w:w="1809" w:type="dxa"/>
            <w:vAlign w:val="center"/>
          </w:tcPr>
          <w:p w14:paraId="76716052" w14:textId="77777777" w:rsidR="00EE2597" w:rsidRPr="00017AE0" w:rsidRDefault="00EE2597" w:rsidP="00E84E33">
            <w:pPr>
              <w:widowControl w:val="0"/>
              <w:spacing w:after="0" w:line="206" w:lineRule="auto"/>
              <w:rPr>
                <w:rFonts w:ascii="Times New Roman" w:hAnsi="Times New Roman" w:cs="Times New Roman"/>
                <w:spacing w:val="-5"/>
                <w:sz w:val="24"/>
                <w:szCs w:val="24"/>
              </w:rPr>
            </w:pPr>
            <w:r w:rsidRPr="00017AE0">
              <w:rPr>
                <w:rFonts w:ascii="Times New Roman" w:hAnsi="Times New Roman" w:cs="Times New Roman"/>
                <w:spacing w:val="-5"/>
                <w:sz w:val="24"/>
                <w:szCs w:val="24"/>
              </w:rPr>
              <w:t>қызметтер</w:t>
            </w:r>
          </w:p>
        </w:tc>
        <w:tc>
          <w:tcPr>
            <w:tcW w:w="1276" w:type="dxa"/>
            <w:vAlign w:val="center"/>
          </w:tcPr>
          <w:p w14:paraId="76892BA3" w14:textId="77777777" w:rsidR="00EE2597" w:rsidRPr="00017AE0"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11 606,6</w:t>
            </w:r>
          </w:p>
        </w:tc>
        <w:tc>
          <w:tcPr>
            <w:tcW w:w="709" w:type="dxa"/>
            <w:vAlign w:val="center"/>
          </w:tcPr>
          <w:p w14:paraId="075C042E" w14:textId="77777777" w:rsidR="00EE2597" w:rsidRPr="00017AE0" w:rsidRDefault="00EE2597" w:rsidP="00E84E33">
            <w:pPr>
              <w:pStyle w:val="Default"/>
              <w:widowControl w:val="0"/>
              <w:spacing w:line="206" w:lineRule="auto"/>
              <w:jc w:val="center"/>
              <w:rPr>
                <w:color w:val="auto"/>
                <w:spacing w:val="-5"/>
              </w:rPr>
            </w:pPr>
            <w:r w:rsidRPr="00017AE0">
              <w:rPr>
                <w:color w:val="auto"/>
                <w:spacing w:val="-5"/>
              </w:rPr>
              <w:t>0,2</w:t>
            </w:r>
          </w:p>
        </w:tc>
        <w:tc>
          <w:tcPr>
            <w:tcW w:w="1134" w:type="dxa"/>
            <w:vAlign w:val="center"/>
          </w:tcPr>
          <w:p w14:paraId="701904D7" w14:textId="77777777" w:rsidR="00EE2597" w:rsidRPr="00017AE0" w:rsidRDefault="00EE2597" w:rsidP="00E84E33">
            <w:pPr>
              <w:pStyle w:val="Default"/>
              <w:widowControl w:val="0"/>
              <w:spacing w:line="206" w:lineRule="auto"/>
              <w:jc w:val="center"/>
              <w:rPr>
                <w:color w:val="auto"/>
                <w:spacing w:val="-5"/>
              </w:rPr>
            </w:pPr>
            <w:r w:rsidRPr="00017AE0">
              <w:rPr>
                <w:color w:val="auto"/>
                <w:spacing w:val="-5"/>
              </w:rPr>
              <w:t>11 606,6</w:t>
            </w:r>
          </w:p>
        </w:tc>
        <w:tc>
          <w:tcPr>
            <w:tcW w:w="709" w:type="dxa"/>
            <w:vAlign w:val="center"/>
          </w:tcPr>
          <w:p w14:paraId="0ADBABC9" w14:textId="77777777" w:rsidR="00EE2597" w:rsidRPr="00017AE0" w:rsidRDefault="00EE2597" w:rsidP="00E84E33">
            <w:pPr>
              <w:pStyle w:val="Default"/>
              <w:widowControl w:val="0"/>
              <w:spacing w:line="206" w:lineRule="auto"/>
              <w:ind w:left="-108" w:right="-108"/>
              <w:jc w:val="center"/>
              <w:rPr>
                <w:color w:val="auto"/>
                <w:spacing w:val="-5"/>
              </w:rPr>
            </w:pPr>
            <w:r w:rsidRPr="00017AE0">
              <w:rPr>
                <w:color w:val="auto"/>
                <w:spacing w:val="-5"/>
              </w:rPr>
              <w:t>0,6</w:t>
            </w:r>
          </w:p>
        </w:tc>
        <w:tc>
          <w:tcPr>
            <w:tcW w:w="1446" w:type="dxa"/>
            <w:vAlign w:val="center"/>
          </w:tcPr>
          <w:p w14:paraId="285A0547" w14:textId="77777777" w:rsidR="00EE2597" w:rsidRPr="00017AE0" w:rsidRDefault="00EE2597" w:rsidP="00E84E33">
            <w:pPr>
              <w:pStyle w:val="Default"/>
              <w:widowControl w:val="0"/>
              <w:spacing w:line="206" w:lineRule="auto"/>
              <w:jc w:val="center"/>
              <w:rPr>
                <w:color w:val="auto"/>
                <w:spacing w:val="-5"/>
              </w:rPr>
            </w:pPr>
            <w:r w:rsidRPr="00017AE0">
              <w:rPr>
                <w:color w:val="auto"/>
                <w:spacing w:val="-5"/>
              </w:rPr>
              <w:t>-</w:t>
            </w:r>
          </w:p>
        </w:tc>
        <w:tc>
          <w:tcPr>
            <w:tcW w:w="680" w:type="dxa"/>
            <w:vAlign w:val="center"/>
          </w:tcPr>
          <w:p w14:paraId="208944AB" w14:textId="77777777" w:rsidR="00EE2597" w:rsidRPr="00017AE0" w:rsidRDefault="00EE2597" w:rsidP="00E84E33">
            <w:pPr>
              <w:pStyle w:val="Default"/>
              <w:widowControl w:val="0"/>
              <w:spacing w:line="206" w:lineRule="auto"/>
              <w:jc w:val="center"/>
              <w:rPr>
                <w:color w:val="auto"/>
                <w:spacing w:val="-5"/>
              </w:rPr>
            </w:pPr>
            <w:r w:rsidRPr="00017AE0">
              <w:rPr>
                <w:color w:val="auto"/>
                <w:spacing w:val="-5"/>
              </w:rPr>
              <w:t>-</w:t>
            </w:r>
          </w:p>
        </w:tc>
        <w:tc>
          <w:tcPr>
            <w:tcW w:w="1276" w:type="dxa"/>
            <w:vAlign w:val="center"/>
          </w:tcPr>
          <w:p w14:paraId="4D1C1FB9" w14:textId="77777777" w:rsidR="00EE2597" w:rsidRPr="00017AE0" w:rsidRDefault="00EE2597" w:rsidP="00E84E33">
            <w:pPr>
              <w:pStyle w:val="Default"/>
              <w:widowControl w:val="0"/>
              <w:spacing w:line="206" w:lineRule="auto"/>
              <w:jc w:val="center"/>
              <w:rPr>
                <w:color w:val="auto"/>
                <w:spacing w:val="-5"/>
              </w:rPr>
            </w:pPr>
            <w:r w:rsidRPr="00017AE0">
              <w:rPr>
                <w:color w:val="auto"/>
                <w:spacing w:val="-5"/>
              </w:rPr>
              <w:t>-</w:t>
            </w:r>
          </w:p>
        </w:tc>
        <w:tc>
          <w:tcPr>
            <w:tcW w:w="675" w:type="dxa"/>
            <w:vAlign w:val="center"/>
          </w:tcPr>
          <w:p w14:paraId="4AF9E09C" w14:textId="77777777" w:rsidR="00EE2597" w:rsidRPr="00017AE0" w:rsidRDefault="00EE2597" w:rsidP="00E84E33">
            <w:pPr>
              <w:pStyle w:val="Default"/>
              <w:widowControl w:val="0"/>
              <w:spacing w:line="206" w:lineRule="auto"/>
              <w:jc w:val="center"/>
              <w:rPr>
                <w:color w:val="auto"/>
                <w:spacing w:val="-5"/>
              </w:rPr>
            </w:pPr>
            <w:r w:rsidRPr="00017AE0">
              <w:rPr>
                <w:color w:val="auto"/>
                <w:spacing w:val="-5"/>
              </w:rPr>
              <w:t>-</w:t>
            </w:r>
          </w:p>
        </w:tc>
      </w:tr>
      <w:tr w:rsidR="00AD4A25" w:rsidRPr="00017AE0" w14:paraId="12C09033" w14:textId="77777777" w:rsidTr="00E84E33">
        <w:trPr>
          <w:trHeight w:val="276"/>
          <w:jc w:val="center"/>
        </w:trPr>
        <w:tc>
          <w:tcPr>
            <w:tcW w:w="1809" w:type="dxa"/>
            <w:vAlign w:val="center"/>
          </w:tcPr>
          <w:p w14:paraId="52C0CAE1" w14:textId="77777777" w:rsidR="00EE2597" w:rsidRPr="00017AE0" w:rsidRDefault="00EE2597" w:rsidP="00E84E33">
            <w:pPr>
              <w:widowControl w:val="0"/>
              <w:spacing w:after="0" w:line="206" w:lineRule="auto"/>
              <w:rPr>
                <w:rFonts w:ascii="Times New Roman" w:hAnsi="Times New Roman" w:cs="Times New Roman"/>
                <w:spacing w:val="-5"/>
                <w:sz w:val="24"/>
                <w:szCs w:val="24"/>
              </w:rPr>
            </w:pPr>
            <w:r w:rsidRPr="00017AE0">
              <w:rPr>
                <w:rFonts w:ascii="Times New Roman" w:hAnsi="Times New Roman" w:cs="Times New Roman"/>
                <w:spacing w:val="-5"/>
                <w:sz w:val="24"/>
                <w:szCs w:val="24"/>
              </w:rPr>
              <w:t>Барлығы</w:t>
            </w:r>
          </w:p>
        </w:tc>
        <w:tc>
          <w:tcPr>
            <w:tcW w:w="1276" w:type="dxa"/>
            <w:vAlign w:val="center"/>
          </w:tcPr>
          <w:p w14:paraId="4933F693" w14:textId="77777777" w:rsidR="00EE2597" w:rsidRPr="00017AE0"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7 576 533,67</w:t>
            </w:r>
          </w:p>
        </w:tc>
        <w:tc>
          <w:tcPr>
            <w:tcW w:w="709" w:type="dxa"/>
            <w:vAlign w:val="center"/>
          </w:tcPr>
          <w:p w14:paraId="69874143" w14:textId="77777777" w:rsidR="00EE2597" w:rsidRPr="00017AE0" w:rsidRDefault="00EE2597" w:rsidP="00E84E33">
            <w:pPr>
              <w:widowControl w:val="0"/>
              <w:spacing w:after="0" w:line="206" w:lineRule="auto"/>
              <w:ind w:left="-108"/>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100,0</w:t>
            </w:r>
          </w:p>
        </w:tc>
        <w:tc>
          <w:tcPr>
            <w:tcW w:w="1134" w:type="dxa"/>
            <w:vAlign w:val="center"/>
          </w:tcPr>
          <w:p w14:paraId="04DF9BB5" w14:textId="77777777" w:rsidR="00EE2597" w:rsidRPr="00017AE0" w:rsidRDefault="00EE2597" w:rsidP="00E84E33">
            <w:pPr>
              <w:widowControl w:val="0"/>
              <w:spacing w:after="0" w:line="206" w:lineRule="auto"/>
              <w:ind w:left="-108" w:right="-108"/>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2 140 053,68</w:t>
            </w:r>
          </w:p>
        </w:tc>
        <w:tc>
          <w:tcPr>
            <w:tcW w:w="709" w:type="dxa"/>
            <w:vAlign w:val="center"/>
          </w:tcPr>
          <w:p w14:paraId="1165259B" w14:textId="77777777" w:rsidR="00EE2597" w:rsidRPr="00017AE0" w:rsidRDefault="00EE2597" w:rsidP="00E84E33">
            <w:pPr>
              <w:pStyle w:val="Default"/>
              <w:widowControl w:val="0"/>
              <w:spacing w:line="206" w:lineRule="auto"/>
              <w:ind w:left="-108" w:right="-108"/>
              <w:jc w:val="center"/>
              <w:rPr>
                <w:color w:val="auto"/>
                <w:spacing w:val="-5"/>
              </w:rPr>
            </w:pPr>
            <w:r w:rsidRPr="00017AE0">
              <w:rPr>
                <w:color w:val="auto"/>
                <w:spacing w:val="-5"/>
              </w:rPr>
              <w:t>100,0</w:t>
            </w:r>
          </w:p>
        </w:tc>
        <w:tc>
          <w:tcPr>
            <w:tcW w:w="1446" w:type="dxa"/>
            <w:vAlign w:val="center"/>
          </w:tcPr>
          <w:p w14:paraId="70605D48" w14:textId="77777777" w:rsidR="00EE2597" w:rsidRPr="00017AE0" w:rsidRDefault="00EE2597" w:rsidP="00E84E33">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2 556 375,23</w:t>
            </w:r>
          </w:p>
        </w:tc>
        <w:tc>
          <w:tcPr>
            <w:tcW w:w="680" w:type="dxa"/>
            <w:vAlign w:val="center"/>
          </w:tcPr>
          <w:p w14:paraId="3BE79947" w14:textId="77777777" w:rsidR="00EE2597" w:rsidRPr="00017AE0" w:rsidRDefault="00EE2597" w:rsidP="00E84E33">
            <w:pPr>
              <w:pStyle w:val="Default"/>
              <w:widowControl w:val="0"/>
              <w:spacing w:line="206" w:lineRule="auto"/>
              <w:jc w:val="center"/>
              <w:rPr>
                <w:color w:val="auto"/>
                <w:spacing w:val="-5"/>
              </w:rPr>
            </w:pPr>
            <w:r w:rsidRPr="00017AE0">
              <w:rPr>
                <w:color w:val="auto"/>
                <w:spacing w:val="-5"/>
              </w:rPr>
              <w:t>100,0</w:t>
            </w:r>
          </w:p>
        </w:tc>
        <w:tc>
          <w:tcPr>
            <w:tcW w:w="1276" w:type="dxa"/>
            <w:vAlign w:val="center"/>
          </w:tcPr>
          <w:p w14:paraId="3EF01807" w14:textId="77777777" w:rsidR="00EE2597" w:rsidRPr="00017AE0" w:rsidRDefault="00EE2597" w:rsidP="00E84E33">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2 880 104,74</w:t>
            </w:r>
          </w:p>
        </w:tc>
        <w:tc>
          <w:tcPr>
            <w:tcW w:w="675" w:type="dxa"/>
            <w:vAlign w:val="center"/>
          </w:tcPr>
          <w:p w14:paraId="1BD69937" w14:textId="77777777" w:rsidR="00EE2597" w:rsidRPr="00017AE0" w:rsidRDefault="00EE2597" w:rsidP="00E84E33">
            <w:pPr>
              <w:pStyle w:val="Default"/>
              <w:widowControl w:val="0"/>
              <w:spacing w:line="206" w:lineRule="auto"/>
              <w:ind w:left="-108"/>
              <w:jc w:val="center"/>
              <w:rPr>
                <w:color w:val="auto"/>
                <w:spacing w:val="-5"/>
              </w:rPr>
            </w:pPr>
            <w:r w:rsidRPr="00017AE0">
              <w:rPr>
                <w:color w:val="auto"/>
                <w:spacing w:val="-5"/>
              </w:rPr>
              <w:t>100,0</w:t>
            </w:r>
          </w:p>
        </w:tc>
      </w:tr>
      <w:tr w:rsidR="00B6446D" w:rsidRPr="00017AE0" w14:paraId="4C4F4586" w14:textId="77777777" w:rsidTr="00E84E33">
        <w:trPr>
          <w:jc w:val="center"/>
        </w:trPr>
        <w:tc>
          <w:tcPr>
            <w:tcW w:w="9714" w:type="dxa"/>
            <w:gridSpan w:val="9"/>
            <w:vAlign w:val="center"/>
          </w:tcPr>
          <w:p w14:paraId="0068B75E" w14:textId="116F2C07" w:rsidR="00EE2597" w:rsidRPr="00017AE0" w:rsidRDefault="00A10C01" w:rsidP="00E84E33">
            <w:pPr>
              <w:pStyle w:val="Default"/>
              <w:widowControl w:val="0"/>
              <w:spacing w:line="206" w:lineRule="auto"/>
              <w:jc w:val="both"/>
              <w:rPr>
                <w:color w:val="auto"/>
                <w:spacing w:val="-5"/>
              </w:rPr>
            </w:pPr>
            <w:r w:rsidRPr="00017AE0">
              <w:rPr>
                <w:lang w:val="kk-KZ"/>
              </w:rPr>
              <w:t xml:space="preserve">Ескерту – автормен әдебиет негізінде құралған </w:t>
            </w:r>
            <w:r w:rsidRPr="00017AE0">
              <w:t>[</w:t>
            </w:r>
            <w:r w:rsidR="009D7935" w:rsidRPr="005E4BF0">
              <w:t>179</w:t>
            </w:r>
            <w:r w:rsidRPr="00017AE0">
              <w:t>]</w:t>
            </w:r>
          </w:p>
        </w:tc>
      </w:tr>
    </w:tbl>
    <w:p w14:paraId="182AFE40" w14:textId="77777777" w:rsidR="00EE2597" w:rsidRPr="00017AE0" w:rsidRDefault="00EE2597" w:rsidP="00EE2597">
      <w:pPr>
        <w:widowControl w:val="0"/>
        <w:spacing w:after="0" w:line="240" w:lineRule="auto"/>
        <w:ind w:firstLine="567"/>
        <w:jc w:val="both"/>
        <w:rPr>
          <w:rFonts w:ascii="Times New Roman" w:hAnsi="Times New Roman" w:cs="Times New Roman"/>
          <w:spacing w:val="-5"/>
          <w:sz w:val="28"/>
          <w:szCs w:val="28"/>
        </w:rPr>
      </w:pPr>
    </w:p>
    <w:p w14:paraId="44689393" w14:textId="77777777" w:rsidR="00EE2597" w:rsidRPr="00017AE0" w:rsidRDefault="00EE2597" w:rsidP="00EE2597">
      <w:pPr>
        <w:widowControl w:val="0"/>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rPr>
        <w:t xml:space="preserve">Орта есеппен алғанда, бір ауыл шаруашылығы кәсіпорнына 1443,0 га егістік алқабы тиесілі болса, шаруа (фермер) қожалықтарында бұл көрсеткіш 45,9 га деңгейінде белгіленген. Бұл жағдай фермерлік шаруашылықтардың </w:t>
      </w:r>
      <w:r w:rsidRPr="00017AE0">
        <w:rPr>
          <w:rFonts w:ascii="Times New Roman" w:hAnsi="Times New Roman" w:cs="Times New Roman"/>
          <w:spacing w:val="-5"/>
          <w:sz w:val="28"/>
          <w:szCs w:val="28"/>
          <w:lang w:val="kk-KZ"/>
        </w:rPr>
        <w:t>шашырап орналасқанын</w:t>
      </w:r>
      <w:r w:rsidRPr="00017AE0">
        <w:rPr>
          <w:rFonts w:ascii="Times New Roman" w:hAnsi="Times New Roman" w:cs="Times New Roman"/>
          <w:spacing w:val="-5"/>
          <w:sz w:val="28"/>
          <w:szCs w:val="28"/>
        </w:rPr>
        <w:t xml:space="preserve"> көрсетіп, ауыл шаруашылығы өндірісіне инновациялық технологияларды енгізуді қиындатады</w:t>
      </w:r>
      <w:r w:rsidRPr="00017AE0">
        <w:rPr>
          <w:rFonts w:ascii="Times New Roman" w:hAnsi="Times New Roman" w:cs="Times New Roman"/>
          <w:spacing w:val="-5"/>
          <w:sz w:val="28"/>
          <w:szCs w:val="28"/>
          <w:lang w:val="kk-KZ"/>
        </w:rPr>
        <w:t>.</w:t>
      </w:r>
    </w:p>
    <w:p w14:paraId="7AF23C53" w14:textId="77777777" w:rsidR="00EE2597" w:rsidRPr="00017AE0" w:rsidRDefault="00EE2597" w:rsidP="00EE2597">
      <w:pPr>
        <w:widowControl w:val="0"/>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Қазақстанда мал шаруашылығын дамытуға қажетті барлық алғышарттар болғанымен, 2019-2023 жылдар аралығындағы деректер ауыл шаруашылығы өнімдерінің жалпы құрылымында тек өсімдік шаруашылығының үлесі біртіндеп ұлғайғанын көрсетеді.</w:t>
      </w:r>
    </w:p>
    <w:p w14:paraId="3A0138C2" w14:textId="40482F23" w:rsidR="00EE2597" w:rsidRPr="00017AE0" w:rsidRDefault="00EE2597" w:rsidP="00EE2597">
      <w:pPr>
        <w:widowControl w:val="0"/>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2023 жылы ауыл шаруашылығы өндірісінің көлемі 2019 жылмен салыстырғанда республиканың 12 өңірінде артқаны (</w:t>
      </w:r>
      <w:r w:rsidR="005E4BF0">
        <w:rPr>
          <w:rFonts w:ascii="Times New Roman" w:hAnsi="Times New Roman" w:cs="Times New Roman"/>
          <w:spacing w:val="-5"/>
          <w:sz w:val="28"/>
          <w:szCs w:val="28"/>
          <w:lang w:val="kk-KZ"/>
        </w:rPr>
        <w:t>қосымша</w:t>
      </w:r>
      <w:r w:rsidR="005E4BF0" w:rsidRPr="005E4BF0">
        <w:rPr>
          <w:rFonts w:ascii="Times New Roman" w:hAnsi="Times New Roman" w:cs="Times New Roman"/>
          <w:spacing w:val="-5"/>
          <w:sz w:val="28"/>
          <w:szCs w:val="28"/>
          <w:lang w:val="kk-KZ"/>
        </w:rPr>
        <w:t xml:space="preserve"> A</w:t>
      </w:r>
      <w:r w:rsidRPr="00017AE0">
        <w:rPr>
          <w:rFonts w:ascii="Times New Roman" w:hAnsi="Times New Roman" w:cs="Times New Roman"/>
          <w:spacing w:val="-5"/>
          <w:sz w:val="28"/>
          <w:szCs w:val="28"/>
          <w:lang w:val="kk-KZ"/>
        </w:rPr>
        <w:t>) байқалады. Ауыл шаруашылығы өнімдерінің жалпы шығарылымының ұлғаюы Қазақстанның көптеген аймақтарында өндіріс көлемінің артуымен байланысты болды. Нақтырақ айтқанда, 10 өңірде ауыл шаруашылығы өнімдерінің жалпы шығарылымы 2019 жылмен салыстырғанда 140%-дан жоғары өскен. Ең жоғарғы өсім Батыс Қазақстан облысында тіркеліп, 2019 жылмен салыстырғанда 169,6%-ға артқан. Алайда, екі өңірде – Астана және Алматы қалаларында ауыл шаруашылығы өнімдерінің жалпы шығарылымы төмендеу үрдісін көрсеткен.</w:t>
      </w:r>
    </w:p>
    <w:p w14:paraId="5BEB4703" w14:textId="460CDF23"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Тұтынушылардың денсаулық пен экологиялық тұрақтылық мәселелеріне деген қызығушылығының артуы органикалық және экологиялық таза өндірілген өнімдерге сұраныстың айтарлықтай өзгеруіне алып келді. Бұл үрдіс тек өндіріс технологияларына ғана емес, сонымен қатар әртүрлі аймақтардағы маркетингтік және тарату стратегияларына да ықпал етуде [1</w:t>
      </w:r>
      <w:r w:rsidR="005E4BF0" w:rsidRPr="005E4BF0">
        <w:rPr>
          <w:rFonts w:ascii="Times New Roman" w:hAnsi="Times New Roman" w:cs="Times New Roman"/>
          <w:sz w:val="28"/>
          <w:szCs w:val="28"/>
          <w:lang w:val="kk-KZ"/>
        </w:rPr>
        <w:t>81</w:t>
      </w:r>
      <w:r w:rsidRPr="00017AE0">
        <w:rPr>
          <w:rFonts w:ascii="Times New Roman" w:hAnsi="Times New Roman" w:cs="Times New Roman"/>
          <w:sz w:val="28"/>
          <w:szCs w:val="28"/>
          <w:lang w:val="kk-KZ"/>
        </w:rPr>
        <w:t xml:space="preserve">]. Нарықтағы негізгі ойыншылар тұтынушылардың өзгермелі сұранысына бейімделіп, жеткізу тізбегінде кездесетін логистикалық және реттеуші кедергілерді еңсеруге </w:t>
      </w:r>
      <w:r w:rsidR="005E4BF0">
        <w:rPr>
          <w:rFonts w:ascii="Times New Roman" w:hAnsi="Times New Roman" w:cs="Times New Roman"/>
          <w:sz w:val="28"/>
          <w:szCs w:val="28"/>
          <w:lang w:val="kk-KZ"/>
        </w:rPr>
        <w:t>тырысады</w:t>
      </w:r>
      <w:r w:rsidRPr="00017AE0">
        <w:rPr>
          <w:rFonts w:ascii="Times New Roman" w:hAnsi="Times New Roman" w:cs="Times New Roman"/>
          <w:sz w:val="28"/>
          <w:szCs w:val="28"/>
          <w:lang w:val="kk-KZ"/>
        </w:rPr>
        <w:t xml:space="preserve">. Тұтынушылардың талғамы мен сұранысының үнемі жаңарып отыруы </w:t>
      </w:r>
      <w:r w:rsidRPr="00017AE0">
        <w:rPr>
          <w:rFonts w:ascii="Times New Roman" w:hAnsi="Times New Roman" w:cs="Times New Roman"/>
          <w:sz w:val="28"/>
          <w:szCs w:val="28"/>
          <w:lang w:val="kk-KZ"/>
        </w:rPr>
        <w:lastRenderedPageBreak/>
        <w:t>әлемдік жеміс-көкөніс нарығында инновация мен өсудің басты драйверлерінің бірі болмақ.</w:t>
      </w:r>
    </w:p>
    <w:p w14:paraId="6C102471" w14:textId="0D2D10A3"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өндірісіндегі бәсекелестікте артықшылыққа жетуді өнімді саралау немесе шығындар бойынша көшбасшылық стратегиясын қолдану арқылы қол жеткізуге болады. Көптеген шаруа қожалықтары дәстүрлі түрде өндіріс шығындарын төмен деңгейде ұстап, өнімнің өзіндік құнын барынша азайтуға тырысса, қазіргі таңда өндірушілер саны артып, ерекше және мамандандырылған өнімдерге сұранысты пайдаланып, жоғары баға сегментіне бағытталуда. Мұндай өнімдерге, мысалы, органикалық немесе жергілікті өндірілген тауарлар жатады. Бұл өзгеріс тұтынушылардың сапалы әрі таза өндірілген азық-түлік өнімдеріне деген сұранысының өсуімен байланысты және құн тізбегінің қайта құрылуына әсер етуде [1</w:t>
      </w:r>
      <w:r w:rsidR="005E4BF0" w:rsidRPr="005E4BF0">
        <w:rPr>
          <w:rFonts w:ascii="Times New Roman" w:hAnsi="Times New Roman" w:cs="Times New Roman"/>
          <w:sz w:val="28"/>
          <w:szCs w:val="28"/>
          <w:lang w:val="kk-KZ"/>
        </w:rPr>
        <w:t>82,18</w:t>
      </w:r>
      <w:r w:rsidR="005E4BF0" w:rsidRPr="004F50D1">
        <w:rPr>
          <w:rFonts w:ascii="Times New Roman" w:hAnsi="Times New Roman" w:cs="Times New Roman"/>
          <w:sz w:val="28"/>
          <w:szCs w:val="28"/>
          <w:lang w:val="kk-KZ"/>
        </w:rPr>
        <w:t>3</w:t>
      </w:r>
      <w:r w:rsidRPr="00017AE0">
        <w:rPr>
          <w:rFonts w:ascii="Times New Roman" w:hAnsi="Times New Roman" w:cs="Times New Roman"/>
          <w:sz w:val="28"/>
          <w:szCs w:val="28"/>
          <w:lang w:val="kk-KZ"/>
        </w:rPr>
        <w:t>].</w:t>
      </w:r>
    </w:p>
    <w:p w14:paraId="4252E189" w14:textId="4F86BE72"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Бәсекеге қабілеттілікті сақтау үшін фермерлік шаруашылықтар инновациялық өнім әзірлеуге және жеткізу тізбегін оңтайландыруға баса назар аударуы қажет. Ауыл шаруашылығында жиі «AgTech» деп аталатын заманауи технологияларды енгізу пестицидтер мен қалдықтарды қолдануды азайту арқылы дақылдардың сапасы мен өнімділігін арттырып, өндіріс әдістеріне түбегейлі өзгерістер әкелді. Осылайша, ауыл шаруашылығындағы озық технологиялар өндірушілерге нарықтағы позицияларын нығайтуға, сондай-ақ тұрақтылық пен сапаны бағалайтын жаңа тұтынушылық сегменттерді тартуға мүмкіндік береді [</w:t>
      </w:r>
      <w:r w:rsidR="004F50D1" w:rsidRPr="004F50D1">
        <w:rPr>
          <w:rFonts w:ascii="Times New Roman" w:hAnsi="Times New Roman" w:cs="Times New Roman"/>
          <w:sz w:val="28"/>
          <w:szCs w:val="28"/>
          <w:lang w:val="kk-KZ"/>
        </w:rPr>
        <w:t>184</w:t>
      </w:r>
      <w:r w:rsidRPr="00017AE0">
        <w:rPr>
          <w:rFonts w:ascii="Times New Roman" w:hAnsi="Times New Roman" w:cs="Times New Roman"/>
          <w:sz w:val="28"/>
          <w:szCs w:val="28"/>
          <w:lang w:val="kk-KZ"/>
        </w:rPr>
        <w:t>].</w:t>
      </w:r>
    </w:p>
    <w:p w14:paraId="00A32090" w14:textId="5EB737E8"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Тұтынушылардың мінез-құлқындағы өзгерістер саладағы бәсекелестік артықшылықтардың қалыптасуына елеулі ықпал етеді. Қазіргі таңда қоректік әрі қолжетімді азық-түлікке деген сұраныстың артуы, әсіресе экономикалық тұрақсыздық кезеңінде, басты басымдықтардың біріне айналуда. Бұл жағдай үй шаруашылықтарының жинақтарының қысқаруы мен тұтыну шығындарының өсуімен тікелей байланысты. Сонымен қатар, тұтынушылардың генетикалық </w:t>
      </w:r>
      <w:r w:rsidRPr="008B612A">
        <w:rPr>
          <w:rFonts w:ascii="Times New Roman" w:hAnsi="Times New Roman" w:cs="Times New Roman"/>
          <w:sz w:val="28"/>
          <w:szCs w:val="28"/>
          <w:lang w:val="kk-KZ"/>
        </w:rPr>
        <w:t>түрлендірілген организмдер (ГМО)</w:t>
      </w:r>
      <w:r w:rsidRPr="00017AE0">
        <w:rPr>
          <w:rFonts w:ascii="Times New Roman" w:hAnsi="Times New Roman" w:cs="Times New Roman"/>
          <w:sz w:val="28"/>
          <w:szCs w:val="28"/>
          <w:lang w:val="kk-KZ"/>
        </w:rPr>
        <w:t xml:space="preserve"> мен синтетикалық химиялық заттардың ықтимал әсері туралы хабардар болуының артуы, органикалық өнімдерге деген сұранысты күшейтуде. Бұл үрдіс өз кезегінде жеткізу тізбегінің экологиялық таза өндіріс әдістеріне қайта бағдарлануына ықпал етеді.</w:t>
      </w:r>
    </w:p>
    <w:p w14:paraId="0D24D4FC" w14:textId="35B7D5FF"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Аталған өзгерістер ауыл шаруашылығы мен өнімді тарату процестерінің ашық түрде жүргізілуін талап етеді, нәтижесінде өндірушілер тұтынушылардың құндылықтарына сәйкес келетін тұрақты өндіріс тәс</w:t>
      </w:r>
      <w:r w:rsidR="007510B5">
        <w:rPr>
          <w:rFonts w:ascii="Times New Roman" w:hAnsi="Times New Roman" w:cs="Times New Roman"/>
          <w:sz w:val="28"/>
          <w:szCs w:val="28"/>
          <w:lang w:val="kk-KZ"/>
        </w:rPr>
        <w:t>ілдерін қолдануға мәжбүр болуда</w:t>
      </w:r>
      <w:r w:rsidRPr="00017AE0">
        <w:rPr>
          <w:rFonts w:ascii="Times New Roman" w:hAnsi="Times New Roman" w:cs="Times New Roman"/>
          <w:sz w:val="28"/>
          <w:szCs w:val="28"/>
          <w:lang w:val="kk-KZ"/>
        </w:rPr>
        <w:t>.</w:t>
      </w:r>
    </w:p>
    <w:p w14:paraId="590B8284" w14:textId="28300A25"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Қазіргі уақытта тұрақты ауыл шаруашылығы әдістері бәсекелестік артықшылықты қалыптастырудың маңызды факторы ретінде қарастырылады. Органикалық егіншілік, топырақты сақтау және агроорман шаруашылығы секілді тәсілдер топырақтың құнарлылығын арттырып, биологиялық әртүрлілікті сақтауға ғана емес, сонымен бірге фермерлік шаруашылықтардың ұзақ мерзімді тұрақтылығы мен өнімділігін нығайтуға мүмкіндік береді [</w:t>
      </w:r>
      <w:r w:rsidR="007510B5" w:rsidRPr="007510B5">
        <w:rPr>
          <w:rFonts w:ascii="Times New Roman" w:hAnsi="Times New Roman" w:cs="Times New Roman"/>
          <w:sz w:val="28"/>
          <w:szCs w:val="28"/>
          <w:lang w:val="kk-KZ"/>
        </w:rPr>
        <w:t>186,187</w:t>
      </w:r>
      <w:r w:rsidRPr="00017AE0">
        <w:rPr>
          <w:rFonts w:ascii="Times New Roman" w:hAnsi="Times New Roman" w:cs="Times New Roman"/>
          <w:sz w:val="28"/>
          <w:szCs w:val="28"/>
          <w:lang w:val="kk-KZ"/>
        </w:rPr>
        <w:t>]. Мұндай әдістер табиғи ресурстарды ұтымды пайдалануға, қоршаған ортаға зиянды әсерді төмендетуге және ауыл шаруашылығы экожүйелерінің ұзақ мерзімді өміршеңдігін қамтамасыз етуге бағытталған [</w:t>
      </w:r>
      <w:r w:rsidR="007510B5" w:rsidRPr="007510B5">
        <w:rPr>
          <w:rFonts w:ascii="Times New Roman" w:hAnsi="Times New Roman" w:cs="Times New Roman"/>
          <w:sz w:val="28"/>
          <w:szCs w:val="28"/>
          <w:lang w:val="kk-KZ"/>
        </w:rPr>
        <w:t>187,188</w:t>
      </w:r>
      <w:r w:rsidRPr="00017AE0">
        <w:rPr>
          <w:rFonts w:ascii="Times New Roman" w:hAnsi="Times New Roman" w:cs="Times New Roman"/>
          <w:sz w:val="28"/>
          <w:szCs w:val="28"/>
          <w:lang w:val="kk-KZ"/>
        </w:rPr>
        <w:t xml:space="preserve">]. Осылайша, </w:t>
      </w:r>
      <w:r w:rsidRPr="00017AE0">
        <w:rPr>
          <w:rFonts w:ascii="Times New Roman" w:hAnsi="Times New Roman" w:cs="Times New Roman"/>
          <w:sz w:val="28"/>
          <w:szCs w:val="28"/>
          <w:lang w:val="kk-KZ"/>
        </w:rPr>
        <w:lastRenderedPageBreak/>
        <w:t>тұрақты ауыл шаруашылығы тәжірибелерін тиімді түрде енгізетін өндірушілер экологиялық әсерді азайта отырып, нарықтық талаптарға икемді түрде жауап бере алады.</w:t>
      </w:r>
    </w:p>
    <w:p w14:paraId="299AE56C" w14:textId="74C0E925"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Экономикалық қысым, оның ішінде еңбек шығындарының артуы мен материалдық ресурстардың қымбаттауы, саладағы пайда маржасының төмендеуіне ықпал етті. Жалақы деңгейінің көтерілуі және өндірістік шығындардың ұлғаюы көптеген өндірушілерді баға саясатын қайта қарауға және өндірістік стратегияларын бейімдеуге мәжбүрледі. Сонымен қатар, жергілікті өндірушілер үшін нарықтағы үлестің қысқаруы жағдайында импорттық өнімдерді алмастыру мүмкіндіктері артып келеді. Бұл өз кезегінде отандық өндірушілердің бәсекелестік артықшылықтарын нығайтуға ықпал ететін факторлардың бірі бола алады. Сондықтан, осы экономикалық аспектілерді терең түсіну өндірушілерге кездесетін қиындықтарды еңсеруге және жаңа нарықтық мүмкіндіктерді тиімді пайдалануға мүмкіндік береді.</w:t>
      </w:r>
    </w:p>
    <w:p w14:paraId="36602BC3" w14:textId="58BAC024"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өндірісінің экономикалық тиімділігін бағалау үшін нарықтық үрдістерге ықпал ететін әртүрлі факторларды кешенді түрде талдау қажет. Ірі нарық ойыншыларының кеңге жайылу стратегиялары, бәсекелестік жағдайды бағалау, сондай-ақ қалыптасқан және жаңа компаниялардың қаржылық көрсеткіштері – саланың қазіргі ахуалын жан-жақты түсіну үшін маңызды көрсеткіштер болып табылады. Нарықты талдау және оның даму бағыттарын болжау үшін SWOT талдауы, Портердің бәсекелестік күштер моделі және PESTLE талдауы секілді әдістемелер қолданылады. Бұл тәсілдер нарықтық үрдістер жайлы жан-жақты ақпарат беруге және мүдделі тараптардың негізделген шешім қабылдауына көмектесуге бағытталған [</w:t>
      </w:r>
      <w:r w:rsidR="007510B5" w:rsidRPr="007510B5">
        <w:rPr>
          <w:rFonts w:ascii="Times New Roman" w:hAnsi="Times New Roman" w:cs="Times New Roman"/>
          <w:sz w:val="28"/>
          <w:szCs w:val="28"/>
          <w:lang w:val="kk-KZ"/>
        </w:rPr>
        <w:t>189,19</w:t>
      </w:r>
      <w:r w:rsidR="007510B5" w:rsidRPr="00F60EC7">
        <w:rPr>
          <w:rFonts w:ascii="Times New Roman" w:hAnsi="Times New Roman" w:cs="Times New Roman"/>
          <w:sz w:val="28"/>
          <w:szCs w:val="28"/>
          <w:lang w:val="kk-KZ"/>
        </w:rPr>
        <w:t>0</w:t>
      </w:r>
      <w:r w:rsidRPr="00017AE0">
        <w:rPr>
          <w:rFonts w:ascii="Times New Roman" w:hAnsi="Times New Roman" w:cs="Times New Roman"/>
          <w:sz w:val="28"/>
          <w:szCs w:val="28"/>
          <w:lang w:val="kk-KZ"/>
        </w:rPr>
        <w:t>].</w:t>
      </w:r>
    </w:p>
    <w:p w14:paraId="227BB547" w14:textId="68796742"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Тарихи тұрғыдан алғанда, ауыл шаруашылығы, соның ішінде жеміс-көкөніс өндірісі 2019 жылға дейін әлемдік жалпы ішкі өнімге (ЖІӨ) қосқан үлесі бойынша тұрақты төмендеу үрдісін көрсетті. Алайда 2020 жылы COVID-19 пандемиясы кезінде өнеркәсіп пен қызмет көрсету секторларының құлдырауымен салыстырғанда ауыл шаруашылығы саласының салыстырмалы тұрақтылығы оның ЖІӨ-дегі үлесінің артуына әкелді. Дегенмен, 2021 жылы бұл көрсеткіш қайтадан төмендеп, 2020 жылғы 4,4%-дан 4,3%-ға дейін азайды. Соған қарамастан, кейбір өңірлерде, әсіресе Африка елдерінде, ауыл шаруашылығының үлесі тарихи көрсеткіштермен с</w:t>
      </w:r>
      <w:r w:rsidR="00F60EC7">
        <w:rPr>
          <w:rFonts w:ascii="Times New Roman" w:hAnsi="Times New Roman" w:cs="Times New Roman"/>
          <w:sz w:val="28"/>
          <w:szCs w:val="28"/>
          <w:lang w:val="kk-KZ"/>
        </w:rPr>
        <w:t>алыстырғанда артқаны байқалды [</w:t>
      </w:r>
      <w:r w:rsidR="00F60EC7" w:rsidRPr="00F60EC7">
        <w:rPr>
          <w:rFonts w:ascii="Times New Roman" w:hAnsi="Times New Roman" w:cs="Times New Roman"/>
          <w:sz w:val="28"/>
          <w:szCs w:val="28"/>
          <w:lang w:val="kk-KZ"/>
        </w:rPr>
        <w:t>191</w:t>
      </w:r>
      <w:r w:rsidRPr="00017AE0">
        <w:rPr>
          <w:rFonts w:ascii="Times New Roman" w:hAnsi="Times New Roman" w:cs="Times New Roman"/>
          <w:sz w:val="28"/>
          <w:szCs w:val="28"/>
          <w:lang w:val="kk-KZ"/>
        </w:rPr>
        <w:t>].</w:t>
      </w:r>
    </w:p>
    <w:p w14:paraId="7EE62BAC" w14:textId="28D58D99"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шаруашылығы өндірушілерінің ішкі бағалары өнімділік деңгейі, өндіріс шығындары және нарықтық құрылым сияқты факторлардың әсерінен елеулі ауытқуларға ұшырайды. Мысалы, 2022 жылы өндірушілер үшін баға динамикасы айтарлықтай өзгерді: Тимор-Лестеде 23%-ға төмендесе, керісінше, Малайзияда өткен жылмен салыстырғанда 41%-ға дейін өсті. Мұндай өзгерістер азық-түлік жеткізу тізбегінің күрделілігін және оның өндірушілерден тұтынушыларға дейін баға тұрақтылығын қамтамасыз етудегі рөлін айқын көрсетеді.</w:t>
      </w:r>
    </w:p>
    <w:p w14:paraId="5F265F3E" w14:textId="4D2FD66C"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Жеміс-көкөніс нарығындағы бәсекелестік алаңында бірнеше ірі ойыншыларды, соның ішінде BASF SE, Syngenta Group және Corteva Agriscience </w:t>
      </w:r>
      <w:r w:rsidRPr="00017AE0">
        <w:rPr>
          <w:rFonts w:ascii="Times New Roman" w:hAnsi="Times New Roman" w:cs="Times New Roman"/>
          <w:sz w:val="28"/>
          <w:szCs w:val="28"/>
          <w:lang w:val="kk-KZ"/>
        </w:rPr>
        <w:lastRenderedPageBreak/>
        <w:t>компанияларын байқауға болады. Бұл компаниялардың әрқайсысы өнім түрлері, нарықтық ауқымы және стратегиялары тұрғысынан ерекшеленеді, бұл олардың нарықтағы бәсекелестік артықшылықтарын тереңірек</w:t>
      </w:r>
      <w:r w:rsidR="000D1B46">
        <w:rPr>
          <w:rFonts w:ascii="Times New Roman" w:hAnsi="Times New Roman" w:cs="Times New Roman"/>
          <w:sz w:val="28"/>
          <w:szCs w:val="28"/>
          <w:lang w:val="kk-KZ"/>
        </w:rPr>
        <w:t xml:space="preserve"> түсінуге мүмкіндік береді</w:t>
      </w:r>
      <w:r w:rsidRPr="00017AE0">
        <w:rPr>
          <w:rFonts w:ascii="Times New Roman" w:hAnsi="Times New Roman" w:cs="Times New Roman"/>
          <w:sz w:val="28"/>
          <w:szCs w:val="28"/>
          <w:lang w:val="kk-KZ"/>
        </w:rPr>
        <w:t>. Сонымен қатар, жаһандық және жергілікті брендтердің өзара әрекеттесуі, ішкі тарифтер мен сауда жолдары нарықтық бәсекелестік жағдайын күрделендіріп, оның даму перспективаларына айтарлықтай ықпал етеді [</w:t>
      </w:r>
      <w:r w:rsidR="000D1B46" w:rsidRPr="000D1B46">
        <w:rPr>
          <w:rFonts w:ascii="Times New Roman" w:hAnsi="Times New Roman" w:cs="Times New Roman"/>
          <w:sz w:val="28"/>
          <w:szCs w:val="28"/>
          <w:lang w:val="kk-KZ"/>
        </w:rPr>
        <w:t>192</w:t>
      </w:r>
      <w:r w:rsidRPr="00017AE0">
        <w:rPr>
          <w:rFonts w:ascii="Times New Roman" w:hAnsi="Times New Roman" w:cs="Times New Roman"/>
          <w:sz w:val="28"/>
          <w:szCs w:val="28"/>
          <w:lang w:val="kk-KZ"/>
        </w:rPr>
        <w:t>].</w:t>
      </w:r>
    </w:p>
    <w:p w14:paraId="5E20ADCE" w14:textId="4E534440"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Тұтынушылардың талғамының өзгеруі жеміс-көкөніс нарығының экономикалық бағалануына айтарлықтай ықпал етеді. Соңғы жылдары органикалық, жергілікті өндірілген және экологиялық таза қаптамада ұсынылған өнімдерге сұраныс артып келеді, бұл қоғамдағы экологиялық мәселелерге деген қызығушылықтың өсуімен тікелей байланысты. Бұл үрдіс фермерлік базарлар мен онлайн азық-түлік платформаларының танымалдылығының артуынан байқалады, өйткені тұтынушылар сапалы әрі экологиялық таза өнімдерді іздеп, жергілікті ауылшаруашылық өндірушілерімен тығыз байланыс орнатуға ұмтылады. Мұндай өзгерістер кәсіпорындардың өндірістік стратегияларын қайта қарауға итермелейді, нәтижесінде олар нарықтық сұранысты қанағаттандырумен қатар, табыстылық деңгейін сақтап қалуға бағытталған тұрақты тәсілдерді енгізуге басымдық береді.</w:t>
      </w:r>
    </w:p>
    <w:p w14:paraId="26B8A156" w14:textId="306AA5C5"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өндірісі экологиялық факторларға жоғары тәуелді, өйткені тұтынушылар азық-түлік таңдауының қоршаған ортаға әсері туралы көбірек хабардар болуда. Денсаулыққа тигізер пайдасымен қатар, экологиялық аспектілер де өсімдік негізіндегі өнімдерге деген сұранысты арттырып отыр, себебі әлемдік азық-түлік қорының 30%-дан астамы ысырап болатыны анықталған. Тұтынушылардың айтарлықтай бөлігі қоршаған ортаға тигізетін әсерін азайтуды көздейді, тіпті олардың 60%-ы азық-түлік қалдықтарын қысқарту мақсатында қайта өңделген өнімдерді сатып алуға дайын екендіктерін білдіреді</w:t>
      </w:r>
      <w:r w:rsidR="000D1B46" w:rsidRPr="000D1B46">
        <w:rPr>
          <w:rFonts w:ascii="Times New Roman" w:hAnsi="Times New Roman" w:cs="Times New Roman"/>
          <w:sz w:val="28"/>
          <w:szCs w:val="28"/>
          <w:lang w:val="kk-KZ"/>
        </w:rPr>
        <w:t xml:space="preserve"> [193]</w:t>
      </w:r>
      <w:r w:rsidRPr="00017AE0">
        <w:rPr>
          <w:rFonts w:ascii="Times New Roman" w:hAnsi="Times New Roman" w:cs="Times New Roman"/>
          <w:sz w:val="28"/>
          <w:szCs w:val="28"/>
          <w:lang w:val="kk-KZ"/>
        </w:rPr>
        <w:t>.</w:t>
      </w:r>
    </w:p>
    <w:p w14:paraId="1412307E" w14:textId="5D312516"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Тұрақты даму азық-түлік қауіпсіздігін қамтамасыз етуде экологиялық әсерді барынша төмендетуге бағытталған әртүрлі әдістер мен тәжірибелерді қамтиды. COVID-19 пандемиясы қоршаған ортаға төнетін қауіптермен қатар, дұрыс тамақтанбау және климаттың өзгеруі сияқты ауқымды мәселелерді шешуде тұрақты тәсілдерді қолданудың маңыздылығын айқындады. Экологиялық, әлеуметтік және корпоративтік жауапкершілік (ESG) қағидаларын бизнес-үрдістерге енгізу компаниялар үшін нарықтық құнын арттырып қана қоймай, көміртегі ізін азайтуға да мүмкіндік береді. Қаржылық инвестицияларға қатысты шешім қабылдау кезінде инвесторлар осы факторларға ерекше көңіл бөледі [</w:t>
      </w:r>
      <w:r w:rsidR="00B83137" w:rsidRPr="00B83137">
        <w:rPr>
          <w:rFonts w:ascii="Times New Roman" w:hAnsi="Times New Roman" w:cs="Times New Roman"/>
          <w:sz w:val="28"/>
          <w:szCs w:val="28"/>
          <w:lang w:val="kk-KZ"/>
        </w:rPr>
        <w:t>194</w:t>
      </w:r>
      <w:r w:rsidRPr="00017AE0">
        <w:rPr>
          <w:rFonts w:ascii="Times New Roman" w:hAnsi="Times New Roman" w:cs="Times New Roman"/>
          <w:sz w:val="28"/>
          <w:szCs w:val="28"/>
          <w:lang w:val="kk-KZ"/>
        </w:rPr>
        <w:t>].</w:t>
      </w:r>
    </w:p>
    <w:p w14:paraId="18DB19DB" w14:textId="23792A39"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Азық-түлік өнімдерін өнеркәсіптік негізде өндіру климаттың өзгеруіне елеулі ықпал етеді, ал бұл өз кезегінде күтпеген ауа-райы құбылыстары мен құнарлы жерлердің тозуы салдарынан азық-түлік өндірісі мен қауіпсізд</w:t>
      </w:r>
      <w:r w:rsidR="00B83137">
        <w:rPr>
          <w:rFonts w:ascii="Times New Roman" w:hAnsi="Times New Roman" w:cs="Times New Roman"/>
          <w:sz w:val="28"/>
          <w:szCs w:val="28"/>
          <w:lang w:val="kk-KZ"/>
        </w:rPr>
        <w:t>ігіне қауіп төндіреді</w:t>
      </w:r>
      <w:r w:rsidRPr="00017AE0">
        <w:rPr>
          <w:rFonts w:ascii="Times New Roman" w:hAnsi="Times New Roman" w:cs="Times New Roman"/>
          <w:sz w:val="28"/>
          <w:szCs w:val="28"/>
          <w:lang w:val="kk-KZ"/>
        </w:rPr>
        <w:t xml:space="preserve">. Осыған байланысты климаттық өзгерістерге бейімделу және оған төзімділікті арттыру жеміс-көкөніс өндірісі саласында маңызды мәселеге айналды. Бұл фактор инновациялық ауыл шаруашылық тәжірибелерін дамытуға </w:t>
      </w:r>
      <w:r w:rsidRPr="00017AE0">
        <w:rPr>
          <w:rFonts w:ascii="Times New Roman" w:hAnsi="Times New Roman" w:cs="Times New Roman"/>
          <w:sz w:val="28"/>
          <w:szCs w:val="28"/>
          <w:lang w:val="kk-KZ"/>
        </w:rPr>
        <w:lastRenderedPageBreak/>
        <w:t>және осы өзгерістердің теріс салдарын азайтуға бағытталған саяси бастамалардың пайда болуына ықпал етуде [</w:t>
      </w:r>
      <w:r w:rsidR="00B83137" w:rsidRPr="00B83137">
        <w:rPr>
          <w:rFonts w:ascii="Times New Roman" w:hAnsi="Times New Roman" w:cs="Times New Roman"/>
          <w:sz w:val="28"/>
          <w:szCs w:val="28"/>
          <w:lang w:val="kk-KZ"/>
        </w:rPr>
        <w:t>195</w:t>
      </w:r>
      <w:r w:rsidRPr="00017AE0">
        <w:rPr>
          <w:rFonts w:ascii="Times New Roman" w:hAnsi="Times New Roman" w:cs="Times New Roman"/>
          <w:sz w:val="28"/>
          <w:szCs w:val="28"/>
          <w:lang w:val="kk-KZ"/>
        </w:rPr>
        <w:t>].</w:t>
      </w:r>
    </w:p>
    <w:p w14:paraId="287BB65C" w14:textId="10FF33BF"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Тұрақты ауыл шаруашылығын дамытудың маңызды бағыттарының бірі – топырақтың құнарлылығын сақтау мен экожүйелік әртүрлілікті арттыруға негізделген регенеративті тәсіл. Бұл әдіс топырақтағы қоректік заттардың қалпына келуін қамтамасыз ететін ауыспалы егіс пен жабын дақылдарын қолдануды қамтиды. Сонымен қатар, ылғалдың сақталуын жақсарту және топырақ эрозиясын азайту арқылы ауыл шаруашылығы жерлерінің өнімділігін ұзақ мерзімге сақтауға мүмкіндік береді. Экожүйелердің табиғи тепе-теңдігін нығайту нәтижесінде бұл тәсіл зиянкестер мен климаттық өзгерістердің кері әсеріне төзімділікті арттырып, синтетикалық пестицидтерді қолдануды азайтуға ықпал етеді [</w:t>
      </w:r>
      <w:r w:rsidR="00B83137" w:rsidRPr="00B83137">
        <w:rPr>
          <w:rFonts w:ascii="Times New Roman" w:hAnsi="Times New Roman" w:cs="Times New Roman"/>
          <w:sz w:val="28"/>
          <w:szCs w:val="28"/>
          <w:lang w:val="kk-KZ"/>
        </w:rPr>
        <w:t>196</w:t>
      </w:r>
      <w:r w:rsidRPr="00017AE0">
        <w:rPr>
          <w:rFonts w:ascii="Times New Roman" w:hAnsi="Times New Roman" w:cs="Times New Roman"/>
          <w:sz w:val="28"/>
          <w:szCs w:val="28"/>
          <w:lang w:val="kk-KZ"/>
        </w:rPr>
        <w:t>].</w:t>
      </w:r>
    </w:p>
    <w:p w14:paraId="2D0FAC0F" w14:textId="2915276F"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Осы тұрақты әдістерді енгізетін фермерлер үшін бұл тәсіл қоршаған ортаны қорғау мен экономикалық тиімділікті үйлестіруге мүмкіндік береді. Олар операциялық шығындарды төмендетіп, экологиялық таза және органикалық өнімдерге сұранысы жоғары нарықтарға қол жеткізе алады. Тұрақтылықтың маңызы артып келе жатқандықтан, бұл қағидаттарды іс жүзінде ұстанатын кәсіпорындар нарықта артықшылыққа ие болуы мүмкін, ал экологиялық жауапкершілікті елемейтін компаниялар бәсекелестік тұрғысынан әлсіздікке ұшырауы ықтимал.</w:t>
      </w:r>
    </w:p>
    <w:p w14:paraId="4D487D9C" w14:textId="50D2BB3D" w:rsidR="00EE2597" w:rsidRPr="00017AE0" w:rsidRDefault="00EE2597" w:rsidP="00EE2597">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Сонымен қатар, тұтынушылардың экологиялық тұрақтылыққа деген көзқарасы өзгеруде, және көптеген адамдар бұл факторды сатып алу туралы шешім қабылдауда маңызды критерий ретінде қарастыра бастады. Экологиялық жауапты брендтер тұрақтылықты тек атау үшін пайдаланатын компанияларға қарағанда айтарлықтай басымдыққа ие болмақ. Бұл өзгеріс тұтынушылардың таңдауы барған сайын саналы бола түсетінін және олар қолдайтын брендтердің тұрақты даму қағидаттарына қаншалықты адал екенін ескеретінін көрсетеді.</w:t>
      </w:r>
    </w:p>
    <w:p w14:paraId="7107B26B" w14:textId="77777777" w:rsidR="00EE2597" w:rsidRPr="00017AE0" w:rsidRDefault="00EE2597" w:rsidP="00EE2597">
      <w:pPr>
        <w:pStyle w:val="Default"/>
        <w:widowControl w:val="0"/>
        <w:ind w:firstLine="567"/>
        <w:jc w:val="both"/>
        <w:rPr>
          <w:i/>
          <w:color w:val="auto"/>
          <w:spacing w:val="-5"/>
          <w:sz w:val="28"/>
          <w:szCs w:val="28"/>
          <w:lang w:val="kk-KZ"/>
        </w:rPr>
      </w:pPr>
      <w:r w:rsidRPr="00017AE0">
        <w:rPr>
          <w:color w:val="auto"/>
          <w:spacing w:val="-5"/>
          <w:sz w:val="28"/>
          <w:szCs w:val="28"/>
          <w:lang w:val="kk-KZ"/>
        </w:rPr>
        <w:t>Аймақтардың мамандануы олардың климаттық жағдайлары мен топырақ ерекшеліктеріне байланысты қалыптасады. Мәселен, солтүстік өңірлерде негізінен астық шаруашылығы басымдыққа ие болса, оңтүстікте күріш өсірумен қатар, жеміс пен көкөніс өндірісі жақсы дамыған. Қазақстанның қалған аймақтары көбінесе мал шаруашылығымен айналысады, бұл олардың табиғи және экономикалық жағдайларымен тікелей байланысты.</w:t>
      </w:r>
    </w:p>
    <w:p w14:paraId="4F54B086" w14:textId="77777777" w:rsidR="00EE2597" w:rsidRPr="00017AE0" w:rsidRDefault="00EE2597" w:rsidP="00EE2597">
      <w:pPr>
        <w:pStyle w:val="Default"/>
        <w:widowControl w:val="0"/>
        <w:ind w:firstLine="567"/>
        <w:jc w:val="both"/>
        <w:rPr>
          <w:i/>
          <w:color w:val="auto"/>
          <w:spacing w:val="-5"/>
          <w:sz w:val="28"/>
          <w:szCs w:val="28"/>
          <w:lang w:val="kk-KZ"/>
        </w:rPr>
      </w:pPr>
      <w:r w:rsidRPr="00017AE0">
        <w:rPr>
          <w:i/>
          <w:color w:val="auto"/>
          <w:spacing w:val="-5"/>
          <w:sz w:val="28"/>
          <w:szCs w:val="28"/>
          <w:lang w:val="kk-KZ"/>
        </w:rPr>
        <w:t xml:space="preserve">Агроөнеркәсіптік кешеннің жаһандық нарықтағы бәсекеге қабілеттілігін арттырудың басты факторларының бірі – экологиялық таза өнім өндіру, оның ішінде жеміс-көкөніс саласын дамыту. </w:t>
      </w:r>
    </w:p>
    <w:p w14:paraId="7F04F60B" w14:textId="261D9165" w:rsidR="00EE2597" w:rsidRPr="00017AE0" w:rsidRDefault="00EE2597" w:rsidP="00EE2597">
      <w:pPr>
        <w:pStyle w:val="Default"/>
        <w:widowControl w:val="0"/>
        <w:ind w:firstLine="567"/>
        <w:jc w:val="both"/>
        <w:rPr>
          <w:color w:val="auto"/>
          <w:spacing w:val="-5"/>
          <w:sz w:val="28"/>
          <w:szCs w:val="28"/>
          <w:lang w:val="kk-KZ"/>
        </w:rPr>
      </w:pPr>
      <w:r w:rsidRPr="00017AE0">
        <w:rPr>
          <w:iCs/>
          <w:color w:val="auto"/>
          <w:spacing w:val="-5"/>
          <w:sz w:val="28"/>
          <w:szCs w:val="28"/>
          <w:lang w:val="kk-KZ"/>
        </w:rPr>
        <w:t xml:space="preserve">Қазақстан Орталық Азиядағы маңызды жеміс-көкөніс хабы ретінде ерекшеленеді, өйткені Өзбекстан, Тәжікстан және басқа да аймақ елдерінен Ресейге ауыл шаруашылығы өнімдерінің елеулі көлемі дәл осы ел арқылы өтеді. EastFruit сарапшыларының пікірінше, Қазақстанның Еуразиялық экономикалық одаққа мүше болуы және оның геостратегиялық орналасуы елді маңызды транзиттік және кері экспорттық орталыққа айналдырады. Сонымен қатар, ЕО елдері мен АҚШ-тың Ресейге қарсы қойған санкцияларының Қазақстанға қатысы болмайтындықтан, кейбір нарық ойыншыларының пікірінше, санкцияларға ұшыраған елдерден </w:t>
      </w:r>
      <w:r w:rsidRPr="00017AE0">
        <w:rPr>
          <w:iCs/>
          <w:color w:val="auto"/>
          <w:spacing w:val="-5"/>
          <w:sz w:val="28"/>
          <w:szCs w:val="28"/>
          <w:lang w:val="kk-KZ"/>
        </w:rPr>
        <w:lastRenderedPageBreak/>
        <w:t>Ресейге өнімдерді қайта экспорттауда белсенді рөл атқарады [19</w:t>
      </w:r>
      <w:r w:rsidR="00B83137" w:rsidRPr="00B83137">
        <w:rPr>
          <w:iCs/>
          <w:color w:val="auto"/>
          <w:spacing w:val="-5"/>
          <w:sz w:val="28"/>
          <w:szCs w:val="28"/>
          <w:lang w:val="kk-KZ"/>
        </w:rPr>
        <w:t>7</w:t>
      </w:r>
      <w:r w:rsidRPr="00017AE0">
        <w:rPr>
          <w:iCs/>
          <w:color w:val="auto"/>
          <w:spacing w:val="-5"/>
          <w:sz w:val="28"/>
          <w:szCs w:val="28"/>
          <w:lang w:val="kk-KZ"/>
        </w:rPr>
        <w:t>].</w:t>
      </w:r>
    </w:p>
    <w:p w14:paraId="7C5FFD60" w14:textId="77777777" w:rsidR="00EE2597" w:rsidRPr="00017AE0" w:rsidRDefault="00EE2597" w:rsidP="00EE2597">
      <w:pPr>
        <w:pStyle w:val="ae"/>
        <w:widowControl w:val="0"/>
        <w:shd w:val="clear" w:color="auto" w:fill="FFFFFF"/>
        <w:spacing w:before="0" w:beforeAutospacing="0" w:after="0" w:afterAutospacing="0"/>
        <w:ind w:firstLine="567"/>
        <w:jc w:val="both"/>
        <w:textAlignment w:val="baseline"/>
        <w:rPr>
          <w:bCs/>
          <w:iCs/>
          <w:spacing w:val="-6"/>
          <w:sz w:val="28"/>
          <w:szCs w:val="28"/>
          <w:lang w:val="kk-KZ"/>
        </w:rPr>
      </w:pPr>
      <w:r w:rsidRPr="00017AE0">
        <w:rPr>
          <w:spacing w:val="-6"/>
          <w:sz w:val="28"/>
          <w:szCs w:val="28"/>
          <w:lang w:val="kk-KZ"/>
        </w:rPr>
        <w:t>Дегенмен, соңғы жылдары елде көкөніс, картоп, жеміс-жидек және жаңғақ өндірісі қарқынды түрде дамып келеді. Аталған өнімдердің ішінде ең үлкен үлесті картоп алған, 2023 жылғы деректер бойынша оның үлесі жалпы өндірістің 18,5%-ын құрады. Картоп өндірісінің өсуі оның әлемдік ауыл шаруашылығы өндірісіндегі маңыздылығымен байланысты, өйткені бұл дақыл көлемі жағынан бидай, жүгері және күріштен кейінгі төртінші орынға ие.</w:t>
      </w:r>
    </w:p>
    <w:p w14:paraId="098855F9" w14:textId="77777777" w:rsidR="00EE2597" w:rsidRPr="00017AE0" w:rsidRDefault="00EE2597" w:rsidP="00EE2597">
      <w:pPr>
        <w:pStyle w:val="ae"/>
        <w:widowControl w:val="0"/>
        <w:shd w:val="clear" w:color="auto" w:fill="FFFFFF"/>
        <w:spacing w:before="0" w:beforeAutospacing="0" w:after="0" w:afterAutospacing="0"/>
        <w:ind w:firstLine="567"/>
        <w:jc w:val="both"/>
        <w:rPr>
          <w:spacing w:val="-5"/>
          <w:sz w:val="28"/>
          <w:szCs w:val="28"/>
          <w:lang w:val="kk-KZ"/>
        </w:rPr>
      </w:pPr>
      <w:r w:rsidRPr="00017AE0">
        <w:rPr>
          <w:i/>
          <w:spacing w:val="-5"/>
          <w:sz w:val="28"/>
          <w:szCs w:val="28"/>
          <w:lang w:val="kk-KZ"/>
        </w:rPr>
        <w:t xml:space="preserve">Картоп Қазақстан халқының тұтыну себетінде негізгі азық-түлік өнімдерінің бірі болып табылады. </w:t>
      </w:r>
      <w:r w:rsidRPr="00017AE0">
        <w:rPr>
          <w:iCs/>
          <w:spacing w:val="-5"/>
          <w:sz w:val="28"/>
          <w:szCs w:val="28"/>
          <w:lang w:val="kk-KZ"/>
        </w:rPr>
        <w:t>Өсімдік шаруашылығының ішінде дәнді және бұршақты дақылдардан кейінгі екінші басым бағыт ретінде картоп өсіру айтарлықтай маңызға ие. Соңғы жылдары Қазақстанда жаңа піскен картоп нарығы айтарлықтай қарқынмен дамып келеді.</w:t>
      </w:r>
    </w:p>
    <w:p w14:paraId="4E56DBF1" w14:textId="7F6D3381" w:rsidR="00EE2597" w:rsidRPr="00017AE0"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pacing w:val="-5"/>
          <w:sz w:val="28"/>
          <w:szCs w:val="28"/>
          <w:lang w:val="kk-KZ" w:eastAsia="ru-RU"/>
        </w:rPr>
        <w:t>Картоп өндірісінің негізгі бөлігін үй шаруашылықтары мен шаруа (фермер) қожалықтары қамтамасыз етеді (</w:t>
      </w:r>
      <w:r w:rsidR="00A10C01">
        <w:rPr>
          <w:rFonts w:ascii="Times New Roman" w:eastAsia="Times New Roman" w:hAnsi="Times New Roman" w:cs="Times New Roman"/>
          <w:spacing w:val="-5"/>
          <w:sz w:val="28"/>
          <w:szCs w:val="28"/>
          <w:lang w:val="kk-KZ" w:eastAsia="ru-RU"/>
        </w:rPr>
        <w:t>5</w:t>
      </w:r>
      <w:r w:rsidRPr="00017AE0">
        <w:rPr>
          <w:rFonts w:ascii="Times New Roman" w:eastAsia="Times New Roman" w:hAnsi="Times New Roman" w:cs="Times New Roman"/>
          <w:spacing w:val="-5"/>
          <w:sz w:val="28"/>
          <w:szCs w:val="28"/>
          <w:lang w:val="kk-KZ" w:eastAsia="ru-RU"/>
        </w:rPr>
        <w:t>-кесте).</w:t>
      </w:r>
    </w:p>
    <w:p w14:paraId="75408603" w14:textId="77777777" w:rsidR="00EE2597" w:rsidRPr="00017AE0"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p>
    <w:p w14:paraId="47621CA5" w14:textId="7EF64B45" w:rsidR="00EE2597" w:rsidRPr="00017AE0" w:rsidRDefault="00A10C01" w:rsidP="00AA2F8D">
      <w:pPr>
        <w:widowControl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 5 –</w:t>
      </w:r>
      <w:r w:rsidR="00EE2597" w:rsidRPr="00017AE0">
        <w:rPr>
          <w:rFonts w:ascii="Times New Roman" w:eastAsia="Times New Roman" w:hAnsi="Times New Roman" w:cs="Times New Roman"/>
          <w:sz w:val="28"/>
          <w:szCs w:val="28"/>
          <w:lang w:val="kk-KZ" w:eastAsia="ru-RU"/>
        </w:rPr>
        <w:t xml:space="preserve"> Қазақстан Республикасындағы 2019-2023 жылдар аралығындағы картоп өндірісінің шаруашылық санаттары бойынша көрсеткіші</w:t>
      </w:r>
    </w:p>
    <w:p w14:paraId="19F1D404" w14:textId="29630E5B" w:rsidR="00EE2597" w:rsidRPr="00AA2F8D" w:rsidRDefault="00AA2F8D" w:rsidP="00EE2597">
      <w:pPr>
        <w:widowControl w:val="0"/>
        <w:spacing w:after="0" w:line="240" w:lineRule="auto"/>
        <w:ind w:firstLine="567"/>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w:t>
      </w:r>
      <w:r w:rsidR="00EE2597" w:rsidRPr="00017AE0">
        <w:rPr>
          <w:rFonts w:ascii="Times New Roman" w:eastAsia="Times New Roman" w:hAnsi="Times New Roman" w:cs="Times New Roman"/>
          <w:sz w:val="24"/>
          <w:szCs w:val="24"/>
          <w:lang w:val="kk-KZ" w:eastAsia="ru-RU"/>
        </w:rPr>
        <w:t>ың</w:t>
      </w:r>
      <w:r w:rsidR="00EE2597" w:rsidRPr="00017AE0">
        <w:rPr>
          <w:rFonts w:ascii="Times New Roman" w:eastAsia="Times New Roman" w:hAnsi="Times New Roman" w:cs="Times New Roman"/>
          <w:sz w:val="24"/>
          <w:szCs w:val="24"/>
          <w:lang w:val="en-GB" w:eastAsia="ru-RU"/>
        </w:rPr>
        <w:t xml:space="preserve"> </w:t>
      </w:r>
      <w:r w:rsidR="00EE2597" w:rsidRPr="00017AE0">
        <w:rPr>
          <w:rFonts w:ascii="Times New Roman" w:eastAsia="Times New Roman" w:hAnsi="Times New Roman" w:cs="Times New Roman"/>
          <w:sz w:val="24"/>
          <w:szCs w:val="24"/>
          <w:lang w:eastAsia="ru-RU"/>
        </w:rPr>
        <w:t>тонн</w:t>
      </w:r>
      <w:r>
        <w:rPr>
          <w:rFonts w:ascii="Times New Roman" w:eastAsia="Times New Roman" w:hAnsi="Times New Roman" w:cs="Times New Roman"/>
          <w:sz w:val="24"/>
          <w:szCs w:val="24"/>
          <w:lang w:val="kk-KZ" w:eastAsia="ru-RU"/>
        </w:rPr>
        <w:t>а</w:t>
      </w:r>
    </w:p>
    <w:tbl>
      <w:tblPr>
        <w:tblW w:w="9649"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3"/>
        <w:gridCol w:w="850"/>
        <w:gridCol w:w="851"/>
        <w:gridCol w:w="850"/>
        <w:gridCol w:w="851"/>
        <w:gridCol w:w="993"/>
        <w:gridCol w:w="850"/>
        <w:gridCol w:w="1131"/>
      </w:tblGrid>
      <w:tr w:rsidR="00AD4A25" w:rsidRPr="00017AE0" w14:paraId="2D815E8E" w14:textId="77777777" w:rsidTr="00E84E33">
        <w:trPr>
          <w:trHeight w:val="171"/>
        </w:trPr>
        <w:tc>
          <w:tcPr>
            <w:tcW w:w="3273" w:type="dxa"/>
            <w:vMerge w:val="restart"/>
            <w:shd w:val="clear" w:color="auto" w:fill="auto"/>
            <w:vAlign w:val="center"/>
            <w:hideMark/>
          </w:tcPr>
          <w:p w14:paraId="6D5F4A68" w14:textId="77777777" w:rsidR="00EE2597" w:rsidRPr="00017AE0" w:rsidRDefault="00EE2597" w:rsidP="00E84E33">
            <w:pPr>
              <w:widowControl w:val="0"/>
              <w:spacing w:after="0" w:line="206" w:lineRule="auto"/>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pacing w:val="-4"/>
                <w:sz w:val="24"/>
                <w:szCs w:val="24"/>
                <w:lang w:eastAsia="ru-RU"/>
              </w:rPr>
              <w:t>Шаруашылық санаттары</w:t>
            </w:r>
          </w:p>
        </w:tc>
        <w:tc>
          <w:tcPr>
            <w:tcW w:w="5245" w:type="dxa"/>
            <w:gridSpan w:val="6"/>
            <w:shd w:val="clear" w:color="auto" w:fill="auto"/>
            <w:vAlign w:val="center"/>
            <w:hideMark/>
          </w:tcPr>
          <w:p w14:paraId="7BB67761"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val="kk-KZ" w:eastAsia="ru-RU"/>
              </w:rPr>
            </w:pPr>
            <w:r w:rsidRPr="00017AE0">
              <w:rPr>
                <w:rFonts w:ascii="Times New Roman" w:eastAsia="Times New Roman" w:hAnsi="Times New Roman" w:cs="Times New Roman"/>
                <w:bCs/>
                <w:sz w:val="24"/>
                <w:szCs w:val="24"/>
                <w:lang w:val="kk-KZ" w:eastAsia="ru-RU"/>
              </w:rPr>
              <w:t>жылдар</w:t>
            </w:r>
          </w:p>
        </w:tc>
        <w:tc>
          <w:tcPr>
            <w:tcW w:w="1131" w:type="dxa"/>
            <w:vMerge w:val="restart"/>
          </w:tcPr>
          <w:p w14:paraId="220ED155" w14:textId="1F69316A" w:rsidR="00EE2597" w:rsidRPr="00017AE0" w:rsidRDefault="00644B05" w:rsidP="00E84E33">
            <w:pPr>
              <w:widowControl w:val="0"/>
              <w:spacing w:after="0" w:line="206" w:lineRule="auto"/>
              <w:ind w:left="-108" w:right="-91"/>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2023</w:t>
            </w:r>
            <w:r>
              <w:rPr>
                <w:rFonts w:ascii="Times New Roman" w:eastAsia="Times New Roman" w:hAnsi="Times New Roman" w:cs="Times New Roman"/>
                <w:bCs/>
                <w:sz w:val="24"/>
                <w:szCs w:val="24"/>
                <w:lang w:val="kk-KZ" w:eastAsia="ru-RU"/>
              </w:rPr>
              <w:t>ж</w:t>
            </w:r>
            <w:r>
              <w:rPr>
                <w:rFonts w:ascii="Times New Roman" w:eastAsia="Times New Roman" w:hAnsi="Times New Roman" w:cs="Times New Roman"/>
                <w:bCs/>
                <w:sz w:val="24"/>
                <w:szCs w:val="24"/>
                <w:lang w:eastAsia="ru-RU"/>
              </w:rPr>
              <w:t xml:space="preserve"> 2019</w:t>
            </w:r>
            <w:r>
              <w:rPr>
                <w:rFonts w:ascii="Times New Roman" w:eastAsia="Times New Roman" w:hAnsi="Times New Roman" w:cs="Times New Roman"/>
                <w:bCs/>
                <w:sz w:val="24"/>
                <w:szCs w:val="24"/>
                <w:lang w:val="kk-KZ" w:eastAsia="ru-RU"/>
              </w:rPr>
              <w:t>ж</w:t>
            </w:r>
            <w:r w:rsidRPr="00017AE0">
              <w:rPr>
                <w:rFonts w:ascii="Times New Roman" w:eastAsia="Times New Roman" w:hAnsi="Times New Roman" w:cs="Times New Roman"/>
                <w:bCs/>
                <w:sz w:val="24"/>
                <w:szCs w:val="24"/>
                <w:lang w:eastAsia="ru-RU"/>
              </w:rPr>
              <w:t>., %</w:t>
            </w:r>
          </w:p>
        </w:tc>
      </w:tr>
      <w:tr w:rsidR="00AD4A25" w:rsidRPr="00017AE0" w14:paraId="329C9F6C" w14:textId="77777777" w:rsidTr="00E84E33">
        <w:trPr>
          <w:trHeight w:val="288"/>
        </w:trPr>
        <w:tc>
          <w:tcPr>
            <w:tcW w:w="3273" w:type="dxa"/>
            <w:vMerge/>
            <w:shd w:val="clear" w:color="auto" w:fill="auto"/>
            <w:hideMark/>
          </w:tcPr>
          <w:p w14:paraId="57153BA9" w14:textId="77777777" w:rsidR="00EE2597" w:rsidRPr="00017AE0" w:rsidRDefault="00EE2597" w:rsidP="00E84E33">
            <w:pPr>
              <w:widowControl w:val="0"/>
              <w:spacing w:after="0" w:line="206" w:lineRule="auto"/>
              <w:jc w:val="center"/>
              <w:rPr>
                <w:rFonts w:ascii="Times New Roman" w:eastAsia="Times New Roman" w:hAnsi="Times New Roman" w:cs="Times New Roman"/>
                <w:bCs/>
                <w:sz w:val="24"/>
                <w:szCs w:val="24"/>
                <w:lang w:eastAsia="ru-RU"/>
              </w:rPr>
            </w:pPr>
          </w:p>
        </w:tc>
        <w:tc>
          <w:tcPr>
            <w:tcW w:w="850" w:type="dxa"/>
            <w:vMerge w:val="restart"/>
            <w:shd w:val="clear" w:color="auto" w:fill="auto"/>
            <w:vAlign w:val="center"/>
            <w:hideMark/>
          </w:tcPr>
          <w:p w14:paraId="649EA692"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2019</w:t>
            </w:r>
          </w:p>
        </w:tc>
        <w:tc>
          <w:tcPr>
            <w:tcW w:w="851" w:type="dxa"/>
            <w:vMerge w:val="restart"/>
            <w:shd w:val="clear" w:color="auto" w:fill="auto"/>
            <w:vAlign w:val="center"/>
            <w:hideMark/>
          </w:tcPr>
          <w:p w14:paraId="3569299F"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2020</w:t>
            </w:r>
          </w:p>
        </w:tc>
        <w:tc>
          <w:tcPr>
            <w:tcW w:w="850" w:type="dxa"/>
            <w:vMerge w:val="restart"/>
            <w:shd w:val="clear" w:color="auto" w:fill="auto"/>
            <w:vAlign w:val="center"/>
            <w:hideMark/>
          </w:tcPr>
          <w:p w14:paraId="1E6E98E6"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2021</w:t>
            </w:r>
          </w:p>
        </w:tc>
        <w:tc>
          <w:tcPr>
            <w:tcW w:w="851" w:type="dxa"/>
            <w:vMerge w:val="restart"/>
            <w:shd w:val="clear" w:color="auto" w:fill="auto"/>
            <w:vAlign w:val="center"/>
            <w:hideMark/>
          </w:tcPr>
          <w:p w14:paraId="13EC64C2"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2022</w:t>
            </w:r>
          </w:p>
        </w:tc>
        <w:tc>
          <w:tcPr>
            <w:tcW w:w="1843" w:type="dxa"/>
            <w:gridSpan w:val="2"/>
            <w:vAlign w:val="center"/>
          </w:tcPr>
          <w:p w14:paraId="6EE2189A"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2023</w:t>
            </w:r>
          </w:p>
        </w:tc>
        <w:tc>
          <w:tcPr>
            <w:tcW w:w="1131" w:type="dxa"/>
            <w:vMerge/>
          </w:tcPr>
          <w:p w14:paraId="72D6B9A3" w14:textId="77777777" w:rsidR="00EE2597" w:rsidRPr="00017AE0" w:rsidRDefault="00EE2597" w:rsidP="00E84E33">
            <w:pPr>
              <w:widowControl w:val="0"/>
              <w:spacing w:after="0" w:line="206" w:lineRule="auto"/>
              <w:ind w:left="-108" w:right="-91"/>
              <w:jc w:val="center"/>
              <w:rPr>
                <w:rFonts w:ascii="Times New Roman" w:eastAsia="Times New Roman" w:hAnsi="Times New Roman" w:cs="Times New Roman"/>
                <w:bCs/>
                <w:sz w:val="24"/>
                <w:szCs w:val="24"/>
                <w:lang w:eastAsia="ru-RU"/>
              </w:rPr>
            </w:pPr>
          </w:p>
        </w:tc>
      </w:tr>
      <w:tr w:rsidR="00AD4A25" w:rsidRPr="00017AE0" w14:paraId="04336DFC" w14:textId="77777777" w:rsidTr="00E84E33">
        <w:trPr>
          <w:trHeight w:val="288"/>
        </w:trPr>
        <w:tc>
          <w:tcPr>
            <w:tcW w:w="3273" w:type="dxa"/>
            <w:vMerge/>
            <w:shd w:val="clear" w:color="auto" w:fill="auto"/>
            <w:hideMark/>
          </w:tcPr>
          <w:p w14:paraId="3D9CB9CB" w14:textId="77777777" w:rsidR="00EE2597" w:rsidRPr="00017AE0" w:rsidRDefault="00EE2597" w:rsidP="00E84E33">
            <w:pPr>
              <w:widowControl w:val="0"/>
              <w:spacing w:after="0" w:line="206" w:lineRule="auto"/>
              <w:jc w:val="center"/>
              <w:rPr>
                <w:rFonts w:ascii="Times New Roman" w:eastAsia="Times New Roman" w:hAnsi="Times New Roman" w:cs="Times New Roman"/>
                <w:bCs/>
                <w:sz w:val="24"/>
                <w:szCs w:val="24"/>
                <w:lang w:eastAsia="ru-RU"/>
              </w:rPr>
            </w:pPr>
          </w:p>
        </w:tc>
        <w:tc>
          <w:tcPr>
            <w:tcW w:w="850" w:type="dxa"/>
            <w:vMerge/>
            <w:shd w:val="clear" w:color="auto" w:fill="auto"/>
            <w:vAlign w:val="center"/>
            <w:hideMark/>
          </w:tcPr>
          <w:p w14:paraId="40906621"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851" w:type="dxa"/>
            <w:vMerge/>
            <w:shd w:val="clear" w:color="auto" w:fill="auto"/>
            <w:vAlign w:val="center"/>
            <w:hideMark/>
          </w:tcPr>
          <w:p w14:paraId="7EAAE177"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850" w:type="dxa"/>
            <w:vMerge/>
            <w:shd w:val="clear" w:color="auto" w:fill="auto"/>
            <w:vAlign w:val="center"/>
            <w:hideMark/>
          </w:tcPr>
          <w:p w14:paraId="7C989E7E"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851" w:type="dxa"/>
            <w:vMerge/>
            <w:shd w:val="clear" w:color="auto" w:fill="auto"/>
            <w:vAlign w:val="center"/>
            <w:hideMark/>
          </w:tcPr>
          <w:p w14:paraId="0605492E"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993" w:type="dxa"/>
            <w:vAlign w:val="center"/>
          </w:tcPr>
          <w:p w14:paraId="13D51180"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факт</w:t>
            </w:r>
          </w:p>
        </w:tc>
        <w:tc>
          <w:tcPr>
            <w:tcW w:w="850" w:type="dxa"/>
          </w:tcPr>
          <w:p w14:paraId="700D2048"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w:t>
            </w:r>
          </w:p>
        </w:tc>
        <w:tc>
          <w:tcPr>
            <w:tcW w:w="1131" w:type="dxa"/>
            <w:vMerge/>
          </w:tcPr>
          <w:p w14:paraId="429C609E" w14:textId="77777777" w:rsidR="00EE2597" w:rsidRPr="00017AE0" w:rsidRDefault="00EE2597" w:rsidP="00E84E33">
            <w:pPr>
              <w:widowControl w:val="0"/>
              <w:spacing w:after="0" w:line="206" w:lineRule="auto"/>
              <w:ind w:left="-108" w:right="-91"/>
              <w:jc w:val="center"/>
              <w:rPr>
                <w:rFonts w:ascii="Times New Roman" w:eastAsia="Times New Roman" w:hAnsi="Times New Roman" w:cs="Times New Roman"/>
                <w:bCs/>
                <w:sz w:val="24"/>
                <w:szCs w:val="24"/>
                <w:lang w:eastAsia="ru-RU"/>
              </w:rPr>
            </w:pPr>
          </w:p>
        </w:tc>
      </w:tr>
      <w:tr w:rsidR="00AD4A25" w:rsidRPr="00017AE0" w14:paraId="4E28D83F" w14:textId="77777777" w:rsidTr="00E84E33">
        <w:trPr>
          <w:trHeight w:val="288"/>
        </w:trPr>
        <w:tc>
          <w:tcPr>
            <w:tcW w:w="3273" w:type="dxa"/>
            <w:shd w:val="clear" w:color="auto" w:fill="auto"/>
            <w:hideMark/>
          </w:tcPr>
          <w:p w14:paraId="440F1531" w14:textId="77777777" w:rsidR="00EE2597" w:rsidRPr="00017AE0" w:rsidRDefault="00EE2597" w:rsidP="00E84E33">
            <w:pPr>
              <w:widowControl w:val="0"/>
              <w:spacing w:after="0" w:line="206" w:lineRule="auto"/>
              <w:rPr>
                <w:rFonts w:ascii="Times New Roman" w:eastAsia="Times New Roman" w:hAnsi="Times New Roman" w:cs="Times New Roman"/>
                <w:bCs/>
                <w:spacing w:val="-4"/>
                <w:sz w:val="24"/>
                <w:szCs w:val="24"/>
                <w:lang w:eastAsia="ru-RU"/>
              </w:rPr>
            </w:pPr>
            <w:bookmarkStart w:id="11" w:name="_Hlk193096037"/>
            <w:r w:rsidRPr="00017AE0">
              <w:rPr>
                <w:rFonts w:ascii="Times New Roman" w:eastAsia="Times New Roman" w:hAnsi="Times New Roman" w:cs="Times New Roman"/>
                <w:bCs/>
                <w:spacing w:val="-4"/>
                <w:sz w:val="24"/>
                <w:szCs w:val="24"/>
                <w:lang w:eastAsia="ru-RU"/>
              </w:rPr>
              <w:t>Шаруашылықтардың барлық санаттары, оның ішінде:</w:t>
            </w:r>
          </w:p>
        </w:tc>
        <w:tc>
          <w:tcPr>
            <w:tcW w:w="850" w:type="dxa"/>
            <w:shd w:val="clear" w:color="auto" w:fill="auto"/>
            <w:vAlign w:val="center"/>
            <w:hideMark/>
          </w:tcPr>
          <w:p w14:paraId="11ACDEEE"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3912,0</w:t>
            </w:r>
          </w:p>
        </w:tc>
        <w:tc>
          <w:tcPr>
            <w:tcW w:w="851" w:type="dxa"/>
            <w:shd w:val="clear" w:color="auto" w:fill="auto"/>
            <w:vAlign w:val="center"/>
            <w:hideMark/>
          </w:tcPr>
          <w:p w14:paraId="2FF11A0B"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sz w:val="24"/>
                <w:szCs w:val="24"/>
                <w:lang w:eastAsia="ru-RU"/>
              </w:rPr>
              <w:t>4 006,7</w:t>
            </w:r>
          </w:p>
        </w:tc>
        <w:tc>
          <w:tcPr>
            <w:tcW w:w="850" w:type="dxa"/>
            <w:shd w:val="clear" w:color="auto" w:fill="auto"/>
            <w:vAlign w:val="center"/>
            <w:hideMark/>
          </w:tcPr>
          <w:p w14:paraId="4F80D9B5"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4031,5</w:t>
            </w:r>
          </w:p>
        </w:tc>
        <w:tc>
          <w:tcPr>
            <w:tcW w:w="851" w:type="dxa"/>
            <w:shd w:val="clear" w:color="auto" w:fill="auto"/>
            <w:vAlign w:val="center"/>
          </w:tcPr>
          <w:p w14:paraId="1D2CDA0F"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4080,4</w:t>
            </w:r>
          </w:p>
        </w:tc>
        <w:tc>
          <w:tcPr>
            <w:tcW w:w="993" w:type="dxa"/>
            <w:vAlign w:val="center"/>
          </w:tcPr>
          <w:p w14:paraId="5CB63B1A" w14:textId="77777777" w:rsidR="00EE2597" w:rsidRPr="00017AE0" w:rsidRDefault="00EE2597" w:rsidP="00E84E33">
            <w:pPr>
              <w:widowControl w:val="0"/>
              <w:spacing w:after="0" w:line="206" w:lineRule="auto"/>
              <w:ind w:left="-50"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2046,8</w:t>
            </w:r>
          </w:p>
        </w:tc>
        <w:tc>
          <w:tcPr>
            <w:tcW w:w="850" w:type="dxa"/>
            <w:vAlign w:val="center"/>
          </w:tcPr>
          <w:p w14:paraId="5606437D" w14:textId="77777777" w:rsidR="00EE2597" w:rsidRPr="00017AE0" w:rsidRDefault="00EE2597" w:rsidP="00E84E33">
            <w:pPr>
              <w:widowControl w:val="0"/>
              <w:spacing w:after="0" w:line="206" w:lineRule="auto"/>
              <w:ind w:left="-50"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100,0</w:t>
            </w:r>
          </w:p>
        </w:tc>
        <w:tc>
          <w:tcPr>
            <w:tcW w:w="1131" w:type="dxa"/>
            <w:vAlign w:val="center"/>
          </w:tcPr>
          <w:p w14:paraId="4957F398"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52,3</w:t>
            </w:r>
          </w:p>
        </w:tc>
      </w:tr>
      <w:tr w:rsidR="00AD4A25" w:rsidRPr="00017AE0" w14:paraId="370246AC" w14:textId="77777777" w:rsidTr="00E84E33">
        <w:trPr>
          <w:trHeight w:val="288"/>
        </w:trPr>
        <w:tc>
          <w:tcPr>
            <w:tcW w:w="3273" w:type="dxa"/>
            <w:shd w:val="clear" w:color="auto" w:fill="auto"/>
            <w:hideMark/>
          </w:tcPr>
          <w:p w14:paraId="0FFCD469" w14:textId="77777777" w:rsidR="00EE2597" w:rsidRPr="00017AE0" w:rsidRDefault="00EE2597" w:rsidP="00E84E33">
            <w:pPr>
              <w:widowControl w:val="0"/>
              <w:spacing w:after="0" w:line="206" w:lineRule="auto"/>
              <w:ind w:right="-108"/>
              <w:rPr>
                <w:rFonts w:ascii="Times New Roman" w:eastAsia="Times New Roman" w:hAnsi="Times New Roman" w:cs="Times New Roman"/>
                <w:bCs/>
                <w:spacing w:val="-4"/>
                <w:sz w:val="24"/>
                <w:szCs w:val="24"/>
                <w:lang w:eastAsia="ru-RU"/>
              </w:rPr>
            </w:pPr>
            <w:r w:rsidRPr="00017AE0">
              <w:rPr>
                <w:rFonts w:ascii="Times New Roman" w:eastAsia="Times New Roman" w:hAnsi="Times New Roman" w:cs="Times New Roman"/>
                <w:bCs/>
                <w:spacing w:val="-4"/>
                <w:sz w:val="24"/>
                <w:szCs w:val="24"/>
                <w:lang w:eastAsia="ru-RU"/>
              </w:rPr>
              <w:t>Ауылшаруашылық кәсіпорындары</w:t>
            </w:r>
          </w:p>
        </w:tc>
        <w:tc>
          <w:tcPr>
            <w:tcW w:w="850" w:type="dxa"/>
            <w:shd w:val="clear" w:color="auto" w:fill="auto"/>
            <w:vAlign w:val="center"/>
            <w:hideMark/>
          </w:tcPr>
          <w:p w14:paraId="716D8CB8"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sz w:val="24"/>
                <w:szCs w:val="24"/>
                <w:lang w:eastAsia="ru-RU"/>
              </w:rPr>
              <w:t>387,4</w:t>
            </w:r>
          </w:p>
        </w:tc>
        <w:tc>
          <w:tcPr>
            <w:tcW w:w="851" w:type="dxa"/>
            <w:shd w:val="clear" w:color="auto" w:fill="auto"/>
            <w:vAlign w:val="center"/>
            <w:hideMark/>
          </w:tcPr>
          <w:p w14:paraId="12BC611D" w14:textId="77777777" w:rsidR="00EE2597" w:rsidRPr="00017AE0" w:rsidRDefault="00EE2597" w:rsidP="00E84E33">
            <w:pPr>
              <w:widowControl w:val="0"/>
              <w:spacing w:after="0" w:line="206"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sz w:val="24"/>
                <w:szCs w:val="24"/>
                <w:lang w:eastAsia="ru-RU"/>
              </w:rPr>
              <w:t>399,5</w:t>
            </w:r>
          </w:p>
        </w:tc>
        <w:tc>
          <w:tcPr>
            <w:tcW w:w="850" w:type="dxa"/>
            <w:shd w:val="clear" w:color="auto" w:fill="auto"/>
            <w:vAlign w:val="center"/>
            <w:hideMark/>
          </w:tcPr>
          <w:p w14:paraId="5FE64929" w14:textId="77777777" w:rsidR="00EE2597" w:rsidRPr="00017AE0" w:rsidRDefault="00EE2597" w:rsidP="00E84E33">
            <w:pPr>
              <w:widowControl w:val="0"/>
              <w:spacing w:after="0" w:line="206" w:lineRule="auto"/>
              <w:ind w:left="-107"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448,7</w:t>
            </w:r>
          </w:p>
        </w:tc>
        <w:tc>
          <w:tcPr>
            <w:tcW w:w="851" w:type="dxa"/>
            <w:shd w:val="clear" w:color="auto" w:fill="auto"/>
            <w:vAlign w:val="center"/>
          </w:tcPr>
          <w:p w14:paraId="20918981" w14:textId="77777777" w:rsidR="00EE2597" w:rsidRPr="00017AE0" w:rsidRDefault="00EE2597" w:rsidP="00E84E33">
            <w:pPr>
              <w:widowControl w:val="0"/>
              <w:spacing w:after="0" w:line="206" w:lineRule="auto"/>
              <w:ind w:left="-50"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588,6</w:t>
            </w:r>
          </w:p>
        </w:tc>
        <w:tc>
          <w:tcPr>
            <w:tcW w:w="993" w:type="dxa"/>
            <w:vAlign w:val="center"/>
          </w:tcPr>
          <w:p w14:paraId="0A54EB04" w14:textId="77777777" w:rsidR="00EE2597" w:rsidRPr="00017AE0" w:rsidRDefault="00EE2597" w:rsidP="00E84E33">
            <w:pPr>
              <w:widowControl w:val="0"/>
              <w:spacing w:after="0" w:line="206" w:lineRule="auto"/>
              <w:ind w:left="-50"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624,2</w:t>
            </w:r>
          </w:p>
        </w:tc>
        <w:tc>
          <w:tcPr>
            <w:tcW w:w="850" w:type="dxa"/>
            <w:vAlign w:val="center"/>
          </w:tcPr>
          <w:p w14:paraId="76C8A110" w14:textId="77777777" w:rsidR="00EE2597" w:rsidRPr="00017AE0" w:rsidRDefault="00EE2597" w:rsidP="00E84E33">
            <w:pPr>
              <w:widowControl w:val="0"/>
              <w:spacing w:after="0" w:line="206" w:lineRule="auto"/>
              <w:ind w:left="-50"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30,5</w:t>
            </w:r>
          </w:p>
        </w:tc>
        <w:tc>
          <w:tcPr>
            <w:tcW w:w="1131" w:type="dxa"/>
            <w:vAlign w:val="center"/>
          </w:tcPr>
          <w:p w14:paraId="09D7CDE3"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161,1</w:t>
            </w:r>
          </w:p>
        </w:tc>
      </w:tr>
      <w:tr w:rsidR="00AD4A25" w:rsidRPr="00017AE0" w14:paraId="76AE631C" w14:textId="77777777" w:rsidTr="00E84E33">
        <w:trPr>
          <w:trHeight w:val="288"/>
        </w:trPr>
        <w:tc>
          <w:tcPr>
            <w:tcW w:w="3273" w:type="dxa"/>
            <w:shd w:val="clear" w:color="auto" w:fill="auto"/>
            <w:hideMark/>
          </w:tcPr>
          <w:p w14:paraId="6D5DF9B7" w14:textId="77777777" w:rsidR="00EE2597" w:rsidRPr="00017AE0" w:rsidRDefault="00EE2597" w:rsidP="00E84E33">
            <w:pPr>
              <w:widowControl w:val="0"/>
              <w:spacing w:after="0" w:line="206" w:lineRule="auto"/>
              <w:rPr>
                <w:rFonts w:ascii="Times New Roman" w:eastAsia="Times New Roman" w:hAnsi="Times New Roman" w:cs="Times New Roman"/>
                <w:bCs/>
                <w:spacing w:val="-4"/>
                <w:sz w:val="24"/>
                <w:szCs w:val="24"/>
                <w:lang w:eastAsia="ru-RU"/>
              </w:rPr>
            </w:pPr>
            <w:r w:rsidRPr="00017AE0">
              <w:rPr>
                <w:rFonts w:ascii="Times New Roman" w:eastAsia="Times New Roman" w:hAnsi="Times New Roman" w:cs="Times New Roman"/>
                <w:bCs/>
                <w:spacing w:val="-4"/>
                <w:sz w:val="24"/>
                <w:szCs w:val="24"/>
                <w:lang w:eastAsia="ru-RU"/>
              </w:rPr>
              <w:t>Шаруа (фермер) қожалықтары</w:t>
            </w:r>
          </w:p>
        </w:tc>
        <w:tc>
          <w:tcPr>
            <w:tcW w:w="850" w:type="dxa"/>
            <w:shd w:val="clear" w:color="auto" w:fill="auto"/>
            <w:vAlign w:val="center"/>
            <w:hideMark/>
          </w:tcPr>
          <w:p w14:paraId="4941DB63"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sz w:val="24"/>
                <w:szCs w:val="24"/>
                <w:lang w:eastAsia="ru-RU"/>
              </w:rPr>
              <w:t>1 443,4</w:t>
            </w:r>
          </w:p>
        </w:tc>
        <w:tc>
          <w:tcPr>
            <w:tcW w:w="851" w:type="dxa"/>
            <w:shd w:val="clear" w:color="auto" w:fill="auto"/>
            <w:vAlign w:val="center"/>
            <w:hideMark/>
          </w:tcPr>
          <w:p w14:paraId="7E8A532E" w14:textId="77777777" w:rsidR="00EE2597" w:rsidRPr="00017AE0" w:rsidRDefault="00EE2597" w:rsidP="00E84E33">
            <w:pPr>
              <w:widowControl w:val="0"/>
              <w:spacing w:after="0" w:line="206"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sz w:val="24"/>
                <w:szCs w:val="24"/>
                <w:lang w:eastAsia="ru-RU"/>
              </w:rPr>
              <w:t>1 497,5</w:t>
            </w:r>
          </w:p>
        </w:tc>
        <w:tc>
          <w:tcPr>
            <w:tcW w:w="850" w:type="dxa"/>
            <w:shd w:val="clear" w:color="auto" w:fill="auto"/>
            <w:vAlign w:val="center"/>
            <w:hideMark/>
          </w:tcPr>
          <w:p w14:paraId="1BA61355" w14:textId="77777777" w:rsidR="00EE2597" w:rsidRPr="00017AE0" w:rsidRDefault="00EE2597" w:rsidP="00E84E33">
            <w:pPr>
              <w:widowControl w:val="0"/>
              <w:spacing w:after="0" w:line="206" w:lineRule="auto"/>
              <w:ind w:left="-107"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1510,3</w:t>
            </w:r>
          </w:p>
        </w:tc>
        <w:tc>
          <w:tcPr>
            <w:tcW w:w="851" w:type="dxa"/>
            <w:shd w:val="clear" w:color="auto" w:fill="auto"/>
            <w:vAlign w:val="center"/>
          </w:tcPr>
          <w:p w14:paraId="4D407507" w14:textId="77777777" w:rsidR="00EE2597" w:rsidRPr="00017AE0" w:rsidRDefault="00EE2597" w:rsidP="00E84E33">
            <w:pPr>
              <w:widowControl w:val="0"/>
              <w:spacing w:after="0" w:line="206" w:lineRule="auto"/>
              <w:ind w:left="-50"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1526,9</w:t>
            </w:r>
          </w:p>
        </w:tc>
        <w:tc>
          <w:tcPr>
            <w:tcW w:w="993" w:type="dxa"/>
            <w:vAlign w:val="center"/>
          </w:tcPr>
          <w:p w14:paraId="3CD65C85" w14:textId="77777777" w:rsidR="00EE2597" w:rsidRPr="00017AE0" w:rsidRDefault="00EE2597" w:rsidP="00E84E33">
            <w:pPr>
              <w:widowControl w:val="0"/>
              <w:spacing w:after="0" w:line="206" w:lineRule="auto"/>
              <w:ind w:left="-50"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658,4</w:t>
            </w:r>
          </w:p>
        </w:tc>
        <w:tc>
          <w:tcPr>
            <w:tcW w:w="850" w:type="dxa"/>
            <w:vAlign w:val="center"/>
          </w:tcPr>
          <w:p w14:paraId="06A81F08" w14:textId="77777777" w:rsidR="00EE2597" w:rsidRPr="00017AE0" w:rsidRDefault="00EE2597" w:rsidP="00E84E33">
            <w:pPr>
              <w:widowControl w:val="0"/>
              <w:spacing w:after="0" w:line="206" w:lineRule="auto"/>
              <w:ind w:left="-50"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32,2</w:t>
            </w:r>
          </w:p>
        </w:tc>
        <w:tc>
          <w:tcPr>
            <w:tcW w:w="1131" w:type="dxa"/>
            <w:vAlign w:val="center"/>
          </w:tcPr>
          <w:p w14:paraId="7ABB18AB"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45,6</w:t>
            </w:r>
          </w:p>
        </w:tc>
      </w:tr>
      <w:tr w:rsidR="00AD4A25" w:rsidRPr="00017AE0" w14:paraId="39971420" w14:textId="77777777" w:rsidTr="00E84E33">
        <w:trPr>
          <w:trHeight w:val="197"/>
        </w:trPr>
        <w:tc>
          <w:tcPr>
            <w:tcW w:w="3273" w:type="dxa"/>
            <w:shd w:val="clear" w:color="auto" w:fill="auto"/>
            <w:hideMark/>
          </w:tcPr>
          <w:p w14:paraId="1B1D2747" w14:textId="77777777" w:rsidR="00EE2597" w:rsidRPr="00017AE0" w:rsidRDefault="00EE2597" w:rsidP="00E84E33">
            <w:pPr>
              <w:widowControl w:val="0"/>
              <w:spacing w:after="0" w:line="206" w:lineRule="auto"/>
              <w:rPr>
                <w:rFonts w:ascii="Times New Roman" w:eastAsia="Times New Roman" w:hAnsi="Times New Roman" w:cs="Times New Roman"/>
                <w:bCs/>
                <w:spacing w:val="-4"/>
                <w:sz w:val="24"/>
                <w:szCs w:val="24"/>
                <w:lang w:eastAsia="ru-RU"/>
              </w:rPr>
            </w:pPr>
            <w:r w:rsidRPr="00017AE0">
              <w:rPr>
                <w:rFonts w:ascii="Times New Roman" w:eastAsia="Times New Roman" w:hAnsi="Times New Roman" w:cs="Times New Roman"/>
                <w:bCs/>
                <w:spacing w:val="-4"/>
                <w:sz w:val="24"/>
                <w:szCs w:val="24"/>
                <w:lang w:eastAsia="ru-RU"/>
              </w:rPr>
              <w:t>Халық шаруашылықтары</w:t>
            </w:r>
          </w:p>
        </w:tc>
        <w:tc>
          <w:tcPr>
            <w:tcW w:w="850" w:type="dxa"/>
            <w:shd w:val="clear" w:color="auto" w:fill="auto"/>
            <w:vAlign w:val="center"/>
            <w:hideMark/>
          </w:tcPr>
          <w:p w14:paraId="48789D3E"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2 081,2</w:t>
            </w:r>
          </w:p>
        </w:tc>
        <w:tc>
          <w:tcPr>
            <w:tcW w:w="851" w:type="dxa"/>
            <w:shd w:val="clear" w:color="auto" w:fill="auto"/>
            <w:vAlign w:val="center"/>
            <w:hideMark/>
          </w:tcPr>
          <w:p w14:paraId="5635342E" w14:textId="77777777" w:rsidR="00EE2597" w:rsidRPr="00017AE0" w:rsidRDefault="00EE2597" w:rsidP="00E84E33">
            <w:pPr>
              <w:widowControl w:val="0"/>
              <w:spacing w:after="0" w:line="206"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sz w:val="24"/>
                <w:szCs w:val="24"/>
                <w:lang w:eastAsia="ru-RU"/>
              </w:rPr>
              <w:t>2 109,7</w:t>
            </w:r>
          </w:p>
        </w:tc>
        <w:tc>
          <w:tcPr>
            <w:tcW w:w="850" w:type="dxa"/>
            <w:shd w:val="clear" w:color="auto" w:fill="auto"/>
            <w:vAlign w:val="center"/>
            <w:hideMark/>
          </w:tcPr>
          <w:p w14:paraId="521FAEB0" w14:textId="77777777" w:rsidR="00EE2597" w:rsidRPr="00017AE0" w:rsidRDefault="00EE2597" w:rsidP="00E84E33">
            <w:pPr>
              <w:widowControl w:val="0"/>
              <w:spacing w:after="0" w:line="206" w:lineRule="auto"/>
              <w:ind w:left="-107"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2072,5</w:t>
            </w:r>
          </w:p>
        </w:tc>
        <w:tc>
          <w:tcPr>
            <w:tcW w:w="851" w:type="dxa"/>
            <w:shd w:val="clear" w:color="auto" w:fill="auto"/>
            <w:vAlign w:val="center"/>
          </w:tcPr>
          <w:p w14:paraId="247D77F2" w14:textId="77777777" w:rsidR="00EE2597" w:rsidRPr="00017AE0" w:rsidRDefault="00EE2597" w:rsidP="00E84E33">
            <w:pPr>
              <w:widowControl w:val="0"/>
              <w:spacing w:after="0" w:line="206" w:lineRule="auto"/>
              <w:ind w:left="-50"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1964,9</w:t>
            </w:r>
          </w:p>
        </w:tc>
        <w:tc>
          <w:tcPr>
            <w:tcW w:w="993" w:type="dxa"/>
            <w:vAlign w:val="center"/>
          </w:tcPr>
          <w:p w14:paraId="7C6F48DD" w14:textId="77777777" w:rsidR="00EE2597" w:rsidRPr="00017AE0" w:rsidRDefault="00EE2597" w:rsidP="00E84E33">
            <w:pPr>
              <w:widowControl w:val="0"/>
              <w:spacing w:after="0" w:line="206" w:lineRule="auto"/>
              <w:ind w:left="-50"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764,2</w:t>
            </w:r>
          </w:p>
        </w:tc>
        <w:tc>
          <w:tcPr>
            <w:tcW w:w="850" w:type="dxa"/>
            <w:vAlign w:val="center"/>
          </w:tcPr>
          <w:p w14:paraId="544B5134" w14:textId="77777777" w:rsidR="00EE2597" w:rsidRPr="00017AE0" w:rsidRDefault="00EE2597" w:rsidP="00E84E33">
            <w:pPr>
              <w:widowControl w:val="0"/>
              <w:spacing w:after="0" w:line="206" w:lineRule="auto"/>
              <w:ind w:left="-50"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37,3</w:t>
            </w:r>
          </w:p>
        </w:tc>
        <w:tc>
          <w:tcPr>
            <w:tcW w:w="1131" w:type="dxa"/>
            <w:vAlign w:val="center"/>
          </w:tcPr>
          <w:p w14:paraId="687708BC"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36,7</w:t>
            </w:r>
          </w:p>
        </w:tc>
      </w:tr>
      <w:bookmarkEnd w:id="11"/>
      <w:tr w:rsidR="00B6446D" w:rsidRPr="00017AE0" w14:paraId="3BB613EC" w14:textId="77777777" w:rsidTr="00E84E33">
        <w:trPr>
          <w:trHeight w:val="111"/>
        </w:trPr>
        <w:tc>
          <w:tcPr>
            <w:tcW w:w="9649" w:type="dxa"/>
            <w:gridSpan w:val="8"/>
            <w:shd w:val="clear" w:color="auto" w:fill="auto"/>
            <w:hideMark/>
          </w:tcPr>
          <w:p w14:paraId="73EBE4D1" w14:textId="3EC4833E" w:rsidR="00EE2597" w:rsidRPr="00017AE0" w:rsidRDefault="00A10C01" w:rsidP="00E84E33">
            <w:pPr>
              <w:widowControl w:val="0"/>
              <w:spacing w:after="0" w:line="206" w:lineRule="auto"/>
              <w:rPr>
                <w:rFonts w:ascii="Times New Roman" w:hAnsi="Times New Roman" w:cs="Times New Roman"/>
                <w:sz w:val="24"/>
                <w:szCs w:val="24"/>
              </w:rPr>
            </w:pPr>
            <w:r w:rsidRPr="00017AE0">
              <w:rPr>
                <w:lang w:val="kk-KZ"/>
              </w:rPr>
              <w:t xml:space="preserve">Ескерту – автормен әдебиет негізінде құралған </w:t>
            </w:r>
            <w:r w:rsidRPr="00017AE0">
              <w:t>[</w:t>
            </w:r>
            <w:r w:rsidR="0062168A" w:rsidRPr="0062168A">
              <w:t>17</w:t>
            </w:r>
            <w:r w:rsidR="0062168A" w:rsidRPr="007F1B54">
              <w:t>9</w:t>
            </w:r>
            <w:r w:rsidRPr="00017AE0">
              <w:t>]</w:t>
            </w:r>
          </w:p>
        </w:tc>
      </w:tr>
    </w:tbl>
    <w:p w14:paraId="53271116" w14:textId="77777777" w:rsidR="00EE2597" w:rsidRPr="00017AE0" w:rsidRDefault="00EE2597" w:rsidP="00EE2597">
      <w:pPr>
        <w:widowControl w:val="0"/>
        <w:spacing w:after="0" w:line="240" w:lineRule="auto"/>
        <w:ind w:firstLine="709"/>
        <w:jc w:val="both"/>
        <w:rPr>
          <w:rFonts w:ascii="Times New Roman" w:hAnsi="Times New Roman" w:cs="Times New Roman"/>
          <w:sz w:val="28"/>
          <w:szCs w:val="28"/>
        </w:rPr>
      </w:pPr>
    </w:p>
    <w:p w14:paraId="1CC7565B" w14:textId="77777777" w:rsidR="00EE2597" w:rsidRPr="00017AE0" w:rsidRDefault="00EE2597" w:rsidP="00EE2597">
      <w:pPr>
        <w:widowControl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rPr>
        <w:t>Қазіргі таңда аграрлық секторда ұсақ тауарлы өндірістің үлесі артып келе жатқаны байқалады. Картоп өндірісінің құрылымына көз жүгіртсек, жеке шаруашылықтардың үлесі 37,3%-ды, ал шаруа (фермер) қожалықтарының үлесі 32,2%-ды құрайды. Осылайша, Қазақстанда картоптың 70%-дан астамы үй шаруашылықтарында өсірілсе, тек 30%-ға жуығы ауыл шаруашылығы кәсіпорындарының еншісінде</w:t>
      </w:r>
      <w:r w:rsidRPr="00017AE0">
        <w:rPr>
          <w:rFonts w:ascii="Times New Roman" w:hAnsi="Times New Roman" w:cs="Times New Roman"/>
          <w:sz w:val="28"/>
          <w:szCs w:val="28"/>
          <w:lang w:val="kk-KZ"/>
        </w:rPr>
        <w:t>. Ауыл шаруашылығындағы еңбек өнімділігінің өсімі экономиканың басқа секторларымен салыстырғанда айтарлықтай төмен. Бұл шағын жер иеленушілерінің басым болуымен және олардың жаңа технологияларды енгізудегі шектеулі мүмкіндіктерімен байланысты. Қазіргі таңда шамамен 219,0 мың кішігірім жер иеленуші қаржылық тұрақсыздық жағдайына тап болған және ескірген ауылшаруашылық техникасын пайдаланатыны анық. Бұл жағдай аграрлық кәсіпорындарды кеңейту және өндіріс тиімділігін арттыру бойынша жүйелі шараларды қабылдаудың маңыздылығын көрсетеді. Дамыған елдердің тәжірибесіне сүйене отырып, ауылшаруашылық саласының өнімділігін арттыру мақсатында орта және ірі өндірушілердің үлесін ұлғайту қажет.</w:t>
      </w:r>
    </w:p>
    <w:p w14:paraId="2648A0F9" w14:textId="610F7B73" w:rsidR="00EE2597" w:rsidRPr="00017AE0" w:rsidRDefault="00EE2597" w:rsidP="00EE2597">
      <w:pPr>
        <w:widowControl w:val="0"/>
        <w:spacing w:after="0" w:line="240" w:lineRule="auto"/>
        <w:ind w:firstLine="567"/>
        <w:jc w:val="both"/>
        <w:rPr>
          <w:rFonts w:ascii="Times New Roman" w:hAnsi="Times New Roman" w:cs="Times New Roman"/>
          <w:spacing w:val="-5"/>
          <w:sz w:val="28"/>
          <w:szCs w:val="28"/>
          <w:lang w:val="kk-KZ"/>
        </w:rPr>
      </w:pPr>
      <w:r w:rsidRPr="00017AE0">
        <w:rPr>
          <w:rFonts w:ascii="Times New Roman" w:hAnsi="Times New Roman" w:cs="Times New Roman"/>
          <w:sz w:val="28"/>
          <w:szCs w:val="28"/>
          <w:lang w:val="kk-KZ"/>
        </w:rPr>
        <w:t xml:space="preserve">Қазақстан Республикасының облыстары бойынша 2023 жылғы картоп </w:t>
      </w:r>
      <w:r w:rsidRPr="00017AE0">
        <w:rPr>
          <w:rFonts w:ascii="Times New Roman" w:hAnsi="Times New Roman" w:cs="Times New Roman"/>
          <w:sz w:val="28"/>
          <w:szCs w:val="28"/>
          <w:lang w:val="kk-KZ"/>
        </w:rPr>
        <w:lastRenderedPageBreak/>
        <w:t>нарығының негізгі көрсеткіштері жөніндегі жинақталған деректер  қосымша</w:t>
      </w:r>
      <w:r w:rsidR="00241C72">
        <w:rPr>
          <w:rFonts w:ascii="Times New Roman" w:hAnsi="Times New Roman" w:cs="Times New Roman"/>
          <w:sz w:val="28"/>
          <w:szCs w:val="28"/>
          <w:lang w:val="kk-KZ"/>
        </w:rPr>
        <w:t xml:space="preserve"> Ә-де </w:t>
      </w:r>
      <w:r w:rsidRPr="00017AE0">
        <w:rPr>
          <w:rFonts w:ascii="Times New Roman" w:hAnsi="Times New Roman" w:cs="Times New Roman"/>
          <w:sz w:val="28"/>
          <w:szCs w:val="28"/>
          <w:lang w:val="kk-KZ"/>
        </w:rPr>
        <w:t>берілген.</w:t>
      </w:r>
    </w:p>
    <w:p w14:paraId="4B5447F9" w14:textId="64B717E1" w:rsidR="00EE2597" w:rsidRPr="00017AE0" w:rsidRDefault="00EE2597" w:rsidP="00EE2597">
      <w:pPr>
        <w:pStyle w:val="ae"/>
        <w:widowControl w:val="0"/>
        <w:shd w:val="clear" w:color="auto" w:fill="FFFFFF"/>
        <w:spacing w:before="0" w:beforeAutospacing="0" w:after="0" w:afterAutospacing="0"/>
        <w:ind w:firstLine="567"/>
        <w:jc w:val="both"/>
        <w:rPr>
          <w:spacing w:val="-5"/>
          <w:sz w:val="28"/>
          <w:szCs w:val="28"/>
          <w:lang w:val="en-US"/>
        </w:rPr>
      </w:pPr>
      <w:r w:rsidRPr="00017AE0">
        <w:rPr>
          <w:spacing w:val="-5"/>
          <w:sz w:val="28"/>
          <w:szCs w:val="28"/>
          <w:lang w:val="kk-KZ"/>
        </w:rPr>
        <w:t>2019–2023 жылдар аралығында, 2023 жылды қоспағанда, елімізде картоптың жалпы жиналу көлемі тұрақты өсім көрсеткен. Алайда, 2023 жылы орын алған аномальды табиғи құбылыстар картоптан күтілетін өнім алуға кері әсерін тигізіп, жалпы түсімнің екі есеге жуық төмендеуіне себеп болды. Бұл үрдіс республиканың көптеген өңірлерінде байқалды</w:t>
      </w:r>
      <w:r w:rsidRPr="00017AE0">
        <w:rPr>
          <w:spacing w:val="-5"/>
          <w:sz w:val="28"/>
          <w:szCs w:val="28"/>
        </w:rPr>
        <w:t>.</w:t>
      </w:r>
    </w:p>
    <w:p w14:paraId="38CD9E84" w14:textId="77777777" w:rsidR="000F6B3C" w:rsidRPr="00017AE0" w:rsidRDefault="000F6B3C" w:rsidP="00EE2597">
      <w:pPr>
        <w:pStyle w:val="ae"/>
        <w:widowControl w:val="0"/>
        <w:shd w:val="clear" w:color="auto" w:fill="FFFFFF"/>
        <w:spacing w:before="0" w:beforeAutospacing="0" w:after="0" w:afterAutospacing="0"/>
        <w:ind w:firstLine="567"/>
        <w:jc w:val="both"/>
        <w:rPr>
          <w:spacing w:val="-5"/>
          <w:sz w:val="28"/>
          <w:szCs w:val="28"/>
          <w:lang w:val="en-US"/>
        </w:rPr>
      </w:pPr>
    </w:p>
    <w:p w14:paraId="15761A45" w14:textId="52CBDF7C" w:rsidR="000F6B3C" w:rsidRPr="00017AE0" w:rsidRDefault="00202F98" w:rsidP="000F6B3C">
      <w:pPr>
        <w:pStyle w:val="ae"/>
        <w:widowControl w:val="0"/>
        <w:shd w:val="clear" w:color="auto" w:fill="FFFFFF"/>
        <w:spacing w:before="0" w:beforeAutospacing="0" w:after="0" w:afterAutospacing="0"/>
        <w:jc w:val="both"/>
        <w:rPr>
          <w:spacing w:val="-5"/>
          <w:sz w:val="28"/>
          <w:szCs w:val="28"/>
          <w:lang w:val="en-US"/>
        </w:rPr>
      </w:pPr>
      <w:r>
        <w:rPr>
          <w:noProof/>
          <w:spacing w:val="-5"/>
          <w:sz w:val="28"/>
          <w:szCs w:val="28"/>
          <w:lang w:val="en-US" w:eastAsia="en-US"/>
          <w14:ligatures w14:val="standardContextual"/>
        </w:rPr>
        <mc:AlternateContent>
          <mc:Choice Requires="wps">
            <w:drawing>
              <wp:anchor distT="0" distB="0" distL="114300" distR="114300" simplePos="0" relativeHeight="251760640" behindDoc="0" locked="0" layoutInCell="1" allowOverlap="1" wp14:anchorId="724988E3" wp14:editId="1E46FB08">
                <wp:simplePos x="0" y="0"/>
                <wp:positionH relativeFrom="column">
                  <wp:posOffset>1758758</wp:posOffset>
                </wp:positionH>
                <wp:positionV relativeFrom="paragraph">
                  <wp:posOffset>195964</wp:posOffset>
                </wp:positionV>
                <wp:extent cx="2009554" cy="255181"/>
                <wp:effectExtent l="0" t="0" r="0" b="0"/>
                <wp:wrapNone/>
                <wp:docPr id="29" name="Прямоугольник 29"/>
                <wp:cNvGraphicFramePr/>
                <a:graphic xmlns:a="http://schemas.openxmlformats.org/drawingml/2006/main">
                  <a:graphicData uri="http://schemas.microsoft.com/office/word/2010/wordprocessingShape">
                    <wps:wsp>
                      <wps:cNvSpPr/>
                      <wps:spPr>
                        <a:xfrm>
                          <a:off x="0" y="0"/>
                          <a:ext cx="2009554" cy="255181"/>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E70782" id="Прямоугольник 29" o:spid="_x0000_s1026" style="position:absolute;margin-left:138.5pt;margin-top:15.45pt;width:158.25pt;height:20.1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" fillcolor="white [3201]" stroked="f" strokeweight="1.5pt"/>
            </w:pict>
          </mc:Fallback>
        </mc:AlternateContent>
      </w:r>
      <w:r w:rsidR="00D16B78" w:rsidRPr="00017AE0">
        <w:rPr>
          <w:noProof/>
          <w:spacing w:val="-5"/>
          <w:sz w:val="28"/>
          <w:szCs w:val="28"/>
          <w:lang w:val="en-US" w:eastAsia="en-US"/>
        </w:rPr>
        <w:drawing>
          <wp:inline distT="0" distB="0" distL="0" distR="0" wp14:anchorId="0F515DE6" wp14:editId="04591382">
            <wp:extent cx="5669280" cy="3920110"/>
            <wp:effectExtent l="0" t="0" r="7620" b="4445"/>
            <wp:docPr id="9414795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9748" cy="3927348"/>
                    </a:xfrm>
                    <a:prstGeom prst="rect">
                      <a:avLst/>
                    </a:prstGeom>
                    <a:noFill/>
                  </pic:spPr>
                </pic:pic>
              </a:graphicData>
            </a:graphic>
          </wp:inline>
        </w:drawing>
      </w:r>
    </w:p>
    <w:p w14:paraId="4245A718" w14:textId="49A78C7B" w:rsidR="00EE2597" w:rsidRPr="00017AE0" w:rsidRDefault="00A43694" w:rsidP="00AA2F8D">
      <w:pPr>
        <w:widowControl w:val="0"/>
        <w:spacing w:after="0" w:line="240" w:lineRule="auto"/>
        <w:ind w:firstLine="567"/>
        <w:jc w:val="center"/>
        <w:rPr>
          <w:rFonts w:ascii="Times New Roman" w:eastAsia="Times New Roman" w:hAnsi="Times New Roman" w:cs="Times New Roman"/>
          <w:bCs/>
          <w:sz w:val="28"/>
          <w:szCs w:val="28"/>
          <w:lang w:val="kk-KZ" w:eastAsia="ru-RU"/>
        </w:rPr>
      </w:pPr>
      <w:r w:rsidRPr="00202F98">
        <w:rPr>
          <w:rFonts w:ascii="Times New Roman" w:eastAsia="Times New Roman" w:hAnsi="Times New Roman" w:cs="Times New Roman"/>
          <w:bCs/>
          <w:sz w:val="28"/>
          <w:szCs w:val="28"/>
          <w:lang w:val="kk-KZ" w:eastAsia="ru-RU"/>
        </w:rPr>
        <w:t xml:space="preserve">Сурет 12 – </w:t>
      </w:r>
      <w:r w:rsidR="00EE2597" w:rsidRPr="00202F98">
        <w:rPr>
          <w:rFonts w:ascii="Times New Roman" w:eastAsia="Times New Roman" w:hAnsi="Times New Roman" w:cs="Times New Roman"/>
          <w:bCs/>
          <w:sz w:val="28"/>
          <w:szCs w:val="28"/>
          <w:lang w:val="kk-KZ" w:eastAsia="ru-RU"/>
        </w:rPr>
        <w:t>2022 жылғы аймақтар бойынша картоптың жалпы жиналу көлемі, %</w:t>
      </w:r>
    </w:p>
    <w:p w14:paraId="492FDD36" w14:textId="77BFA919" w:rsidR="00A43694" w:rsidRPr="008C08F2"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7F1B54" w:rsidRPr="007F1B54">
        <w:rPr>
          <w:szCs w:val="28"/>
        </w:rPr>
        <w:t>179</w:t>
      </w:r>
      <w:r w:rsidRPr="008C08F2">
        <w:rPr>
          <w:szCs w:val="28"/>
          <w:lang w:val="kk-KZ"/>
        </w:rPr>
        <w:t>]</w:t>
      </w:r>
    </w:p>
    <w:p w14:paraId="716CCCD0" w14:textId="77777777" w:rsidR="00EE2597" w:rsidRPr="00017AE0"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p>
    <w:p w14:paraId="75FA43A4" w14:textId="77777777" w:rsidR="00EE2597" w:rsidRPr="00017AE0" w:rsidRDefault="00EE2597" w:rsidP="00EE2597">
      <w:pPr>
        <w:widowControl w:val="0"/>
        <w:spacing w:after="0" w:line="230" w:lineRule="auto"/>
        <w:ind w:firstLine="567"/>
        <w:jc w:val="both"/>
        <w:rPr>
          <w:rFonts w:ascii="Times New Roman" w:hAnsi="Times New Roman" w:cs="Times New Roman"/>
          <w:spacing w:val="-4"/>
          <w:sz w:val="28"/>
          <w:szCs w:val="28"/>
          <w:shd w:val="clear" w:color="auto" w:fill="FFFFFF"/>
          <w:lang w:val="kk-KZ"/>
        </w:rPr>
      </w:pPr>
      <w:r w:rsidRPr="00017AE0">
        <w:rPr>
          <w:rFonts w:ascii="Times New Roman" w:eastAsia="Times New Roman" w:hAnsi="Times New Roman" w:cs="Times New Roman"/>
          <w:sz w:val="28"/>
          <w:szCs w:val="28"/>
          <w:lang w:val="kk-KZ" w:eastAsia="ru-RU"/>
        </w:rPr>
        <w:t>Медициналық стандарттарға сәйкес, әр адам үшін тұтыныс көлемін және болашық өнімге қажетті тұқымдық қорды (650–700 мың тонна) ескере отырып, белгілі бір көлемде картоп қоры болуы тиіс. Елдегі картоптың жалпы жиналу көлемі халықтың бұл өнімге деген қажеттілігін толықтай қамтамасыз ете алады. 2024 жылға қарай картоптың өнеркәсіптік өндірісінің үлесі бірнеше есе өседі деген сарапшылардың болжамы бар.</w:t>
      </w:r>
    </w:p>
    <w:p w14:paraId="1D01E2FE" w14:textId="77777777" w:rsidR="00EE2597" w:rsidRPr="00017AE0" w:rsidRDefault="00EE2597" w:rsidP="00EE2597">
      <w:pPr>
        <w:widowControl w:val="0"/>
        <w:shd w:val="clear" w:color="auto" w:fill="FFFFFF"/>
        <w:spacing w:after="0" w:line="23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i/>
          <w:sz w:val="28"/>
          <w:szCs w:val="28"/>
          <w:lang w:val="kk-KZ" w:eastAsia="ru-RU"/>
        </w:rPr>
        <w:t xml:space="preserve">Өсімдік шаруашылығының маңызды салаларының бірі – көкөніс өсіру болып табылады. </w:t>
      </w:r>
      <w:r w:rsidRPr="00017AE0">
        <w:rPr>
          <w:rFonts w:ascii="Times New Roman" w:eastAsia="Times New Roman" w:hAnsi="Times New Roman" w:cs="Times New Roman"/>
          <w:iCs/>
          <w:sz w:val="28"/>
          <w:szCs w:val="28"/>
          <w:lang w:val="kk-KZ" w:eastAsia="ru-RU"/>
        </w:rPr>
        <w:t>Бұл бағыт жаңа піскен және өңделген көкөністерді өндіруге бағытталған және еліміздің азық-түлік қауіпсіздігін қамтамасыз етуде маңызды рөл атқарады.</w:t>
      </w:r>
    </w:p>
    <w:p w14:paraId="6C6DD9DA" w14:textId="2DCE22FD" w:rsidR="00EE2597" w:rsidRPr="00017AE0" w:rsidRDefault="00EE2597" w:rsidP="00EE2597">
      <w:pPr>
        <w:widowControl w:val="0"/>
        <w:spacing w:after="0" w:line="23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Талдау жүргізіліп отырған кезеңдегі көкөністердің жекелеген түрлерінің жалпы түсімі туралы ресми статистикалық деректерге назар аударайық (</w:t>
      </w:r>
      <w:r w:rsidR="00CB3E42">
        <w:rPr>
          <w:rFonts w:ascii="Times New Roman" w:hAnsi="Times New Roman" w:cs="Times New Roman"/>
          <w:sz w:val="28"/>
          <w:szCs w:val="28"/>
          <w:lang w:val="kk-KZ"/>
        </w:rPr>
        <w:t>6</w:t>
      </w:r>
      <w:r w:rsidRPr="00017AE0">
        <w:rPr>
          <w:rFonts w:ascii="Times New Roman" w:hAnsi="Times New Roman" w:cs="Times New Roman"/>
          <w:sz w:val="28"/>
          <w:szCs w:val="28"/>
          <w:lang w:val="kk-KZ"/>
        </w:rPr>
        <w:t>-кесте).</w:t>
      </w:r>
    </w:p>
    <w:p w14:paraId="4D4B6725" w14:textId="77777777" w:rsidR="00EE2597" w:rsidRPr="00017AE0" w:rsidRDefault="00EE2597" w:rsidP="00EE2597">
      <w:pPr>
        <w:widowControl w:val="0"/>
        <w:spacing w:after="0" w:line="230" w:lineRule="auto"/>
        <w:ind w:firstLine="567"/>
        <w:rPr>
          <w:rFonts w:ascii="Times New Roman" w:eastAsia="Times New Roman" w:hAnsi="Times New Roman" w:cs="Times New Roman"/>
          <w:bCs/>
          <w:sz w:val="28"/>
          <w:szCs w:val="28"/>
          <w:lang w:val="kk-KZ" w:eastAsia="ru-RU"/>
        </w:rPr>
      </w:pPr>
    </w:p>
    <w:p w14:paraId="60C0E675" w14:textId="53E1BF25" w:rsidR="00EE2597" w:rsidRPr="00017AE0" w:rsidRDefault="00CB3E42" w:rsidP="00CB3E42">
      <w:pPr>
        <w:widowControl w:val="0"/>
        <w:spacing w:after="0" w:line="23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Кесте 6 –</w:t>
      </w:r>
      <w:r w:rsidR="00EE2597" w:rsidRPr="00017AE0">
        <w:rPr>
          <w:rFonts w:ascii="Times New Roman" w:eastAsia="Times New Roman" w:hAnsi="Times New Roman" w:cs="Times New Roman"/>
          <w:bCs/>
          <w:sz w:val="28"/>
          <w:szCs w:val="28"/>
          <w:lang w:val="kk-KZ" w:eastAsia="ru-RU"/>
        </w:rPr>
        <w:t xml:space="preserve"> Қазақстан Республикасындағы 2016–2020 жылдар аралығындағы </w:t>
      </w:r>
      <w:r w:rsidR="00EE2597" w:rsidRPr="00017AE0">
        <w:rPr>
          <w:rFonts w:ascii="Times New Roman" w:eastAsia="Times New Roman" w:hAnsi="Times New Roman" w:cs="Times New Roman"/>
          <w:bCs/>
          <w:sz w:val="28"/>
          <w:szCs w:val="28"/>
          <w:lang w:val="kk-KZ" w:eastAsia="ru-RU"/>
        </w:rPr>
        <w:lastRenderedPageBreak/>
        <w:t>көкөністердің жекелеген түрлерінің жалпы жиналу көлемі</w:t>
      </w:r>
    </w:p>
    <w:p w14:paraId="3338BB5E" w14:textId="77777777" w:rsidR="00AA2F8D" w:rsidRPr="00AA2F8D" w:rsidRDefault="00AA2F8D" w:rsidP="00AA2F8D">
      <w:pPr>
        <w:widowControl w:val="0"/>
        <w:spacing w:after="0" w:line="240" w:lineRule="auto"/>
        <w:ind w:firstLine="567"/>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w:t>
      </w:r>
      <w:r w:rsidRPr="00017AE0">
        <w:rPr>
          <w:rFonts w:ascii="Times New Roman" w:eastAsia="Times New Roman" w:hAnsi="Times New Roman" w:cs="Times New Roman"/>
          <w:sz w:val="24"/>
          <w:szCs w:val="24"/>
          <w:lang w:val="kk-KZ" w:eastAsia="ru-RU"/>
        </w:rPr>
        <w:t>ың</w:t>
      </w:r>
      <w:r w:rsidRPr="00017AE0">
        <w:rPr>
          <w:rFonts w:ascii="Times New Roman" w:eastAsia="Times New Roman" w:hAnsi="Times New Roman" w:cs="Times New Roman"/>
          <w:sz w:val="24"/>
          <w:szCs w:val="24"/>
          <w:lang w:val="en-GB" w:eastAsia="ru-RU"/>
        </w:rPr>
        <w:t xml:space="preserve"> </w:t>
      </w:r>
      <w:r w:rsidRPr="00017AE0">
        <w:rPr>
          <w:rFonts w:ascii="Times New Roman" w:eastAsia="Times New Roman" w:hAnsi="Times New Roman" w:cs="Times New Roman"/>
          <w:sz w:val="24"/>
          <w:szCs w:val="24"/>
          <w:lang w:eastAsia="ru-RU"/>
        </w:rPr>
        <w:t>тонн</w:t>
      </w:r>
      <w:r>
        <w:rPr>
          <w:rFonts w:ascii="Times New Roman" w:eastAsia="Times New Roman" w:hAnsi="Times New Roman" w:cs="Times New Roman"/>
          <w:sz w:val="24"/>
          <w:szCs w:val="24"/>
          <w:lang w:val="kk-KZ" w:eastAsia="ru-RU"/>
        </w:rPr>
        <w:t>а</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992"/>
        <w:gridCol w:w="992"/>
        <w:gridCol w:w="993"/>
        <w:gridCol w:w="992"/>
        <w:gridCol w:w="1134"/>
        <w:gridCol w:w="1417"/>
      </w:tblGrid>
      <w:tr w:rsidR="00AD4A25" w:rsidRPr="00017AE0" w14:paraId="2D480CFF" w14:textId="77777777" w:rsidTr="00E84E33">
        <w:trPr>
          <w:trHeight w:val="288"/>
        </w:trPr>
        <w:tc>
          <w:tcPr>
            <w:tcW w:w="3131" w:type="dxa"/>
            <w:vMerge w:val="restart"/>
            <w:shd w:val="clear" w:color="auto" w:fill="auto"/>
            <w:vAlign w:val="center"/>
            <w:hideMark/>
          </w:tcPr>
          <w:p w14:paraId="383E4907"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Жалпы алым</w:t>
            </w:r>
          </w:p>
        </w:tc>
        <w:tc>
          <w:tcPr>
            <w:tcW w:w="5103" w:type="dxa"/>
            <w:gridSpan w:val="5"/>
            <w:shd w:val="clear" w:color="auto" w:fill="auto"/>
            <w:vAlign w:val="center"/>
            <w:hideMark/>
          </w:tcPr>
          <w:p w14:paraId="488456B4" w14:textId="21C0DDCE" w:rsidR="00EE2597" w:rsidRPr="00AA2F8D" w:rsidRDefault="00AA2F8D" w:rsidP="00E84E33">
            <w:pPr>
              <w:widowControl w:val="0"/>
              <w:spacing w:after="0" w:line="214" w:lineRule="auto"/>
              <w:ind w:left="-82"/>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жылдар</w:t>
            </w:r>
          </w:p>
        </w:tc>
        <w:tc>
          <w:tcPr>
            <w:tcW w:w="1417" w:type="dxa"/>
            <w:vMerge w:val="restart"/>
            <w:vAlign w:val="center"/>
          </w:tcPr>
          <w:p w14:paraId="17FF03F8" w14:textId="0B28BCA8" w:rsidR="00EE2597" w:rsidRPr="00017AE0" w:rsidRDefault="00EE2597" w:rsidP="00AA2F8D">
            <w:pPr>
              <w:widowControl w:val="0"/>
              <w:spacing w:after="0" w:line="214" w:lineRule="auto"/>
              <w:ind w:left="-108" w:right="-91"/>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2023</w:t>
            </w:r>
            <w:r w:rsidR="00AA2F8D">
              <w:rPr>
                <w:rFonts w:ascii="Times New Roman" w:eastAsia="Times New Roman" w:hAnsi="Times New Roman" w:cs="Times New Roman"/>
                <w:bCs/>
                <w:sz w:val="24"/>
                <w:szCs w:val="24"/>
                <w:lang w:val="kk-KZ" w:eastAsia="ru-RU"/>
              </w:rPr>
              <w:t>ж</w:t>
            </w:r>
            <w:r w:rsidR="00AA2F8D">
              <w:rPr>
                <w:rFonts w:ascii="Times New Roman" w:eastAsia="Times New Roman" w:hAnsi="Times New Roman" w:cs="Times New Roman"/>
                <w:bCs/>
                <w:sz w:val="24"/>
                <w:szCs w:val="24"/>
                <w:lang w:eastAsia="ru-RU"/>
              </w:rPr>
              <w:t xml:space="preserve"> 2019</w:t>
            </w:r>
            <w:r w:rsidR="00AA2F8D">
              <w:rPr>
                <w:rFonts w:ascii="Times New Roman" w:eastAsia="Times New Roman" w:hAnsi="Times New Roman" w:cs="Times New Roman"/>
                <w:bCs/>
                <w:sz w:val="24"/>
                <w:szCs w:val="24"/>
                <w:lang w:val="kk-KZ" w:eastAsia="ru-RU"/>
              </w:rPr>
              <w:t>ж</w:t>
            </w:r>
            <w:r w:rsidRPr="00017AE0">
              <w:rPr>
                <w:rFonts w:ascii="Times New Roman" w:eastAsia="Times New Roman" w:hAnsi="Times New Roman" w:cs="Times New Roman"/>
                <w:bCs/>
                <w:sz w:val="24"/>
                <w:szCs w:val="24"/>
                <w:lang w:eastAsia="ru-RU"/>
              </w:rPr>
              <w:t>., %</w:t>
            </w:r>
          </w:p>
        </w:tc>
      </w:tr>
      <w:tr w:rsidR="00AD4A25" w:rsidRPr="00017AE0" w14:paraId="59B56656" w14:textId="77777777" w:rsidTr="00E84E33">
        <w:trPr>
          <w:trHeight w:val="288"/>
        </w:trPr>
        <w:tc>
          <w:tcPr>
            <w:tcW w:w="3131" w:type="dxa"/>
            <w:vMerge/>
            <w:shd w:val="clear" w:color="auto" w:fill="auto"/>
            <w:vAlign w:val="center"/>
            <w:hideMark/>
          </w:tcPr>
          <w:p w14:paraId="40276C8D"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p>
        </w:tc>
        <w:tc>
          <w:tcPr>
            <w:tcW w:w="992" w:type="dxa"/>
            <w:shd w:val="clear" w:color="auto" w:fill="auto"/>
            <w:vAlign w:val="center"/>
            <w:hideMark/>
          </w:tcPr>
          <w:p w14:paraId="437C35DD"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2019</w:t>
            </w:r>
          </w:p>
        </w:tc>
        <w:tc>
          <w:tcPr>
            <w:tcW w:w="992" w:type="dxa"/>
            <w:shd w:val="clear" w:color="auto" w:fill="auto"/>
            <w:vAlign w:val="center"/>
            <w:hideMark/>
          </w:tcPr>
          <w:p w14:paraId="0F2B348F"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2020</w:t>
            </w:r>
          </w:p>
        </w:tc>
        <w:tc>
          <w:tcPr>
            <w:tcW w:w="993" w:type="dxa"/>
            <w:shd w:val="clear" w:color="auto" w:fill="auto"/>
            <w:vAlign w:val="center"/>
            <w:hideMark/>
          </w:tcPr>
          <w:p w14:paraId="078BFA31"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2021</w:t>
            </w:r>
          </w:p>
        </w:tc>
        <w:tc>
          <w:tcPr>
            <w:tcW w:w="992" w:type="dxa"/>
            <w:shd w:val="clear" w:color="auto" w:fill="auto"/>
            <w:vAlign w:val="center"/>
            <w:hideMark/>
          </w:tcPr>
          <w:p w14:paraId="2009CBAC"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2022</w:t>
            </w:r>
          </w:p>
        </w:tc>
        <w:tc>
          <w:tcPr>
            <w:tcW w:w="1134" w:type="dxa"/>
            <w:shd w:val="clear" w:color="auto" w:fill="auto"/>
            <w:vAlign w:val="center"/>
            <w:hideMark/>
          </w:tcPr>
          <w:p w14:paraId="32D73CDC" w14:textId="77777777" w:rsidR="00EE2597" w:rsidRPr="00017AE0" w:rsidRDefault="00EE2597" w:rsidP="00E84E33">
            <w:pPr>
              <w:widowControl w:val="0"/>
              <w:spacing w:after="0" w:line="214" w:lineRule="auto"/>
              <w:ind w:left="-82"/>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2023</w:t>
            </w:r>
          </w:p>
        </w:tc>
        <w:tc>
          <w:tcPr>
            <w:tcW w:w="1417" w:type="dxa"/>
            <w:vMerge/>
            <w:vAlign w:val="center"/>
          </w:tcPr>
          <w:p w14:paraId="06468051" w14:textId="77777777" w:rsidR="00EE2597" w:rsidRPr="00017AE0" w:rsidRDefault="00EE2597" w:rsidP="00E84E33">
            <w:pPr>
              <w:widowControl w:val="0"/>
              <w:spacing w:after="0" w:line="214" w:lineRule="auto"/>
              <w:ind w:left="-108" w:right="-91"/>
              <w:jc w:val="center"/>
              <w:rPr>
                <w:rFonts w:ascii="Times New Roman" w:eastAsia="Times New Roman" w:hAnsi="Times New Roman" w:cs="Times New Roman"/>
                <w:bCs/>
                <w:sz w:val="24"/>
                <w:szCs w:val="24"/>
                <w:lang w:eastAsia="ru-RU"/>
              </w:rPr>
            </w:pPr>
          </w:p>
        </w:tc>
      </w:tr>
      <w:tr w:rsidR="00AD4A25" w:rsidRPr="00017AE0" w14:paraId="24793E0E" w14:textId="77777777" w:rsidTr="00E84E33">
        <w:trPr>
          <w:trHeight w:val="276"/>
        </w:trPr>
        <w:tc>
          <w:tcPr>
            <w:tcW w:w="3131" w:type="dxa"/>
            <w:shd w:val="clear" w:color="auto" w:fill="auto"/>
            <w:noWrap/>
            <w:vAlign w:val="bottom"/>
            <w:hideMark/>
          </w:tcPr>
          <w:p w14:paraId="1F23D2F3" w14:textId="77777777" w:rsidR="00EE2597" w:rsidRPr="00017AE0" w:rsidRDefault="00EE2597" w:rsidP="00E84E33">
            <w:pPr>
              <w:widowControl w:val="0"/>
              <w:spacing w:after="0" w:line="214" w:lineRule="auto"/>
              <w:ind w:left="-82" w:right="-100"/>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Ашық топырақтағы көкөністер</w:t>
            </w:r>
          </w:p>
        </w:tc>
        <w:tc>
          <w:tcPr>
            <w:tcW w:w="992" w:type="dxa"/>
            <w:shd w:val="clear" w:color="auto" w:fill="auto"/>
            <w:noWrap/>
            <w:vAlign w:val="center"/>
            <w:hideMark/>
          </w:tcPr>
          <w:p w14:paraId="3C6088B9"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4355,2</w:t>
            </w:r>
          </w:p>
        </w:tc>
        <w:tc>
          <w:tcPr>
            <w:tcW w:w="992" w:type="dxa"/>
            <w:shd w:val="clear" w:color="auto" w:fill="auto"/>
            <w:noWrap/>
            <w:vAlign w:val="center"/>
            <w:hideMark/>
          </w:tcPr>
          <w:p w14:paraId="5E69EFE1"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4590,9</w:t>
            </w:r>
          </w:p>
        </w:tc>
        <w:tc>
          <w:tcPr>
            <w:tcW w:w="993" w:type="dxa"/>
            <w:shd w:val="clear" w:color="auto" w:fill="auto"/>
            <w:noWrap/>
            <w:vAlign w:val="center"/>
            <w:hideMark/>
          </w:tcPr>
          <w:p w14:paraId="2124804E"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4512,0</w:t>
            </w:r>
          </w:p>
        </w:tc>
        <w:tc>
          <w:tcPr>
            <w:tcW w:w="992" w:type="dxa"/>
            <w:shd w:val="clear" w:color="auto" w:fill="auto"/>
            <w:noWrap/>
            <w:vAlign w:val="center"/>
          </w:tcPr>
          <w:p w14:paraId="105AE397"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4610,1</w:t>
            </w:r>
          </w:p>
        </w:tc>
        <w:tc>
          <w:tcPr>
            <w:tcW w:w="1134" w:type="dxa"/>
            <w:shd w:val="clear" w:color="auto" w:fill="auto"/>
            <w:noWrap/>
            <w:vAlign w:val="center"/>
          </w:tcPr>
          <w:p w14:paraId="09D9D4A0"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4215,1</w:t>
            </w:r>
          </w:p>
        </w:tc>
        <w:tc>
          <w:tcPr>
            <w:tcW w:w="1417" w:type="dxa"/>
            <w:vAlign w:val="bottom"/>
          </w:tcPr>
          <w:p w14:paraId="04BEBD85" w14:textId="77777777" w:rsidR="00EE2597" w:rsidRPr="00017AE0" w:rsidRDefault="00EE2597" w:rsidP="00E84E33">
            <w:pPr>
              <w:widowControl w:val="0"/>
              <w:spacing w:after="0" w:line="214" w:lineRule="auto"/>
              <w:jc w:val="center"/>
              <w:rPr>
                <w:rFonts w:ascii="Times New Roman" w:hAnsi="Times New Roman" w:cs="Times New Roman"/>
                <w:sz w:val="24"/>
                <w:szCs w:val="24"/>
              </w:rPr>
            </w:pPr>
            <w:r w:rsidRPr="00017AE0">
              <w:rPr>
                <w:rFonts w:ascii="Times New Roman" w:hAnsi="Times New Roman" w:cs="Times New Roman"/>
                <w:sz w:val="24"/>
                <w:szCs w:val="24"/>
              </w:rPr>
              <w:t>96,8</w:t>
            </w:r>
          </w:p>
        </w:tc>
      </w:tr>
      <w:tr w:rsidR="00AD4A25" w:rsidRPr="00017AE0" w14:paraId="1D5087F7" w14:textId="77777777" w:rsidTr="00E84E33">
        <w:trPr>
          <w:trHeight w:val="276"/>
        </w:trPr>
        <w:tc>
          <w:tcPr>
            <w:tcW w:w="3131" w:type="dxa"/>
            <w:shd w:val="clear" w:color="auto" w:fill="auto"/>
            <w:noWrap/>
            <w:vAlign w:val="bottom"/>
            <w:hideMark/>
          </w:tcPr>
          <w:p w14:paraId="5A4E7567" w14:textId="77777777" w:rsidR="00EE2597" w:rsidRPr="00017AE0" w:rsidRDefault="00EE2597" w:rsidP="00E84E33">
            <w:pPr>
              <w:widowControl w:val="0"/>
              <w:spacing w:after="0" w:line="214" w:lineRule="auto"/>
              <w:ind w:left="-108" w:right="-100"/>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sz w:val="24"/>
                <w:szCs w:val="24"/>
                <w:lang w:eastAsia="ru-RU"/>
              </w:rPr>
              <w:t>Қант қызылшасы</w:t>
            </w:r>
          </w:p>
        </w:tc>
        <w:tc>
          <w:tcPr>
            <w:tcW w:w="992" w:type="dxa"/>
            <w:shd w:val="clear" w:color="auto" w:fill="auto"/>
            <w:noWrap/>
            <w:vAlign w:val="bottom"/>
            <w:hideMark/>
          </w:tcPr>
          <w:p w14:paraId="0EFAD3DA" w14:textId="77777777" w:rsidR="00EE2597" w:rsidRPr="00017AE0" w:rsidRDefault="00EE2597" w:rsidP="00E84E33">
            <w:pPr>
              <w:widowControl w:val="0"/>
              <w:spacing w:after="0" w:line="214" w:lineRule="auto"/>
              <w:ind w:left="-108"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485,5</w:t>
            </w:r>
          </w:p>
        </w:tc>
        <w:tc>
          <w:tcPr>
            <w:tcW w:w="992" w:type="dxa"/>
            <w:shd w:val="clear" w:color="auto" w:fill="auto"/>
            <w:noWrap/>
            <w:vAlign w:val="bottom"/>
            <w:hideMark/>
          </w:tcPr>
          <w:p w14:paraId="479E0718" w14:textId="77777777" w:rsidR="00EE2597" w:rsidRPr="00017AE0" w:rsidRDefault="00EE2597" w:rsidP="00E84E33">
            <w:pPr>
              <w:widowControl w:val="0"/>
              <w:spacing w:after="0" w:line="214" w:lineRule="auto"/>
              <w:ind w:left="-108"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466,3</w:t>
            </w:r>
          </w:p>
        </w:tc>
        <w:tc>
          <w:tcPr>
            <w:tcW w:w="993" w:type="dxa"/>
            <w:shd w:val="clear" w:color="auto" w:fill="auto"/>
            <w:noWrap/>
            <w:vAlign w:val="bottom"/>
            <w:hideMark/>
          </w:tcPr>
          <w:p w14:paraId="148306B4" w14:textId="77777777" w:rsidR="00EE2597" w:rsidRPr="00017AE0" w:rsidRDefault="00EE2597" w:rsidP="00E84E33">
            <w:pPr>
              <w:widowControl w:val="0"/>
              <w:spacing w:after="0" w:line="214" w:lineRule="auto"/>
              <w:ind w:left="-108"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332,1</w:t>
            </w:r>
          </w:p>
        </w:tc>
        <w:tc>
          <w:tcPr>
            <w:tcW w:w="992" w:type="dxa"/>
            <w:shd w:val="clear" w:color="auto" w:fill="auto"/>
            <w:noWrap/>
            <w:vAlign w:val="bottom"/>
          </w:tcPr>
          <w:p w14:paraId="01A4D8D9" w14:textId="77777777" w:rsidR="00EE2597" w:rsidRPr="00017AE0" w:rsidRDefault="00EE2597" w:rsidP="00E84E33">
            <w:pPr>
              <w:widowControl w:val="0"/>
              <w:spacing w:after="0" w:line="214" w:lineRule="auto"/>
              <w:ind w:left="-108"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305,6</w:t>
            </w:r>
          </w:p>
        </w:tc>
        <w:tc>
          <w:tcPr>
            <w:tcW w:w="1134" w:type="dxa"/>
            <w:shd w:val="clear" w:color="auto" w:fill="auto"/>
            <w:noWrap/>
            <w:vAlign w:val="bottom"/>
          </w:tcPr>
          <w:p w14:paraId="2C1FABD0" w14:textId="77777777" w:rsidR="00EE2597" w:rsidRPr="00017AE0" w:rsidRDefault="00EE2597" w:rsidP="00E84E33">
            <w:pPr>
              <w:widowControl w:val="0"/>
              <w:spacing w:after="0" w:line="214" w:lineRule="auto"/>
              <w:ind w:left="-108"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510,2</w:t>
            </w:r>
          </w:p>
        </w:tc>
        <w:tc>
          <w:tcPr>
            <w:tcW w:w="1417" w:type="dxa"/>
            <w:vAlign w:val="bottom"/>
          </w:tcPr>
          <w:p w14:paraId="560F2021" w14:textId="77777777" w:rsidR="00EE2597" w:rsidRPr="00017AE0" w:rsidRDefault="00EE2597" w:rsidP="00E84E33">
            <w:pPr>
              <w:widowControl w:val="0"/>
              <w:spacing w:after="0" w:line="214" w:lineRule="auto"/>
              <w:jc w:val="center"/>
              <w:rPr>
                <w:rFonts w:ascii="Times New Roman" w:hAnsi="Times New Roman" w:cs="Times New Roman"/>
                <w:sz w:val="24"/>
                <w:szCs w:val="24"/>
              </w:rPr>
            </w:pPr>
            <w:r w:rsidRPr="00017AE0">
              <w:rPr>
                <w:rFonts w:ascii="Times New Roman" w:hAnsi="Times New Roman" w:cs="Times New Roman"/>
                <w:sz w:val="24"/>
                <w:szCs w:val="24"/>
              </w:rPr>
              <w:t>105,1</w:t>
            </w:r>
          </w:p>
        </w:tc>
      </w:tr>
      <w:tr w:rsidR="00AD4A25" w:rsidRPr="00017AE0" w14:paraId="03185C4E" w14:textId="77777777" w:rsidTr="00E84E33">
        <w:trPr>
          <w:trHeight w:val="276"/>
        </w:trPr>
        <w:tc>
          <w:tcPr>
            <w:tcW w:w="3131" w:type="dxa"/>
            <w:shd w:val="clear" w:color="auto" w:fill="auto"/>
            <w:noWrap/>
            <w:vAlign w:val="bottom"/>
            <w:hideMark/>
          </w:tcPr>
          <w:p w14:paraId="357CD52A" w14:textId="77777777" w:rsidR="00EE2597" w:rsidRPr="00017AE0" w:rsidRDefault="00EE2597" w:rsidP="00E84E33">
            <w:pPr>
              <w:widowControl w:val="0"/>
              <w:spacing w:after="0" w:line="214" w:lineRule="auto"/>
              <w:ind w:left="-82" w:right="-100"/>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Бақша дақылдары</w:t>
            </w:r>
          </w:p>
        </w:tc>
        <w:tc>
          <w:tcPr>
            <w:tcW w:w="992" w:type="dxa"/>
            <w:shd w:val="clear" w:color="auto" w:fill="auto"/>
            <w:noWrap/>
            <w:vAlign w:val="bottom"/>
            <w:hideMark/>
          </w:tcPr>
          <w:p w14:paraId="110A7C36"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2382,1</w:t>
            </w:r>
          </w:p>
        </w:tc>
        <w:tc>
          <w:tcPr>
            <w:tcW w:w="992" w:type="dxa"/>
            <w:shd w:val="clear" w:color="auto" w:fill="auto"/>
            <w:noWrap/>
            <w:vAlign w:val="bottom"/>
            <w:hideMark/>
          </w:tcPr>
          <w:p w14:paraId="5A4BCFD3"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2425,1</w:t>
            </w:r>
          </w:p>
        </w:tc>
        <w:tc>
          <w:tcPr>
            <w:tcW w:w="993" w:type="dxa"/>
            <w:shd w:val="clear" w:color="auto" w:fill="auto"/>
            <w:noWrap/>
            <w:vAlign w:val="bottom"/>
            <w:hideMark/>
          </w:tcPr>
          <w:p w14:paraId="2970B1F0"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2778,6</w:t>
            </w:r>
          </w:p>
        </w:tc>
        <w:tc>
          <w:tcPr>
            <w:tcW w:w="992" w:type="dxa"/>
            <w:shd w:val="clear" w:color="auto" w:fill="auto"/>
            <w:noWrap/>
            <w:vAlign w:val="bottom"/>
          </w:tcPr>
          <w:p w14:paraId="63670752"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2560,2</w:t>
            </w:r>
          </w:p>
        </w:tc>
        <w:tc>
          <w:tcPr>
            <w:tcW w:w="1134" w:type="dxa"/>
            <w:shd w:val="clear" w:color="auto" w:fill="auto"/>
            <w:noWrap/>
            <w:vAlign w:val="bottom"/>
          </w:tcPr>
          <w:p w14:paraId="0290CB68"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2806,7</w:t>
            </w:r>
          </w:p>
        </w:tc>
        <w:tc>
          <w:tcPr>
            <w:tcW w:w="1417" w:type="dxa"/>
            <w:vAlign w:val="bottom"/>
          </w:tcPr>
          <w:p w14:paraId="07D7F681" w14:textId="77777777" w:rsidR="00EE2597" w:rsidRPr="00017AE0" w:rsidRDefault="00EE2597" w:rsidP="00E84E33">
            <w:pPr>
              <w:widowControl w:val="0"/>
              <w:spacing w:after="0" w:line="214" w:lineRule="auto"/>
              <w:jc w:val="center"/>
              <w:rPr>
                <w:rFonts w:ascii="Times New Roman" w:hAnsi="Times New Roman" w:cs="Times New Roman"/>
                <w:sz w:val="24"/>
                <w:szCs w:val="24"/>
              </w:rPr>
            </w:pPr>
            <w:r w:rsidRPr="00017AE0">
              <w:rPr>
                <w:rFonts w:ascii="Times New Roman" w:hAnsi="Times New Roman" w:cs="Times New Roman"/>
                <w:sz w:val="24"/>
                <w:szCs w:val="24"/>
              </w:rPr>
              <w:t>117,8</w:t>
            </w:r>
          </w:p>
        </w:tc>
      </w:tr>
      <w:tr w:rsidR="00AD4A25" w:rsidRPr="00017AE0" w14:paraId="5974AEA6" w14:textId="77777777" w:rsidTr="00E84E33">
        <w:trPr>
          <w:trHeight w:val="276"/>
        </w:trPr>
        <w:tc>
          <w:tcPr>
            <w:tcW w:w="3131" w:type="dxa"/>
            <w:shd w:val="clear" w:color="auto" w:fill="auto"/>
            <w:noWrap/>
            <w:vAlign w:val="bottom"/>
            <w:hideMark/>
          </w:tcPr>
          <w:p w14:paraId="5899D199" w14:textId="77777777" w:rsidR="00EE2597" w:rsidRPr="00017AE0" w:rsidRDefault="00EE2597" w:rsidP="00E84E33">
            <w:pPr>
              <w:widowControl w:val="0"/>
              <w:spacing w:after="0" w:line="214" w:lineRule="auto"/>
              <w:ind w:left="-82" w:right="-100"/>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Басқалар</w:t>
            </w:r>
          </w:p>
        </w:tc>
        <w:tc>
          <w:tcPr>
            <w:tcW w:w="992" w:type="dxa"/>
            <w:shd w:val="clear" w:color="auto" w:fill="auto"/>
            <w:noWrap/>
            <w:vAlign w:val="bottom"/>
            <w:hideMark/>
          </w:tcPr>
          <w:p w14:paraId="200AD127"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1,2</w:t>
            </w:r>
          </w:p>
        </w:tc>
        <w:tc>
          <w:tcPr>
            <w:tcW w:w="992" w:type="dxa"/>
            <w:shd w:val="clear" w:color="auto" w:fill="auto"/>
            <w:noWrap/>
            <w:vAlign w:val="bottom"/>
            <w:hideMark/>
          </w:tcPr>
          <w:p w14:paraId="5A067E56"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1,2</w:t>
            </w:r>
          </w:p>
        </w:tc>
        <w:tc>
          <w:tcPr>
            <w:tcW w:w="993" w:type="dxa"/>
            <w:shd w:val="clear" w:color="auto" w:fill="auto"/>
            <w:noWrap/>
            <w:vAlign w:val="bottom"/>
            <w:hideMark/>
          </w:tcPr>
          <w:p w14:paraId="462999C9"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1,1</w:t>
            </w:r>
          </w:p>
        </w:tc>
        <w:tc>
          <w:tcPr>
            <w:tcW w:w="992" w:type="dxa"/>
            <w:shd w:val="clear" w:color="auto" w:fill="auto"/>
            <w:noWrap/>
            <w:vAlign w:val="bottom"/>
          </w:tcPr>
          <w:p w14:paraId="44FD871D"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1,2</w:t>
            </w:r>
          </w:p>
        </w:tc>
        <w:tc>
          <w:tcPr>
            <w:tcW w:w="1134" w:type="dxa"/>
            <w:shd w:val="clear" w:color="auto" w:fill="auto"/>
            <w:noWrap/>
            <w:vAlign w:val="bottom"/>
          </w:tcPr>
          <w:p w14:paraId="4D354E3C" w14:textId="77777777" w:rsidR="00EE2597" w:rsidRPr="00017AE0" w:rsidRDefault="00EE2597" w:rsidP="00E84E33">
            <w:pPr>
              <w:widowControl w:val="0"/>
              <w:spacing w:after="0" w:line="214"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1,3</w:t>
            </w:r>
          </w:p>
        </w:tc>
        <w:tc>
          <w:tcPr>
            <w:tcW w:w="1417" w:type="dxa"/>
            <w:vAlign w:val="bottom"/>
          </w:tcPr>
          <w:p w14:paraId="11072074" w14:textId="77777777" w:rsidR="00EE2597" w:rsidRPr="00017AE0" w:rsidRDefault="00EE2597" w:rsidP="00E84E33">
            <w:pPr>
              <w:widowControl w:val="0"/>
              <w:spacing w:after="0" w:line="214" w:lineRule="auto"/>
              <w:jc w:val="center"/>
              <w:rPr>
                <w:rFonts w:ascii="Times New Roman" w:hAnsi="Times New Roman" w:cs="Times New Roman"/>
                <w:sz w:val="24"/>
                <w:szCs w:val="24"/>
              </w:rPr>
            </w:pPr>
            <w:r w:rsidRPr="00017AE0">
              <w:rPr>
                <w:rFonts w:ascii="Times New Roman" w:hAnsi="Times New Roman" w:cs="Times New Roman"/>
                <w:sz w:val="24"/>
                <w:szCs w:val="24"/>
              </w:rPr>
              <w:t>108,3</w:t>
            </w:r>
          </w:p>
        </w:tc>
      </w:tr>
      <w:tr w:rsidR="00666BF8" w:rsidRPr="00017AE0" w14:paraId="43DA5419" w14:textId="77777777" w:rsidTr="00E84E33">
        <w:trPr>
          <w:trHeight w:val="66"/>
        </w:trPr>
        <w:tc>
          <w:tcPr>
            <w:tcW w:w="9651" w:type="dxa"/>
            <w:gridSpan w:val="7"/>
            <w:shd w:val="clear" w:color="auto" w:fill="auto"/>
            <w:noWrap/>
            <w:vAlign w:val="bottom"/>
            <w:hideMark/>
          </w:tcPr>
          <w:p w14:paraId="6C5CEC18" w14:textId="7975B510" w:rsidR="00EE2597" w:rsidRPr="00017AE0" w:rsidRDefault="00CB3E42" w:rsidP="00E84E33">
            <w:pPr>
              <w:pStyle w:val="ae"/>
              <w:widowControl w:val="0"/>
              <w:shd w:val="clear" w:color="auto" w:fill="FFFFFF"/>
              <w:spacing w:before="0" w:beforeAutospacing="0" w:after="0" w:afterAutospacing="0" w:line="214" w:lineRule="auto"/>
              <w:jc w:val="both"/>
              <w:rPr>
                <w:bCs/>
              </w:rPr>
            </w:pPr>
            <w:r w:rsidRPr="00017AE0">
              <w:rPr>
                <w:lang w:val="kk-KZ"/>
              </w:rPr>
              <w:t xml:space="preserve">Ескерту – автормен әдебиет негізінде құралған </w:t>
            </w:r>
            <w:r w:rsidRPr="00017AE0">
              <w:t>[</w:t>
            </w:r>
            <w:r w:rsidR="007F1B54" w:rsidRPr="007F1B54">
              <w:t>179</w:t>
            </w:r>
            <w:r w:rsidRPr="00017AE0">
              <w:t>]</w:t>
            </w:r>
          </w:p>
        </w:tc>
      </w:tr>
    </w:tbl>
    <w:p w14:paraId="29D914D5" w14:textId="77777777" w:rsidR="00EE2597" w:rsidRPr="00017AE0" w:rsidRDefault="00EE2597" w:rsidP="00EE2597">
      <w:pPr>
        <w:widowControl w:val="0"/>
        <w:spacing w:after="0" w:line="240" w:lineRule="auto"/>
        <w:ind w:firstLine="709"/>
        <w:jc w:val="both"/>
        <w:rPr>
          <w:rFonts w:ascii="Times New Roman" w:hAnsi="Times New Roman" w:cs="Times New Roman"/>
          <w:sz w:val="28"/>
          <w:szCs w:val="28"/>
          <w:lang w:val="kk-KZ"/>
        </w:rPr>
      </w:pPr>
    </w:p>
    <w:p w14:paraId="0800E961" w14:textId="77777777" w:rsidR="00EE2597" w:rsidRPr="00017AE0" w:rsidRDefault="00EE2597" w:rsidP="00EE2597">
      <w:pPr>
        <w:widowControl w:val="0"/>
        <w:spacing w:after="0" w:line="230" w:lineRule="auto"/>
        <w:ind w:firstLine="567"/>
        <w:jc w:val="both"/>
        <w:rPr>
          <w:rFonts w:ascii="Times New Roman" w:eastAsia="Times New Roman" w:hAnsi="Times New Roman" w:cs="Times New Roman"/>
          <w:sz w:val="28"/>
          <w:szCs w:val="28"/>
          <w:lang w:val="kk-KZ" w:eastAsia="ru-RU"/>
        </w:rPr>
      </w:pPr>
      <w:r w:rsidRPr="00017AE0">
        <w:rPr>
          <w:rFonts w:ascii="Times New Roman" w:hAnsi="Times New Roman" w:cs="Times New Roman"/>
          <w:sz w:val="28"/>
          <w:szCs w:val="28"/>
          <w:lang w:val="kk-KZ"/>
        </w:rPr>
        <w:t>Ұсынылған статистикалық мәліметтерге сүйенсек, қарастырылып отырған кезеңде көкөністердің жалпы жиналу көлемі тұрақты өсім тенденциясын көрсеткенін атап өту қажет. Дегенмен, 2023 жылы 2019 жылмен салыстырғанда ашық топырақта өсірілетін көкөністердің жалпы өнімі 3,2%-ға, ал 2021 жылмен салыстырғанда 8,6%-ға төмендеген. Өндіріс құрылымы көкөніс дақылдарының әртүрлі түрлері бойынша жинау көлемінің ауытқығанын көрсетеді. Мәселен, 2019–2023 жылдар аралығында қант қызылшасының жиналу көлемі 24,7 мың тоннаға артқан. Сонымен қатар, бақша дақылдарының жиналу көрсеткіші 2019 жылы 2 382,1 мың тонна болса, 2023 жылы 2 806,7 мың тоннаға дейін ұлғайып, өсім 424,6 мың тоннаны құрады. Басқа көкөністерді жинау көлемі де 2019 жылмен салыстырғанда 8,3%-ға өскен.</w:t>
      </w:r>
    </w:p>
    <w:p w14:paraId="2605D1FB" w14:textId="757079C4" w:rsidR="00EE2597" w:rsidRPr="00017AE0" w:rsidRDefault="00EE2597" w:rsidP="00EE2597">
      <w:pPr>
        <w:widowControl w:val="0"/>
        <w:spacing w:after="0" w:line="230" w:lineRule="auto"/>
        <w:ind w:firstLine="567"/>
        <w:jc w:val="both"/>
        <w:rPr>
          <w:rFonts w:ascii="Times New Roman" w:eastAsia="Times New Roman" w:hAnsi="Times New Roman" w:cs="Times New Roman"/>
          <w:bCs/>
          <w:sz w:val="28"/>
          <w:szCs w:val="28"/>
          <w:lang w:val="kk-KZ" w:eastAsia="ru-RU"/>
        </w:rPr>
      </w:pPr>
      <w:r w:rsidRPr="00017AE0">
        <w:rPr>
          <w:rFonts w:ascii="Times New Roman" w:eastAsia="Times New Roman" w:hAnsi="Times New Roman" w:cs="Times New Roman"/>
          <w:sz w:val="28"/>
          <w:szCs w:val="28"/>
          <w:lang w:val="kk-KZ" w:eastAsia="ru-RU"/>
        </w:rPr>
        <w:t>2023 жылғы деректерге сәйкес, көкөніс дақылдарының жалпы өндірісіндегі шаруашылық және шаруа (фермер) қожалықтарының үлесі 96%-ды құрады (</w:t>
      </w:r>
      <w:r w:rsidR="00CB3E42">
        <w:rPr>
          <w:rFonts w:ascii="Times New Roman" w:eastAsia="Times New Roman" w:hAnsi="Times New Roman" w:cs="Times New Roman"/>
          <w:sz w:val="28"/>
          <w:szCs w:val="28"/>
          <w:lang w:val="kk-KZ" w:eastAsia="ru-RU"/>
        </w:rPr>
        <w:t>7</w:t>
      </w:r>
      <w:r w:rsidRPr="00017AE0">
        <w:rPr>
          <w:rFonts w:ascii="Times New Roman" w:eastAsia="Times New Roman" w:hAnsi="Times New Roman" w:cs="Times New Roman"/>
          <w:sz w:val="28"/>
          <w:szCs w:val="28"/>
          <w:lang w:val="kk-KZ" w:eastAsia="ru-RU"/>
        </w:rPr>
        <w:t>-кесте).</w:t>
      </w:r>
    </w:p>
    <w:p w14:paraId="48555650" w14:textId="77777777" w:rsidR="00EE2597" w:rsidRPr="00017AE0"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p>
    <w:p w14:paraId="0CDD0386" w14:textId="6124A7EB" w:rsidR="00EE2597" w:rsidRPr="00017AE0" w:rsidRDefault="00CB3E42" w:rsidP="00CB3E42">
      <w:pPr>
        <w:widowControl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 7 –</w:t>
      </w:r>
      <w:r w:rsidR="00EE2597" w:rsidRPr="00017AE0">
        <w:rPr>
          <w:rFonts w:ascii="Times New Roman" w:eastAsia="Times New Roman" w:hAnsi="Times New Roman" w:cs="Times New Roman"/>
          <w:sz w:val="28"/>
          <w:szCs w:val="28"/>
          <w:lang w:val="kk-KZ" w:eastAsia="ru-RU"/>
        </w:rPr>
        <w:t xml:space="preserve"> Қазақстан Республикасында 2019–2023 жылдар аралығындағы көкөніс өндірісінің шаруашылық санаттары бойынша құрылымы</w:t>
      </w:r>
    </w:p>
    <w:p w14:paraId="31651C11" w14:textId="77777777" w:rsidR="00AA2F8D" w:rsidRPr="00AA2F8D" w:rsidRDefault="00AA2F8D" w:rsidP="00AA2F8D">
      <w:pPr>
        <w:widowControl w:val="0"/>
        <w:spacing w:after="0" w:line="240" w:lineRule="auto"/>
        <w:ind w:firstLine="567"/>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w:t>
      </w:r>
      <w:r w:rsidRPr="00017AE0">
        <w:rPr>
          <w:rFonts w:ascii="Times New Roman" w:eastAsia="Times New Roman" w:hAnsi="Times New Roman" w:cs="Times New Roman"/>
          <w:sz w:val="24"/>
          <w:szCs w:val="24"/>
          <w:lang w:val="kk-KZ" w:eastAsia="ru-RU"/>
        </w:rPr>
        <w:t>ың</w:t>
      </w:r>
      <w:r w:rsidRPr="00017AE0">
        <w:rPr>
          <w:rFonts w:ascii="Times New Roman" w:eastAsia="Times New Roman" w:hAnsi="Times New Roman" w:cs="Times New Roman"/>
          <w:sz w:val="24"/>
          <w:szCs w:val="24"/>
          <w:lang w:val="en-GB" w:eastAsia="ru-RU"/>
        </w:rPr>
        <w:t xml:space="preserve"> </w:t>
      </w:r>
      <w:r w:rsidRPr="00017AE0">
        <w:rPr>
          <w:rFonts w:ascii="Times New Roman" w:eastAsia="Times New Roman" w:hAnsi="Times New Roman" w:cs="Times New Roman"/>
          <w:sz w:val="24"/>
          <w:szCs w:val="24"/>
          <w:lang w:eastAsia="ru-RU"/>
        </w:rPr>
        <w:t>тонн</w:t>
      </w:r>
      <w:r>
        <w:rPr>
          <w:rFonts w:ascii="Times New Roman" w:eastAsia="Times New Roman" w:hAnsi="Times New Roman" w:cs="Times New Roman"/>
          <w:sz w:val="24"/>
          <w:szCs w:val="24"/>
          <w:lang w:val="kk-KZ" w:eastAsia="ru-RU"/>
        </w:rPr>
        <w:t>а</w:t>
      </w:r>
    </w:p>
    <w:tbl>
      <w:tblPr>
        <w:tblW w:w="966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3"/>
        <w:gridCol w:w="993"/>
        <w:gridCol w:w="853"/>
        <w:gridCol w:w="848"/>
        <w:gridCol w:w="991"/>
        <w:gridCol w:w="990"/>
        <w:gridCol w:w="853"/>
        <w:gridCol w:w="850"/>
        <w:gridCol w:w="7"/>
        <w:gridCol w:w="6"/>
      </w:tblGrid>
      <w:tr w:rsidR="00AA2F8D" w:rsidRPr="00017AE0" w14:paraId="60B75090" w14:textId="77777777" w:rsidTr="005A4778">
        <w:trPr>
          <w:gridAfter w:val="1"/>
          <w:wAfter w:w="6" w:type="dxa"/>
          <w:trHeight w:val="288"/>
        </w:trPr>
        <w:tc>
          <w:tcPr>
            <w:tcW w:w="3273" w:type="dxa"/>
            <w:vMerge w:val="restart"/>
            <w:shd w:val="clear" w:color="auto" w:fill="auto"/>
            <w:vAlign w:val="center"/>
            <w:hideMark/>
          </w:tcPr>
          <w:p w14:paraId="53618A9C" w14:textId="4D0CA0A7" w:rsidR="00AA2F8D" w:rsidRPr="00017AE0" w:rsidRDefault="00AA2F8D" w:rsidP="00E84E33">
            <w:pPr>
              <w:widowControl w:val="0"/>
              <w:spacing w:after="0" w:line="206" w:lineRule="auto"/>
              <w:jc w:val="center"/>
              <w:rPr>
                <w:rFonts w:ascii="Times New Roman" w:eastAsia="Times New Roman" w:hAnsi="Times New Roman" w:cs="Times New Roman"/>
                <w:bCs/>
                <w:sz w:val="24"/>
                <w:szCs w:val="24"/>
                <w:lang w:eastAsia="ru-RU"/>
              </w:rPr>
            </w:pPr>
            <w:bookmarkStart w:id="12" w:name="_Hlk193096373"/>
            <w:r w:rsidRPr="00017AE0">
              <w:rPr>
                <w:rFonts w:ascii="Times New Roman" w:eastAsia="Times New Roman" w:hAnsi="Times New Roman" w:cs="Times New Roman"/>
                <w:bCs/>
                <w:spacing w:val="-4"/>
                <w:sz w:val="24"/>
                <w:szCs w:val="24"/>
                <w:lang w:eastAsia="ru-RU"/>
              </w:rPr>
              <w:t>Шаруашылық санаттары</w:t>
            </w:r>
            <w:bookmarkEnd w:id="12"/>
          </w:p>
        </w:tc>
        <w:tc>
          <w:tcPr>
            <w:tcW w:w="6385" w:type="dxa"/>
            <w:gridSpan w:val="8"/>
            <w:shd w:val="clear" w:color="auto" w:fill="auto"/>
            <w:vAlign w:val="center"/>
            <w:hideMark/>
          </w:tcPr>
          <w:p w14:paraId="4AD822AE" w14:textId="10651E1E" w:rsidR="00AA2F8D" w:rsidRPr="00017AE0" w:rsidRDefault="00AA2F8D" w:rsidP="00E84E33">
            <w:pPr>
              <w:widowControl w:val="0"/>
              <w:spacing w:after="0" w:line="206" w:lineRule="auto"/>
              <w:ind w:left="-108" w:right="-91"/>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kk-KZ" w:eastAsia="ru-RU"/>
              </w:rPr>
              <w:t>жылдар</w:t>
            </w:r>
          </w:p>
        </w:tc>
      </w:tr>
      <w:tr w:rsidR="00AD4A25" w:rsidRPr="00017AE0" w14:paraId="4397A6B3" w14:textId="77777777" w:rsidTr="00E84E33">
        <w:trPr>
          <w:gridAfter w:val="2"/>
          <w:wAfter w:w="13" w:type="dxa"/>
          <w:trHeight w:val="288"/>
        </w:trPr>
        <w:tc>
          <w:tcPr>
            <w:tcW w:w="3273" w:type="dxa"/>
            <w:vMerge/>
            <w:shd w:val="clear" w:color="auto" w:fill="auto"/>
            <w:vAlign w:val="center"/>
            <w:hideMark/>
          </w:tcPr>
          <w:p w14:paraId="739A9EF8" w14:textId="77777777" w:rsidR="00EE2597" w:rsidRPr="00017AE0" w:rsidRDefault="00EE2597" w:rsidP="00E84E33">
            <w:pPr>
              <w:widowControl w:val="0"/>
              <w:spacing w:after="0" w:line="206" w:lineRule="auto"/>
              <w:jc w:val="center"/>
              <w:rPr>
                <w:rFonts w:ascii="Times New Roman" w:eastAsia="Times New Roman" w:hAnsi="Times New Roman" w:cs="Times New Roman"/>
                <w:bCs/>
                <w:sz w:val="24"/>
                <w:szCs w:val="24"/>
                <w:lang w:eastAsia="ru-RU"/>
              </w:rPr>
            </w:pPr>
          </w:p>
        </w:tc>
        <w:tc>
          <w:tcPr>
            <w:tcW w:w="993" w:type="dxa"/>
            <w:vMerge w:val="restart"/>
            <w:shd w:val="clear" w:color="auto" w:fill="auto"/>
            <w:vAlign w:val="center"/>
            <w:hideMark/>
          </w:tcPr>
          <w:p w14:paraId="0DD17733"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2019</w:t>
            </w:r>
          </w:p>
        </w:tc>
        <w:tc>
          <w:tcPr>
            <w:tcW w:w="853" w:type="dxa"/>
            <w:vMerge w:val="restart"/>
            <w:shd w:val="clear" w:color="auto" w:fill="auto"/>
            <w:vAlign w:val="center"/>
            <w:hideMark/>
          </w:tcPr>
          <w:p w14:paraId="37D6909B"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2020</w:t>
            </w:r>
          </w:p>
        </w:tc>
        <w:tc>
          <w:tcPr>
            <w:tcW w:w="848" w:type="dxa"/>
            <w:vMerge w:val="restart"/>
            <w:shd w:val="clear" w:color="auto" w:fill="auto"/>
            <w:vAlign w:val="center"/>
            <w:hideMark/>
          </w:tcPr>
          <w:p w14:paraId="3D76632D"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2021</w:t>
            </w:r>
          </w:p>
        </w:tc>
        <w:tc>
          <w:tcPr>
            <w:tcW w:w="991" w:type="dxa"/>
            <w:vMerge w:val="restart"/>
            <w:shd w:val="clear" w:color="auto" w:fill="auto"/>
            <w:vAlign w:val="center"/>
            <w:hideMark/>
          </w:tcPr>
          <w:p w14:paraId="01C77929"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2022</w:t>
            </w:r>
          </w:p>
        </w:tc>
        <w:tc>
          <w:tcPr>
            <w:tcW w:w="1843" w:type="dxa"/>
            <w:gridSpan w:val="2"/>
            <w:vAlign w:val="center"/>
          </w:tcPr>
          <w:p w14:paraId="5C7FDC21"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2023</w:t>
            </w:r>
          </w:p>
        </w:tc>
        <w:tc>
          <w:tcPr>
            <w:tcW w:w="850" w:type="dxa"/>
            <w:vMerge w:val="restart"/>
          </w:tcPr>
          <w:p w14:paraId="41DC82ED" w14:textId="50C00B66" w:rsidR="00EE2597" w:rsidRPr="00017AE0" w:rsidRDefault="00AA2F8D" w:rsidP="00E84E33">
            <w:pPr>
              <w:widowControl w:val="0"/>
              <w:spacing w:after="0" w:line="206" w:lineRule="auto"/>
              <w:ind w:left="-108" w:right="-91"/>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2023</w:t>
            </w:r>
            <w:r>
              <w:rPr>
                <w:rFonts w:ascii="Times New Roman" w:eastAsia="Times New Roman" w:hAnsi="Times New Roman" w:cs="Times New Roman"/>
                <w:bCs/>
                <w:sz w:val="24"/>
                <w:szCs w:val="24"/>
                <w:lang w:val="kk-KZ" w:eastAsia="ru-RU"/>
              </w:rPr>
              <w:t>ж</w:t>
            </w:r>
            <w:r>
              <w:rPr>
                <w:rFonts w:ascii="Times New Roman" w:eastAsia="Times New Roman" w:hAnsi="Times New Roman" w:cs="Times New Roman"/>
                <w:bCs/>
                <w:sz w:val="24"/>
                <w:szCs w:val="24"/>
                <w:lang w:eastAsia="ru-RU"/>
              </w:rPr>
              <w:t xml:space="preserve"> 2019</w:t>
            </w:r>
            <w:r>
              <w:rPr>
                <w:rFonts w:ascii="Times New Roman" w:eastAsia="Times New Roman" w:hAnsi="Times New Roman" w:cs="Times New Roman"/>
                <w:bCs/>
                <w:sz w:val="24"/>
                <w:szCs w:val="24"/>
                <w:lang w:val="kk-KZ" w:eastAsia="ru-RU"/>
              </w:rPr>
              <w:t>ж</w:t>
            </w:r>
            <w:r w:rsidRPr="00017AE0">
              <w:rPr>
                <w:rFonts w:ascii="Times New Roman" w:eastAsia="Times New Roman" w:hAnsi="Times New Roman" w:cs="Times New Roman"/>
                <w:bCs/>
                <w:sz w:val="24"/>
                <w:szCs w:val="24"/>
                <w:lang w:eastAsia="ru-RU"/>
              </w:rPr>
              <w:t>., %</w:t>
            </w:r>
          </w:p>
        </w:tc>
      </w:tr>
      <w:tr w:rsidR="00AD4A25" w:rsidRPr="00017AE0" w14:paraId="34CE5E85" w14:textId="77777777" w:rsidTr="00E84E33">
        <w:trPr>
          <w:gridAfter w:val="2"/>
          <w:wAfter w:w="13" w:type="dxa"/>
          <w:trHeight w:val="288"/>
        </w:trPr>
        <w:tc>
          <w:tcPr>
            <w:tcW w:w="3273" w:type="dxa"/>
            <w:vMerge/>
            <w:shd w:val="clear" w:color="auto" w:fill="auto"/>
            <w:vAlign w:val="center"/>
            <w:hideMark/>
          </w:tcPr>
          <w:p w14:paraId="2BE2EA62" w14:textId="77777777" w:rsidR="00EE2597" w:rsidRPr="00017AE0" w:rsidRDefault="00EE2597" w:rsidP="00E84E33">
            <w:pPr>
              <w:widowControl w:val="0"/>
              <w:spacing w:after="0" w:line="206" w:lineRule="auto"/>
              <w:jc w:val="center"/>
              <w:rPr>
                <w:rFonts w:ascii="Times New Roman" w:eastAsia="Times New Roman" w:hAnsi="Times New Roman" w:cs="Times New Roman"/>
                <w:bCs/>
                <w:sz w:val="24"/>
                <w:szCs w:val="24"/>
                <w:lang w:eastAsia="ru-RU"/>
              </w:rPr>
            </w:pPr>
          </w:p>
        </w:tc>
        <w:tc>
          <w:tcPr>
            <w:tcW w:w="993" w:type="dxa"/>
            <w:vMerge/>
            <w:shd w:val="clear" w:color="auto" w:fill="auto"/>
            <w:vAlign w:val="center"/>
            <w:hideMark/>
          </w:tcPr>
          <w:p w14:paraId="3B4684C6"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853" w:type="dxa"/>
            <w:vMerge/>
            <w:shd w:val="clear" w:color="auto" w:fill="auto"/>
            <w:vAlign w:val="center"/>
            <w:hideMark/>
          </w:tcPr>
          <w:p w14:paraId="1B606B3C"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848" w:type="dxa"/>
            <w:vMerge/>
            <w:shd w:val="clear" w:color="auto" w:fill="auto"/>
            <w:vAlign w:val="center"/>
            <w:hideMark/>
          </w:tcPr>
          <w:p w14:paraId="5CFEA553"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991" w:type="dxa"/>
            <w:vMerge/>
            <w:shd w:val="clear" w:color="auto" w:fill="auto"/>
            <w:vAlign w:val="center"/>
            <w:hideMark/>
          </w:tcPr>
          <w:p w14:paraId="30195AC3"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p>
        </w:tc>
        <w:tc>
          <w:tcPr>
            <w:tcW w:w="990" w:type="dxa"/>
            <w:vAlign w:val="center"/>
          </w:tcPr>
          <w:p w14:paraId="57BBBD1C"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факт</w:t>
            </w:r>
          </w:p>
        </w:tc>
        <w:tc>
          <w:tcPr>
            <w:tcW w:w="853" w:type="dxa"/>
          </w:tcPr>
          <w:p w14:paraId="5852C5F2"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w:t>
            </w:r>
          </w:p>
        </w:tc>
        <w:tc>
          <w:tcPr>
            <w:tcW w:w="850" w:type="dxa"/>
            <w:vMerge/>
          </w:tcPr>
          <w:p w14:paraId="7A80A888" w14:textId="77777777" w:rsidR="00EE2597" w:rsidRPr="00017AE0" w:rsidRDefault="00EE2597" w:rsidP="00E84E33">
            <w:pPr>
              <w:widowControl w:val="0"/>
              <w:spacing w:after="0" w:line="206" w:lineRule="auto"/>
              <w:ind w:left="-108" w:right="-91"/>
              <w:jc w:val="center"/>
              <w:rPr>
                <w:rFonts w:ascii="Times New Roman" w:eastAsia="Times New Roman" w:hAnsi="Times New Roman" w:cs="Times New Roman"/>
                <w:bCs/>
                <w:sz w:val="24"/>
                <w:szCs w:val="24"/>
                <w:lang w:eastAsia="ru-RU"/>
              </w:rPr>
            </w:pPr>
          </w:p>
        </w:tc>
      </w:tr>
      <w:tr w:rsidR="00AD4A25" w:rsidRPr="00017AE0" w14:paraId="4848E3D8" w14:textId="77777777" w:rsidTr="00E84E33">
        <w:trPr>
          <w:gridAfter w:val="2"/>
          <w:wAfter w:w="13" w:type="dxa"/>
          <w:trHeight w:val="288"/>
        </w:trPr>
        <w:tc>
          <w:tcPr>
            <w:tcW w:w="3273" w:type="dxa"/>
            <w:shd w:val="clear" w:color="auto" w:fill="auto"/>
            <w:hideMark/>
          </w:tcPr>
          <w:p w14:paraId="6C0CEA8E" w14:textId="77777777" w:rsidR="00EE2597" w:rsidRPr="00017AE0" w:rsidRDefault="00EE2597" w:rsidP="00E84E33">
            <w:pPr>
              <w:widowControl w:val="0"/>
              <w:spacing w:after="0" w:line="206" w:lineRule="auto"/>
              <w:rPr>
                <w:rFonts w:ascii="Times New Roman" w:eastAsia="Times New Roman" w:hAnsi="Times New Roman" w:cs="Times New Roman"/>
                <w:bCs/>
                <w:spacing w:val="-4"/>
                <w:sz w:val="24"/>
                <w:szCs w:val="24"/>
                <w:lang w:eastAsia="ru-RU"/>
              </w:rPr>
            </w:pPr>
            <w:r w:rsidRPr="00017AE0">
              <w:rPr>
                <w:rFonts w:ascii="Times New Roman" w:eastAsia="Times New Roman" w:hAnsi="Times New Roman" w:cs="Times New Roman"/>
                <w:bCs/>
                <w:spacing w:val="-4"/>
                <w:sz w:val="24"/>
                <w:szCs w:val="24"/>
                <w:lang w:eastAsia="ru-RU"/>
              </w:rPr>
              <w:t>Шаруашылықтардың барлық санаттары, оның ішінде:</w:t>
            </w:r>
          </w:p>
        </w:tc>
        <w:tc>
          <w:tcPr>
            <w:tcW w:w="993" w:type="dxa"/>
            <w:shd w:val="clear" w:color="auto" w:fill="auto"/>
            <w:vAlign w:val="center"/>
            <w:hideMark/>
          </w:tcPr>
          <w:p w14:paraId="468F4C69"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4355,2</w:t>
            </w:r>
          </w:p>
        </w:tc>
        <w:tc>
          <w:tcPr>
            <w:tcW w:w="853" w:type="dxa"/>
            <w:shd w:val="clear" w:color="auto" w:fill="auto"/>
            <w:vAlign w:val="center"/>
            <w:hideMark/>
          </w:tcPr>
          <w:p w14:paraId="027337AF"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4590,9</w:t>
            </w:r>
          </w:p>
        </w:tc>
        <w:tc>
          <w:tcPr>
            <w:tcW w:w="848" w:type="dxa"/>
            <w:shd w:val="clear" w:color="auto" w:fill="auto"/>
            <w:vAlign w:val="center"/>
          </w:tcPr>
          <w:p w14:paraId="192BD865"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4512,0</w:t>
            </w:r>
          </w:p>
        </w:tc>
        <w:tc>
          <w:tcPr>
            <w:tcW w:w="991" w:type="dxa"/>
            <w:shd w:val="clear" w:color="auto" w:fill="auto"/>
            <w:vAlign w:val="center"/>
          </w:tcPr>
          <w:p w14:paraId="4219476D"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4610,1</w:t>
            </w:r>
          </w:p>
        </w:tc>
        <w:tc>
          <w:tcPr>
            <w:tcW w:w="990" w:type="dxa"/>
            <w:vAlign w:val="center"/>
          </w:tcPr>
          <w:p w14:paraId="5ED5FBEF" w14:textId="77777777" w:rsidR="00EE2597" w:rsidRPr="00017AE0" w:rsidRDefault="00EE2597" w:rsidP="00E84E33">
            <w:pPr>
              <w:widowControl w:val="0"/>
              <w:spacing w:after="0" w:line="206" w:lineRule="auto"/>
              <w:ind w:left="-82" w:right="-100"/>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4215,1</w:t>
            </w:r>
          </w:p>
        </w:tc>
        <w:tc>
          <w:tcPr>
            <w:tcW w:w="853" w:type="dxa"/>
            <w:vAlign w:val="center"/>
          </w:tcPr>
          <w:p w14:paraId="522EE9C6" w14:textId="77777777" w:rsidR="00EE2597" w:rsidRPr="00017AE0" w:rsidRDefault="00EE2597" w:rsidP="00E84E33">
            <w:pPr>
              <w:widowControl w:val="0"/>
              <w:spacing w:after="0" w:line="206"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100,0</w:t>
            </w:r>
          </w:p>
        </w:tc>
        <w:tc>
          <w:tcPr>
            <w:tcW w:w="850" w:type="dxa"/>
            <w:vAlign w:val="center"/>
          </w:tcPr>
          <w:p w14:paraId="6CCB249F"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96,7</w:t>
            </w:r>
          </w:p>
        </w:tc>
      </w:tr>
      <w:tr w:rsidR="00AD4A25" w:rsidRPr="00017AE0" w14:paraId="7F165221" w14:textId="77777777" w:rsidTr="00E84E33">
        <w:trPr>
          <w:gridAfter w:val="2"/>
          <w:wAfter w:w="13" w:type="dxa"/>
          <w:trHeight w:val="288"/>
        </w:trPr>
        <w:tc>
          <w:tcPr>
            <w:tcW w:w="3273" w:type="dxa"/>
            <w:shd w:val="clear" w:color="auto" w:fill="auto"/>
            <w:hideMark/>
          </w:tcPr>
          <w:p w14:paraId="2F59A784" w14:textId="77777777" w:rsidR="00EE2597" w:rsidRPr="00017AE0" w:rsidRDefault="00EE2597" w:rsidP="00E84E33">
            <w:pPr>
              <w:widowControl w:val="0"/>
              <w:spacing w:after="0" w:line="206" w:lineRule="auto"/>
              <w:ind w:right="-108"/>
              <w:rPr>
                <w:rFonts w:ascii="Times New Roman" w:eastAsia="Times New Roman" w:hAnsi="Times New Roman" w:cs="Times New Roman"/>
                <w:bCs/>
                <w:spacing w:val="-4"/>
                <w:sz w:val="24"/>
                <w:szCs w:val="24"/>
                <w:lang w:eastAsia="ru-RU"/>
              </w:rPr>
            </w:pPr>
            <w:r w:rsidRPr="00017AE0">
              <w:rPr>
                <w:rFonts w:ascii="Times New Roman" w:eastAsia="Times New Roman" w:hAnsi="Times New Roman" w:cs="Times New Roman"/>
                <w:bCs/>
                <w:spacing w:val="-4"/>
                <w:sz w:val="24"/>
                <w:szCs w:val="24"/>
                <w:lang w:eastAsia="ru-RU"/>
              </w:rPr>
              <w:t>Ауылшаруашылық кәсіпорындары</w:t>
            </w:r>
          </w:p>
        </w:tc>
        <w:tc>
          <w:tcPr>
            <w:tcW w:w="993" w:type="dxa"/>
            <w:shd w:val="clear" w:color="auto" w:fill="auto"/>
            <w:vAlign w:val="center"/>
            <w:hideMark/>
          </w:tcPr>
          <w:p w14:paraId="1D7C48D3" w14:textId="77777777" w:rsidR="00EE2597" w:rsidRPr="00017AE0" w:rsidRDefault="00EE2597" w:rsidP="00E84E33">
            <w:pPr>
              <w:widowControl w:val="0"/>
              <w:spacing w:after="0" w:line="206" w:lineRule="auto"/>
              <w:ind w:left="-141" w:right="-108"/>
              <w:jc w:val="center"/>
              <w:rPr>
                <w:rFonts w:ascii="Times New Roman" w:hAnsi="Times New Roman" w:cs="Times New Roman"/>
                <w:sz w:val="24"/>
                <w:szCs w:val="24"/>
              </w:rPr>
            </w:pPr>
            <w:r w:rsidRPr="00017AE0">
              <w:rPr>
                <w:rFonts w:ascii="Times New Roman" w:hAnsi="Times New Roman" w:cs="Times New Roman"/>
                <w:sz w:val="24"/>
                <w:szCs w:val="24"/>
              </w:rPr>
              <w:t>239,5</w:t>
            </w:r>
          </w:p>
        </w:tc>
        <w:tc>
          <w:tcPr>
            <w:tcW w:w="853" w:type="dxa"/>
            <w:shd w:val="clear" w:color="auto" w:fill="auto"/>
            <w:vAlign w:val="center"/>
            <w:hideMark/>
          </w:tcPr>
          <w:p w14:paraId="44028046" w14:textId="77777777" w:rsidR="00EE2597" w:rsidRPr="00017AE0" w:rsidRDefault="00EE2597" w:rsidP="00E84E33">
            <w:pPr>
              <w:widowControl w:val="0"/>
              <w:spacing w:after="0" w:line="206" w:lineRule="auto"/>
              <w:ind w:left="-141" w:right="-108"/>
              <w:jc w:val="center"/>
              <w:rPr>
                <w:rFonts w:ascii="Times New Roman" w:hAnsi="Times New Roman" w:cs="Times New Roman"/>
                <w:sz w:val="24"/>
                <w:szCs w:val="24"/>
              </w:rPr>
            </w:pPr>
            <w:r w:rsidRPr="00017AE0">
              <w:rPr>
                <w:rFonts w:ascii="Times New Roman" w:hAnsi="Times New Roman" w:cs="Times New Roman"/>
                <w:sz w:val="24"/>
                <w:szCs w:val="24"/>
              </w:rPr>
              <w:t>252,5</w:t>
            </w:r>
          </w:p>
        </w:tc>
        <w:tc>
          <w:tcPr>
            <w:tcW w:w="848" w:type="dxa"/>
            <w:shd w:val="clear" w:color="auto" w:fill="auto"/>
            <w:vAlign w:val="center"/>
          </w:tcPr>
          <w:p w14:paraId="2EFFCB0F" w14:textId="77777777" w:rsidR="00EE2597" w:rsidRPr="00017AE0" w:rsidRDefault="00EE2597" w:rsidP="00E84E33">
            <w:pPr>
              <w:widowControl w:val="0"/>
              <w:spacing w:after="0" w:line="206" w:lineRule="auto"/>
              <w:ind w:left="-141" w:right="-108"/>
              <w:jc w:val="center"/>
              <w:rPr>
                <w:rFonts w:ascii="Times New Roman" w:hAnsi="Times New Roman" w:cs="Times New Roman"/>
                <w:sz w:val="24"/>
                <w:szCs w:val="24"/>
              </w:rPr>
            </w:pPr>
            <w:r w:rsidRPr="00017AE0">
              <w:rPr>
                <w:rFonts w:ascii="Times New Roman" w:hAnsi="Times New Roman" w:cs="Times New Roman"/>
                <w:sz w:val="24"/>
                <w:szCs w:val="24"/>
              </w:rPr>
              <w:t>197,4</w:t>
            </w:r>
          </w:p>
        </w:tc>
        <w:tc>
          <w:tcPr>
            <w:tcW w:w="991" w:type="dxa"/>
            <w:shd w:val="clear" w:color="auto" w:fill="auto"/>
            <w:vAlign w:val="center"/>
          </w:tcPr>
          <w:p w14:paraId="261DB8D2" w14:textId="77777777" w:rsidR="00EE2597" w:rsidRPr="00017AE0" w:rsidRDefault="00EE2597" w:rsidP="00E84E33">
            <w:pPr>
              <w:widowControl w:val="0"/>
              <w:spacing w:after="0" w:line="206" w:lineRule="auto"/>
              <w:ind w:left="-141" w:right="-108"/>
              <w:jc w:val="center"/>
              <w:rPr>
                <w:rFonts w:ascii="Times New Roman" w:hAnsi="Times New Roman" w:cs="Times New Roman"/>
                <w:sz w:val="24"/>
                <w:szCs w:val="24"/>
              </w:rPr>
            </w:pPr>
            <w:r w:rsidRPr="00017AE0">
              <w:rPr>
                <w:rFonts w:ascii="Times New Roman" w:hAnsi="Times New Roman" w:cs="Times New Roman"/>
                <w:sz w:val="24"/>
                <w:szCs w:val="24"/>
              </w:rPr>
              <w:t>220,1</w:t>
            </w:r>
          </w:p>
        </w:tc>
        <w:tc>
          <w:tcPr>
            <w:tcW w:w="990" w:type="dxa"/>
            <w:vAlign w:val="center"/>
          </w:tcPr>
          <w:p w14:paraId="5D4816DF"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174,6</w:t>
            </w:r>
          </w:p>
        </w:tc>
        <w:tc>
          <w:tcPr>
            <w:tcW w:w="853" w:type="dxa"/>
            <w:vAlign w:val="center"/>
          </w:tcPr>
          <w:p w14:paraId="31A246E6"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4,1</w:t>
            </w:r>
          </w:p>
        </w:tc>
        <w:tc>
          <w:tcPr>
            <w:tcW w:w="850" w:type="dxa"/>
            <w:vAlign w:val="center"/>
          </w:tcPr>
          <w:p w14:paraId="3986AFE2"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72,9</w:t>
            </w:r>
          </w:p>
        </w:tc>
      </w:tr>
      <w:tr w:rsidR="00AD4A25" w:rsidRPr="00017AE0" w14:paraId="17270BEA" w14:textId="77777777" w:rsidTr="00E84E33">
        <w:trPr>
          <w:gridAfter w:val="2"/>
          <w:wAfter w:w="13" w:type="dxa"/>
          <w:trHeight w:val="288"/>
        </w:trPr>
        <w:tc>
          <w:tcPr>
            <w:tcW w:w="3273" w:type="dxa"/>
            <w:shd w:val="clear" w:color="auto" w:fill="auto"/>
            <w:hideMark/>
          </w:tcPr>
          <w:p w14:paraId="1659C4CF" w14:textId="77777777" w:rsidR="00EE2597" w:rsidRPr="00017AE0" w:rsidRDefault="00EE2597" w:rsidP="00E84E33">
            <w:pPr>
              <w:widowControl w:val="0"/>
              <w:spacing w:after="0" w:line="206" w:lineRule="auto"/>
              <w:ind w:right="-108"/>
              <w:rPr>
                <w:rFonts w:ascii="Times New Roman" w:eastAsia="Times New Roman" w:hAnsi="Times New Roman" w:cs="Times New Roman"/>
                <w:bCs/>
                <w:spacing w:val="-4"/>
                <w:sz w:val="24"/>
                <w:szCs w:val="24"/>
                <w:lang w:eastAsia="ru-RU"/>
              </w:rPr>
            </w:pPr>
            <w:r w:rsidRPr="00017AE0">
              <w:rPr>
                <w:rFonts w:ascii="Times New Roman" w:eastAsia="Times New Roman" w:hAnsi="Times New Roman" w:cs="Times New Roman"/>
                <w:bCs/>
                <w:spacing w:val="-4"/>
                <w:sz w:val="24"/>
                <w:szCs w:val="24"/>
                <w:lang w:eastAsia="ru-RU"/>
              </w:rPr>
              <w:t>Шаруа (фермер) қожалықтары</w:t>
            </w:r>
          </w:p>
        </w:tc>
        <w:tc>
          <w:tcPr>
            <w:tcW w:w="993" w:type="dxa"/>
            <w:shd w:val="clear" w:color="auto" w:fill="auto"/>
            <w:vAlign w:val="center"/>
            <w:hideMark/>
          </w:tcPr>
          <w:p w14:paraId="0CE006C1" w14:textId="77777777" w:rsidR="00EE2597" w:rsidRPr="00017AE0" w:rsidRDefault="00EE2597" w:rsidP="00E84E33">
            <w:pPr>
              <w:widowControl w:val="0"/>
              <w:spacing w:after="0" w:line="206" w:lineRule="auto"/>
              <w:ind w:left="-141" w:right="-108"/>
              <w:jc w:val="center"/>
              <w:rPr>
                <w:rFonts w:ascii="Times New Roman" w:hAnsi="Times New Roman" w:cs="Times New Roman"/>
                <w:sz w:val="24"/>
                <w:szCs w:val="24"/>
              </w:rPr>
            </w:pPr>
            <w:r w:rsidRPr="00017AE0">
              <w:rPr>
                <w:rFonts w:ascii="Times New Roman" w:hAnsi="Times New Roman" w:cs="Times New Roman"/>
                <w:sz w:val="24"/>
                <w:szCs w:val="24"/>
              </w:rPr>
              <w:t>4 093,9</w:t>
            </w:r>
          </w:p>
        </w:tc>
        <w:tc>
          <w:tcPr>
            <w:tcW w:w="853" w:type="dxa"/>
            <w:shd w:val="clear" w:color="auto" w:fill="auto"/>
            <w:vAlign w:val="center"/>
            <w:hideMark/>
          </w:tcPr>
          <w:p w14:paraId="096FCD85" w14:textId="77777777" w:rsidR="00EE2597" w:rsidRPr="00017AE0" w:rsidRDefault="00EE2597" w:rsidP="00E84E33">
            <w:pPr>
              <w:widowControl w:val="0"/>
              <w:spacing w:after="0" w:line="206" w:lineRule="auto"/>
              <w:ind w:left="-141" w:right="-108"/>
              <w:jc w:val="center"/>
              <w:rPr>
                <w:rFonts w:ascii="Times New Roman" w:hAnsi="Times New Roman" w:cs="Times New Roman"/>
                <w:sz w:val="24"/>
                <w:szCs w:val="24"/>
              </w:rPr>
            </w:pPr>
            <w:r w:rsidRPr="00017AE0">
              <w:rPr>
                <w:rFonts w:ascii="Times New Roman" w:hAnsi="Times New Roman" w:cs="Times New Roman"/>
                <w:sz w:val="24"/>
                <w:szCs w:val="24"/>
              </w:rPr>
              <w:t>4 315,4</w:t>
            </w:r>
          </w:p>
        </w:tc>
        <w:tc>
          <w:tcPr>
            <w:tcW w:w="848" w:type="dxa"/>
            <w:shd w:val="clear" w:color="auto" w:fill="auto"/>
            <w:vAlign w:val="center"/>
          </w:tcPr>
          <w:p w14:paraId="212C0BA9" w14:textId="77777777" w:rsidR="00EE2597" w:rsidRPr="00017AE0" w:rsidRDefault="00EE2597" w:rsidP="00E84E33">
            <w:pPr>
              <w:widowControl w:val="0"/>
              <w:spacing w:after="0" w:line="206" w:lineRule="auto"/>
              <w:ind w:left="-141" w:right="-108"/>
              <w:jc w:val="center"/>
              <w:rPr>
                <w:rFonts w:ascii="Times New Roman" w:hAnsi="Times New Roman" w:cs="Times New Roman"/>
                <w:sz w:val="24"/>
                <w:szCs w:val="24"/>
              </w:rPr>
            </w:pPr>
            <w:r w:rsidRPr="00017AE0">
              <w:rPr>
                <w:rFonts w:ascii="Times New Roman" w:hAnsi="Times New Roman" w:cs="Times New Roman"/>
                <w:sz w:val="24"/>
                <w:szCs w:val="24"/>
              </w:rPr>
              <w:t>2676,8</w:t>
            </w:r>
          </w:p>
        </w:tc>
        <w:tc>
          <w:tcPr>
            <w:tcW w:w="991" w:type="dxa"/>
            <w:shd w:val="clear" w:color="auto" w:fill="auto"/>
            <w:vAlign w:val="center"/>
          </w:tcPr>
          <w:p w14:paraId="31C8098B" w14:textId="77777777" w:rsidR="00EE2597" w:rsidRPr="00017AE0" w:rsidRDefault="00EE2597" w:rsidP="00E84E33">
            <w:pPr>
              <w:widowControl w:val="0"/>
              <w:spacing w:after="0" w:line="206" w:lineRule="auto"/>
              <w:ind w:left="-141" w:right="-108"/>
              <w:jc w:val="center"/>
              <w:rPr>
                <w:rFonts w:ascii="Times New Roman" w:hAnsi="Times New Roman" w:cs="Times New Roman"/>
                <w:sz w:val="24"/>
                <w:szCs w:val="24"/>
              </w:rPr>
            </w:pPr>
            <w:r w:rsidRPr="00017AE0">
              <w:rPr>
                <w:rFonts w:ascii="Times New Roman" w:hAnsi="Times New Roman" w:cs="Times New Roman"/>
                <w:sz w:val="24"/>
                <w:szCs w:val="24"/>
              </w:rPr>
              <w:t>2770,2</w:t>
            </w:r>
          </w:p>
        </w:tc>
        <w:tc>
          <w:tcPr>
            <w:tcW w:w="990" w:type="dxa"/>
            <w:vAlign w:val="center"/>
          </w:tcPr>
          <w:p w14:paraId="6222E758"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2432,7</w:t>
            </w:r>
          </w:p>
        </w:tc>
        <w:tc>
          <w:tcPr>
            <w:tcW w:w="853" w:type="dxa"/>
            <w:vAlign w:val="center"/>
          </w:tcPr>
          <w:p w14:paraId="7012109B"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57,7</w:t>
            </w:r>
          </w:p>
        </w:tc>
        <w:tc>
          <w:tcPr>
            <w:tcW w:w="850" w:type="dxa"/>
            <w:vAlign w:val="center"/>
          </w:tcPr>
          <w:p w14:paraId="0013EAE5"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59,4</w:t>
            </w:r>
          </w:p>
        </w:tc>
      </w:tr>
      <w:tr w:rsidR="00AD4A25" w:rsidRPr="00017AE0" w14:paraId="03F8B2A7" w14:textId="77777777" w:rsidTr="00E84E33">
        <w:trPr>
          <w:gridAfter w:val="2"/>
          <w:wAfter w:w="13" w:type="dxa"/>
          <w:trHeight w:val="263"/>
        </w:trPr>
        <w:tc>
          <w:tcPr>
            <w:tcW w:w="3273" w:type="dxa"/>
            <w:shd w:val="clear" w:color="auto" w:fill="auto"/>
            <w:hideMark/>
          </w:tcPr>
          <w:p w14:paraId="5000D6BE" w14:textId="77777777" w:rsidR="00EE2597" w:rsidRPr="00017AE0" w:rsidRDefault="00EE2597" w:rsidP="00E84E33">
            <w:pPr>
              <w:widowControl w:val="0"/>
              <w:spacing w:after="0" w:line="206" w:lineRule="auto"/>
              <w:rPr>
                <w:rFonts w:ascii="Times New Roman" w:eastAsia="Times New Roman" w:hAnsi="Times New Roman" w:cs="Times New Roman"/>
                <w:bCs/>
                <w:spacing w:val="-4"/>
                <w:sz w:val="24"/>
                <w:szCs w:val="24"/>
                <w:lang w:eastAsia="ru-RU"/>
              </w:rPr>
            </w:pPr>
            <w:r w:rsidRPr="00017AE0">
              <w:rPr>
                <w:rFonts w:ascii="Times New Roman" w:eastAsia="Times New Roman" w:hAnsi="Times New Roman" w:cs="Times New Roman"/>
                <w:bCs/>
                <w:spacing w:val="-4"/>
                <w:sz w:val="24"/>
                <w:szCs w:val="24"/>
                <w:lang w:eastAsia="ru-RU"/>
              </w:rPr>
              <w:t>Халық шаруашылықтары</w:t>
            </w:r>
          </w:p>
        </w:tc>
        <w:tc>
          <w:tcPr>
            <w:tcW w:w="993" w:type="dxa"/>
            <w:shd w:val="clear" w:color="auto" w:fill="auto"/>
            <w:vAlign w:val="center"/>
            <w:hideMark/>
          </w:tcPr>
          <w:p w14:paraId="4B3B0A23"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21,8</w:t>
            </w:r>
          </w:p>
        </w:tc>
        <w:tc>
          <w:tcPr>
            <w:tcW w:w="853" w:type="dxa"/>
            <w:shd w:val="clear" w:color="auto" w:fill="auto"/>
            <w:vAlign w:val="center"/>
            <w:hideMark/>
          </w:tcPr>
          <w:p w14:paraId="3300C38C"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23,0</w:t>
            </w:r>
          </w:p>
        </w:tc>
        <w:tc>
          <w:tcPr>
            <w:tcW w:w="848" w:type="dxa"/>
            <w:shd w:val="clear" w:color="auto" w:fill="auto"/>
            <w:vAlign w:val="center"/>
          </w:tcPr>
          <w:p w14:paraId="3F5A9BBD"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1637,7</w:t>
            </w:r>
          </w:p>
        </w:tc>
        <w:tc>
          <w:tcPr>
            <w:tcW w:w="991" w:type="dxa"/>
            <w:shd w:val="clear" w:color="auto" w:fill="auto"/>
            <w:vAlign w:val="center"/>
          </w:tcPr>
          <w:p w14:paraId="12157F40"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1619,9</w:t>
            </w:r>
          </w:p>
        </w:tc>
        <w:tc>
          <w:tcPr>
            <w:tcW w:w="990" w:type="dxa"/>
            <w:vAlign w:val="center"/>
          </w:tcPr>
          <w:p w14:paraId="5DBF68B4"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1607,7</w:t>
            </w:r>
          </w:p>
        </w:tc>
        <w:tc>
          <w:tcPr>
            <w:tcW w:w="853" w:type="dxa"/>
            <w:vAlign w:val="center"/>
          </w:tcPr>
          <w:p w14:paraId="1320B2E9"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38,1</w:t>
            </w:r>
          </w:p>
        </w:tc>
        <w:tc>
          <w:tcPr>
            <w:tcW w:w="850" w:type="dxa"/>
            <w:vAlign w:val="center"/>
          </w:tcPr>
          <w:p w14:paraId="687C4F3C" w14:textId="77777777" w:rsidR="00EE2597" w:rsidRPr="00017AE0" w:rsidRDefault="00EE2597" w:rsidP="00E84E33">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w:t>
            </w:r>
          </w:p>
        </w:tc>
      </w:tr>
      <w:tr w:rsidR="00666BF8" w:rsidRPr="00017AE0" w14:paraId="17D19F79" w14:textId="77777777" w:rsidTr="00E84E33">
        <w:trPr>
          <w:trHeight w:val="211"/>
        </w:trPr>
        <w:tc>
          <w:tcPr>
            <w:tcW w:w="9664" w:type="dxa"/>
            <w:gridSpan w:val="10"/>
            <w:shd w:val="clear" w:color="auto" w:fill="auto"/>
            <w:hideMark/>
          </w:tcPr>
          <w:p w14:paraId="76EA5BD3" w14:textId="21A5E00F" w:rsidR="00EE2597" w:rsidRPr="00017AE0" w:rsidRDefault="00CB3E42" w:rsidP="00E84E33">
            <w:pPr>
              <w:pStyle w:val="ae"/>
              <w:widowControl w:val="0"/>
              <w:shd w:val="clear" w:color="auto" w:fill="FFFFFF"/>
              <w:spacing w:before="0" w:beforeAutospacing="0" w:after="0" w:afterAutospacing="0"/>
              <w:jc w:val="both"/>
              <w:rPr>
                <w:bCs/>
              </w:rPr>
            </w:pPr>
            <w:r w:rsidRPr="00017AE0">
              <w:rPr>
                <w:lang w:val="kk-KZ"/>
              </w:rPr>
              <w:t xml:space="preserve">Ескерту – автормен әдебиет негізінде құралған </w:t>
            </w:r>
            <w:r w:rsidRPr="00017AE0">
              <w:t>[</w:t>
            </w:r>
            <w:r w:rsidR="007F1B54" w:rsidRPr="007F1B54">
              <w:t>179</w:t>
            </w:r>
            <w:r w:rsidRPr="00017AE0">
              <w:t>]</w:t>
            </w:r>
          </w:p>
        </w:tc>
      </w:tr>
    </w:tbl>
    <w:p w14:paraId="5FDF9522" w14:textId="77777777" w:rsidR="00EE2597" w:rsidRPr="00017AE0" w:rsidRDefault="00EE2597" w:rsidP="00EE2597">
      <w:pPr>
        <w:widowControl w:val="0"/>
        <w:spacing w:after="0" w:line="240" w:lineRule="auto"/>
        <w:ind w:firstLine="709"/>
        <w:jc w:val="both"/>
        <w:rPr>
          <w:rFonts w:ascii="Times New Roman" w:eastAsia="Times New Roman" w:hAnsi="Times New Roman" w:cs="Times New Roman"/>
          <w:sz w:val="28"/>
          <w:szCs w:val="28"/>
          <w:lang w:eastAsia="ru-RU"/>
        </w:rPr>
      </w:pPr>
    </w:p>
    <w:p w14:paraId="1F6931B0" w14:textId="77777777" w:rsidR="00EE2597" w:rsidRPr="00017AE0"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t xml:space="preserve">2019-2023 жылдар аралығында Қазақстан Республикасында көкөніс өндірісі тұрақты өсім динамикасын көрсетіп </w:t>
      </w:r>
      <w:r w:rsidRPr="00017AE0">
        <w:rPr>
          <w:rFonts w:ascii="Times New Roman" w:eastAsia="Times New Roman" w:hAnsi="Times New Roman" w:cs="Times New Roman"/>
          <w:sz w:val="28"/>
          <w:szCs w:val="28"/>
          <w:lang w:val="kk-KZ" w:eastAsia="ru-RU"/>
        </w:rPr>
        <w:t>келеді.</w:t>
      </w:r>
      <w:r w:rsidRPr="00017AE0">
        <w:rPr>
          <w:rFonts w:ascii="Times New Roman" w:hAnsi="Times New Roman" w:cs="Times New Roman"/>
          <w:sz w:val="28"/>
          <w:szCs w:val="28"/>
        </w:rPr>
        <w:t xml:space="preserve"> </w:t>
      </w:r>
      <w:r w:rsidRPr="00017AE0">
        <w:rPr>
          <w:rFonts w:ascii="Times New Roman" w:eastAsia="Times New Roman" w:hAnsi="Times New Roman" w:cs="Times New Roman"/>
          <w:sz w:val="28"/>
          <w:szCs w:val="28"/>
          <w:lang w:val="kk-KZ" w:eastAsia="ru-RU"/>
        </w:rPr>
        <w:t>Алайда, 2023 жылы ауа райының қолайсыз жағдайларының әсерінен барлық санаттағы шаруашылықтарда көкөніс өнімінің азайғанын байқауға болады. Егер 2022 жылы көкөністің жалпы жиналған көлемі 4 610,1 мың тоннаны құраса, 2023 жылы бұл көрсеткіш 4 215,1 мың тоннаға дейін төмендеп, 2022 жылмен салыстырғанда 8,6%-ға немесе 395 мың тоннаға азайған.</w:t>
      </w:r>
    </w:p>
    <w:p w14:paraId="21A3FBD7" w14:textId="77777777" w:rsidR="00EE2597" w:rsidRPr="00017AE0"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lastRenderedPageBreak/>
        <w:t>2023 жылдың қорытындысына сәйкес, өндірілген көкөніс өнімдерінің 38,1%-ы үй шаруашылықтарына, ал 57,7%-ы шаруа (фермер) қожалықтарына тиесілі болды. Бұл Қазақстанда көкөніс шаруашылығында да ұсақ тауарлы өндіріс мәселесінің бар екенін көрсетеді. Ішкі нарықтағы халықтың сұранысы негізінен үй шаруашылықтарындағы өндіріс есебінен қамтамасыз етіледі.</w:t>
      </w:r>
    </w:p>
    <w:p w14:paraId="2B0124D9" w14:textId="3479E5B0" w:rsidR="00EE2597" w:rsidRPr="00017AE0" w:rsidRDefault="00EE2597" w:rsidP="00EE2597">
      <w:pPr>
        <w:widowControl w:val="0"/>
        <w:spacing w:after="0" w:line="240" w:lineRule="auto"/>
        <w:ind w:firstLine="567"/>
        <w:jc w:val="both"/>
        <w:rPr>
          <w:rFonts w:ascii="Times New Roman" w:eastAsia="Times New Roman" w:hAnsi="Times New Roman" w:cs="Times New Roman"/>
          <w:spacing w:val="-5"/>
          <w:sz w:val="28"/>
          <w:szCs w:val="28"/>
          <w:lang w:val="kk-KZ" w:eastAsia="ru-RU"/>
        </w:rPr>
      </w:pPr>
      <w:r w:rsidRPr="00017AE0">
        <w:rPr>
          <w:rFonts w:ascii="Times New Roman" w:eastAsia="Times New Roman" w:hAnsi="Times New Roman" w:cs="Times New Roman"/>
          <w:spacing w:val="-5"/>
          <w:sz w:val="28"/>
          <w:szCs w:val="28"/>
          <w:lang w:val="kk-KZ" w:eastAsia="ru-RU"/>
        </w:rPr>
        <w:t xml:space="preserve">Жалпы көкөніс өндірісінің өңірлік құрылымы </w:t>
      </w:r>
      <w:r w:rsidR="00241C72">
        <w:rPr>
          <w:rFonts w:ascii="Times New Roman" w:eastAsia="Times New Roman" w:hAnsi="Times New Roman" w:cs="Times New Roman"/>
          <w:spacing w:val="-5"/>
          <w:sz w:val="28"/>
          <w:szCs w:val="28"/>
          <w:lang w:val="kk-KZ" w:eastAsia="ru-RU"/>
        </w:rPr>
        <w:t>Б-</w:t>
      </w:r>
      <w:r w:rsidRPr="00017AE0">
        <w:rPr>
          <w:rFonts w:ascii="Times New Roman" w:eastAsia="Times New Roman" w:hAnsi="Times New Roman" w:cs="Times New Roman"/>
          <w:spacing w:val="-5"/>
          <w:sz w:val="28"/>
          <w:szCs w:val="28"/>
          <w:lang w:val="kk-KZ" w:eastAsia="ru-RU"/>
        </w:rPr>
        <w:t>қосымшасында ұсынылған. Көкөніс дақылдарын өсіру барысында инновациялық технологияларды қолдану оларды республика аумағының барлық дерлік аймақтарында өсіруге мүмкіндік береді. Өнімнің түрлері мен сұрыптарына байланысты көкөністер Қазақстанның оңтүстік, солтүстік, шығыс және орталық өңірлерінде өсіріледі. Көкөніс өндірісінің негізгі үлесі Оңтүстік Қазақстанға тиесілі, 2022 жылғы деректер бойынша жалпы көлемнің 23,2%-ы Түркістан облысында, 27,4%-ы Жамбыл облысында, ал 16,6%-ы Алматы облысында өндірілген.</w:t>
      </w:r>
    </w:p>
    <w:p w14:paraId="65EF6615" w14:textId="77777777" w:rsidR="00EE2597" w:rsidRPr="00017AE0" w:rsidRDefault="00EE2597" w:rsidP="00EE2597">
      <w:pPr>
        <w:widowControl w:val="0"/>
        <w:spacing w:after="0" w:line="240" w:lineRule="auto"/>
        <w:ind w:firstLine="567"/>
        <w:jc w:val="both"/>
        <w:rPr>
          <w:rFonts w:ascii="Times New Roman" w:eastAsia="Times New Roman" w:hAnsi="Times New Roman" w:cs="Times New Roman"/>
          <w:spacing w:val="-5"/>
          <w:sz w:val="28"/>
          <w:szCs w:val="28"/>
          <w:lang w:val="kk-KZ" w:eastAsia="ru-RU"/>
        </w:rPr>
      </w:pPr>
      <w:r w:rsidRPr="00017AE0">
        <w:rPr>
          <w:rFonts w:ascii="Times New Roman" w:eastAsia="Times New Roman" w:hAnsi="Times New Roman" w:cs="Times New Roman"/>
          <w:spacing w:val="-5"/>
          <w:sz w:val="28"/>
          <w:szCs w:val="28"/>
          <w:lang w:val="kk-KZ" w:eastAsia="ru-RU"/>
        </w:rPr>
        <w:t>Көкөніс өнімдерінің ең төменгі үлесі Астана, Алматы және Шымкент қалаларында, сондай-ақ Маңғыстау облысында тіркелген.</w:t>
      </w:r>
    </w:p>
    <w:p w14:paraId="2C2C17E2" w14:textId="77777777" w:rsidR="00EE2597" w:rsidRPr="00017AE0"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i/>
          <w:sz w:val="28"/>
          <w:szCs w:val="28"/>
          <w:lang w:val="kk-KZ" w:eastAsia="ru-RU"/>
        </w:rPr>
        <w:t xml:space="preserve">Бақша шаруашылығы көкөніс өндірісінің жеке бағыты ретінде ерекшеленеді. </w:t>
      </w:r>
      <w:r w:rsidRPr="00017AE0">
        <w:rPr>
          <w:rFonts w:ascii="Times New Roman" w:eastAsia="Times New Roman" w:hAnsi="Times New Roman" w:cs="Times New Roman"/>
          <w:iCs/>
          <w:sz w:val="28"/>
          <w:szCs w:val="28"/>
          <w:lang w:val="kk-KZ" w:eastAsia="ru-RU"/>
        </w:rPr>
        <w:t>Қауын, қарбыз, асқабақ сияқты бақша дақылдарын өсіру негізінен еліміздің оңтүстік және оңтүстік-шығыс аймақтарында шоғырланған.</w:t>
      </w:r>
    </w:p>
    <w:p w14:paraId="329D144A" w14:textId="77777777" w:rsidR="00EE2597" w:rsidRPr="00017AE0" w:rsidRDefault="00EE2597" w:rsidP="00EE2597">
      <w:pPr>
        <w:widowControl w:val="0"/>
        <w:spacing w:after="0" w:line="240" w:lineRule="auto"/>
        <w:ind w:firstLine="567"/>
        <w:jc w:val="both"/>
        <w:rPr>
          <w:rFonts w:ascii="Times New Roman" w:eastAsia="Times New Roman" w:hAnsi="Times New Roman" w:cs="Times New Roman"/>
          <w:sz w:val="28"/>
          <w:szCs w:val="28"/>
          <w:lang w:val="kk-KZ" w:eastAsia="ru-RU"/>
        </w:rPr>
      </w:pPr>
    </w:p>
    <w:p w14:paraId="4F2036E5" w14:textId="32C820D8" w:rsidR="00EE2597" w:rsidRPr="00017AE0" w:rsidRDefault="00325FDF" w:rsidP="00325FDF">
      <w:pPr>
        <w:widowControl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Кесте 8 –</w:t>
      </w:r>
      <w:r w:rsidR="00EE2597" w:rsidRPr="00017AE0">
        <w:rPr>
          <w:rFonts w:ascii="Times New Roman" w:eastAsia="Times New Roman" w:hAnsi="Times New Roman" w:cs="Times New Roman"/>
          <w:sz w:val="28"/>
          <w:szCs w:val="28"/>
          <w:lang w:val="kk-KZ" w:eastAsia="ru-RU"/>
        </w:rPr>
        <w:t xml:space="preserve"> Шаруашылық санаттары бойынша Қазақстан Республикасында 2016-2020 жылдар аралығындағы бақша дақылдары өндірісі </w:t>
      </w:r>
    </w:p>
    <w:p w14:paraId="1EE3DEE2" w14:textId="77777777" w:rsidR="00AA2F8D" w:rsidRPr="00AA2F8D" w:rsidRDefault="00EE2597" w:rsidP="00AA2F8D">
      <w:pPr>
        <w:widowControl w:val="0"/>
        <w:spacing w:after="0" w:line="240" w:lineRule="auto"/>
        <w:ind w:firstLine="567"/>
        <w:jc w:val="right"/>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z w:val="28"/>
          <w:szCs w:val="28"/>
          <w:lang w:val="kk-KZ" w:eastAsia="ru-RU"/>
        </w:rPr>
        <w:t xml:space="preserve"> </w:t>
      </w:r>
      <w:r w:rsidR="00AA2F8D">
        <w:rPr>
          <w:rFonts w:ascii="Times New Roman" w:eastAsia="Times New Roman" w:hAnsi="Times New Roman" w:cs="Times New Roman"/>
          <w:sz w:val="24"/>
          <w:szCs w:val="24"/>
          <w:lang w:val="kk-KZ" w:eastAsia="ru-RU"/>
        </w:rPr>
        <w:t>м</w:t>
      </w:r>
      <w:r w:rsidR="00AA2F8D" w:rsidRPr="00017AE0">
        <w:rPr>
          <w:rFonts w:ascii="Times New Roman" w:eastAsia="Times New Roman" w:hAnsi="Times New Roman" w:cs="Times New Roman"/>
          <w:sz w:val="24"/>
          <w:szCs w:val="24"/>
          <w:lang w:val="kk-KZ" w:eastAsia="ru-RU"/>
        </w:rPr>
        <w:t>ың</w:t>
      </w:r>
      <w:r w:rsidR="00AA2F8D" w:rsidRPr="00017AE0">
        <w:rPr>
          <w:rFonts w:ascii="Times New Roman" w:eastAsia="Times New Roman" w:hAnsi="Times New Roman" w:cs="Times New Roman"/>
          <w:sz w:val="24"/>
          <w:szCs w:val="24"/>
          <w:lang w:val="en-GB" w:eastAsia="ru-RU"/>
        </w:rPr>
        <w:t xml:space="preserve"> </w:t>
      </w:r>
      <w:r w:rsidR="00AA2F8D" w:rsidRPr="00017AE0">
        <w:rPr>
          <w:rFonts w:ascii="Times New Roman" w:eastAsia="Times New Roman" w:hAnsi="Times New Roman" w:cs="Times New Roman"/>
          <w:sz w:val="24"/>
          <w:szCs w:val="24"/>
          <w:lang w:eastAsia="ru-RU"/>
        </w:rPr>
        <w:t>тонн</w:t>
      </w:r>
      <w:r w:rsidR="00AA2F8D">
        <w:rPr>
          <w:rFonts w:ascii="Times New Roman" w:eastAsia="Times New Roman" w:hAnsi="Times New Roman" w:cs="Times New Roman"/>
          <w:sz w:val="24"/>
          <w:szCs w:val="24"/>
          <w:lang w:val="kk-KZ" w:eastAsia="ru-RU"/>
        </w:rPr>
        <w:t>а</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6"/>
        <w:gridCol w:w="993"/>
        <w:gridCol w:w="992"/>
        <w:gridCol w:w="993"/>
        <w:gridCol w:w="993"/>
        <w:gridCol w:w="993"/>
        <w:gridCol w:w="850"/>
        <w:gridCol w:w="1131"/>
      </w:tblGrid>
      <w:tr w:rsidR="00AD4A25" w:rsidRPr="00017AE0" w14:paraId="47383490" w14:textId="77777777" w:rsidTr="00E84E33">
        <w:trPr>
          <w:trHeight w:val="288"/>
        </w:trPr>
        <w:tc>
          <w:tcPr>
            <w:tcW w:w="2706" w:type="dxa"/>
            <w:vMerge w:val="restart"/>
            <w:shd w:val="clear" w:color="auto" w:fill="auto"/>
            <w:vAlign w:val="center"/>
            <w:hideMark/>
          </w:tcPr>
          <w:p w14:paraId="2E0B85F5" w14:textId="77777777" w:rsidR="00EE2597" w:rsidRPr="00017AE0" w:rsidRDefault="00EE2597" w:rsidP="00E84E33">
            <w:pPr>
              <w:widowControl w:val="0"/>
              <w:spacing w:after="0" w:line="192" w:lineRule="auto"/>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pacing w:val="-4"/>
                <w:sz w:val="24"/>
                <w:szCs w:val="24"/>
                <w:lang w:eastAsia="ru-RU"/>
              </w:rPr>
              <w:t>Шаруашылық санаттары</w:t>
            </w:r>
          </w:p>
        </w:tc>
        <w:tc>
          <w:tcPr>
            <w:tcW w:w="5814" w:type="dxa"/>
            <w:gridSpan w:val="6"/>
            <w:shd w:val="clear" w:color="auto" w:fill="auto"/>
            <w:vAlign w:val="center"/>
            <w:hideMark/>
          </w:tcPr>
          <w:p w14:paraId="0B1EE119" w14:textId="7855FC70" w:rsidR="00EE2597" w:rsidRPr="00AA2F8D" w:rsidRDefault="00AA2F8D" w:rsidP="00E84E33">
            <w:pPr>
              <w:widowControl w:val="0"/>
              <w:spacing w:after="0" w:line="192" w:lineRule="auto"/>
              <w:ind w:left="-141" w:right="-108"/>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жылдар</w:t>
            </w:r>
          </w:p>
        </w:tc>
        <w:tc>
          <w:tcPr>
            <w:tcW w:w="1131" w:type="dxa"/>
            <w:vMerge w:val="restart"/>
          </w:tcPr>
          <w:p w14:paraId="7F8DA535" w14:textId="77777777" w:rsidR="00AA2F8D" w:rsidRDefault="00AA2F8D" w:rsidP="00E84E33">
            <w:pPr>
              <w:widowControl w:val="0"/>
              <w:spacing w:after="0" w:line="192" w:lineRule="auto"/>
              <w:ind w:left="-108" w:right="-91"/>
              <w:jc w:val="center"/>
              <w:rPr>
                <w:rFonts w:ascii="Times New Roman" w:eastAsia="Times New Roman" w:hAnsi="Times New Roman" w:cs="Times New Roman"/>
                <w:bCs/>
                <w:sz w:val="24"/>
                <w:szCs w:val="24"/>
                <w:lang w:eastAsia="ru-RU"/>
              </w:rPr>
            </w:pPr>
          </w:p>
          <w:p w14:paraId="3AAE2E6F" w14:textId="56CC8816" w:rsidR="00EE2597" w:rsidRPr="00017AE0" w:rsidRDefault="00AA2F8D" w:rsidP="00E84E33">
            <w:pPr>
              <w:widowControl w:val="0"/>
              <w:spacing w:after="0" w:line="192" w:lineRule="auto"/>
              <w:ind w:left="-108" w:right="-91"/>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2023</w:t>
            </w:r>
            <w:r>
              <w:rPr>
                <w:rFonts w:ascii="Times New Roman" w:eastAsia="Times New Roman" w:hAnsi="Times New Roman" w:cs="Times New Roman"/>
                <w:bCs/>
                <w:sz w:val="24"/>
                <w:szCs w:val="24"/>
                <w:lang w:val="kk-KZ" w:eastAsia="ru-RU"/>
              </w:rPr>
              <w:t>ж</w:t>
            </w:r>
            <w:r>
              <w:rPr>
                <w:rFonts w:ascii="Times New Roman" w:eastAsia="Times New Roman" w:hAnsi="Times New Roman" w:cs="Times New Roman"/>
                <w:bCs/>
                <w:sz w:val="24"/>
                <w:szCs w:val="24"/>
                <w:lang w:eastAsia="ru-RU"/>
              </w:rPr>
              <w:t xml:space="preserve"> 2019</w:t>
            </w:r>
            <w:r>
              <w:rPr>
                <w:rFonts w:ascii="Times New Roman" w:eastAsia="Times New Roman" w:hAnsi="Times New Roman" w:cs="Times New Roman"/>
                <w:bCs/>
                <w:sz w:val="24"/>
                <w:szCs w:val="24"/>
                <w:lang w:val="kk-KZ" w:eastAsia="ru-RU"/>
              </w:rPr>
              <w:t>ж</w:t>
            </w:r>
            <w:r w:rsidRPr="00017AE0">
              <w:rPr>
                <w:rFonts w:ascii="Times New Roman" w:eastAsia="Times New Roman" w:hAnsi="Times New Roman" w:cs="Times New Roman"/>
                <w:bCs/>
                <w:sz w:val="24"/>
                <w:szCs w:val="24"/>
                <w:lang w:eastAsia="ru-RU"/>
              </w:rPr>
              <w:t>., %</w:t>
            </w:r>
          </w:p>
        </w:tc>
      </w:tr>
      <w:tr w:rsidR="00AD4A25" w:rsidRPr="00017AE0" w14:paraId="11794E27" w14:textId="77777777" w:rsidTr="00E84E33">
        <w:trPr>
          <w:trHeight w:val="288"/>
        </w:trPr>
        <w:tc>
          <w:tcPr>
            <w:tcW w:w="2706" w:type="dxa"/>
            <w:vMerge/>
            <w:shd w:val="clear" w:color="auto" w:fill="auto"/>
            <w:hideMark/>
          </w:tcPr>
          <w:p w14:paraId="524542CA" w14:textId="77777777" w:rsidR="00EE2597" w:rsidRPr="00017AE0" w:rsidRDefault="00EE2597" w:rsidP="00E84E33">
            <w:pPr>
              <w:widowControl w:val="0"/>
              <w:spacing w:after="0" w:line="192" w:lineRule="auto"/>
              <w:jc w:val="center"/>
              <w:rPr>
                <w:rFonts w:ascii="Times New Roman" w:eastAsia="Times New Roman" w:hAnsi="Times New Roman" w:cs="Times New Roman"/>
                <w:bCs/>
                <w:sz w:val="24"/>
                <w:szCs w:val="24"/>
                <w:lang w:eastAsia="ru-RU"/>
              </w:rPr>
            </w:pPr>
          </w:p>
        </w:tc>
        <w:tc>
          <w:tcPr>
            <w:tcW w:w="993" w:type="dxa"/>
            <w:vMerge w:val="restart"/>
            <w:shd w:val="clear" w:color="auto" w:fill="auto"/>
            <w:vAlign w:val="center"/>
            <w:hideMark/>
          </w:tcPr>
          <w:p w14:paraId="46202E5A" w14:textId="77777777" w:rsidR="00EE2597" w:rsidRPr="00017AE0"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2019</w:t>
            </w:r>
          </w:p>
        </w:tc>
        <w:tc>
          <w:tcPr>
            <w:tcW w:w="992" w:type="dxa"/>
            <w:vMerge w:val="restart"/>
            <w:shd w:val="clear" w:color="auto" w:fill="auto"/>
            <w:vAlign w:val="center"/>
            <w:hideMark/>
          </w:tcPr>
          <w:p w14:paraId="5B9F0CE8" w14:textId="77777777" w:rsidR="00EE2597" w:rsidRPr="00017AE0"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2020</w:t>
            </w:r>
          </w:p>
        </w:tc>
        <w:tc>
          <w:tcPr>
            <w:tcW w:w="993" w:type="dxa"/>
            <w:vMerge w:val="restart"/>
            <w:shd w:val="clear" w:color="auto" w:fill="auto"/>
            <w:vAlign w:val="center"/>
            <w:hideMark/>
          </w:tcPr>
          <w:p w14:paraId="7FBF14CB" w14:textId="77777777" w:rsidR="00EE2597" w:rsidRPr="00017AE0"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2021</w:t>
            </w:r>
          </w:p>
        </w:tc>
        <w:tc>
          <w:tcPr>
            <w:tcW w:w="993" w:type="dxa"/>
            <w:vMerge w:val="restart"/>
            <w:shd w:val="clear" w:color="auto" w:fill="auto"/>
            <w:vAlign w:val="center"/>
            <w:hideMark/>
          </w:tcPr>
          <w:p w14:paraId="608D9AE4" w14:textId="77777777" w:rsidR="00EE2597" w:rsidRPr="00017AE0"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2022</w:t>
            </w:r>
          </w:p>
        </w:tc>
        <w:tc>
          <w:tcPr>
            <w:tcW w:w="1843" w:type="dxa"/>
            <w:gridSpan w:val="2"/>
            <w:vAlign w:val="center"/>
          </w:tcPr>
          <w:p w14:paraId="337C1371" w14:textId="77777777" w:rsidR="00EE2597" w:rsidRPr="00017AE0"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2023</w:t>
            </w:r>
          </w:p>
        </w:tc>
        <w:tc>
          <w:tcPr>
            <w:tcW w:w="1131" w:type="dxa"/>
            <w:vMerge/>
          </w:tcPr>
          <w:p w14:paraId="3A029E22" w14:textId="77777777" w:rsidR="00EE2597" w:rsidRPr="00017AE0" w:rsidRDefault="00EE2597" w:rsidP="00E84E33">
            <w:pPr>
              <w:widowControl w:val="0"/>
              <w:spacing w:after="0" w:line="192" w:lineRule="auto"/>
              <w:ind w:left="-108" w:right="-91"/>
              <w:jc w:val="center"/>
              <w:rPr>
                <w:rFonts w:ascii="Times New Roman" w:eastAsia="Times New Roman" w:hAnsi="Times New Roman" w:cs="Times New Roman"/>
                <w:bCs/>
                <w:sz w:val="24"/>
                <w:szCs w:val="24"/>
                <w:lang w:eastAsia="ru-RU"/>
              </w:rPr>
            </w:pPr>
          </w:p>
        </w:tc>
      </w:tr>
      <w:tr w:rsidR="00AD4A25" w:rsidRPr="00017AE0" w14:paraId="53EA8541" w14:textId="77777777" w:rsidTr="00E84E33">
        <w:trPr>
          <w:trHeight w:val="288"/>
        </w:trPr>
        <w:tc>
          <w:tcPr>
            <w:tcW w:w="2706" w:type="dxa"/>
            <w:vMerge/>
            <w:shd w:val="clear" w:color="auto" w:fill="auto"/>
            <w:hideMark/>
          </w:tcPr>
          <w:p w14:paraId="75B7F2CD" w14:textId="77777777" w:rsidR="00EE2597" w:rsidRPr="00017AE0" w:rsidRDefault="00EE2597" w:rsidP="00E84E33">
            <w:pPr>
              <w:widowControl w:val="0"/>
              <w:spacing w:after="0" w:line="192" w:lineRule="auto"/>
              <w:jc w:val="center"/>
              <w:rPr>
                <w:rFonts w:ascii="Times New Roman" w:eastAsia="Times New Roman" w:hAnsi="Times New Roman" w:cs="Times New Roman"/>
                <w:bCs/>
                <w:sz w:val="24"/>
                <w:szCs w:val="24"/>
                <w:lang w:eastAsia="ru-RU"/>
              </w:rPr>
            </w:pPr>
          </w:p>
        </w:tc>
        <w:tc>
          <w:tcPr>
            <w:tcW w:w="993" w:type="dxa"/>
            <w:vMerge/>
            <w:shd w:val="clear" w:color="auto" w:fill="auto"/>
            <w:vAlign w:val="center"/>
            <w:hideMark/>
          </w:tcPr>
          <w:p w14:paraId="2CEA8B00" w14:textId="77777777" w:rsidR="00EE2597" w:rsidRPr="00017AE0"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p>
        </w:tc>
        <w:tc>
          <w:tcPr>
            <w:tcW w:w="992" w:type="dxa"/>
            <w:vMerge/>
            <w:shd w:val="clear" w:color="auto" w:fill="auto"/>
            <w:vAlign w:val="center"/>
            <w:hideMark/>
          </w:tcPr>
          <w:p w14:paraId="3CE34176" w14:textId="77777777" w:rsidR="00EE2597" w:rsidRPr="00017AE0"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p>
        </w:tc>
        <w:tc>
          <w:tcPr>
            <w:tcW w:w="993" w:type="dxa"/>
            <w:vMerge/>
            <w:shd w:val="clear" w:color="auto" w:fill="auto"/>
            <w:vAlign w:val="center"/>
            <w:hideMark/>
          </w:tcPr>
          <w:p w14:paraId="75532A20" w14:textId="77777777" w:rsidR="00EE2597" w:rsidRPr="00017AE0"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p>
        </w:tc>
        <w:tc>
          <w:tcPr>
            <w:tcW w:w="993" w:type="dxa"/>
            <w:vMerge/>
            <w:shd w:val="clear" w:color="auto" w:fill="auto"/>
            <w:vAlign w:val="center"/>
            <w:hideMark/>
          </w:tcPr>
          <w:p w14:paraId="1283FACC" w14:textId="77777777" w:rsidR="00EE2597" w:rsidRPr="00017AE0"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p>
        </w:tc>
        <w:tc>
          <w:tcPr>
            <w:tcW w:w="993" w:type="dxa"/>
            <w:vAlign w:val="center"/>
          </w:tcPr>
          <w:p w14:paraId="6C39309C" w14:textId="77777777" w:rsidR="00EE2597" w:rsidRPr="00017AE0"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факт</w:t>
            </w:r>
          </w:p>
        </w:tc>
        <w:tc>
          <w:tcPr>
            <w:tcW w:w="850" w:type="dxa"/>
          </w:tcPr>
          <w:p w14:paraId="690ABBF8" w14:textId="77777777" w:rsidR="00EE2597" w:rsidRPr="00017AE0" w:rsidRDefault="00EE2597" w:rsidP="00E84E33">
            <w:pPr>
              <w:widowControl w:val="0"/>
              <w:spacing w:after="0" w:line="192"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w:t>
            </w:r>
          </w:p>
        </w:tc>
        <w:tc>
          <w:tcPr>
            <w:tcW w:w="1131" w:type="dxa"/>
            <w:vMerge/>
          </w:tcPr>
          <w:p w14:paraId="5BD9F721" w14:textId="77777777" w:rsidR="00EE2597" w:rsidRPr="00017AE0" w:rsidRDefault="00EE2597" w:rsidP="00E84E33">
            <w:pPr>
              <w:widowControl w:val="0"/>
              <w:spacing w:after="0" w:line="192" w:lineRule="auto"/>
              <w:ind w:left="-108" w:right="-91"/>
              <w:jc w:val="center"/>
              <w:rPr>
                <w:rFonts w:ascii="Times New Roman" w:eastAsia="Times New Roman" w:hAnsi="Times New Roman" w:cs="Times New Roman"/>
                <w:bCs/>
                <w:sz w:val="24"/>
                <w:szCs w:val="24"/>
                <w:lang w:eastAsia="ru-RU"/>
              </w:rPr>
            </w:pPr>
          </w:p>
        </w:tc>
      </w:tr>
      <w:tr w:rsidR="00AD4A25" w:rsidRPr="00017AE0" w14:paraId="2205F2F3" w14:textId="77777777" w:rsidTr="00E84E33">
        <w:trPr>
          <w:trHeight w:val="288"/>
        </w:trPr>
        <w:tc>
          <w:tcPr>
            <w:tcW w:w="2706" w:type="dxa"/>
            <w:shd w:val="clear" w:color="auto" w:fill="auto"/>
            <w:hideMark/>
          </w:tcPr>
          <w:p w14:paraId="6706E767" w14:textId="77777777" w:rsidR="00EE2597" w:rsidRPr="00017AE0" w:rsidRDefault="00EE2597" w:rsidP="00E84E33">
            <w:pPr>
              <w:widowControl w:val="0"/>
              <w:spacing w:after="0" w:line="192" w:lineRule="auto"/>
              <w:rPr>
                <w:rFonts w:ascii="Times New Roman" w:eastAsia="Times New Roman" w:hAnsi="Times New Roman" w:cs="Times New Roman"/>
                <w:bCs/>
                <w:spacing w:val="-4"/>
                <w:sz w:val="24"/>
                <w:szCs w:val="24"/>
                <w:lang w:eastAsia="ru-RU"/>
              </w:rPr>
            </w:pPr>
            <w:r w:rsidRPr="00017AE0">
              <w:rPr>
                <w:rFonts w:ascii="Times New Roman" w:eastAsia="Times New Roman" w:hAnsi="Times New Roman" w:cs="Times New Roman"/>
                <w:bCs/>
                <w:spacing w:val="-4"/>
                <w:sz w:val="24"/>
                <w:szCs w:val="24"/>
                <w:lang w:eastAsia="ru-RU"/>
              </w:rPr>
              <w:t>Шаруашылықтардың барлық санаттары, оның ішінде:</w:t>
            </w:r>
          </w:p>
        </w:tc>
        <w:tc>
          <w:tcPr>
            <w:tcW w:w="993" w:type="dxa"/>
            <w:shd w:val="clear" w:color="auto" w:fill="auto"/>
            <w:vAlign w:val="center"/>
            <w:hideMark/>
          </w:tcPr>
          <w:p w14:paraId="0EE83DA0"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2 382,1</w:t>
            </w:r>
          </w:p>
        </w:tc>
        <w:tc>
          <w:tcPr>
            <w:tcW w:w="992" w:type="dxa"/>
            <w:shd w:val="clear" w:color="auto" w:fill="auto"/>
            <w:vAlign w:val="center"/>
            <w:hideMark/>
          </w:tcPr>
          <w:p w14:paraId="7E90E97B"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2 425,1</w:t>
            </w:r>
          </w:p>
        </w:tc>
        <w:tc>
          <w:tcPr>
            <w:tcW w:w="993" w:type="dxa"/>
            <w:shd w:val="clear" w:color="auto" w:fill="auto"/>
            <w:vAlign w:val="center"/>
          </w:tcPr>
          <w:p w14:paraId="185A0308"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2 778,6</w:t>
            </w:r>
          </w:p>
        </w:tc>
        <w:tc>
          <w:tcPr>
            <w:tcW w:w="993" w:type="dxa"/>
            <w:shd w:val="clear" w:color="auto" w:fill="auto"/>
            <w:vAlign w:val="center"/>
          </w:tcPr>
          <w:p w14:paraId="5032FA62"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2 560,3</w:t>
            </w:r>
          </w:p>
        </w:tc>
        <w:tc>
          <w:tcPr>
            <w:tcW w:w="993" w:type="dxa"/>
            <w:vAlign w:val="center"/>
          </w:tcPr>
          <w:p w14:paraId="4EBC6F72"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2 806,7</w:t>
            </w:r>
          </w:p>
        </w:tc>
        <w:tc>
          <w:tcPr>
            <w:tcW w:w="850" w:type="dxa"/>
            <w:vAlign w:val="center"/>
          </w:tcPr>
          <w:p w14:paraId="2E0C4D32" w14:textId="77777777" w:rsidR="00EE2597" w:rsidRPr="00017AE0" w:rsidRDefault="00EE2597" w:rsidP="00E84E33">
            <w:pPr>
              <w:widowControl w:val="0"/>
              <w:spacing w:after="0" w:line="192" w:lineRule="auto"/>
              <w:ind w:left="-50"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100,0</w:t>
            </w:r>
          </w:p>
        </w:tc>
        <w:tc>
          <w:tcPr>
            <w:tcW w:w="1131" w:type="dxa"/>
            <w:vAlign w:val="center"/>
          </w:tcPr>
          <w:p w14:paraId="28FA3668" w14:textId="77777777" w:rsidR="00EE2597" w:rsidRPr="00017AE0" w:rsidRDefault="00EE2597" w:rsidP="00E84E33">
            <w:pPr>
              <w:widowControl w:val="0"/>
              <w:spacing w:after="0" w:line="192" w:lineRule="auto"/>
              <w:jc w:val="center"/>
              <w:rPr>
                <w:rFonts w:ascii="Times New Roman" w:hAnsi="Times New Roman" w:cs="Times New Roman"/>
                <w:sz w:val="24"/>
                <w:szCs w:val="24"/>
              </w:rPr>
            </w:pPr>
            <w:r w:rsidRPr="00017AE0">
              <w:rPr>
                <w:rFonts w:ascii="Times New Roman" w:hAnsi="Times New Roman" w:cs="Times New Roman"/>
                <w:sz w:val="24"/>
                <w:szCs w:val="24"/>
              </w:rPr>
              <w:t>117,8</w:t>
            </w:r>
          </w:p>
        </w:tc>
      </w:tr>
      <w:tr w:rsidR="00AD4A25" w:rsidRPr="00017AE0" w14:paraId="39960A11" w14:textId="77777777" w:rsidTr="00E84E33">
        <w:trPr>
          <w:trHeight w:val="288"/>
        </w:trPr>
        <w:tc>
          <w:tcPr>
            <w:tcW w:w="2706" w:type="dxa"/>
            <w:shd w:val="clear" w:color="auto" w:fill="auto"/>
            <w:hideMark/>
          </w:tcPr>
          <w:p w14:paraId="59460C79" w14:textId="77777777" w:rsidR="00EE2597" w:rsidRPr="00017AE0" w:rsidRDefault="00EE2597" w:rsidP="00E84E33">
            <w:pPr>
              <w:widowControl w:val="0"/>
              <w:spacing w:after="0" w:line="192" w:lineRule="auto"/>
              <w:ind w:right="-108"/>
              <w:rPr>
                <w:rFonts w:ascii="Times New Roman" w:eastAsia="Times New Roman" w:hAnsi="Times New Roman" w:cs="Times New Roman"/>
                <w:bCs/>
                <w:spacing w:val="-4"/>
                <w:sz w:val="24"/>
                <w:szCs w:val="24"/>
                <w:lang w:eastAsia="ru-RU"/>
              </w:rPr>
            </w:pPr>
            <w:r w:rsidRPr="00017AE0">
              <w:rPr>
                <w:rFonts w:ascii="Times New Roman" w:eastAsia="Times New Roman" w:hAnsi="Times New Roman" w:cs="Times New Roman"/>
                <w:bCs/>
                <w:spacing w:val="-4"/>
                <w:sz w:val="24"/>
                <w:szCs w:val="24"/>
                <w:lang w:eastAsia="ru-RU"/>
              </w:rPr>
              <w:t>Ауылшаруашылық кәсіпорындары</w:t>
            </w:r>
          </w:p>
        </w:tc>
        <w:tc>
          <w:tcPr>
            <w:tcW w:w="993" w:type="dxa"/>
            <w:shd w:val="clear" w:color="auto" w:fill="auto"/>
            <w:vAlign w:val="center"/>
            <w:hideMark/>
          </w:tcPr>
          <w:p w14:paraId="6F5960A3"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val="en-US" w:eastAsia="ru-RU"/>
              </w:rPr>
            </w:pPr>
            <w:r w:rsidRPr="00017AE0">
              <w:rPr>
                <w:rFonts w:ascii="Times New Roman" w:eastAsia="Times New Roman" w:hAnsi="Times New Roman" w:cs="Times New Roman"/>
                <w:sz w:val="24"/>
                <w:szCs w:val="24"/>
                <w:lang w:eastAsia="ru-RU"/>
              </w:rPr>
              <w:t>213,9</w:t>
            </w:r>
          </w:p>
        </w:tc>
        <w:tc>
          <w:tcPr>
            <w:tcW w:w="992" w:type="dxa"/>
            <w:shd w:val="clear" w:color="auto" w:fill="auto"/>
            <w:vAlign w:val="center"/>
            <w:hideMark/>
          </w:tcPr>
          <w:p w14:paraId="52DD2F85"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216,7</w:t>
            </w:r>
          </w:p>
        </w:tc>
        <w:tc>
          <w:tcPr>
            <w:tcW w:w="993" w:type="dxa"/>
            <w:shd w:val="clear" w:color="auto" w:fill="auto"/>
            <w:vAlign w:val="center"/>
          </w:tcPr>
          <w:p w14:paraId="0A74E726"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221,1</w:t>
            </w:r>
          </w:p>
        </w:tc>
        <w:tc>
          <w:tcPr>
            <w:tcW w:w="993" w:type="dxa"/>
            <w:shd w:val="clear" w:color="auto" w:fill="auto"/>
            <w:vAlign w:val="center"/>
          </w:tcPr>
          <w:p w14:paraId="41D44A83"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171,8</w:t>
            </w:r>
          </w:p>
        </w:tc>
        <w:tc>
          <w:tcPr>
            <w:tcW w:w="993" w:type="dxa"/>
            <w:vAlign w:val="center"/>
          </w:tcPr>
          <w:p w14:paraId="083B55CA"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134,9</w:t>
            </w:r>
          </w:p>
        </w:tc>
        <w:tc>
          <w:tcPr>
            <w:tcW w:w="850" w:type="dxa"/>
            <w:vAlign w:val="center"/>
          </w:tcPr>
          <w:p w14:paraId="6756E3D2" w14:textId="77777777" w:rsidR="00EE2597" w:rsidRPr="00017AE0" w:rsidRDefault="00EE2597" w:rsidP="00E84E33">
            <w:pPr>
              <w:widowControl w:val="0"/>
              <w:spacing w:after="0" w:line="192" w:lineRule="auto"/>
              <w:ind w:left="-50"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4,8</w:t>
            </w:r>
          </w:p>
        </w:tc>
        <w:tc>
          <w:tcPr>
            <w:tcW w:w="1131" w:type="dxa"/>
            <w:vAlign w:val="center"/>
          </w:tcPr>
          <w:p w14:paraId="0B6EED66" w14:textId="77777777" w:rsidR="00EE2597" w:rsidRPr="00017AE0" w:rsidRDefault="00EE2597" w:rsidP="00E84E33">
            <w:pPr>
              <w:widowControl w:val="0"/>
              <w:spacing w:after="0" w:line="192" w:lineRule="auto"/>
              <w:jc w:val="center"/>
              <w:rPr>
                <w:rFonts w:ascii="Times New Roman" w:hAnsi="Times New Roman" w:cs="Times New Roman"/>
                <w:sz w:val="24"/>
                <w:szCs w:val="24"/>
              </w:rPr>
            </w:pPr>
            <w:r w:rsidRPr="00017AE0">
              <w:rPr>
                <w:rFonts w:ascii="Times New Roman" w:hAnsi="Times New Roman" w:cs="Times New Roman"/>
                <w:sz w:val="24"/>
                <w:szCs w:val="24"/>
              </w:rPr>
              <w:t>63,0</w:t>
            </w:r>
          </w:p>
        </w:tc>
      </w:tr>
      <w:tr w:rsidR="00AD4A25" w:rsidRPr="00017AE0" w14:paraId="55AA6358" w14:textId="77777777" w:rsidTr="00E84E33">
        <w:trPr>
          <w:trHeight w:val="288"/>
        </w:trPr>
        <w:tc>
          <w:tcPr>
            <w:tcW w:w="2706" w:type="dxa"/>
            <w:shd w:val="clear" w:color="auto" w:fill="auto"/>
            <w:hideMark/>
          </w:tcPr>
          <w:p w14:paraId="4C0D07DD" w14:textId="77777777" w:rsidR="00EE2597" w:rsidRPr="00017AE0" w:rsidRDefault="00EE2597" w:rsidP="00E84E33">
            <w:pPr>
              <w:widowControl w:val="0"/>
              <w:spacing w:after="0" w:line="192" w:lineRule="auto"/>
              <w:rPr>
                <w:rFonts w:ascii="Times New Roman" w:eastAsia="Times New Roman" w:hAnsi="Times New Roman" w:cs="Times New Roman"/>
                <w:bCs/>
                <w:spacing w:val="-4"/>
                <w:sz w:val="24"/>
                <w:szCs w:val="24"/>
                <w:lang w:eastAsia="ru-RU"/>
              </w:rPr>
            </w:pPr>
            <w:r w:rsidRPr="00017AE0">
              <w:rPr>
                <w:rFonts w:ascii="Times New Roman" w:eastAsia="Times New Roman" w:hAnsi="Times New Roman" w:cs="Times New Roman"/>
                <w:bCs/>
                <w:spacing w:val="-4"/>
                <w:sz w:val="24"/>
                <w:szCs w:val="24"/>
                <w:lang w:eastAsia="ru-RU"/>
              </w:rPr>
              <w:t>Шаруа (фермер) қожалықтары</w:t>
            </w:r>
          </w:p>
        </w:tc>
        <w:tc>
          <w:tcPr>
            <w:tcW w:w="993" w:type="dxa"/>
            <w:shd w:val="clear" w:color="auto" w:fill="auto"/>
            <w:vAlign w:val="center"/>
            <w:hideMark/>
          </w:tcPr>
          <w:p w14:paraId="2AF39363"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val="en-US" w:eastAsia="ru-RU"/>
              </w:rPr>
            </w:pPr>
            <w:r w:rsidRPr="00017AE0">
              <w:rPr>
                <w:rFonts w:ascii="Times New Roman" w:eastAsia="Times New Roman" w:hAnsi="Times New Roman" w:cs="Times New Roman"/>
                <w:sz w:val="24"/>
                <w:szCs w:val="24"/>
                <w:lang w:eastAsia="ru-RU"/>
              </w:rPr>
              <w:t>1 949,6</w:t>
            </w:r>
          </w:p>
        </w:tc>
        <w:tc>
          <w:tcPr>
            <w:tcW w:w="992" w:type="dxa"/>
            <w:shd w:val="clear" w:color="auto" w:fill="auto"/>
            <w:vAlign w:val="center"/>
            <w:hideMark/>
          </w:tcPr>
          <w:p w14:paraId="5D69F83B"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1 981,3</w:t>
            </w:r>
          </w:p>
        </w:tc>
        <w:tc>
          <w:tcPr>
            <w:tcW w:w="993" w:type="dxa"/>
            <w:shd w:val="clear" w:color="auto" w:fill="auto"/>
            <w:vAlign w:val="center"/>
          </w:tcPr>
          <w:p w14:paraId="4564E346"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2 321,4</w:t>
            </w:r>
          </w:p>
        </w:tc>
        <w:tc>
          <w:tcPr>
            <w:tcW w:w="993" w:type="dxa"/>
            <w:shd w:val="clear" w:color="auto" w:fill="auto"/>
            <w:vAlign w:val="center"/>
          </w:tcPr>
          <w:p w14:paraId="4A6FC73A"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2 132,8</w:t>
            </w:r>
          </w:p>
        </w:tc>
        <w:tc>
          <w:tcPr>
            <w:tcW w:w="993" w:type="dxa"/>
            <w:vAlign w:val="center"/>
          </w:tcPr>
          <w:p w14:paraId="3D3ACAE5"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2 418,7</w:t>
            </w:r>
          </w:p>
        </w:tc>
        <w:tc>
          <w:tcPr>
            <w:tcW w:w="850" w:type="dxa"/>
            <w:vAlign w:val="center"/>
          </w:tcPr>
          <w:p w14:paraId="13869055" w14:textId="77777777" w:rsidR="00EE2597" w:rsidRPr="00017AE0" w:rsidRDefault="00EE2597" w:rsidP="00E84E33">
            <w:pPr>
              <w:widowControl w:val="0"/>
              <w:spacing w:after="0" w:line="192" w:lineRule="auto"/>
              <w:ind w:left="-50"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86,2</w:t>
            </w:r>
          </w:p>
        </w:tc>
        <w:tc>
          <w:tcPr>
            <w:tcW w:w="1131" w:type="dxa"/>
            <w:vAlign w:val="center"/>
          </w:tcPr>
          <w:p w14:paraId="2C5BB7E4" w14:textId="77777777" w:rsidR="00EE2597" w:rsidRPr="00017AE0" w:rsidRDefault="00EE2597" w:rsidP="00E84E33">
            <w:pPr>
              <w:widowControl w:val="0"/>
              <w:spacing w:after="0" w:line="192" w:lineRule="auto"/>
              <w:jc w:val="center"/>
              <w:rPr>
                <w:rFonts w:ascii="Times New Roman" w:hAnsi="Times New Roman" w:cs="Times New Roman"/>
                <w:sz w:val="24"/>
                <w:szCs w:val="24"/>
              </w:rPr>
            </w:pPr>
            <w:r w:rsidRPr="00017AE0">
              <w:rPr>
                <w:rFonts w:ascii="Times New Roman" w:hAnsi="Times New Roman" w:cs="Times New Roman"/>
                <w:sz w:val="24"/>
                <w:szCs w:val="24"/>
              </w:rPr>
              <w:t>124,1</w:t>
            </w:r>
          </w:p>
        </w:tc>
      </w:tr>
      <w:tr w:rsidR="00AD4A25" w:rsidRPr="00017AE0" w14:paraId="1B3F0736" w14:textId="77777777" w:rsidTr="00E84E33">
        <w:trPr>
          <w:trHeight w:val="288"/>
        </w:trPr>
        <w:tc>
          <w:tcPr>
            <w:tcW w:w="2706" w:type="dxa"/>
            <w:shd w:val="clear" w:color="auto" w:fill="auto"/>
            <w:hideMark/>
          </w:tcPr>
          <w:p w14:paraId="04B205AF" w14:textId="77777777" w:rsidR="00EE2597" w:rsidRPr="00017AE0" w:rsidRDefault="00EE2597" w:rsidP="00E84E33">
            <w:pPr>
              <w:widowControl w:val="0"/>
              <w:spacing w:after="0" w:line="192" w:lineRule="auto"/>
              <w:rPr>
                <w:rFonts w:ascii="Times New Roman" w:eastAsia="Times New Roman" w:hAnsi="Times New Roman" w:cs="Times New Roman"/>
                <w:bCs/>
                <w:spacing w:val="-4"/>
                <w:sz w:val="24"/>
                <w:szCs w:val="24"/>
                <w:lang w:eastAsia="ru-RU"/>
              </w:rPr>
            </w:pPr>
            <w:r w:rsidRPr="00017AE0">
              <w:rPr>
                <w:rFonts w:ascii="Times New Roman" w:eastAsia="Times New Roman" w:hAnsi="Times New Roman" w:cs="Times New Roman"/>
                <w:bCs/>
                <w:spacing w:val="-4"/>
                <w:sz w:val="24"/>
                <w:szCs w:val="24"/>
                <w:lang w:eastAsia="ru-RU"/>
              </w:rPr>
              <w:t>Халық шаруашылықтары</w:t>
            </w:r>
          </w:p>
        </w:tc>
        <w:tc>
          <w:tcPr>
            <w:tcW w:w="993" w:type="dxa"/>
            <w:shd w:val="clear" w:color="auto" w:fill="auto"/>
            <w:vAlign w:val="center"/>
            <w:hideMark/>
          </w:tcPr>
          <w:p w14:paraId="3C90AE77"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val="en-US" w:eastAsia="ru-RU"/>
              </w:rPr>
            </w:pPr>
            <w:r w:rsidRPr="00017AE0">
              <w:rPr>
                <w:rFonts w:ascii="Times New Roman" w:eastAsia="Times New Roman" w:hAnsi="Times New Roman" w:cs="Times New Roman"/>
                <w:sz w:val="24"/>
                <w:szCs w:val="24"/>
                <w:lang w:eastAsia="ru-RU"/>
              </w:rPr>
              <w:t>218,7</w:t>
            </w:r>
          </w:p>
        </w:tc>
        <w:tc>
          <w:tcPr>
            <w:tcW w:w="992" w:type="dxa"/>
            <w:shd w:val="clear" w:color="auto" w:fill="auto"/>
            <w:vAlign w:val="center"/>
            <w:hideMark/>
          </w:tcPr>
          <w:p w14:paraId="1581E54C"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227,1</w:t>
            </w:r>
          </w:p>
        </w:tc>
        <w:tc>
          <w:tcPr>
            <w:tcW w:w="993" w:type="dxa"/>
            <w:shd w:val="clear" w:color="auto" w:fill="auto"/>
            <w:vAlign w:val="center"/>
          </w:tcPr>
          <w:p w14:paraId="334654D3"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236,1</w:t>
            </w:r>
          </w:p>
        </w:tc>
        <w:tc>
          <w:tcPr>
            <w:tcW w:w="993" w:type="dxa"/>
            <w:shd w:val="clear" w:color="auto" w:fill="auto"/>
            <w:vAlign w:val="center"/>
          </w:tcPr>
          <w:p w14:paraId="2C30EFAE"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255,5</w:t>
            </w:r>
          </w:p>
        </w:tc>
        <w:tc>
          <w:tcPr>
            <w:tcW w:w="993" w:type="dxa"/>
            <w:vAlign w:val="center"/>
          </w:tcPr>
          <w:p w14:paraId="6C67B58F" w14:textId="77777777" w:rsidR="00EE2597" w:rsidRPr="00017AE0" w:rsidRDefault="00EE2597" w:rsidP="00E84E33">
            <w:pPr>
              <w:widowControl w:val="0"/>
              <w:spacing w:after="0" w:line="192" w:lineRule="auto"/>
              <w:ind w:left="-82" w:right="-100"/>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253,1</w:t>
            </w:r>
          </w:p>
        </w:tc>
        <w:tc>
          <w:tcPr>
            <w:tcW w:w="850" w:type="dxa"/>
            <w:vAlign w:val="center"/>
          </w:tcPr>
          <w:p w14:paraId="61AD1680" w14:textId="77777777" w:rsidR="00EE2597" w:rsidRPr="00017AE0" w:rsidRDefault="00EE2597" w:rsidP="00E84E33">
            <w:pPr>
              <w:widowControl w:val="0"/>
              <w:spacing w:after="0" w:line="192" w:lineRule="auto"/>
              <w:ind w:left="-50"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9,0</w:t>
            </w:r>
          </w:p>
        </w:tc>
        <w:tc>
          <w:tcPr>
            <w:tcW w:w="1131" w:type="dxa"/>
            <w:vAlign w:val="center"/>
          </w:tcPr>
          <w:p w14:paraId="4845078A" w14:textId="77777777" w:rsidR="00EE2597" w:rsidRPr="00017AE0" w:rsidRDefault="00EE2597" w:rsidP="00E84E33">
            <w:pPr>
              <w:widowControl w:val="0"/>
              <w:spacing w:after="0" w:line="192" w:lineRule="auto"/>
              <w:jc w:val="center"/>
              <w:rPr>
                <w:rFonts w:ascii="Times New Roman" w:hAnsi="Times New Roman" w:cs="Times New Roman"/>
                <w:sz w:val="24"/>
                <w:szCs w:val="24"/>
              </w:rPr>
            </w:pPr>
            <w:r w:rsidRPr="00017AE0">
              <w:rPr>
                <w:rFonts w:ascii="Times New Roman" w:hAnsi="Times New Roman" w:cs="Times New Roman"/>
                <w:sz w:val="24"/>
                <w:szCs w:val="24"/>
              </w:rPr>
              <w:t>115,7</w:t>
            </w:r>
          </w:p>
        </w:tc>
      </w:tr>
      <w:tr w:rsidR="00325FDF" w:rsidRPr="00017AE0" w14:paraId="2EF4568C" w14:textId="77777777" w:rsidTr="00E84E33">
        <w:trPr>
          <w:trHeight w:val="106"/>
        </w:trPr>
        <w:tc>
          <w:tcPr>
            <w:tcW w:w="9651" w:type="dxa"/>
            <w:gridSpan w:val="8"/>
            <w:shd w:val="clear" w:color="auto" w:fill="auto"/>
            <w:hideMark/>
          </w:tcPr>
          <w:p w14:paraId="5C04606F" w14:textId="6D8DCD90" w:rsidR="00325FDF" w:rsidRPr="00017AE0" w:rsidRDefault="00325FDF" w:rsidP="00325FDF">
            <w:pPr>
              <w:widowControl w:val="0"/>
              <w:spacing w:after="0" w:line="192" w:lineRule="auto"/>
              <w:rPr>
                <w:rFonts w:ascii="Times New Roman" w:hAnsi="Times New Roman" w:cs="Times New Roman"/>
                <w:sz w:val="24"/>
                <w:szCs w:val="24"/>
              </w:rPr>
            </w:pPr>
            <w:r w:rsidRPr="00017AE0">
              <w:rPr>
                <w:lang w:val="kk-KZ"/>
              </w:rPr>
              <w:t xml:space="preserve">Ескерту – автормен әдебиет негізінде құралған </w:t>
            </w:r>
            <w:r w:rsidRPr="00017AE0">
              <w:t>[</w:t>
            </w:r>
            <w:r w:rsidR="007F1B54" w:rsidRPr="007F1B54">
              <w:t>179</w:t>
            </w:r>
            <w:r w:rsidRPr="00017AE0">
              <w:t>]</w:t>
            </w:r>
          </w:p>
        </w:tc>
      </w:tr>
    </w:tbl>
    <w:p w14:paraId="6EA8F2A0" w14:textId="77777777" w:rsidR="00EE2597" w:rsidRPr="00017AE0" w:rsidRDefault="00EE2597" w:rsidP="00EE2597">
      <w:pPr>
        <w:widowControl w:val="0"/>
        <w:spacing w:after="0" w:line="240" w:lineRule="auto"/>
        <w:ind w:firstLine="709"/>
        <w:jc w:val="both"/>
        <w:rPr>
          <w:rFonts w:ascii="Times New Roman" w:eastAsia="Times New Roman" w:hAnsi="Times New Roman" w:cs="Times New Roman"/>
          <w:sz w:val="28"/>
          <w:szCs w:val="28"/>
          <w:lang w:eastAsia="ru-RU"/>
        </w:rPr>
      </w:pPr>
    </w:p>
    <w:p w14:paraId="6270E60D" w14:textId="77777777" w:rsidR="00EE2597" w:rsidRPr="00017AE0" w:rsidRDefault="00EE2597" w:rsidP="00EE2597">
      <w:pPr>
        <w:widowControl w:val="0"/>
        <w:tabs>
          <w:tab w:val="left" w:pos="8328"/>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t>Бақша шаруашылығында өндіріс көлемінің артқанын байқауға болады: зертте</w:t>
      </w:r>
      <w:r w:rsidRPr="00017AE0">
        <w:rPr>
          <w:rFonts w:ascii="Times New Roman" w:eastAsia="Times New Roman" w:hAnsi="Times New Roman" w:cs="Times New Roman"/>
          <w:sz w:val="28"/>
          <w:szCs w:val="28"/>
          <w:lang w:val="kk-KZ" w:eastAsia="ru-RU"/>
        </w:rPr>
        <w:t xml:space="preserve">уге алынған </w:t>
      </w:r>
      <w:r w:rsidRPr="00017AE0">
        <w:rPr>
          <w:rFonts w:ascii="Times New Roman" w:eastAsia="Times New Roman" w:hAnsi="Times New Roman" w:cs="Times New Roman"/>
          <w:sz w:val="28"/>
          <w:szCs w:val="28"/>
          <w:lang w:eastAsia="ru-RU"/>
        </w:rPr>
        <w:t xml:space="preserve">2019-2023 жылдар </w:t>
      </w:r>
      <w:r w:rsidRPr="00017AE0">
        <w:rPr>
          <w:rFonts w:ascii="Times New Roman" w:eastAsia="Times New Roman" w:hAnsi="Times New Roman" w:cs="Times New Roman"/>
          <w:sz w:val="28"/>
          <w:szCs w:val="28"/>
          <w:lang w:val="kk-KZ" w:eastAsia="ru-RU"/>
        </w:rPr>
        <w:t>аралығында</w:t>
      </w:r>
      <w:r w:rsidRPr="00017AE0">
        <w:rPr>
          <w:rFonts w:ascii="Times New Roman" w:eastAsia="Times New Roman" w:hAnsi="Times New Roman" w:cs="Times New Roman"/>
          <w:sz w:val="28"/>
          <w:szCs w:val="28"/>
          <w:lang w:eastAsia="ru-RU"/>
        </w:rPr>
        <w:t xml:space="preserve"> республика бойынша бақша дақылдарының жалпы көлемі 17,8%-ға </w:t>
      </w:r>
      <w:r w:rsidRPr="00017AE0">
        <w:rPr>
          <w:rFonts w:ascii="Times New Roman" w:eastAsia="Times New Roman" w:hAnsi="Times New Roman" w:cs="Times New Roman"/>
          <w:sz w:val="28"/>
          <w:szCs w:val="28"/>
          <w:lang w:val="kk-KZ" w:eastAsia="ru-RU"/>
        </w:rPr>
        <w:t>артқан.</w:t>
      </w:r>
    </w:p>
    <w:p w14:paraId="2036595D" w14:textId="5B33C4E1" w:rsidR="00EE2597" w:rsidRPr="00017AE0" w:rsidRDefault="00EE2597" w:rsidP="00EE2597">
      <w:pPr>
        <w:widowControl w:val="0"/>
        <w:tabs>
          <w:tab w:val="left" w:pos="8328"/>
        </w:tabs>
        <w:spacing w:after="0" w:line="240" w:lineRule="auto"/>
        <w:ind w:firstLine="567"/>
        <w:jc w:val="both"/>
        <w:rPr>
          <w:rFonts w:ascii="Times New Roman" w:eastAsia="Times New Roman" w:hAnsi="Times New Roman" w:cs="Times New Roman"/>
          <w:sz w:val="28"/>
          <w:szCs w:val="28"/>
          <w:lang w:val="kk-KZ" w:eastAsia="ru-RU"/>
        </w:rPr>
      </w:pPr>
      <w:bookmarkStart w:id="13" w:name="_Hlk193097299"/>
      <w:r w:rsidRPr="00017AE0">
        <w:rPr>
          <w:rFonts w:ascii="Times New Roman" w:eastAsia="Times New Roman" w:hAnsi="Times New Roman" w:cs="Times New Roman"/>
          <w:sz w:val="28"/>
          <w:szCs w:val="28"/>
          <w:lang w:val="kk-KZ" w:eastAsia="ru-RU"/>
        </w:rPr>
        <w:t xml:space="preserve">Республикалық бақша дақылдары өндірісінің айтарлықтай өсуіне негізінен шаруа және фермерлік қожалықтар ықпал еткен. Берілген деректерге сәйкес, бақша дақылдары бойынша 2023 жылы шаруа (фермер) қожалықтары өндірген өнім көлемі 2019 жылмен салыстырғанда 24,1%-ға артқан. Осы аралықтарда (2019-2023 жж.) үй шаруашылықтарында да бақша дақылдарының өндірісі 15,7%-ға артқан болса, ауыл шаруашылығы кәсіпорындарында, керісінше, бақша дақылдарын жинау көлемі 37%-ға немесе 79 мың тоннаға азайған. Жалпы республика бойынша бақша дақылдарының негізгі бөлігі шаруа (фермер) қожалықтарында өсіріледі, олардың үлесі 86%-дан асады. Үй </w:t>
      </w:r>
      <w:r w:rsidRPr="00017AE0">
        <w:rPr>
          <w:rFonts w:ascii="Times New Roman" w:eastAsia="Times New Roman" w:hAnsi="Times New Roman" w:cs="Times New Roman"/>
          <w:sz w:val="28"/>
          <w:szCs w:val="28"/>
          <w:lang w:val="kk-KZ" w:eastAsia="ru-RU"/>
        </w:rPr>
        <w:lastRenderedPageBreak/>
        <w:t>шаруашылықтарының үлесі 9%-ды, ал ауыл шаруашылығы кәсіпорындарының үлесі шамамен 5%-ды құрайды.</w:t>
      </w:r>
      <w:bookmarkEnd w:id="13"/>
    </w:p>
    <w:p w14:paraId="600F1A0D" w14:textId="77777777" w:rsidR="00EE2597" w:rsidRPr="00017AE0" w:rsidRDefault="00EE2597" w:rsidP="00EE2597">
      <w:pPr>
        <w:widowControl w:val="0"/>
        <w:spacing w:after="0" w:line="240" w:lineRule="auto"/>
        <w:ind w:firstLine="567"/>
        <w:jc w:val="both"/>
        <w:rPr>
          <w:rFonts w:ascii="Times New Roman" w:eastAsia="Times New Roman" w:hAnsi="Times New Roman" w:cs="Times New Roman"/>
          <w:iCs/>
          <w:sz w:val="28"/>
          <w:szCs w:val="28"/>
          <w:lang w:val="kk-KZ" w:eastAsia="ru-RU"/>
        </w:rPr>
      </w:pPr>
      <w:r w:rsidRPr="00017AE0">
        <w:rPr>
          <w:rFonts w:ascii="Times New Roman" w:eastAsia="Times New Roman" w:hAnsi="Times New Roman" w:cs="Times New Roman"/>
          <w:iCs/>
          <w:sz w:val="28"/>
          <w:szCs w:val="28"/>
          <w:lang w:val="kk-KZ" w:eastAsia="ru-RU"/>
        </w:rPr>
        <w:t>Орталық Азияның басқа елдері арасында дәл осындай өнімдердің көрсеткіштеріне салыстырмалы талдау жүргізе отырып, Қазақстандағы жеміс-көкөніс өндірісінің бәсекеге қабілеттілік деңгейін анықтауға болады. Бұл сала бойынша ең толық мәліметтер 2022 жылға қатысты түрлі ақпарат көздері мен ресми статистикада ұсынылған, сондай-ақ кейбір деректер 2023 жылды да қамтиды.</w:t>
      </w:r>
    </w:p>
    <w:p w14:paraId="3E6759B0" w14:textId="77777777" w:rsidR="00EE2597" w:rsidRPr="00017AE0" w:rsidRDefault="00EE2597" w:rsidP="00EE2597">
      <w:pPr>
        <w:widowControl w:val="0"/>
        <w:spacing w:after="0" w:line="240" w:lineRule="auto"/>
        <w:ind w:firstLine="567"/>
        <w:jc w:val="both"/>
        <w:rPr>
          <w:rFonts w:ascii="Times New Roman" w:eastAsia="Times New Roman" w:hAnsi="Times New Roman" w:cs="Times New Roman"/>
          <w:iCs/>
          <w:sz w:val="28"/>
          <w:szCs w:val="28"/>
          <w:lang w:val="kk-KZ" w:eastAsia="ru-RU"/>
        </w:rPr>
      </w:pPr>
      <w:bookmarkStart w:id="14" w:name="_Hlk193097307"/>
      <w:r w:rsidRPr="00017AE0">
        <w:rPr>
          <w:rFonts w:ascii="Times New Roman" w:eastAsia="Times New Roman" w:hAnsi="Times New Roman" w:cs="Times New Roman"/>
          <w:iCs/>
          <w:sz w:val="28"/>
          <w:szCs w:val="28"/>
          <w:lang w:val="kk-KZ" w:eastAsia="ru-RU"/>
        </w:rPr>
        <w:t>2019-2023 жылдар аралығында Орталық Азияның жеміс-көкөніс саласы айтарлықтай дамыды, әсіресе Өзбекстан мен Қазақстанда өндіріс көлемінің өскені байқалды. Ресми статистикаға сәйкес, Өзбекстан осы саладағы жетекші өндіруші болып табылады: 2022 жылы елде 11,2 миллион тонна көкөніс, 3,4 миллион тонна картоп, 3,0 миллион тонна жемістер мен жидектер, сондай-ақ 1,8 миллион тонна жүзім жиналды.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iCs/>
          <w:sz w:val="28"/>
          <w:szCs w:val="28"/>
          <w:lang w:val="kk-KZ" w:eastAsia="ru-RU"/>
        </w:rPr>
        <w:t>Қазақстан жеміс өндірісі бойынша төменгі орындарда болғанымен, картоп өсіруде көш бастап келеді. 2022 жылы елде 4,1 миллион тонна картоп өндіріліп, бұл көрсеткіш 2021 жылмен салыстырғанда 1,2%-ға артты. Қырғызстан мен Тәжікстанның жалпы өндіріс көлемі салыстырмалы түрде аз болғанымен, олардың экономикасында жеміс-көкөніс шаруашылығы маңызды рөл атқарады. 2022 жылы Қырғызстанда 1,29 миллион тонна картоп, 1,16 миллион тонна көкөніс (ашық топырақ пен жылыжайларда) және шамамен 266 мың тонна жеміс-жидек жиналды. Тәжікстанда көкөніс өндірісі 2,33 миллион тоннаны құрап, 2021 жылмен салыстырғанда 0,4%-ға, ал жеміс өндірісі 1,41 миллион тоннаға жетіп, 2,5%-ға өсті. Бұл ел үшін рекордтық көрсеткіш</w:t>
      </w:r>
      <w:bookmarkEnd w:id="14"/>
      <w:r w:rsidRPr="00017AE0">
        <w:rPr>
          <w:rFonts w:ascii="Times New Roman" w:eastAsia="Times New Roman" w:hAnsi="Times New Roman" w:cs="Times New Roman"/>
          <w:iCs/>
          <w:sz w:val="28"/>
          <w:szCs w:val="28"/>
          <w:lang w:val="kk-KZ" w:eastAsia="ru-RU"/>
        </w:rPr>
        <w:t xml:space="preserve"> болып табылады. Түрікменстан негізінен қауын өсірумен танымал болғанымен, ресми мәліметтер бойынша басқа елдерден өндіріс көлемі жағынан артта қалды. 2022 жылы елде 680 мың тонна көкөніс жиналған болса, бұл 2021 жылмен салыстырғанда 0,2%-ға төмен. Дегенмен, картоп өндірісі 30%-ға, ал бақша дақылдарының көлемі 9%-ға артты.</w:t>
      </w:r>
    </w:p>
    <w:p w14:paraId="1DE87D2C" w14:textId="77777777" w:rsidR="00EE2597" w:rsidRPr="00017AE0" w:rsidRDefault="00EE2597" w:rsidP="00EE2597">
      <w:pPr>
        <w:widowControl w:val="0"/>
        <w:spacing w:after="0" w:line="240" w:lineRule="auto"/>
        <w:ind w:firstLine="567"/>
        <w:jc w:val="both"/>
        <w:rPr>
          <w:rFonts w:ascii="Times New Roman" w:hAnsi="Times New Roman" w:cs="Times New Roman"/>
          <w:sz w:val="28"/>
          <w:szCs w:val="28"/>
          <w:shd w:val="clear" w:color="auto" w:fill="FFFFFF"/>
          <w:lang w:val="kk-KZ"/>
        </w:rPr>
      </w:pPr>
      <w:r w:rsidRPr="00017AE0">
        <w:rPr>
          <w:rFonts w:ascii="Times New Roman" w:hAnsi="Times New Roman" w:cs="Times New Roman"/>
          <w:sz w:val="28"/>
          <w:szCs w:val="28"/>
          <w:shd w:val="clear" w:color="auto" w:fill="FFFFFF"/>
          <w:lang w:val="kk-KZ"/>
        </w:rPr>
        <w:t>Жалпы алғанда, талдауға алынған кезең ішінде саланың тұрақты өсуі байқалады. Өзбекстанда көкөніс өндірісі қатарынан 22 жыл бойы ұлғайып, 2022 жылы ең жоғары көрсеткішке жетті: Тәжікстанда 2,33 миллион тонна, ал Өзбекстанда 11,2 миллион тонна көкөніс өндірілді. Қазақстан да бұл үрдістен қалыс қалмай, 2019 жылы 3,9 миллион тонна болған картоп өндірісін 2022 жылы 4,1 миллион тоннаға дейін арттырды. Қырғызстанда көкөніс өндірісі 2022 жылы 4,4%-ға, ал жеміс-жидек өндірісі 3%-ға өсті. Тәжікстандағы жеміс-көкөніс өндірісі 2022 жылға қарай 3,2 миллион тоннаға жетіп, 2017 жылмен салыстырғанда 15%-ға артқан. Ресми деректерге сәйкес, осы жылы бұл елдегі картоп өндірісі 30,4%-ға, көкөніс өндірісі 15,2%-ға артқан.</w:t>
      </w:r>
    </w:p>
    <w:p w14:paraId="7B16B85A" w14:textId="77777777" w:rsidR="00EE2597" w:rsidRPr="00017AE0" w:rsidRDefault="00EE2597" w:rsidP="00EE2597">
      <w:pPr>
        <w:widowControl w:val="0"/>
        <w:spacing w:after="0" w:line="240" w:lineRule="auto"/>
        <w:ind w:firstLine="567"/>
        <w:jc w:val="both"/>
        <w:rPr>
          <w:rFonts w:ascii="Times New Roman" w:hAnsi="Times New Roman" w:cs="Times New Roman"/>
          <w:sz w:val="28"/>
          <w:szCs w:val="28"/>
          <w:shd w:val="clear" w:color="auto" w:fill="FFFFFF"/>
          <w:lang w:val="kk-KZ"/>
        </w:rPr>
      </w:pPr>
      <w:r w:rsidRPr="00017AE0">
        <w:rPr>
          <w:rFonts w:ascii="Times New Roman" w:hAnsi="Times New Roman" w:cs="Times New Roman"/>
          <w:sz w:val="28"/>
          <w:szCs w:val="28"/>
          <w:shd w:val="clear" w:color="auto" w:fill="FFFFFF"/>
          <w:lang w:val="kk-KZ"/>
        </w:rPr>
        <w:t xml:space="preserve">Өзбекстан аймақтағы жеміс-жидек пен көкөніс экспортының жетекші елдерінің біріне айналды. 2020 жылы Өзбекстанның осы саладағы экспорт көлемі 1 миллиард доллардан асып, 2022 жылы шетелге құны 400 миллион долларға тең 3,44 миллион тонна картоп, 768,3 мың тонна көкөніс және толық құны 35 миллион доллар құрайтын 402,3 мың тонна жеміс-жидек жөнелтілді. Бұл өнімдердің негізгі сатып алушылары көршілес елдер, атап айтсақ: Ресей, </w:t>
      </w:r>
      <w:r w:rsidRPr="00017AE0">
        <w:rPr>
          <w:rFonts w:ascii="Times New Roman" w:hAnsi="Times New Roman" w:cs="Times New Roman"/>
          <w:sz w:val="28"/>
          <w:szCs w:val="28"/>
          <w:shd w:val="clear" w:color="auto" w:fill="FFFFFF"/>
          <w:lang w:val="kk-KZ"/>
        </w:rPr>
        <w:lastRenderedPageBreak/>
        <w:t>Қазақстан, Қырғызстан және Ауғанстан. Мысалы, осы елден 2020 жылы экспортталған жеміс-көкөніс өнімдерінің шамамен 50%-ы Ресей мен Қазақстанға жөнелтілген.</w:t>
      </w:r>
      <w:r w:rsidRPr="00017AE0">
        <w:rPr>
          <w:rFonts w:ascii="Times New Roman" w:hAnsi="Times New Roman" w:cs="Times New Roman"/>
          <w:sz w:val="28"/>
          <w:szCs w:val="28"/>
          <w:lang w:val="kk-KZ"/>
        </w:rPr>
        <w:t xml:space="preserve"> </w:t>
      </w:r>
      <w:r w:rsidRPr="00017AE0">
        <w:rPr>
          <w:rFonts w:ascii="Times New Roman" w:hAnsi="Times New Roman" w:cs="Times New Roman"/>
          <w:sz w:val="28"/>
          <w:szCs w:val="28"/>
          <w:shd w:val="clear" w:color="auto" w:fill="FFFFFF"/>
          <w:lang w:val="kk-KZ"/>
        </w:rPr>
        <w:t>Қырғызстанның да көкөніс экспорты бар, 2022 жылы ел 186,9 мың тонна өнім (негізінен пияз және қырыққабат) экспорттаған. Сонымен қатар, Қырғызстан жаңғақ экспортымен ерекшеленеді: 2022 жылы 88,5 мың тонна өнім сыртқы нарыққа шығарылды, бұл аймақта сирек кездесетін құбылыс. Тәжікстан 2022 жылы ауыл шаруашылығы өнімдерінің экспортын екі еседей арттырып, шамамен 191 мың тонна жеміс-көкөніс өнімдерін шетелге шығарды. Оның ішінде пияз (66,6 мың тонна), кептірілген және жаңа піскен жемістер негізгі үлесті құрады. Түрікменстанның экспорттық әлеуеті салыстырмалы түрде төмен, бірақ ел кейде қауын, қызанақ және дәмдеуіштерді шетелге шығарады. Дегенмен, ішкі нарығы сыртқы бәсекелестіктен әкімшілік шектеулер арқылы қорғалған. Қазақстан, керісінше, бірқатар өнімдер бойынша (цитрустық жемістер, банандар және т.б.) импортқа тәуелді болғанымен, артық картоп пен кейбір көкөністерді сыртқы нарыққа шығарады. Мысалы, 2022 жылы 11 ай ішінде картоп экспорт көлемін 18,5%-ға арттырып, негізгі сатып ретінде Өзбекстанға өткізді және көрсеткішті 194,8 мың тоннаға жеткізді. Сонымен қатар, сол жылы елдің картоп импорты екі есе қысқарып, 47 мың тоннаны құрады.</w:t>
      </w:r>
    </w:p>
    <w:p w14:paraId="31AB5DD1" w14:textId="7EAC1681" w:rsidR="00EE2597" w:rsidRPr="00017AE0" w:rsidRDefault="00EE2597" w:rsidP="00EE2597">
      <w:pPr>
        <w:widowControl w:val="0"/>
        <w:spacing w:after="0" w:line="240" w:lineRule="auto"/>
        <w:ind w:firstLine="567"/>
        <w:jc w:val="both"/>
        <w:rPr>
          <w:rFonts w:ascii="Times New Roman" w:hAnsi="Times New Roman" w:cs="Times New Roman"/>
          <w:sz w:val="28"/>
          <w:szCs w:val="28"/>
          <w:shd w:val="clear" w:color="auto" w:fill="FFFFFF"/>
          <w:lang w:val="kk-KZ"/>
        </w:rPr>
      </w:pPr>
      <w:r w:rsidRPr="00017AE0">
        <w:rPr>
          <w:rFonts w:ascii="Times New Roman" w:hAnsi="Times New Roman" w:cs="Times New Roman"/>
          <w:sz w:val="28"/>
          <w:szCs w:val="28"/>
          <w:shd w:val="clear" w:color="auto" w:fill="FFFFFF"/>
          <w:lang w:val="kk-KZ"/>
        </w:rPr>
        <w:t xml:space="preserve">Қазіргі уақытта Қазақстан негізінен ауыл шаруашылығы өнімдерін шикізат күйінде экспорттайтын ел болып қалып отыр, ал қосылған құны жоғары дайын өнімдерді </w:t>
      </w:r>
      <w:r w:rsidR="00E771E5">
        <w:rPr>
          <w:rFonts w:ascii="Times New Roman" w:hAnsi="Times New Roman" w:cs="Times New Roman"/>
          <w:sz w:val="28"/>
          <w:szCs w:val="28"/>
          <w:shd w:val="clear" w:color="auto" w:fill="FFFFFF"/>
          <w:lang w:val="kk-KZ"/>
        </w:rPr>
        <w:t>шетелден көбірек импорттайды (қосымша В</w:t>
      </w:r>
      <w:r w:rsidRPr="00017AE0">
        <w:rPr>
          <w:rFonts w:ascii="Times New Roman" w:hAnsi="Times New Roman" w:cs="Times New Roman"/>
          <w:sz w:val="28"/>
          <w:szCs w:val="28"/>
          <w:shd w:val="clear" w:color="auto" w:fill="FFFFFF"/>
          <w:lang w:val="kk-KZ"/>
        </w:rPr>
        <w:t>).</w:t>
      </w:r>
    </w:p>
    <w:p w14:paraId="163ADDFD" w14:textId="77777777" w:rsidR="00EE2597" w:rsidRPr="00017AE0" w:rsidRDefault="00EE2597" w:rsidP="00EE2597">
      <w:pPr>
        <w:pStyle w:val="Default"/>
        <w:widowControl w:val="0"/>
        <w:spacing w:line="230" w:lineRule="auto"/>
        <w:ind w:firstLine="567"/>
        <w:jc w:val="both"/>
        <w:rPr>
          <w:iCs/>
          <w:color w:val="auto"/>
          <w:sz w:val="28"/>
          <w:szCs w:val="28"/>
          <w:lang w:val="kk-KZ"/>
        </w:rPr>
      </w:pPr>
      <w:r w:rsidRPr="00017AE0">
        <w:rPr>
          <w:iCs/>
          <w:color w:val="auto"/>
          <w:sz w:val="28"/>
          <w:szCs w:val="28"/>
          <w:lang w:val="kk-KZ"/>
        </w:rPr>
        <w:t>табиғи-климаттық жағдайлар, мемлекеттік қолдау және нарықтық сұраныс тәрізді бірқатар факторлардың өзара ықпалдастығы өңірдегі жеміс-көкөніс өндірісінің бәсекеге қабілеттілігіне әсер етеді.</w:t>
      </w:r>
    </w:p>
    <w:p w14:paraId="6B62FC30" w14:textId="77777777" w:rsidR="00EE2597" w:rsidRPr="00017AE0" w:rsidRDefault="00EE2597" w:rsidP="00EE2597">
      <w:pPr>
        <w:pStyle w:val="Default"/>
        <w:widowControl w:val="0"/>
        <w:spacing w:line="230" w:lineRule="auto"/>
        <w:ind w:firstLine="567"/>
        <w:jc w:val="both"/>
        <w:rPr>
          <w:iCs/>
          <w:color w:val="auto"/>
          <w:sz w:val="28"/>
          <w:szCs w:val="28"/>
          <w:lang w:val="kk-KZ"/>
        </w:rPr>
      </w:pPr>
      <w:r w:rsidRPr="00017AE0">
        <w:rPr>
          <w:iCs/>
          <w:color w:val="auto"/>
          <w:sz w:val="28"/>
          <w:szCs w:val="28"/>
          <w:lang w:val="kk-KZ"/>
        </w:rPr>
        <w:t>Статистикалық деректер өндіріс көлемінің климаттық жағдайлармен тығыз байланысты екенін көрсетеді. Мысалы, Қазақстандағы көкөніс өнімдерінің 69,9%-дан астамы жылы аймақтарда, атап айтқанда, Алматы, Түркістан, Жамбыл және Қызылорда облыстарында өсіріледі. Оңтүстік өңірлер климатының ерекшелігі ұзақ вегетациялық кезеңді қамтамасыз етіп, солтүстік өңірлерде өсіре алмайтын дақылдарды (жүзім, өрік) өсіруге ыңғайлы. Өзбекстан мен Түрікменстандағы күн сәулесінің молдығы мен ыстық климат бұл елдерге қауын-қарбыз және жүзім өндірісінде бәсекелестік жағынан артықшылыққа басым – бұл дақылдар қанттылығы жоғары және тұтынушылар арасында сұранысқа ие.</w:t>
      </w:r>
      <w:r w:rsidRPr="00017AE0">
        <w:rPr>
          <w:color w:val="auto"/>
          <w:sz w:val="28"/>
          <w:szCs w:val="28"/>
          <w:lang w:val="kk-KZ"/>
        </w:rPr>
        <w:t xml:space="preserve"> </w:t>
      </w:r>
      <w:r w:rsidRPr="00017AE0">
        <w:rPr>
          <w:iCs/>
          <w:color w:val="auto"/>
          <w:sz w:val="28"/>
          <w:szCs w:val="28"/>
          <w:lang w:val="kk-KZ"/>
        </w:rPr>
        <w:t>Сонымен қатар, климаттық тәуелділік айтарлықтай маңызға ие. Мәселен, 2023 жылы Қазақстандағы жүзім өнімділігі ауа райының суытып, қолайсыз болуымен 23%-ға азайды. Ал 2023 жылдың қыстағы қалыптан тыс суық ауа райы Өзбекстанда картоп бағасының өсуіне әсер етті. Жалпы алғанда, жылдық орташа температураның жоғарылауы мен күн сәулесінің мол болуы жеміс-жидек өндірісінің артуына ықпал етеді, ал жеткілікті су қоры көкөніс шаруашылығының өнімділігі үшін басты факторлардың бірі болып саналады.</w:t>
      </w:r>
    </w:p>
    <w:p w14:paraId="4F71B001" w14:textId="77777777" w:rsidR="00EE2597" w:rsidRPr="00017AE0" w:rsidRDefault="00EE2597" w:rsidP="00EE2597">
      <w:pPr>
        <w:pStyle w:val="Default"/>
        <w:widowControl w:val="0"/>
        <w:spacing w:line="230" w:lineRule="auto"/>
        <w:ind w:firstLine="567"/>
        <w:jc w:val="both"/>
        <w:rPr>
          <w:iCs/>
          <w:color w:val="auto"/>
          <w:sz w:val="28"/>
          <w:szCs w:val="28"/>
          <w:lang w:val="kk-KZ"/>
        </w:rPr>
      </w:pPr>
      <w:r w:rsidRPr="00017AE0">
        <w:rPr>
          <w:iCs/>
          <w:color w:val="auto"/>
          <w:sz w:val="28"/>
          <w:szCs w:val="28"/>
          <w:lang w:val="kk-KZ"/>
        </w:rPr>
        <w:t xml:space="preserve">Тағы бір маңызды бәсекелестік артықшылық – мемлекеттік қолдаудың болуы. Қолда бар мәліметтерге сәйкес, ауыл шаруашылығы өндірісінің көлемі тікелей инвестициялар мен субсидиялардың ауқымына тәуелді екенін көрсетеді. 2022 жылы Қазақстанда ауыл шаруашылығы саласы «Агрокешен» ұлттық </w:t>
      </w:r>
      <w:r w:rsidRPr="00017AE0">
        <w:rPr>
          <w:iCs/>
          <w:color w:val="auto"/>
          <w:sz w:val="28"/>
          <w:szCs w:val="28"/>
          <w:lang w:val="kk-KZ"/>
        </w:rPr>
        <w:lastRenderedPageBreak/>
        <w:t>жобасы аясында бұрын-соңды болмаған мемлекеттік қолдауға ие болды. 2021–2030 жылдарға арналған бағдарлама шеңберінде 15,7 трлн теңге бөлініп, осылайша 2028 жылға қарай өнім көлемін екі есеге арттыру көзделіп отыр. Бұл саясаттың алғашқы нәтижелері қазірдің өзінде байқалуда: 2022 жылы ауыл шаруашылығы өнімдерінің нақты көлем индексі 115%-ды құрады, ал ауыл шаруашылығы саласында қосылған құнның өсу қарқыны (+5,7%) өнеркәсіптегі көрсеткіштерден асып кетті.</w:t>
      </w:r>
    </w:p>
    <w:p w14:paraId="5779E5DC" w14:textId="77777777" w:rsidR="00EE2597" w:rsidRPr="00017AE0" w:rsidRDefault="00EE2597" w:rsidP="00EE2597">
      <w:pPr>
        <w:pStyle w:val="Default"/>
        <w:widowControl w:val="0"/>
        <w:spacing w:line="230" w:lineRule="auto"/>
        <w:ind w:firstLine="567"/>
        <w:jc w:val="both"/>
        <w:rPr>
          <w:iCs/>
          <w:color w:val="auto"/>
          <w:sz w:val="28"/>
          <w:szCs w:val="28"/>
          <w:lang w:val="kk-KZ"/>
        </w:rPr>
      </w:pPr>
      <w:r w:rsidRPr="00017AE0">
        <w:rPr>
          <w:iCs/>
          <w:color w:val="auto"/>
          <w:sz w:val="28"/>
          <w:szCs w:val="28"/>
          <w:lang w:val="kk-KZ"/>
        </w:rPr>
        <w:t>Өзбекстанда 2016 жылдан бері жеміс-көкөніс кластерлерін дамытуға, логистика жүйесін жетілдіруге, фермерлерге жеңілдетілген несиелер беруге және оларды салықтан босатуға бағытталған мемлекеттік бағдарлама іске асырылып келеді. Бұл шаралар, тіпті пандемия кезінде де, экспорттың артуына оң әсерін тигізді – 2020 жылы Өзбекстанның экспорттық түсімі 1 млрд доллардан асты.  Қазақстан мен Өзбекстанда жылыжай шаруашылығын дамыту үшін арнайы мемлекеттік қолдау бағдарламалары енгізілген. Бұл бастамалар ерте пісетін көкөніс өндірісінің артуына ықпал етті. Мысалы, Шымкент пен Түркістан облыстарында жылыжай шаруашылықтарына қолдау көрсету мақсатында €1,8 млн көлемінде субсидия бөлінді.</w:t>
      </w:r>
    </w:p>
    <w:p w14:paraId="7A741E68" w14:textId="77777777" w:rsidR="00EE2597" w:rsidRPr="00017AE0" w:rsidRDefault="00EE2597" w:rsidP="00EE2597">
      <w:pPr>
        <w:pStyle w:val="Default"/>
        <w:widowControl w:val="0"/>
        <w:spacing w:line="230" w:lineRule="auto"/>
        <w:ind w:firstLine="567"/>
        <w:jc w:val="both"/>
        <w:rPr>
          <w:iCs/>
          <w:color w:val="auto"/>
          <w:sz w:val="28"/>
          <w:szCs w:val="28"/>
          <w:lang w:val="kk-KZ"/>
        </w:rPr>
      </w:pPr>
      <w:r w:rsidRPr="00017AE0">
        <w:rPr>
          <w:iCs/>
          <w:color w:val="auto"/>
          <w:sz w:val="28"/>
          <w:szCs w:val="28"/>
          <w:lang w:val="kk-KZ"/>
        </w:rPr>
        <w:t>Ал Қырғызстан мен Тәжікстанда мемлекеттік қолдау ресурстары шектеулі, бұл өз кезегінде аграрлық сектордың технологиялық даму қарқынына әсер етуде. Нәтижесінде, бұл елдерде өнімділік деңгейі төмен, ал сақтау шығындары жоғары болып қалып отыр.</w:t>
      </w:r>
    </w:p>
    <w:p w14:paraId="53BF74CA" w14:textId="77777777" w:rsidR="00EE2597" w:rsidRPr="00017AE0" w:rsidRDefault="00EE2597" w:rsidP="00EE2597">
      <w:pPr>
        <w:pStyle w:val="Default"/>
        <w:widowControl w:val="0"/>
        <w:spacing w:line="230" w:lineRule="auto"/>
        <w:ind w:firstLine="567"/>
        <w:jc w:val="both"/>
        <w:rPr>
          <w:iCs/>
          <w:color w:val="auto"/>
          <w:sz w:val="28"/>
          <w:szCs w:val="28"/>
          <w:lang w:val="kk-KZ"/>
        </w:rPr>
      </w:pPr>
      <w:r w:rsidRPr="00017AE0">
        <w:rPr>
          <w:iCs/>
          <w:color w:val="auto"/>
          <w:sz w:val="28"/>
          <w:szCs w:val="28"/>
          <w:lang w:val="kk-KZ"/>
        </w:rPr>
        <w:t>Мемлекеттік қолдаудың тиімділігі мен жеміс-көкөніс өндірісінің ұлғаюы тікелей сұраныс деңгейіне байланысты. Өндірілген өнімге тұрақты сұраныстың болуы өндірушілердің тиімділігін арттырып қана қоймай, бәсекелестік артықшылықтарды да қалыптастыруға ықпал етеді. Өңірде халықтың табыс деңгейі жоғарылаған сайын, жан басына шаққандағы көкөніс пен жеміс-жидек тұтыну көрсеткіші де өсуде. Мәселен, Өзбекстанда 2019 жылы бір адамға шаққандағы жеміс тұтыну мөлшері 77,4 кг болса, 2021 жылы бұл көрсеткіш 86 кг-ға жетті, бұл өз кезегінде бақ шаруашылығының кеңеюін ынталандырды. Сыртқы нарықтағы сұраныстың негізгі қозғаушы күші – көршілес Ресей, ол жеміс-жидектің ірі импорттаушысы болып табылады. Өзбекстаннан экспортталатын көкөністер мен Ресей нарығының сыйымдылығы арасында тығыз байланыс байқалады. 2020 жылы пандемия салдарынан Өзбекстан өнімдерінің экспорты 16,5%-ға төмендегенімен, кейінгі жылдары сұраныс қайта қалпына келіп, 2021–2022 жылдары Ресейге жөнелтілетін өнім көлемі қайта өсті. 2022 жылы Тәжікстанның жеміс-көкөніс экспортының 92%-ы ТМД елдеріне, соның ішінде Өзбекстан, Қазақстан және Ресей елдеріне жөнелтілген. Бұл өңірдегі артық өндіріс аймақтық нарық арқылы оңай сіңірілетінін көрсетеді.</w:t>
      </w:r>
      <w:r w:rsidRPr="00017AE0">
        <w:rPr>
          <w:color w:val="auto"/>
          <w:sz w:val="28"/>
          <w:szCs w:val="28"/>
          <w:lang w:val="kk-KZ"/>
        </w:rPr>
        <w:t xml:space="preserve"> </w:t>
      </w:r>
      <w:r w:rsidRPr="00017AE0">
        <w:rPr>
          <w:iCs/>
          <w:color w:val="auto"/>
          <w:sz w:val="28"/>
          <w:szCs w:val="28"/>
          <w:lang w:val="kk-KZ"/>
        </w:rPr>
        <w:t>Ресейдің төлем қабілетті сұранысы Орталық Азия елдеріндегі өндіріс көлемінің артуына ықпал етіп отырғанын атап өткен жөн. Алайда сыртқы нарықтағы сұраныстың төмендеуі өндірушілердің табысына тікелей әсер етеді. Мысалы, 2022 жылдың қысында Ресей енгізген шектеулер бағаның күрт төмендеуіне алып келіп, фермерлердің табысын азайтты. Осылайша, сыртқы сұраныстың тұрақты болуы саланың дамуына оң әсерін тигізуде. Өзбекстанда экспорт көлемінің жылына 15–30%-ға артуы өндірістің 9–14%-ға өсуімен қатар жүргені осының айқын дәлелі.</w:t>
      </w:r>
    </w:p>
    <w:p w14:paraId="72F050B5" w14:textId="04D0A52E" w:rsidR="00EE2597" w:rsidRDefault="0042625E" w:rsidP="00EE2597">
      <w:pPr>
        <w:pStyle w:val="Default"/>
        <w:widowControl w:val="0"/>
        <w:spacing w:line="230" w:lineRule="auto"/>
        <w:ind w:firstLine="567"/>
        <w:jc w:val="both"/>
        <w:rPr>
          <w:iCs/>
          <w:color w:val="auto"/>
          <w:sz w:val="28"/>
          <w:szCs w:val="28"/>
          <w:lang w:val="kk-KZ"/>
        </w:rPr>
      </w:pPr>
      <w:r>
        <w:rPr>
          <w:iCs/>
          <w:color w:val="auto"/>
          <w:sz w:val="28"/>
          <w:szCs w:val="28"/>
          <w:lang w:val="kk-KZ"/>
        </w:rPr>
        <w:lastRenderedPageBreak/>
        <w:t>9</w:t>
      </w:r>
      <w:r w:rsidR="00EE2597" w:rsidRPr="00017AE0">
        <w:rPr>
          <w:iCs/>
          <w:color w:val="auto"/>
          <w:sz w:val="28"/>
          <w:szCs w:val="28"/>
          <w:lang w:val="kk-KZ"/>
        </w:rPr>
        <w:t xml:space="preserve">-кестеде Қазақстан Республикасының Орталық Азияның басқа елдерімен салыстырғандағы бәсекелестік артықшылықтары көрсетілген. Негізгі бәсекелестік факторларға табиғи-климаттық жағдайлар, мемлекеттік қолдау деңгейі, өнімділік көрсеткіштері, экспорттық мамандану, сондай-ақ нарыққа қолжетімділік пен оның ауқымы жатады. </w:t>
      </w:r>
    </w:p>
    <w:p w14:paraId="535D7D59" w14:textId="77777777" w:rsidR="0042625E" w:rsidRPr="00017AE0" w:rsidRDefault="0042625E" w:rsidP="00EE2597">
      <w:pPr>
        <w:pStyle w:val="Default"/>
        <w:widowControl w:val="0"/>
        <w:spacing w:line="230" w:lineRule="auto"/>
        <w:ind w:firstLine="567"/>
        <w:jc w:val="both"/>
        <w:rPr>
          <w:iCs/>
          <w:color w:val="auto"/>
          <w:sz w:val="28"/>
          <w:szCs w:val="28"/>
          <w:lang w:val="kk-KZ"/>
        </w:rPr>
      </w:pPr>
    </w:p>
    <w:p w14:paraId="08551C1B" w14:textId="5C524347" w:rsidR="00EE2597" w:rsidRPr="00017AE0" w:rsidRDefault="0042625E" w:rsidP="0042625E">
      <w:pPr>
        <w:pStyle w:val="Default"/>
        <w:widowControl w:val="0"/>
        <w:spacing w:line="230" w:lineRule="auto"/>
        <w:jc w:val="both"/>
        <w:rPr>
          <w:iCs/>
          <w:color w:val="auto"/>
          <w:sz w:val="28"/>
          <w:szCs w:val="28"/>
          <w:lang w:val="kk-KZ"/>
        </w:rPr>
      </w:pPr>
      <w:r>
        <w:rPr>
          <w:iCs/>
          <w:color w:val="auto"/>
          <w:sz w:val="28"/>
          <w:szCs w:val="28"/>
          <w:lang w:val="kk-KZ"/>
        </w:rPr>
        <w:t xml:space="preserve">Кесте 9 – </w:t>
      </w:r>
      <w:r w:rsidR="00EE2597" w:rsidRPr="00017AE0">
        <w:rPr>
          <w:iCs/>
          <w:color w:val="auto"/>
          <w:sz w:val="28"/>
          <w:szCs w:val="28"/>
          <w:lang w:val="kk-KZ"/>
        </w:rPr>
        <w:t xml:space="preserve">Орталық Азия елдеріндегі жеміс-көкөніс өндірісінің бәсекелестік артықшылықтарын салыстыру </w:t>
      </w:r>
    </w:p>
    <w:tbl>
      <w:tblPr>
        <w:tblStyle w:val="aff3"/>
        <w:tblW w:w="0" w:type="auto"/>
        <w:jc w:val="center"/>
        <w:tblLook w:val="04A0" w:firstRow="1" w:lastRow="0" w:firstColumn="1" w:lastColumn="0" w:noHBand="0" w:noVBand="1"/>
      </w:tblPr>
      <w:tblGrid>
        <w:gridCol w:w="1464"/>
        <w:gridCol w:w="1857"/>
        <w:gridCol w:w="1691"/>
        <w:gridCol w:w="1482"/>
        <w:gridCol w:w="1567"/>
        <w:gridCol w:w="1567"/>
      </w:tblGrid>
      <w:tr w:rsidR="00AD4A25" w:rsidRPr="00017AE0" w14:paraId="7FA81B5C" w14:textId="77777777" w:rsidTr="00644B05">
        <w:trPr>
          <w:jc w:val="center"/>
        </w:trPr>
        <w:tc>
          <w:tcPr>
            <w:tcW w:w="1696" w:type="dxa"/>
            <w:vAlign w:val="center"/>
          </w:tcPr>
          <w:p w14:paraId="2A9DFB11" w14:textId="77777777" w:rsidR="00644B05" w:rsidRDefault="00EE2597" w:rsidP="00E84E33">
            <w:pPr>
              <w:pStyle w:val="Default"/>
              <w:widowControl w:val="0"/>
              <w:spacing w:line="230" w:lineRule="auto"/>
              <w:jc w:val="center"/>
              <w:rPr>
                <w:color w:val="auto"/>
                <w:lang w:val="kk-KZ"/>
              </w:rPr>
            </w:pPr>
            <w:r w:rsidRPr="00017AE0">
              <w:rPr>
                <w:color w:val="auto"/>
              </w:rPr>
              <w:t>Бәсекелестік артықшылық</w:t>
            </w:r>
          </w:p>
          <w:p w14:paraId="2F0C37F4" w14:textId="2925CFB4" w:rsidR="00EE2597" w:rsidRPr="00017AE0" w:rsidRDefault="00EE2597" w:rsidP="00E84E33">
            <w:pPr>
              <w:pStyle w:val="Default"/>
              <w:widowControl w:val="0"/>
              <w:spacing w:line="230" w:lineRule="auto"/>
              <w:jc w:val="center"/>
              <w:rPr>
                <w:iCs/>
                <w:color w:val="auto"/>
              </w:rPr>
            </w:pPr>
            <w:r w:rsidRPr="00017AE0">
              <w:rPr>
                <w:color w:val="auto"/>
              </w:rPr>
              <w:t>тар</w:t>
            </w:r>
          </w:p>
        </w:tc>
        <w:tc>
          <w:tcPr>
            <w:tcW w:w="1625" w:type="dxa"/>
            <w:vAlign w:val="center"/>
          </w:tcPr>
          <w:p w14:paraId="02CB6170" w14:textId="77777777" w:rsidR="00EE2597" w:rsidRPr="00017AE0" w:rsidRDefault="00EE2597" w:rsidP="00E84E33">
            <w:pPr>
              <w:pStyle w:val="Default"/>
              <w:widowControl w:val="0"/>
              <w:spacing w:line="230" w:lineRule="auto"/>
              <w:jc w:val="center"/>
              <w:rPr>
                <w:iCs/>
                <w:color w:val="auto"/>
              </w:rPr>
            </w:pPr>
            <w:r w:rsidRPr="00017AE0">
              <w:rPr>
                <w:color w:val="auto"/>
                <w:lang w:val="kk-KZ"/>
              </w:rPr>
              <w:t>Қ</w:t>
            </w:r>
            <w:r w:rsidRPr="00017AE0">
              <w:rPr>
                <w:color w:val="auto"/>
              </w:rPr>
              <w:t>аза</w:t>
            </w:r>
            <w:r w:rsidRPr="00017AE0">
              <w:rPr>
                <w:color w:val="auto"/>
                <w:lang w:val="kk-KZ"/>
              </w:rPr>
              <w:t>қ</w:t>
            </w:r>
            <w:r w:rsidRPr="00017AE0">
              <w:rPr>
                <w:color w:val="auto"/>
              </w:rPr>
              <w:t>стан</w:t>
            </w:r>
          </w:p>
        </w:tc>
        <w:tc>
          <w:tcPr>
            <w:tcW w:w="1691" w:type="dxa"/>
            <w:vAlign w:val="center"/>
          </w:tcPr>
          <w:p w14:paraId="4F65B857" w14:textId="77777777" w:rsidR="00EE2597" w:rsidRPr="00017AE0" w:rsidRDefault="00EE2597" w:rsidP="00E84E33">
            <w:pPr>
              <w:pStyle w:val="Default"/>
              <w:widowControl w:val="0"/>
              <w:spacing w:line="230" w:lineRule="auto"/>
              <w:jc w:val="center"/>
              <w:rPr>
                <w:iCs/>
                <w:color w:val="auto"/>
              </w:rPr>
            </w:pPr>
            <w:r w:rsidRPr="00017AE0">
              <w:rPr>
                <w:color w:val="auto"/>
                <w:lang w:val="kk-KZ"/>
              </w:rPr>
              <w:t>Ө</w:t>
            </w:r>
            <w:r w:rsidRPr="00017AE0">
              <w:rPr>
                <w:color w:val="auto"/>
              </w:rPr>
              <w:t>збекстан</w:t>
            </w:r>
          </w:p>
        </w:tc>
        <w:tc>
          <w:tcPr>
            <w:tcW w:w="1482" w:type="dxa"/>
            <w:vAlign w:val="center"/>
          </w:tcPr>
          <w:p w14:paraId="0C5DB35C" w14:textId="77777777" w:rsidR="00EE2597" w:rsidRPr="00017AE0" w:rsidRDefault="00EE2597" w:rsidP="00E84E33">
            <w:pPr>
              <w:pStyle w:val="Default"/>
              <w:widowControl w:val="0"/>
              <w:spacing w:line="230" w:lineRule="auto"/>
              <w:jc w:val="center"/>
              <w:rPr>
                <w:iCs/>
                <w:color w:val="auto"/>
              </w:rPr>
            </w:pPr>
            <w:r w:rsidRPr="00017AE0">
              <w:rPr>
                <w:color w:val="auto"/>
                <w:lang w:val="kk-KZ"/>
              </w:rPr>
              <w:t>Қ</w:t>
            </w:r>
            <w:r w:rsidRPr="00017AE0">
              <w:rPr>
                <w:color w:val="auto"/>
              </w:rPr>
              <w:t>ыр</w:t>
            </w:r>
            <w:r w:rsidRPr="00017AE0">
              <w:rPr>
                <w:color w:val="auto"/>
                <w:lang w:val="kk-KZ"/>
              </w:rPr>
              <w:t>ғ</w:t>
            </w:r>
            <w:r w:rsidRPr="00017AE0">
              <w:rPr>
                <w:color w:val="auto"/>
              </w:rPr>
              <w:t>ызстан</w:t>
            </w:r>
          </w:p>
        </w:tc>
        <w:tc>
          <w:tcPr>
            <w:tcW w:w="1567" w:type="dxa"/>
            <w:vAlign w:val="center"/>
          </w:tcPr>
          <w:p w14:paraId="01B67B0F" w14:textId="77777777" w:rsidR="00EE2597" w:rsidRPr="00017AE0" w:rsidRDefault="00EE2597" w:rsidP="00E84E33">
            <w:pPr>
              <w:pStyle w:val="Default"/>
              <w:widowControl w:val="0"/>
              <w:spacing w:line="230" w:lineRule="auto"/>
              <w:jc w:val="center"/>
              <w:rPr>
                <w:iCs/>
                <w:color w:val="auto"/>
              </w:rPr>
            </w:pPr>
            <w:r w:rsidRPr="00017AE0">
              <w:rPr>
                <w:color w:val="auto"/>
              </w:rPr>
              <w:t>Т</w:t>
            </w:r>
            <w:r w:rsidRPr="00017AE0">
              <w:rPr>
                <w:color w:val="auto"/>
                <w:lang w:val="kk-KZ"/>
              </w:rPr>
              <w:t>ә</w:t>
            </w:r>
            <w:r w:rsidRPr="00017AE0">
              <w:rPr>
                <w:color w:val="auto"/>
              </w:rPr>
              <w:t>ж</w:t>
            </w:r>
            <w:r w:rsidRPr="00017AE0">
              <w:rPr>
                <w:color w:val="auto"/>
                <w:lang w:val="kk-KZ"/>
              </w:rPr>
              <w:t>ікс</w:t>
            </w:r>
            <w:r w:rsidRPr="00017AE0">
              <w:rPr>
                <w:color w:val="auto"/>
              </w:rPr>
              <w:t>тан</w:t>
            </w:r>
          </w:p>
        </w:tc>
        <w:tc>
          <w:tcPr>
            <w:tcW w:w="1567" w:type="dxa"/>
            <w:vAlign w:val="center"/>
          </w:tcPr>
          <w:p w14:paraId="509BAF7C" w14:textId="77777777" w:rsidR="00EE2597" w:rsidRPr="00017AE0" w:rsidRDefault="00EE2597" w:rsidP="00E84E33">
            <w:pPr>
              <w:pStyle w:val="Default"/>
              <w:widowControl w:val="0"/>
              <w:spacing w:line="230" w:lineRule="auto"/>
              <w:jc w:val="center"/>
              <w:rPr>
                <w:iCs/>
                <w:color w:val="auto"/>
              </w:rPr>
            </w:pPr>
            <w:r w:rsidRPr="00017AE0">
              <w:rPr>
                <w:color w:val="auto"/>
              </w:rPr>
              <w:t>Т</w:t>
            </w:r>
            <w:r w:rsidRPr="00017AE0">
              <w:rPr>
                <w:color w:val="auto"/>
                <w:lang w:val="kk-KZ"/>
              </w:rPr>
              <w:t>ү</w:t>
            </w:r>
            <w:r w:rsidRPr="00017AE0">
              <w:rPr>
                <w:color w:val="auto"/>
              </w:rPr>
              <w:t>ркменстан</w:t>
            </w:r>
          </w:p>
        </w:tc>
      </w:tr>
      <w:tr w:rsidR="00AD4A25" w:rsidRPr="00017AE0" w14:paraId="11889594" w14:textId="77777777" w:rsidTr="00644B05">
        <w:trPr>
          <w:jc w:val="center"/>
        </w:trPr>
        <w:tc>
          <w:tcPr>
            <w:tcW w:w="1696" w:type="dxa"/>
            <w:vAlign w:val="center"/>
          </w:tcPr>
          <w:p w14:paraId="7E28D2B5" w14:textId="77777777" w:rsidR="00644B05" w:rsidRDefault="00EE2597" w:rsidP="00E84E33">
            <w:pPr>
              <w:pStyle w:val="Default"/>
              <w:widowControl w:val="0"/>
              <w:spacing w:line="230" w:lineRule="auto"/>
              <w:jc w:val="both"/>
              <w:rPr>
                <w:color w:val="auto"/>
              </w:rPr>
            </w:pPr>
            <w:r w:rsidRPr="00017AE0">
              <w:rPr>
                <w:color w:val="auto"/>
              </w:rPr>
              <w:t>Табиғи-климаттық ерекшелік</w:t>
            </w:r>
          </w:p>
          <w:p w14:paraId="6F2E9E2B" w14:textId="685774CD" w:rsidR="00EE2597" w:rsidRPr="00017AE0" w:rsidRDefault="00EE2597" w:rsidP="00E84E33">
            <w:pPr>
              <w:pStyle w:val="Default"/>
              <w:widowControl w:val="0"/>
              <w:spacing w:line="230" w:lineRule="auto"/>
              <w:jc w:val="both"/>
              <w:rPr>
                <w:iCs/>
                <w:color w:val="auto"/>
              </w:rPr>
            </w:pPr>
            <w:r w:rsidRPr="00017AE0">
              <w:rPr>
                <w:color w:val="auto"/>
              </w:rPr>
              <w:t>тер</w:t>
            </w:r>
          </w:p>
        </w:tc>
        <w:tc>
          <w:tcPr>
            <w:tcW w:w="1625" w:type="dxa"/>
            <w:vAlign w:val="center"/>
          </w:tcPr>
          <w:p w14:paraId="6A76BA4D" w14:textId="77777777" w:rsidR="00EE2597" w:rsidRPr="00017AE0" w:rsidRDefault="00EE2597" w:rsidP="00E84E33">
            <w:pPr>
              <w:pStyle w:val="Default"/>
              <w:widowControl w:val="0"/>
              <w:spacing w:line="230" w:lineRule="auto"/>
              <w:jc w:val="center"/>
              <w:rPr>
                <w:iCs/>
                <w:color w:val="auto"/>
              </w:rPr>
            </w:pPr>
            <w:r w:rsidRPr="00017AE0">
              <w:rPr>
                <w:color w:val="auto"/>
              </w:rPr>
              <w:t xml:space="preserve">Әртүрлі климаттық аймақтар </w:t>
            </w:r>
            <w:r w:rsidRPr="00017AE0">
              <w:rPr>
                <w:color w:val="auto"/>
                <w:lang w:val="kk-KZ"/>
              </w:rPr>
              <w:t xml:space="preserve">әртүрлі </w:t>
            </w:r>
            <w:r w:rsidRPr="00017AE0">
              <w:rPr>
                <w:color w:val="auto"/>
              </w:rPr>
              <w:t>ауыл шаруашылығы өнімдерін өсіруге мүмкіндік береді. Оңтүстік өңірлер жеміс-жидек өсіруге қолайлы болса, солтүстікте картоп пен көкөніс шаруашылығы жақсы дамыған</w:t>
            </w:r>
          </w:p>
        </w:tc>
        <w:tc>
          <w:tcPr>
            <w:tcW w:w="1691" w:type="dxa"/>
            <w:vAlign w:val="center"/>
          </w:tcPr>
          <w:p w14:paraId="67D5FE5A" w14:textId="77777777" w:rsidR="00EE2597" w:rsidRPr="00017AE0" w:rsidRDefault="00EE2597" w:rsidP="00E84E33">
            <w:pPr>
              <w:pStyle w:val="Default"/>
              <w:widowControl w:val="0"/>
              <w:spacing w:line="230" w:lineRule="auto"/>
              <w:jc w:val="center"/>
              <w:rPr>
                <w:iCs/>
                <w:color w:val="auto"/>
              </w:rPr>
            </w:pPr>
            <w:r w:rsidRPr="00017AE0">
              <w:rPr>
                <w:iCs/>
                <w:color w:val="auto"/>
                <w:lang w:val="kk-KZ"/>
              </w:rPr>
              <w:t>К</w:t>
            </w:r>
            <w:r w:rsidRPr="00017AE0">
              <w:rPr>
                <w:iCs/>
                <w:color w:val="auto"/>
              </w:rPr>
              <w:t>лимат</w:t>
            </w:r>
            <w:r w:rsidRPr="00017AE0">
              <w:rPr>
                <w:iCs/>
                <w:color w:val="auto"/>
                <w:lang w:val="kk-KZ"/>
              </w:rPr>
              <w:t xml:space="preserve"> жылуының</w:t>
            </w:r>
            <w:r w:rsidRPr="00017AE0">
              <w:rPr>
                <w:iCs/>
                <w:color w:val="auto"/>
              </w:rPr>
              <w:t xml:space="preserve"> басым</w:t>
            </w:r>
            <w:r w:rsidRPr="00017AE0">
              <w:rPr>
                <w:iCs/>
                <w:color w:val="auto"/>
                <w:lang w:val="kk-KZ"/>
              </w:rPr>
              <w:t>дылығы</w:t>
            </w:r>
            <w:r w:rsidRPr="00017AE0">
              <w:rPr>
                <w:iCs/>
                <w:color w:val="auto"/>
              </w:rPr>
              <w:t xml:space="preserve"> бақша дақылдары мен жүзім өсіруге өте қолайлы жағдай жасайды</w:t>
            </w:r>
          </w:p>
        </w:tc>
        <w:tc>
          <w:tcPr>
            <w:tcW w:w="1482" w:type="dxa"/>
            <w:vAlign w:val="center"/>
          </w:tcPr>
          <w:p w14:paraId="178BAF7E" w14:textId="77777777" w:rsidR="00EE2597" w:rsidRPr="00017AE0" w:rsidRDefault="00EE2597" w:rsidP="00E84E33">
            <w:pPr>
              <w:pStyle w:val="Default"/>
              <w:widowControl w:val="0"/>
              <w:spacing w:line="230" w:lineRule="auto"/>
              <w:jc w:val="center"/>
              <w:rPr>
                <w:iCs/>
                <w:color w:val="auto"/>
              </w:rPr>
            </w:pPr>
            <w:r w:rsidRPr="00017AE0">
              <w:rPr>
                <w:iCs/>
                <w:color w:val="auto"/>
                <w:lang w:val="kk-KZ"/>
              </w:rPr>
              <w:t>С</w:t>
            </w:r>
            <w:r w:rsidRPr="00017AE0">
              <w:rPr>
                <w:iCs/>
                <w:color w:val="auto"/>
              </w:rPr>
              <w:t>алқын климат кейбір дақылдарды өс</w:t>
            </w:r>
            <w:r w:rsidRPr="00017AE0">
              <w:rPr>
                <w:iCs/>
                <w:color w:val="auto"/>
                <w:lang w:val="kk-KZ"/>
              </w:rPr>
              <w:t>іруді</w:t>
            </w:r>
            <w:r w:rsidRPr="00017AE0">
              <w:rPr>
                <w:iCs/>
                <w:color w:val="auto"/>
              </w:rPr>
              <w:t xml:space="preserve"> шектейді, алайда жаңғақ шаруашылығы үшін тиімді</w:t>
            </w:r>
          </w:p>
        </w:tc>
        <w:tc>
          <w:tcPr>
            <w:tcW w:w="1567" w:type="dxa"/>
            <w:vAlign w:val="center"/>
          </w:tcPr>
          <w:p w14:paraId="64D844B8" w14:textId="77777777" w:rsidR="00EE2597" w:rsidRPr="00017AE0" w:rsidRDefault="00EE2597" w:rsidP="00E84E33">
            <w:pPr>
              <w:pStyle w:val="Default"/>
              <w:widowControl w:val="0"/>
              <w:spacing w:line="230" w:lineRule="auto"/>
              <w:jc w:val="center"/>
              <w:rPr>
                <w:iCs/>
                <w:color w:val="auto"/>
              </w:rPr>
            </w:pPr>
            <w:r w:rsidRPr="00017AE0">
              <w:rPr>
                <w:iCs/>
                <w:color w:val="auto"/>
              </w:rPr>
              <w:t>Таулы рельеф пен қолайлы климат жүзім мен жеміс-жидек өсіруге</w:t>
            </w:r>
            <w:r w:rsidRPr="00017AE0">
              <w:rPr>
                <w:iCs/>
                <w:color w:val="auto"/>
                <w:lang w:val="kk-KZ"/>
              </w:rPr>
              <w:t xml:space="preserve"> қолайлы</w:t>
            </w:r>
            <w:r w:rsidRPr="00017AE0">
              <w:rPr>
                <w:iCs/>
                <w:color w:val="auto"/>
              </w:rPr>
              <w:t>, әсіресе ерте пісетін сорттар жақсы дамиды</w:t>
            </w:r>
          </w:p>
        </w:tc>
        <w:tc>
          <w:tcPr>
            <w:tcW w:w="1567" w:type="dxa"/>
            <w:vAlign w:val="center"/>
          </w:tcPr>
          <w:p w14:paraId="57D13FC7" w14:textId="77777777" w:rsidR="00EE2597" w:rsidRPr="00017AE0" w:rsidRDefault="00EE2597" w:rsidP="00E84E33">
            <w:pPr>
              <w:pStyle w:val="Default"/>
              <w:widowControl w:val="0"/>
              <w:spacing w:line="230" w:lineRule="auto"/>
              <w:jc w:val="center"/>
              <w:rPr>
                <w:iCs/>
                <w:color w:val="auto"/>
              </w:rPr>
            </w:pPr>
            <w:r w:rsidRPr="00017AE0">
              <w:rPr>
                <w:iCs/>
                <w:color w:val="auto"/>
              </w:rPr>
              <w:t>Ыстық ауа райы бақша дақылдары үшін қолайлы, алайда тұрақты өнім алу үшін суару жүйесін дамыту маңызды</w:t>
            </w:r>
          </w:p>
        </w:tc>
      </w:tr>
      <w:tr w:rsidR="00AD4A25" w:rsidRPr="00874A46" w14:paraId="2F2C20FD" w14:textId="77777777" w:rsidTr="00644B05">
        <w:trPr>
          <w:jc w:val="center"/>
        </w:trPr>
        <w:tc>
          <w:tcPr>
            <w:tcW w:w="1696" w:type="dxa"/>
            <w:vAlign w:val="center"/>
          </w:tcPr>
          <w:p w14:paraId="3FDF11E7" w14:textId="77777777" w:rsidR="00EE2597" w:rsidRPr="00017AE0" w:rsidRDefault="00EE2597" w:rsidP="00E84E33">
            <w:pPr>
              <w:pStyle w:val="Default"/>
              <w:widowControl w:val="0"/>
              <w:spacing w:line="230" w:lineRule="auto"/>
              <w:jc w:val="both"/>
              <w:rPr>
                <w:iCs/>
                <w:color w:val="auto"/>
              </w:rPr>
            </w:pPr>
            <w:r w:rsidRPr="00017AE0">
              <w:rPr>
                <w:iCs/>
                <w:color w:val="auto"/>
              </w:rPr>
              <w:t>Мемлекеттік қолдау</w:t>
            </w:r>
          </w:p>
        </w:tc>
        <w:tc>
          <w:tcPr>
            <w:tcW w:w="1625" w:type="dxa"/>
            <w:vAlign w:val="center"/>
          </w:tcPr>
          <w:p w14:paraId="6BBE9B2A" w14:textId="77777777" w:rsidR="00EE2597" w:rsidRPr="00017AE0" w:rsidRDefault="00EE2597" w:rsidP="00E84E33">
            <w:pPr>
              <w:pStyle w:val="Default"/>
              <w:widowControl w:val="0"/>
              <w:spacing w:line="230" w:lineRule="auto"/>
              <w:jc w:val="center"/>
              <w:rPr>
                <w:iCs/>
                <w:color w:val="auto"/>
              </w:rPr>
            </w:pPr>
            <w:r w:rsidRPr="00017AE0">
              <w:rPr>
                <w:iCs/>
                <w:color w:val="auto"/>
              </w:rPr>
              <w:t>Ауыл шаруашылығын дамытуға</w:t>
            </w:r>
            <w:r w:rsidRPr="00017AE0">
              <w:rPr>
                <w:iCs/>
                <w:color w:val="auto"/>
                <w:lang w:val="kk-KZ"/>
              </w:rPr>
              <w:t xml:space="preserve"> арналған</w:t>
            </w:r>
            <w:r w:rsidRPr="00017AE0">
              <w:rPr>
                <w:iCs/>
                <w:color w:val="auto"/>
              </w:rPr>
              <w:t xml:space="preserve"> ұлттық жобалар мен субсидиялар аясында қолдау</w:t>
            </w:r>
            <w:r w:rsidRPr="00017AE0">
              <w:rPr>
                <w:iCs/>
                <w:color w:val="auto"/>
                <w:lang w:val="kk-KZ"/>
              </w:rPr>
              <w:t>.</w:t>
            </w:r>
            <w:r w:rsidRPr="00017AE0">
              <w:rPr>
                <w:iCs/>
                <w:color w:val="auto"/>
              </w:rPr>
              <w:t xml:space="preserve"> </w:t>
            </w:r>
            <w:r w:rsidRPr="00017AE0">
              <w:rPr>
                <w:iCs/>
                <w:color w:val="auto"/>
                <w:lang w:val="kk-KZ"/>
              </w:rPr>
              <w:t>С</w:t>
            </w:r>
            <w:r w:rsidRPr="00017AE0">
              <w:rPr>
                <w:iCs/>
                <w:color w:val="auto"/>
              </w:rPr>
              <w:t>аланы жаңғыртуға арналған арнайы бағдарламалар</w:t>
            </w:r>
          </w:p>
        </w:tc>
        <w:tc>
          <w:tcPr>
            <w:tcW w:w="1691" w:type="dxa"/>
            <w:vAlign w:val="center"/>
          </w:tcPr>
          <w:p w14:paraId="0A5388B5" w14:textId="77777777" w:rsidR="00EE2597" w:rsidRPr="00017AE0" w:rsidRDefault="00EE2597" w:rsidP="00E84E33">
            <w:pPr>
              <w:pStyle w:val="Default"/>
              <w:widowControl w:val="0"/>
              <w:spacing w:line="230" w:lineRule="auto"/>
              <w:jc w:val="center"/>
              <w:rPr>
                <w:iCs/>
                <w:color w:val="auto"/>
              </w:rPr>
            </w:pPr>
            <w:r w:rsidRPr="00017AE0">
              <w:rPr>
                <w:iCs/>
                <w:color w:val="auto"/>
              </w:rPr>
              <w:t>Жылыжай шаруашылығын дамытуға басымдық беріледі. Мемлекет тарапынан субсидиялар, жеңілдетілген несиелер және басқа да қолдау шаралары қарастырылған</w:t>
            </w:r>
          </w:p>
        </w:tc>
        <w:tc>
          <w:tcPr>
            <w:tcW w:w="1482" w:type="dxa"/>
            <w:vAlign w:val="center"/>
          </w:tcPr>
          <w:p w14:paraId="41B03157" w14:textId="77777777" w:rsidR="00EE2597" w:rsidRPr="00017AE0" w:rsidRDefault="00EE2597" w:rsidP="00E84E33">
            <w:pPr>
              <w:pStyle w:val="Default"/>
              <w:widowControl w:val="0"/>
              <w:spacing w:line="230" w:lineRule="auto"/>
              <w:jc w:val="center"/>
              <w:rPr>
                <w:iCs/>
                <w:color w:val="auto"/>
                <w:lang w:val="kk-KZ"/>
              </w:rPr>
            </w:pPr>
            <w:r w:rsidRPr="00017AE0">
              <w:rPr>
                <w:iCs/>
                <w:color w:val="auto"/>
              </w:rPr>
              <w:t xml:space="preserve">Мемлекеттік қолдау шектеулі, </w:t>
            </w:r>
            <w:r w:rsidRPr="00017AE0">
              <w:rPr>
                <w:iCs/>
                <w:color w:val="auto"/>
                <w:lang w:val="kk-KZ"/>
              </w:rPr>
              <w:t>алайда</w:t>
            </w:r>
            <w:r w:rsidRPr="00017AE0">
              <w:rPr>
                <w:iCs/>
                <w:color w:val="auto"/>
              </w:rPr>
              <w:t xml:space="preserve"> халықаралық ұйымдар</w:t>
            </w:r>
            <w:r w:rsidRPr="00017AE0">
              <w:rPr>
                <w:iCs/>
                <w:color w:val="auto"/>
                <w:lang w:val="kk-KZ"/>
              </w:rPr>
              <w:t xml:space="preserve"> тарапынан</w:t>
            </w:r>
            <w:r w:rsidRPr="00017AE0">
              <w:rPr>
                <w:iCs/>
                <w:color w:val="auto"/>
              </w:rPr>
              <w:t xml:space="preserve"> қаржыландыру</w:t>
            </w:r>
            <w:r w:rsidRPr="00017AE0">
              <w:rPr>
                <w:iCs/>
                <w:color w:val="auto"/>
                <w:lang w:val="kk-KZ"/>
              </w:rPr>
              <w:t xml:space="preserve"> бар</w:t>
            </w:r>
          </w:p>
        </w:tc>
        <w:tc>
          <w:tcPr>
            <w:tcW w:w="1567" w:type="dxa"/>
            <w:vAlign w:val="center"/>
          </w:tcPr>
          <w:p w14:paraId="1F61A92E" w14:textId="77777777" w:rsidR="00EE2597" w:rsidRPr="00017AE0" w:rsidRDefault="00EE2597" w:rsidP="00E84E33">
            <w:pPr>
              <w:pStyle w:val="Default"/>
              <w:widowControl w:val="0"/>
              <w:spacing w:line="230" w:lineRule="auto"/>
              <w:jc w:val="center"/>
              <w:rPr>
                <w:iCs/>
                <w:color w:val="auto"/>
                <w:lang w:val="kk-KZ"/>
              </w:rPr>
            </w:pPr>
            <w:r w:rsidRPr="00017AE0">
              <w:rPr>
                <w:iCs/>
                <w:color w:val="auto"/>
                <w:lang w:val="kk-KZ"/>
              </w:rPr>
              <w:t>Халықаралық әріптестер мен Қытайдың қолдауымен бірқатар бағдарламалар, әсіресе, жүзім шаруашылығын дамыту жүзеге асырылуда.</w:t>
            </w:r>
          </w:p>
        </w:tc>
        <w:tc>
          <w:tcPr>
            <w:tcW w:w="1567" w:type="dxa"/>
            <w:vAlign w:val="center"/>
          </w:tcPr>
          <w:p w14:paraId="00A403A2" w14:textId="77777777" w:rsidR="00EE2597" w:rsidRPr="00017AE0" w:rsidRDefault="00EE2597" w:rsidP="00E84E33">
            <w:pPr>
              <w:pStyle w:val="Default"/>
              <w:widowControl w:val="0"/>
              <w:spacing w:line="230" w:lineRule="auto"/>
              <w:jc w:val="center"/>
              <w:rPr>
                <w:iCs/>
                <w:color w:val="auto"/>
                <w:lang w:val="kk-KZ"/>
              </w:rPr>
            </w:pPr>
            <w:r w:rsidRPr="00017AE0">
              <w:rPr>
                <w:iCs/>
                <w:color w:val="auto"/>
                <w:lang w:val="kk-KZ"/>
              </w:rPr>
              <w:t>Ауыл шаруашылығын қолдау аз болғанымен, аграрлық секторды дамытуда мемлекеттік жобалар бар</w:t>
            </w:r>
          </w:p>
        </w:tc>
      </w:tr>
      <w:tr w:rsidR="00AD4A25" w:rsidRPr="00874A46" w14:paraId="3CEBE2E6" w14:textId="77777777" w:rsidTr="00644B05">
        <w:trPr>
          <w:jc w:val="center"/>
        </w:trPr>
        <w:tc>
          <w:tcPr>
            <w:tcW w:w="1696" w:type="dxa"/>
            <w:vAlign w:val="center"/>
          </w:tcPr>
          <w:p w14:paraId="4AFA5A29" w14:textId="77777777" w:rsidR="00EE2597" w:rsidRPr="00017AE0" w:rsidRDefault="00EE2597" w:rsidP="00E84E33">
            <w:pPr>
              <w:pStyle w:val="Default"/>
              <w:widowControl w:val="0"/>
              <w:spacing w:line="230" w:lineRule="auto"/>
              <w:jc w:val="both"/>
              <w:rPr>
                <w:iCs/>
                <w:color w:val="auto"/>
              </w:rPr>
            </w:pPr>
            <w:r w:rsidRPr="00017AE0">
              <w:rPr>
                <w:iCs/>
                <w:color w:val="auto"/>
              </w:rPr>
              <w:t>Өнімділік деңгейі</w:t>
            </w:r>
          </w:p>
        </w:tc>
        <w:tc>
          <w:tcPr>
            <w:tcW w:w="1625" w:type="dxa"/>
            <w:vAlign w:val="center"/>
          </w:tcPr>
          <w:p w14:paraId="0161AA7B" w14:textId="77777777" w:rsidR="00EE2597" w:rsidRPr="00017AE0" w:rsidRDefault="00EE2597" w:rsidP="00E84E33">
            <w:pPr>
              <w:pStyle w:val="Default"/>
              <w:widowControl w:val="0"/>
              <w:spacing w:line="230" w:lineRule="auto"/>
              <w:jc w:val="center"/>
              <w:rPr>
                <w:iCs/>
                <w:color w:val="auto"/>
                <w:lang w:val="kk-KZ"/>
              </w:rPr>
            </w:pPr>
            <w:r w:rsidRPr="00017AE0">
              <w:rPr>
                <w:iCs/>
                <w:color w:val="auto"/>
              </w:rPr>
              <w:t>Картоп өндірісінде жоғары өнімділік (га-ға 20 тоннаға дейін), алдыңғы қатарлы агротехнологиялар</w:t>
            </w:r>
            <w:r w:rsidRPr="00017AE0">
              <w:rPr>
                <w:iCs/>
                <w:color w:val="auto"/>
                <w:lang w:val="kk-KZ"/>
              </w:rPr>
              <w:t>.</w:t>
            </w:r>
          </w:p>
        </w:tc>
        <w:tc>
          <w:tcPr>
            <w:tcW w:w="1691" w:type="dxa"/>
            <w:vAlign w:val="center"/>
          </w:tcPr>
          <w:p w14:paraId="1AD5E8BC" w14:textId="77777777" w:rsidR="00EE2597" w:rsidRPr="00017AE0" w:rsidRDefault="00EE2597" w:rsidP="00E84E33">
            <w:pPr>
              <w:pStyle w:val="Default"/>
              <w:widowControl w:val="0"/>
              <w:spacing w:line="230" w:lineRule="auto"/>
              <w:jc w:val="center"/>
              <w:rPr>
                <w:iCs/>
                <w:color w:val="auto"/>
                <w:lang w:val="kk-KZ"/>
              </w:rPr>
            </w:pPr>
            <w:r w:rsidRPr="00017AE0">
              <w:rPr>
                <w:iCs/>
                <w:color w:val="auto"/>
                <w:lang w:val="kk-KZ"/>
              </w:rPr>
              <w:t>Жылыжай шаруашылығы мен тиімді суару жүйелері өнімділікті арттырады</w:t>
            </w:r>
          </w:p>
        </w:tc>
        <w:tc>
          <w:tcPr>
            <w:tcW w:w="1482" w:type="dxa"/>
            <w:vAlign w:val="center"/>
          </w:tcPr>
          <w:p w14:paraId="1B4E22AE" w14:textId="77777777" w:rsidR="00EE2597" w:rsidRPr="00017AE0" w:rsidRDefault="00EE2597" w:rsidP="00E84E33">
            <w:pPr>
              <w:pStyle w:val="Default"/>
              <w:widowControl w:val="0"/>
              <w:spacing w:line="230" w:lineRule="auto"/>
              <w:jc w:val="center"/>
              <w:rPr>
                <w:iCs/>
                <w:color w:val="auto"/>
                <w:lang w:val="kk-KZ"/>
              </w:rPr>
            </w:pPr>
            <w:r w:rsidRPr="00017AE0">
              <w:rPr>
                <w:iCs/>
                <w:color w:val="auto"/>
                <w:lang w:val="kk-KZ"/>
              </w:rPr>
              <w:t>Көкөніс өнімділігі аз, алайда жаңғақ өндірісі айтарлықтай жоғары</w:t>
            </w:r>
          </w:p>
        </w:tc>
        <w:tc>
          <w:tcPr>
            <w:tcW w:w="1567" w:type="dxa"/>
            <w:vAlign w:val="center"/>
          </w:tcPr>
          <w:p w14:paraId="1F953CE6" w14:textId="77777777" w:rsidR="00EE2597" w:rsidRPr="00017AE0" w:rsidRDefault="00EE2597" w:rsidP="00E84E33">
            <w:pPr>
              <w:pStyle w:val="Default"/>
              <w:widowControl w:val="0"/>
              <w:spacing w:line="230" w:lineRule="auto"/>
              <w:jc w:val="center"/>
              <w:rPr>
                <w:iCs/>
                <w:color w:val="auto"/>
                <w:lang w:val="kk-KZ"/>
              </w:rPr>
            </w:pPr>
            <w:r w:rsidRPr="00017AE0">
              <w:rPr>
                <w:iCs/>
                <w:color w:val="auto"/>
                <w:lang w:val="kk-KZ"/>
              </w:rPr>
              <w:t>Жалпы өнімділік орташа, бірақ жүзім мен жеміс-жидек шығымдылығы жоғары</w:t>
            </w:r>
          </w:p>
        </w:tc>
        <w:tc>
          <w:tcPr>
            <w:tcW w:w="1567" w:type="dxa"/>
            <w:vAlign w:val="center"/>
          </w:tcPr>
          <w:p w14:paraId="3B4E10EB" w14:textId="77777777" w:rsidR="00EE2597" w:rsidRPr="00017AE0" w:rsidRDefault="00EE2597" w:rsidP="00E84E33">
            <w:pPr>
              <w:pStyle w:val="Default"/>
              <w:widowControl w:val="0"/>
              <w:spacing w:line="230" w:lineRule="auto"/>
              <w:jc w:val="center"/>
              <w:rPr>
                <w:iCs/>
                <w:color w:val="auto"/>
                <w:lang w:val="kk-KZ"/>
              </w:rPr>
            </w:pPr>
            <w:r w:rsidRPr="00017AE0">
              <w:rPr>
                <w:iCs/>
                <w:color w:val="auto"/>
                <w:lang w:val="kk-KZ"/>
              </w:rPr>
              <w:t>Көкөністердің өнімділігі төмен, алайда бақша дақылдары жоғары өнімді</w:t>
            </w:r>
          </w:p>
        </w:tc>
      </w:tr>
      <w:tr w:rsidR="00AD4A25" w:rsidRPr="00874A46" w14:paraId="001FA388" w14:textId="77777777" w:rsidTr="00644B05">
        <w:trPr>
          <w:jc w:val="center"/>
        </w:trPr>
        <w:tc>
          <w:tcPr>
            <w:tcW w:w="1696" w:type="dxa"/>
            <w:vAlign w:val="center"/>
          </w:tcPr>
          <w:p w14:paraId="406C5358" w14:textId="77777777" w:rsidR="00EE2597" w:rsidRPr="00017AE0" w:rsidRDefault="00EE2597" w:rsidP="00E84E33">
            <w:pPr>
              <w:pStyle w:val="Default"/>
              <w:widowControl w:val="0"/>
              <w:spacing w:line="230" w:lineRule="auto"/>
              <w:jc w:val="both"/>
              <w:rPr>
                <w:iCs/>
                <w:color w:val="auto"/>
              </w:rPr>
            </w:pPr>
            <w:r w:rsidRPr="00017AE0">
              <w:rPr>
                <w:iCs/>
                <w:color w:val="auto"/>
              </w:rPr>
              <w:t>Экспорттық мамандандыру</w:t>
            </w:r>
          </w:p>
        </w:tc>
        <w:tc>
          <w:tcPr>
            <w:tcW w:w="1625" w:type="dxa"/>
            <w:vAlign w:val="center"/>
          </w:tcPr>
          <w:p w14:paraId="16C61CE1" w14:textId="77777777" w:rsidR="00EE2597" w:rsidRPr="00017AE0" w:rsidRDefault="00EE2597" w:rsidP="00E84E33">
            <w:pPr>
              <w:pStyle w:val="Default"/>
              <w:widowControl w:val="0"/>
              <w:spacing w:line="230" w:lineRule="auto"/>
              <w:jc w:val="center"/>
              <w:rPr>
                <w:iCs/>
                <w:color w:val="auto"/>
              </w:rPr>
            </w:pPr>
            <w:r w:rsidRPr="00017AE0">
              <w:rPr>
                <w:iCs/>
                <w:color w:val="auto"/>
              </w:rPr>
              <w:t xml:space="preserve">Картоп, көкөніс экспорты бойынша көшбасшы, жемістер мен жаңғақтар </w:t>
            </w:r>
            <w:r w:rsidRPr="00017AE0">
              <w:rPr>
                <w:iCs/>
                <w:color w:val="auto"/>
              </w:rPr>
              <w:lastRenderedPageBreak/>
              <w:t>сияқты тауашалық өнімдерді дамытып келеді.</w:t>
            </w:r>
          </w:p>
        </w:tc>
        <w:tc>
          <w:tcPr>
            <w:tcW w:w="1691" w:type="dxa"/>
            <w:vAlign w:val="center"/>
          </w:tcPr>
          <w:p w14:paraId="494EA946" w14:textId="77777777" w:rsidR="00EE2597" w:rsidRPr="00017AE0" w:rsidRDefault="00EE2597" w:rsidP="00E84E33">
            <w:pPr>
              <w:pStyle w:val="Default"/>
              <w:widowControl w:val="0"/>
              <w:spacing w:line="230" w:lineRule="auto"/>
              <w:jc w:val="center"/>
              <w:rPr>
                <w:iCs/>
                <w:color w:val="auto"/>
                <w:lang w:val="kk-KZ"/>
              </w:rPr>
            </w:pPr>
            <w:r w:rsidRPr="00017AE0">
              <w:rPr>
                <w:iCs/>
                <w:color w:val="auto"/>
              </w:rPr>
              <w:lastRenderedPageBreak/>
              <w:t>Жеміс-көкөніс өнімдерін ірі экспорттаушы</w:t>
            </w:r>
            <w:r w:rsidRPr="00017AE0">
              <w:rPr>
                <w:iCs/>
                <w:color w:val="auto"/>
                <w:lang w:val="kk-KZ"/>
              </w:rPr>
              <w:t xml:space="preserve"> (</w:t>
            </w:r>
            <w:r w:rsidRPr="00017AE0">
              <w:rPr>
                <w:iCs/>
                <w:color w:val="auto"/>
              </w:rPr>
              <w:t xml:space="preserve">әсіресе жүзім мен бақша дақылдары </w:t>
            </w:r>
            <w:r w:rsidRPr="00017AE0">
              <w:rPr>
                <w:iCs/>
                <w:color w:val="auto"/>
              </w:rPr>
              <w:lastRenderedPageBreak/>
              <w:t>сыртқы нарықта үлкен сұранысқа ие</w:t>
            </w:r>
            <w:r w:rsidRPr="00017AE0">
              <w:rPr>
                <w:iCs/>
                <w:color w:val="auto"/>
                <w:lang w:val="kk-KZ"/>
              </w:rPr>
              <w:t>)</w:t>
            </w:r>
          </w:p>
        </w:tc>
        <w:tc>
          <w:tcPr>
            <w:tcW w:w="1482" w:type="dxa"/>
            <w:vAlign w:val="center"/>
          </w:tcPr>
          <w:p w14:paraId="69C0AB7C" w14:textId="77777777" w:rsidR="00EE2597" w:rsidRPr="00017AE0" w:rsidRDefault="00EE2597" w:rsidP="00E84E33">
            <w:pPr>
              <w:pStyle w:val="Default"/>
              <w:widowControl w:val="0"/>
              <w:spacing w:line="230" w:lineRule="auto"/>
              <w:jc w:val="center"/>
              <w:rPr>
                <w:iCs/>
                <w:color w:val="auto"/>
                <w:lang w:val="kk-KZ"/>
              </w:rPr>
            </w:pPr>
            <w:r w:rsidRPr="00017AE0">
              <w:rPr>
                <w:iCs/>
                <w:color w:val="auto"/>
                <w:lang w:val="kk-KZ"/>
              </w:rPr>
              <w:lastRenderedPageBreak/>
              <w:t xml:space="preserve">Көкөніс пен жаңғақ экспортының үлесі аз, бірақ жаңғақ экспорты </w:t>
            </w:r>
            <w:r w:rsidRPr="00017AE0">
              <w:rPr>
                <w:iCs/>
                <w:color w:val="auto"/>
                <w:lang w:val="kk-KZ"/>
              </w:rPr>
              <w:lastRenderedPageBreak/>
              <w:t>жыл сайын артып келеді</w:t>
            </w:r>
          </w:p>
        </w:tc>
        <w:tc>
          <w:tcPr>
            <w:tcW w:w="1567" w:type="dxa"/>
            <w:vAlign w:val="center"/>
          </w:tcPr>
          <w:p w14:paraId="1F7F91B6" w14:textId="77777777" w:rsidR="00EE2597" w:rsidRPr="00017AE0" w:rsidRDefault="00EE2597" w:rsidP="00E84E33">
            <w:pPr>
              <w:pStyle w:val="Default"/>
              <w:widowControl w:val="0"/>
              <w:spacing w:line="230" w:lineRule="auto"/>
              <w:jc w:val="center"/>
              <w:rPr>
                <w:iCs/>
                <w:color w:val="auto"/>
                <w:lang w:val="kk-KZ"/>
              </w:rPr>
            </w:pPr>
            <w:r w:rsidRPr="00017AE0">
              <w:rPr>
                <w:iCs/>
                <w:color w:val="auto"/>
                <w:lang w:val="kk-KZ"/>
              </w:rPr>
              <w:lastRenderedPageBreak/>
              <w:t xml:space="preserve">Дәстүрлі түрде жемістер, жүзім экспорттау, кептірілген </w:t>
            </w:r>
            <w:r w:rsidRPr="00017AE0">
              <w:rPr>
                <w:iCs/>
                <w:color w:val="auto"/>
                <w:lang w:val="kk-KZ"/>
              </w:rPr>
              <w:lastRenderedPageBreak/>
              <w:t>жемістердің экспорты қарқынды өсуде</w:t>
            </w:r>
          </w:p>
        </w:tc>
        <w:tc>
          <w:tcPr>
            <w:tcW w:w="1567" w:type="dxa"/>
            <w:vAlign w:val="center"/>
          </w:tcPr>
          <w:p w14:paraId="7C05A88A" w14:textId="77777777" w:rsidR="00EE2597" w:rsidRPr="00017AE0" w:rsidRDefault="00EE2597" w:rsidP="00E84E33">
            <w:pPr>
              <w:pStyle w:val="Default"/>
              <w:widowControl w:val="0"/>
              <w:spacing w:line="230" w:lineRule="auto"/>
              <w:jc w:val="center"/>
              <w:rPr>
                <w:iCs/>
                <w:color w:val="auto"/>
                <w:lang w:val="kk-KZ"/>
              </w:rPr>
            </w:pPr>
            <w:r w:rsidRPr="00017AE0">
              <w:rPr>
                <w:iCs/>
                <w:color w:val="auto"/>
                <w:lang w:val="kk-KZ"/>
              </w:rPr>
              <w:lastRenderedPageBreak/>
              <w:t xml:space="preserve">Бақша дақылдары мен қауын өнімдері сыртқы нарықтарға </w:t>
            </w:r>
            <w:r w:rsidRPr="00017AE0">
              <w:rPr>
                <w:iCs/>
                <w:color w:val="auto"/>
                <w:lang w:val="kk-KZ"/>
              </w:rPr>
              <w:lastRenderedPageBreak/>
              <w:t>шектеулі мөлшерде шығарылады</w:t>
            </w:r>
          </w:p>
        </w:tc>
      </w:tr>
      <w:tr w:rsidR="00AD4A25" w:rsidRPr="00874A46" w14:paraId="3D8A11B8" w14:textId="77777777" w:rsidTr="00644B05">
        <w:trPr>
          <w:jc w:val="center"/>
        </w:trPr>
        <w:tc>
          <w:tcPr>
            <w:tcW w:w="1696" w:type="dxa"/>
            <w:vAlign w:val="center"/>
          </w:tcPr>
          <w:p w14:paraId="58D15360" w14:textId="77777777" w:rsidR="00EE2597" w:rsidRPr="00017AE0" w:rsidRDefault="00EE2597" w:rsidP="00E84E33">
            <w:pPr>
              <w:pStyle w:val="Default"/>
              <w:widowControl w:val="0"/>
              <w:spacing w:line="230" w:lineRule="auto"/>
              <w:jc w:val="both"/>
              <w:rPr>
                <w:iCs/>
                <w:color w:val="auto"/>
              </w:rPr>
            </w:pPr>
            <w:r w:rsidRPr="00017AE0">
              <w:rPr>
                <w:iCs/>
                <w:color w:val="auto"/>
              </w:rPr>
              <w:lastRenderedPageBreak/>
              <w:t>Нарықтың болуы және көлемі</w:t>
            </w:r>
          </w:p>
        </w:tc>
        <w:tc>
          <w:tcPr>
            <w:tcW w:w="1625" w:type="dxa"/>
            <w:vAlign w:val="center"/>
          </w:tcPr>
          <w:p w14:paraId="717861D7" w14:textId="77777777" w:rsidR="00EE2597" w:rsidRPr="00017AE0" w:rsidRDefault="00EE2597" w:rsidP="00E84E33">
            <w:pPr>
              <w:pStyle w:val="Default"/>
              <w:widowControl w:val="0"/>
              <w:spacing w:line="230" w:lineRule="auto"/>
              <w:jc w:val="center"/>
              <w:rPr>
                <w:iCs/>
                <w:color w:val="auto"/>
                <w:lang w:val="kk-KZ"/>
              </w:rPr>
            </w:pPr>
            <w:r w:rsidRPr="00017AE0">
              <w:rPr>
                <w:iCs/>
                <w:color w:val="auto"/>
              </w:rPr>
              <w:t>Ішкі нарықтың тұрақтылығын қамтамасыз етуге және өзін-өзі қамтамасыз ету</w:t>
            </w:r>
            <w:r w:rsidRPr="00017AE0">
              <w:rPr>
                <w:iCs/>
                <w:color w:val="auto"/>
                <w:lang w:val="kk-KZ"/>
              </w:rPr>
              <w:t xml:space="preserve">ді </w:t>
            </w:r>
            <w:r w:rsidRPr="00017AE0">
              <w:rPr>
                <w:iCs/>
                <w:color w:val="auto"/>
              </w:rPr>
              <w:t>арттыруға бағытталған.</w:t>
            </w:r>
            <w:r w:rsidRPr="00017AE0">
              <w:rPr>
                <w:iCs/>
                <w:color w:val="auto"/>
                <w:lang w:val="kk-KZ"/>
              </w:rPr>
              <w:t xml:space="preserve"> </w:t>
            </w:r>
            <w:r w:rsidRPr="00017AE0">
              <w:rPr>
                <w:iCs/>
                <w:color w:val="auto"/>
              </w:rPr>
              <w:t>ТМД елдері мен алыс шетелдерге экспортты</w:t>
            </w:r>
          </w:p>
          <w:p w14:paraId="324E66C6" w14:textId="77777777" w:rsidR="00EE2597" w:rsidRPr="00017AE0" w:rsidRDefault="00EE2597" w:rsidP="00E84E33">
            <w:pPr>
              <w:pStyle w:val="Default"/>
              <w:widowControl w:val="0"/>
              <w:spacing w:line="230" w:lineRule="auto"/>
              <w:jc w:val="center"/>
              <w:rPr>
                <w:iCs/>
                <w:color w:val="auto"/>
                <w:lang w:val="kk-KZ"/>
              </w:rPr>
            </w:pPr>
            <w:r w:rsidRPr="00017AE0">
              <w:rPr>
                <w:iCs/>
                <w:color w:val="auto"/>
                <w:lang w:val="kk-KZ"/>
              </w:rPr>
              <w:t xml:space="preserve"> дамыту</w:t>
            </w:r>
          </w:p>
        </w:tc>
        <w:tc>
          <w:tcPr>
            <w:tcW w:w="1691" w:type="dxa"/>
            <w:vAlign w:val="center"/>
          </w:tcPr>
          <w:p w14:paraId="04C9828A" w14:textId="77777777" w:rsidR="00EE2597" w:rsidRPr="00017AE0" w:rsidRDefault="00EE2597" w:rsidP="00E84E33">
            <w:pPr>
              <w:pStyle w:val="Default"/>
              <w:widowControl w:val="0"/>
              <w:spacing w:line="230" w:lineRule="auto"/>
              <w:jc w:val="center"/>
              <w:rPr>
                <w:iCs/>
                <w:color w:val="auto"/>
                <w:lang w:val="kk-KZ"/>
              </w:rPr>
            </w:pPr>
            <w:r w:rsidRPr="00017AE0">
              <w:rPr>
                <w:iCs/>
                <w:color w:val="auto"/>
                <w:lang w:val="kk-KZ"/>
              </w:rPr>
              <w:t>Көкөніс пен жеміс-жидек өнімдерінің негізгі экспорттаушысы. Күшті экспорттық әлеуетке ие, жаңа нарықтарды игеру</w:t>
            </w:r>
          </w:p>
          <w:p w14:paraId="41A19BFC" w14:textId="77777777" w:rsidR="00EE2597" w:rsidRPr="00017AE0" w:rsidRDefault="00EE2597" w:rsidP="00E84E33">
            <w:pPr>
              <w:pStyle w:val="Default"/>
              <w:widowControl w:val="0"/>
              <w:spacing w:line="230" w:lineRule="auto"/>
              <w:jc w:val="center"/>
              <w:rPr>
                <w:iCs/>
                <w:color w:val="auto"/>
                <w:lang w:val="kk-KZ"/>
              </w:rPr>
            </w:pPr>
          </w:p>
        </w:tc>
        <w:tc>
          <w:tcPr>
            <w:tcW w:w="1482" w:type="dxa"/>
            <w:vAlign w:val="center"/>
          </w:tcPr>
          <w:p w14:paraId="6FE9E0B2" w14:textId="77777777" w:rsidR="00EE2597" w:rsidRPr="00017AE0" w:rsidRDefault="00EE2597" w:rsidP="00E84E33">
            <w:pPr>
              <w:pStyle w:val="Default"/>
              <w:widowControl w:val="0"/>
              <w:spacing w:line="230" w:lineRule="auto"/>
              <w:jc w:val="center"/>
              <w:rPr>
                <w:iCs/>
                <w:color w:val="auto"/>
                <w:lang w:val="kk-KZ"/>
              </w:rPr>
            </w:pPr>
            <w:r w:rsidRPr="00017AE0">
              <w:rPr>
                <w:iCs/>
                <w:color w:val="auto"/>
                <w:lang w:val="kk-KZ"/>
              </w:rPr>
              <w:t>Ішкі нарығы шағын. Жаңғақ экспортының көлемі, әсіресе Ресейге жөнелтілімдер артып келеді</w:t>
            </w:r>
          </w:p>
        </w:tc>
        <w:tc>
          <w:tcPr>
            <w:tcW w:w="1567" w:type="dxa"/>
            <w:vAlign w:val="center"/>
          </w:tcPr>
          <w:p w14:paraId="7A5DF7CF" w14:textId="77777777" w:rsidR="00EE2597" w:rsidRPr="00017AE0" w:rsidRDefault="00EE2597" w:rsidP="00E84E33">
            <w:pPr>
              <w:pStyle w:val="Default"/>
              <w:widowControl w:val="0"/>
              <w:spacing w:line="230" w:lineRule="auto"/>
              <w:jc w:val="center"/>
              <w:rPr>
                <w:iCs/>
                <w:color w:val="auto"/>
                <w:lang w:val="kk-KZ"/>
              </w:rPr>
            </w:pPr>
            <w:r w:rsidRPr="00017AE0">
              <w:rPr>
                <w:iCs/>
                <w:color w:val="auto"/>
                <w:lang w:val="kk-KZ"/>
              </w:rPr>
              <w:t>Негізінен ТМД елдеріне, әсіресе жеміс-жидек өнімдерін экспорттау</w:t>
            </w:r>
          </w:p>
        </w:tc>
        <w:tc>
          <w:tcPr>
            <w:tcW w:w="1567" w:type="dxa"/>
            <w:vAlign w:val="center"/>
          </w:tcPr>
          <w:p w14:paraId="01F8B6D1" w14:textId="77777777" w:rsidR="00EE2597" w:rsidRPr="00017AE0" w:rsidRDefault="00EE2597" w:rsidP="00E84E33">
            <w:pPr>
              <w:pStyle w:val="Default"/>
              <w:widowControl w:val="0"/>
              <w:spacing w:line="230" w:lineRule="auto"/>
              <w:jc w:val="center"/>
              <w:rPr>
                <w:iCs/>
                <w:color w:val="auto"/>
                <w:lang w:val="kk-KZ"/>
              </w:rPr>
            </w:pPr>
            <w:r w:rsidRPr="00017AE0">
              <w:rPr>
                <w:iCs/>
                <w:color w:val="auto"/>
                <w:lang w:val="kk-KZ"/>
              </w:rPr>
              <w:t>Ішкі нарықты қамту, экспорттау көлемі шектеулі</w:t>
            </w:r>
          </w:p>
        </w:tc>
      </w:tr>
      <w:tr w:rsidR="00AD4A25" w:rsidRPr="00F53613" w14:paraId="675CDC8D" w14:textId="77777777" w:rsidTr="00316614">
        <w:trPr>
          <w:jc w:val="center"/>
        </w:trPr>
        <w:tc>
          <w:tcPr>
            <w:tcW w:w="9628" w:type="dxa"/>
            <w:gridSpan w:val="6"/>
            <w:vAlign w:val="center"/>
          </w:tcPr>
          <w:p w14:paraId="74D6969C" w14:textId="6A5592D2" w:rsidR="00EE2597" w:rsidRPr="00017AE0" w:rsidRDefault="0042625E" w:rsidP="007F1B54">
            <w:pPr>
              <w:pStyle w:val="Default"/>
              <w:widowControl w:val="0"/>
              <w:spacing w:line="230" w:lineRule="auto"/>
              <w:jc w:val="both"/>
              <w:rPr>
                <w:iCs/>
                <w:color w:val="auto"/>
                <w:lang w:val="kk-KZ"/>
              </w:rPr>
            </w:pPr>
            <w:r w:rsidRPr="00017AE0">
              <w:rPr>
                <w:lang w:val="kk-KZ"/>
              </w:rPr>
              <w:t xml:space="preserve">Ескерту – автормен әдебиет негізінде құралған </w:t>
            </w:r>
            <w:r w:rsidRPr="00017AE0">
              <w:t>[</w:t>
            </w:r>
            <w:r w:rsidR="007F1B54" w:rsidRPr="007F1B54">
              <w:t>197</w:t>
            </w:r>
            <w:r w:rsidRPr="00017AE0">
              <w:t>]</w:t>
            </w:r>
          </w:p>
        </w:tc>
      </w:tr>
    </w:tbl>
    <w:p w14:paraId="7085ED0E" w14:textId="77777777" w:rsidR="00EE2597" w:rsidRPr="00017AE0" w:rsidRDefault="00EE2597" w:rsidP="00EE2597">
      <w:pPr>
        <w:pStyle w:val="Default"/>
        <w:widowControl w:val="0"/>
        <w:spacing w:line="230" w:lineRule="auto"/>
        <w:ind w:firstLine="567"/>
        <w:rPr>
          <w:iCs/>
          <w:color w:val="auto"/>
          <w:sz w:val="28"/>
          <w:szCs w:val="28"/>
          <w:lang w:val="kk-KZ"/>
        </w:rPr>
      </w:pPr>
    </w:p>
    <w:p w14:paraId="5CE41823" w14:textId="77777777" w:rsidR="00EE2597" w:rsidRPr="00017AE0" w:rsidRDefault="00EE2597" w:rsidP="00EE2597">
      <w:pPr>
        <w:pStyle w:val="Default"/>
        <w:widowControl w:val="0"/>
        <w:spacing w:line="230" w:lineRule="auto"/>
        <w:ind w:firstLine="567"/>
        <w:jc w:val="both"/>
        <w:rPr>
          <w:iCs/>
          <w:color w:val="auto"/>
          <w:sz w:val="28"/>
          <w:szCs w:val="28"/>
          <w:lang w:val="kk-KZ"/>
        </w:rPr>
      </w:pPr>
      <w:r w:rsidRPr="00017AE0">
        <w:rPr>
          <w:iCs/>
          <w:color w:val="auto"/>
          <w:sz w:val="28"/>
          <w:szCs w:val="28"/>
          <w:lang w:val="kk-KZ"/>
        </w:rPr>
        <w:t>Кестеде ұсынылған мәліметтер Қазақстан Республикасының бәсекелестік артықшылықтарын көрсетеді. Бұл артықшылықтар табиғи-климаттық жағдайлардың әртүрлілігімен, мемлекеттік қолдаудың ауқымдылығымен және картоп пен көкөніс өндірісінің қарқынды өсуімен байланысты. Қазақстан ауыл шаруашылығы дақылдарын өсіруде теңгерімді үлесті сақтай отырып, бақша дақылдары мен жүзімге маманданған Өзбекстаннан ерекшеленеді.</w:t>
      </w:r>
    </w:p>
    <w:p w14:paraId="357EDFD7" w14:textId="77777777" w:rsidR="00EE2597" w:rsidRPr="00017AE0" w:rsidRDefault="00EE2597" w:rsidP="00EE2597">
      <w:pPr>
        <w:pStyle w:val="Default"/>
        <w:widowControl w:val="0"/>
        <w:spacing w:line="230" w:lineRule="auto"/>
        <w:ind w:firstLine="567"/>
        <w:jc w:val="both"/>
        <w:rPr>
          <w:color w:val="auto"/>
          <w:sz w:val="28"/>
          <w:szCs w:val="28"/>
          <w:lang w:val="kk-KZ"/>
        </w:rPr>
      </w:pPr>
      <w:r w:rsidRPr="00017AE0">
        <w:rPr>
          <w:iCs/>
          <w:color w:val="auto"/>
          <w:sz w:val="28"/>
          <w:szCs w:val="28"/>
          <w:lang w:val="kk-KZ"/>
        </w:rPr>
        <w:t>Жеміс-көкөніс өндірісінің әлеуетін толық пайдалану үшін осы саладағы негізгі мәселелерді жан-жақты талдау қажет.</w:t>
      </w:r>
    </w:p>
    <w:p w14:paraId="793BE8F3" w14:textId="77777777" w:rsidR="00EE2597" w:rsidRPr="00017AE0" w:rsidRDefault="00EE2597" w:rsidP="00E56E67">
      <w:pPr>
        <w:pStyle w:val="ae"/>
        <w:widowControl w:val="0"/>
        <w:shd w:val="clear" w:color="auto" w:fill="FFFFFF"/>
        <w:tabs>
          <w:tab w:val="left" w:pos="851"/>
          <w:tab w:val="left" w:pos="993"/>
        </w:tabs>
        <w:spacing w:before="0" w:beforeAutospacing="0" w:after="0" w:afterAutospacing="0"/>
        <w:ind w:firstLine="567"/>
        <w:jc w:val="both"/>
        <w:rPr>
          <w:b/>
          <w:sz w:val="28"/>
          <w:szCs w:val="28"/>
          <w:lang w:val="kk-KZ"/>
        </w:rPr>
      </w:pPr>
    </w:p>
    <w:p w14:paraId="0191AB89" w14:textId="5F60B095" w:rsidR="00A20F5F" w:rsidRPr="00017AE0" w:rsidRDefault="004B6715" w:rsidP="00F01DDB">
      <w:pPr>
        <w:pStyle w:val="a7"/>
        <w:numPr>
          <w:ilvl w:val="1"/>
          <w:numId w:val="36"/>
        </w:numPr>
        <w:spacing w:after="0" w:line="240" w:lineRule="auto"/>
        <w:ind w:left="0" w:firstLine="567"/>
        <w:rPr>
          <w:rFonts w:ascii="Times New Roman" w:hAnsi="Times New Roman" w:cs="Times New Roman"/>
          <w:b/>
          <w:bCs/>
          <w:sz w:val="28"/>
          <w:szCs w:val="28"/>
          <w:shd w:val="clear" w:color="auto" w:fill="FFFFFF"/>
          <w:lang w:val="kk-KZ"/>
        </w:rPr>
      </w:pPr>
      <w:r w:rsidRPr="00017AE0">
        <w:rPr>
          <w:rFonts w:ascii="Times New Roman" w:hAnsi="Times New Roman" w:cs="Times New Roman"/>
          <w:b/>
          <w:bCs/>
          <w:sz w:val="28"/>
          <w:szCs w:val="28"/>
          <w:shd w:val="clear" w:color="auto" w:fill="FFFFFF"/>
          <w:lang w:val="kk-KZ"/>
        </w:rPr>
        <w:t xml:space="preserve"> </w:t>
      </w:r>
      <w:r w:rsidR="00F01DDB">
        <w:rPr>
          <w:rFonts w:ascii="Times New Roman" w:hAnsi="Times New Roman" w:cs="Times New Roman"/>
          <w:b/>
          <w:bCs/>
          <w:sz w:val="28"/>
          <w:szCs w:val="28"/>
          <w:shd w:val="clear" w:color="auto" w:fill="FFFFFF"/>
          <w:lang w:val="kk-KZ"/>
        </w:rPr>
        <w:t>Қазақстандағы ж</w:t>
      </w:r>
      <w:r w:rsidR="00A20F5F" w:rsidRPr="00017AE0">
        <w:rPr>
          <w:rFonts w:ascii="Times New Roman" w:hAnsi="Times New Roman" w:cs="Times New Roman"/>
          <w:b/>
          <w:bCs/>
          <w:sz w:val="28"/>
          <w:szCs w:val="28"/>
          <w:shd w:val="clear" w:color="auto" w:fill="FFFFFF"/>
          <w:lang w:val="kk-KZ"/>
        </w:rPr>
        <w:t>еміс-көкөніс өндірісінің негізгі мәселелері</w:t>
      </w:r>
    </w:p>
    <w:p w14:paraId="4C6E541A" w14:textId="77777777" w:rsidR="00A20F5F" w:rsidRPr="00017AE0"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3F9D3F2A" w14:textId="77777777" w:rsidR="00A20F5F" w:rsidRPr="00017AE0" w:rsidRDefault="00A20F5F" w:rsidP="009F4D19">
      <w:pPr>
        <w:widowControl w:val="0"/>
        <w:autoSpaceDE w:val="0"/>
        <w:autoSpaceDN w:val="0"/>
        <w:adjustRightInd w:val="0"/>
        <w:spacing w:after="0" w:line="240" w:lineRule="auto"/>
        <w:ind w:firstLine="562"/>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Белгілі бір саланың даму деңгейін нақты бағалау үшін оның барлық аспектілерін жан-жақты талдап, салыстыру қажет. Жеміс-көкөніс өндірісінің тиімділігін арттыру және оның бәсекеге қабілеттілігін нығайту жолында бірқатар маңызды мәселелер туындап отыр.</w:t>
      </w:r>
    </w:p>
    <w:p w14:paraId="0E8D0BC6" w14:textId="56CDBD91" w:rsidR="00A20F5F" w:rsidRPr="00017AE0" w:rsidRDefault="00A20F5F" w:rsidP="009F4D19">
      <w:pPr>
        <w:tabs>
          <w:tab w:val="left" w:pos="993"/>
        </w:tabs>
        <w:spacing w:after="0" w:line="240" w:lineRule="auto"/>
        <w:ind w:firstLine="562"/>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Бұл сала экологиялық, экономикалық және технологиялық факторларға байланысты тұрақтылық пен өміршеңдік тұрғысынан күрделі сын-қатерлерге тап болуда. Олардың ішінде ең өзектілері – су ресурстарының тапшылығы, топырақтың тозуы және биоәртүрліліктің төмендеуі сияқты мәселелерді ушықтыратын климаттық өзгерістердің жағымсыз әсерлері. Ауа райының құбылмалылығы, экстремалды температуралар мен климаттық стресс факторлары өнімділік пен сапаға елеулі қауіп төндіреді. Бұл жағдай азық-түлік қауіпсіздігін қамтамасыз ету және ауыл шаруашылығының тұрақтылығын сақтау мақсатында бейімделген технологиялар мен аграрлық тәсілдерді енгізу қажеттігінің</w:t>
      </w:r>
      <w:r w:rsidR="00B93108">
        <w:rPr>
          <w:rFonts w:ascii="Times New Roman" w:hAnsi="Times New Roman" w:cs="Times New Roman"/>
          <w:sz w:val="28"/>
          <w:szCs w:val="28"/>
          <w:lang w:val="kk-KZ"/>
        </w:rPr>
        <w:t xml:space="preserve"> туындап отырғанын көрсетеді [</w:t>
      </w:r>
      <w:r w:rsidR="00B93108" w:rsidRPr="00B93108">
        <w:rPr>
          <w:rFonts w:ascii="Times New Roman" w:hAnsi="Times New Roman" w:cs="Times New Roman"/>
          <w:sz w:val="28"/>
          <w:szCs w:val="28"/>
          <w:lang w:val="kk-KZ"/>
        </w:rPr>
        <w:t>198</w:t>
      </w:r>
      <w:r w:rsidR="00B93108">
        <w:rPr>
          <w:rFonts w:ascii="Times New Roman" w:hAnsi="Times New Roman" w:cs="Times New Roman"/>
          <w:sz w:val="28"/>
          <w:szCs w:val="28"/>
          <w:lang w:val="kk-KZ"/>
        </w:rPr>
        <w:t>,199,200</w:t>
      </w:r>
      <w:r w:rsidRPr="00017AE0">
        <w:rPr>
          <w:rFonts w:ascii="Times New Roman" w:hAnsi="Times New Roman" w:cs="Times New Roman"/>
          <w:sz w:val="28"/>
          <w:szCs w:val="28"/>
          <w:lang w:val="kk-KZ"/>
        </w:rPr>
        <w:t>].</w:t>
      </w:r>
    </w:p>
    <w:p w14:paraId="5409526A" w14:textId="49CBF816" w:rsidR="00A20F5F" w:rsidRPr="00017AE0"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Экономикалық тұрғыдан алғанда, жеміс-көкөніс өндірісі шетелдік өнімдердің енуімен бәсекелестік қысымын сезінуде. Әсіресе NAFTA және USMCA сияқты халықаралық сауда келісімдері жағдайды күрделендіріп, АҚШ-тағы шағын фермерлер арасындағы бәсекелестікті күшейте түсті. Бұл факторлар өндіріс шығындарының ұлғаюымен, жұмыс күшінің тапшылығымен және аграрлық нарықтағы тұрақсыздықпен қатар жүруде, нәтижесінде жергілікті </w:t>
      </w:r>
      <w:r w:rsidRPr="00017AE0">
        <w:rPr>
          <w:rFonts w:ascii="Times New Roman" w:hAnsi="Times New Roman" w:cs="Times New Roman"/>
          <w:sz w:val="28"/>
          <w:szCs w:val="28"/>
          <w:lang w:val="kk-KZ"/>
        </w:rPr>
        <w:lastRenderedPageBreak/>
        <w:t>өндірушілердің осал тұстары артып келеді. Мәселелер ауыл шаруашылығы қызметтеріне қолжетімділіктің шектеулі болуы мен нарықтық үрдістердің күрделілігімен тереңдей түседі. Бұл факторлар қалпына келтіретін ауыл шаруашылығы тәжірибелерінің дамуын тежеп, фермерлердің бәсекеге қабілеттілігін одан әрі әлсіретеді [</w:t>
      </w:r>
      <w:r w:rsidR="00B93108">
        <w:rPr>
          <w:rFonts w:ascii="Times New Roman" w:hAnsi="Times New Roman" w:cs="Times New Roman"/>
          <w:sz w:val="28"/>
          <w:szCs w:val="28"/>
          <w:lang w:val="kk-KZ"/>
        </w:rPr>
        <w:t>201,202,203</w:t>
      </w:r>
      <w:r w:rsidRPr="00017AE0">
        <w:rPr>
          <w:rFonts w:ascii="Times New Roman" w:hAnsi="Times New Roman" w:cs="Times New Roman"/>
          <w:sz w:val="28"/>
          <w:szCs w:val="28"/>
          <w:lang w:val="kk-KZ"/>
        </w:rPr>
        <w:t>].</w:t>
      </w:r>
    </w:p>
    <w:p w14:paraId="04ABA226" w14:textId="6C9A9DCE" w:rsidR="00A20F5F" w:rsidRPr="00017AE0"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Зиянкестер мен өсімдік аурулары да елеулі мәселелер тудырып, өнім көлемі мен сапасының төмендеуіне әкелуі мүмкін. Бұл зиянкестермен күресу үшін химиялық пестицидтерді қолдану қажеттілігін арттырады, ал бұл өз кезегінде қажетті ресурстары шектеулі шағын өндірушілер үшін қосымша шығындар болып табылады [</w:t>
      </w:r>
      <w:r w:rsidR="00B93108">
        <w:rPr>
          <w:rFonts w:ascii="Times New Roman" w:hAnsi="Times New Roman" w:cs="Times New Roman"/>
          <w:sz w:val="28"/>
          <w:szCs w:val="28"/>
          <w:lang w:val="kk-KZ"/>
        </w:rPr>
        <w:t>204,205</w:t>
      </w:r>
      <w:r w:rsidRPr="00017AE0">
        <w:rPr>
          <w:rFonts w:ascii="Times New Roman" w:hAnsi="Times New Roman" w:cs="Times New Roman"/>
          <w:sz w:val="28"/>
          <w:szCs w:val="28"/>
          <w:lang w:val="kk-KZ"/>
        </w:rPr>
        <w:t>]. Ауыл шаруашылығындағы тұрақты қауіп-қатерлер зиянкестермен күресудің заманауи әдістерін енгізу және фермерлерді оқыту қажеттілігін айқын көрсетуде, бұл биотикалық қысымға төзімділікті қалыптастырудың маңызды факторы болып табылады.</w:t>
      </w:r>
    </w:p>
    <w:p w14:paraId="47784606" w14:textId="4C1FB740" w:rsidR="00A20F5F" w:rsidRPr="00017AE0"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Сонымен қатар, заманауи технологияларды енгізудегі кедергілер ауыл шаруашылығында озық тәжірибелерді қолдануға мүмкіндік бермей, өндіріс тиімділігін арттыруға айтарлықтай қиындықтар тудырады. Инфрақұрылымның дамымауы мен қаржыландыру көздерінің шектеулілігі фермерлердің цифрлық құралдар мен автоматтандырылған жүйелерді пайдалану мүмкіндіктерін азайтады. Саланың тұрақты дамуын қамтамасыз ету үшін инновациялық технологияларды енгізу және қолданыстағы заңнамалық базаны жетілдіру қажет. Бұл шаралар жеміс-көкөніс өндірісінің өсуіне ықпал етіп, оның өзгермелі жағдайларға икемді бейімделуін жеңілдетеді [</w:t>
      </w:r>
      <w:r w:rsidR="00B93108">
        <w:rPr>
          <w:rFonts w:ascii="Times New Roman" w:hAnsi="Times New Roman" w:cs="Times New Roman"/>
          <w:sz w:val="28"/>
          <w:szCs w:val="28"/>
          <w:lang w:val="kk-KZ"/>
        </w:rPr>
        <w:t>206,207,208</w:t>
      </w:r>
      <w:r w:rsidRPr="00017AE0">
        <w:rPr>
          <w:rFonts w:ascii="Times New Roman" w:hAnsi="Times New Roman" w:cs="Times New Roman"/>
          <w:sz w:val="28"/>
          <w:szCs w:val="28"/>
          <w:lang w:val="kk-KZ"/>
        </w:rPr>
        <w:t>].</w:t>
      </w:r>
    </w:p>
    <w:p w14:paraId="6C233330" w14:textId="77777777" w:rsidR="00A20F5F" w:rsidRPr="00017AE0"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өндірісі климаттықң өзгерістердің жағымсыз әсерлері мен тиімді ауылшаруашылық әдістерінің болмауы салдарынан күрделі экологиялық сын-қатерлерге тап болуда.</w:t>
      </w:r>
    </w:p>
    <w:p w14:paraId="1D6F9E91" w14:textId="6B9B057B" w:rsidR="00A20F5F" w:rsidRPr="00017AE0"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Климаттың өзгеруі қоршаған орта жағдайының нашарлауына ықпал ететін басты факторлардың біріне айналып, ауа райы жағдайына, топырақтың күйіне және су ресурстарының қолжетімділігіне әсер етеді. Ауа райының шектен тыс құбылмалылығы мен температура ауытқуларының жиілеуі ауыл шаруашылығы өнімділігіне айтарлықтай қауіп төндіреді, өйткені әлсіз экожүйелер мен қауымдастықтардың бұл өзгерістерге бейімделуі өте қиын.</w:t>
      </w:r>
    </w:p>
    <w:p w14:paraId="5E22EA54" w14:textId="7FCBEA6F" w:rsidR="00A20F5F" w:rsidRPr="00017AE0"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Климаттық өзгерістер ауыл шаруашылығының тұрақтылығына ықпал етіп, оның алдында тұрған мәселелерді одан әрі күрделендіреді. Мысалы, ауа-райы қатты ысып кеткенде топырақтағы ылғалдың булануы тездеп, өсімдіктердің транспирациясын күшейеді, бұл өз кезегінде ауылшаруашылық өнімдерінің су тұтынуға сұрасынын арттырады. Кейбір өңірлерде температураның көтерілуі өнімділіктің артуына ықпал ете алады, дегенмен, әсіресе ыстық және құрғақ климаттық аймақтарда ауыл шаруашылығы өнімдерінің азаюына және құрғақшылық қаупінің күшеюіне себеп болады [</w:t>
      </w:r>
      <w:r w:rsidR="00B93108">
        <w:rPr>
          <w:rFonts w:ascii="Times New Roman" w:hAnsi="Times New Roman" w:cs="Times New Roman"/>
          <w:sz w:val="28"/>
          <w:szCs w:val="28"/>
          <w:lang w:val="kk-KZ"/>
        </w:rPr>
        <w:t>209</w:t>
      </w:r>
      <w:r w:rsidRPr="00017AE0">
        <w:rPr>
          <w:rFonts w:ascii="Times New Roman" w:hAnsi="Times New Roman" w:cs="Times New Roman"/>
          <w:sz w:val="28"/>
          <w:szCs w:val="28"/>
          <w:lang w:val="kk-KZ"/>
        </w:rPr>
        <w:t>].</w:t>
      </w:r>
    </w:p>
    <w:p w14:paraId="7C84878E" w14:textId="3DB4E755" w:rsidR="00A20F5F" w:rsidRPr="00017AE0"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Сонымен қатар, жеміс-көкөніс өндірісіне тікелей әсер ететін маңызды экологиялық мәселе – жердің деградациясы. Ол топырақтың құнарлылығы мен сапасының төмендеуіне әкеліп соғады. Шамадан тыс тыңайтқыш қолдану, ормандардың кесілуі және ретсіз мал жаю сияқты факторлар топырақ эрозиясы мен ластануына ықпал етіп, ауыл шаруашылығы жерлерінің құнарлылығын </w:t>
      </w:r>
      <w:r w:rsidRPr="00017AE0">
        <w:rPr>
          <w:rFonts w:ascii="Times New Roman" w:hAnsi="Times New Roman" w:cs="Times New Roman"/>
          <w:sz w:val="28"/>
          <w:szCs w:val="28"/>
          <w:lang w:val="kk-KZ"/>
        </w:rPr>
        <w:lastRenderedPageBreak/>
        <w:t>нашарлатады. Бүгінде әлемдегі ауыл шаруашылығы жерлерінің шамамен 34%-ы құнарсызданған, бұл тек дақылдардың өнімділігіне ғана емес, сонымен қатар су тапшылығы мен биоәртүрлілі</w:t>
      </w:r>
      <w:r w:rsidR="00B93108">
        <w:rPr>
          <w:rFonts w:ascii="Times New Roman" w:hAnsi="Times New Roman" w:cs="Times New Roman"/>
          <w:sz w:val="28"/>
          <w:szCs w:val="28"/>
          <w:lang w:val="kk-KZ"/>
        </w:rPr>
        <w:t>ктің жойылу қаупін тудырып отыр</w:t>
      </w:r>
      <w:r w:rsidRPr="00017AE0">
        <w:rPr>
          <w:rFonts w:ascii="Times New Roman" w:hAnsi="Times New Roman" w:cs="Times New Roman"/>
          <w:sz w:val="28"/>
          <w:szCs w:val="28"/>
          <w:lang w:val="kk-KZ"/>
        </w:rPr>
        <w:t>.</w:t>
      </w:r>
    </w:p>
    <w:p w14:paraId="03515A23" w14:textId="513C9B92" w:rsidR="00A20F5F" w:rsidRPr="00017AE0"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Жердің тозуы мен табиғи мекендеу ортасының бұзылуы биоәртүрлілікті елеулі түрде азайтты, себебі ауыл шаруашылығы аймақтарының ұлғаюы және экожүйеге зиян келтіретін тәсілдер көптеген түрлердің тіршілік ету ортасын жойып жіберуде. Биоәртүрліліктің мұндай азаюы экожүйелердегі табиғи тепе-теңдікті бұзып қана қоймай, климаттың өзгеруіне бейімделу қабілетін әлсіретуі мүмкін. Сонымен қатар, ауыл шаруашылығы саласы жер үсті және жер асты суларының 72%-ын пайдалана отырып, су тұтынудың ең ірі секторы болып отыр. Осындай су ресурстарына суару мақсатында жоғары тәуелділік жер асты суларының маңызды қабаттарының сарқылуына әсер етіп, қауіп төндіреді. Бұл факторлар болашақта ауыл шаруашылығы қажеттіліктерін қамтамасыз ету тұрғысынан елеулі мәселелер туындатуы мүмкін [2</w:t>
      </w:r>
      <w:r w:rsidR="00B93108">
        <w:rPr>
          <w:rFonts w:ascii="Times New Roman" w:hAnsi="Times New Roman" w:cs="Times New Roman"/>
          <w:sz w:val="28"/>
          <w:szCs w:val="28"/>
          <w:lang w:val="kk-KZ"/>
        </w:rPr>
        <w:t>09</w:t>
      </w:r>
      <w:r w:rsidRPr="00017AE0">
        <w:rPr>
          <w:rFonts w:ascii="Times New Roman" w:hAnsi="Times New Roman" w:cs="Times New Roman"/>
          <w:sz w:val="28"/>
          <w:szCs w:val="28"/>
          <w:lang w:val="kk-KZ"/>
        </w:rPr>
        <w:t>].</w:t>
      </w:r>
    </w:p>
    <w:p w14:paraId="62FB9474" w14:textId="655EF3C7" w:rsidR="00A20F5F" w:rsidRPr="00017AE0"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өндірісінде туындап отырған экологиялық қиындықтардың әлеуметтік-экономикалық салдары да айтарлықтай ауыр. Ауыл шаруашылығының өнімділігі төмендеген сайын фермерлердің әл-ауқаты нашарлап, ауылдық аймақтардағы кедейшілік деңгейі өсуде. Жердің құнарлылығы азайған сайын көптеген адамдар жақсы тұрмыс іздеп, қалаларға қоныс аударуда, бұл өз кезегінде урбандалу қарқынын арттырып, әлеуметтік құрылымның</w:t>
      </w:r>
      <w:r w:rsidR="00B93108">
        <w:rPr>
          <w:rFonts w:ascii="Times New Roman" w:hAnsi="Times New Roman" w:cs="Times New Roman"/>
          <w:sz w:val="28"/>
          <w:szCs w:val="28"/>
          <w:lang w:val="kk-KZ"/>
        </w:rPr>
        <w:t xml:space="preserve"> күрделене түсуіне алып келуде </w:t>
      </w:r>
      <w:r w:rsidRPr="00017AE0">
        <w:rPr>
          <w:rFonts w:ascii="Times New Roman" w:hAnsi="Times New Roman" w:cs="Times New Roman"/>
          <w:sz w:val="28"/>
          <w:szCs w:val="28"/>
          <w:lang w:val="kk-KZ"/>
        </w:rPr>
        <w:t>.</w:t>
      </w:r>
    </w:p>
    <w:p w14:paraId="687B18A2" w14:textId="5DE56896" w:rsidR="00A20F5F" w:rsidRPr="00017AE0" w:rsidRDefault="00A20F5F" w:rsidP="009F4D19">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2019-2023 жылдар арасында Қазақстанның жеміс-көкөніс өнімдерінің сыртқы саудасы экспорт пен импорт көрсеткіштерінің артқанын көрсетеді. Ел әлі де белгілі бір өнімдер бойынша, атап айтқанда цитрустық жемістер, банандар, маусымаралық кезеңдегі жүзім, кептірілген жемістер және қыс мезгілінде кейбір көкөністер (мысалы, Өзбекстаннан әкелінетін қызанақ) бойынша таза импорттаушы болып келеді. Дегенмен, Қазақстан бірқатар тауарлық позициялар бойынша экспорт көлемін едәуір арттыра алды </w:t>
      </w:r>
      <w:r w:rsidRPr="00E771E5">
        <w:rPr>
          <w:rFonts w:ascii="Times New Roman" w:hAnsi="Times New Roman" w:cs="Times New Roman"/>
          <w:sz w:val="28"/>
          <w:szCs w:val="28"/>
          <w:lang w:val="kk-KZ"/>
        </w:rPr>
        <w:t>(</w:t>
      </w:r>
      <w:r w:rsidR="00E771E5" w:rsidRPr="00E771E5">
        <w:rPr>
          <w:rFonts w:ascii="Times New Roman" w:hAnsi="Times New Roman" w:cs="Times New Roman"/>
          <w:sz w:val="28"/>
          <w:szCs w:val="28"/>
          <w:lang w:val="kk-KZ"/>
        </w:rPr>
        <w:t>Г</w:t>
      </w:r>
      <w:r w:rsidRPr="00E771E5">
        <w:rPr>
          <w:rFonts w:ascii="Times New Roman" w:hAnsi="Times New Roman" w:cs="Times New Roman"/>
          <w:sz w:val="28"/>
          <w:szCs w:val="28"/>
          <w:lang w:val="kk-KZ"/>
        </w:rPr>
        <w:t xml:space="preserve"> және</w:t>
      </w:r>
      <w:r w:rsidR="00E771E5" w:rsidRPr="00E771E5">
        <w:rPr>
          <w:rFonts w:ascii="Times New Roman" w:hAnsi="Times New Roman" w:cs="Times New Roman"/>
          <w:sz w:val="28"/>
          <w:szCs w:val="28"/>
          <w:lang w:val="kk-KZ"/>
        </w:rPr>
        <w:t xml:space="preserve"> Ғ</w:t>
      </w:r>
      <w:r w:rsidRPr="00E771E5">
        <w:rPr>
          <w:rFonts w:ascii="Times New Roman" w:hAnsi="Times New Roman" w:cs="Times New Roman"/>
          <w:sz w:val="28"/>
          <w:szCs w:val="28"/>
          <w:lang w:val="kk-KZ"/>
        </w:rPr>
        <w:t xml:space="preserve"> қосымшалары).</w:t>
      </w:r>
      <w:r w:rsidRPr="00017AE0">
        <w:rPr>
          <w:rFonts w:ascii="Times New Roman" w:hAnsi="Times New Roman" w:cs="Times New Roman"/>
          <w:sz w:val="28"/>
          <w:szCs w:val="28"/>
          <w:lang w:val="kk-KZ"/>
        </w:rPr>
        <w:t xml:space="preserve"> </w:t>
      </w:r>
    </w:p>
    <w:p w14:paraId="556CDE4F" w14:textId="77777777" w:rsidR="00A20F5F" w:rsidRPr="00017AE0" w:rsidRDefault="00A20F5F" w:rsidP="009F4D19">
      <w:pPr>
        <w:widowControl w:val="0"/>
        <w:shd w:val="clear" w:color="auto" w:fill="FFFFFF"/>
        <w:spacing w:after="0" w:line="240" w:lineRule="auto"/>
        <w:ind w:firstLine="567"/>
        <w:jc w:val="both"/>
        <w:rPr>
          <w:rFonts w:ascii="Times New Roman" w:hAnsi="Times New Roman" w:cs="Times New Roman"/>
          <w:bCs/>
          <w:iCs/>
          <w:sz w:val="28"/>
          <w:szCs w:val="28"/>
          <w:lang w:val="kk-KZ"/>
        </w:rPr>
      </w:pPr>
      <w:r w:rsidRPr="00017AE0">
        <w:rPr>
          <w:rFonts w:ascii="Times New Roman" w:hAnsi="Times New Roman" w:cs="Times New Roman"/>
          <w:bCs/>
          <w:iCs/>
          <w:sz w:val="28"/>
          <w:szCs w:val="28"/>
          <w:lang w:val="kk-KZ"/>
        </w:rPr>
        <w:t xml:space="preserve">2022 жылы Қазақстан алғаш рет 100 мың тоннадан астам пияз экспорттады, бұл негізінен ЕАЭО елдеріндегі (Ресей, Беларусь) сұраныстың артуымен байланысты болды. Сонымен қатар, өнім көлемінің артып, қолайлы болған нәтижесінде көршілес нарықтарға – Өзбекстан мен Қырғызстанға қырыққабат, сәбіз және картоп жеткізілімдері ұлғайды. Ауыл шаруашылығы министрлігі ұсынған деректерге сәйкес, 2022 жылдың күзінде картоп өнімі көлемі жағынан рекордтық өнім беріп, бұл өз кезегінде оны Өзбекстанға экспорттауды бастауға мүмкіндік берді (келешекте 500 мың тоннаға дейін ұлғайту жоспарланып отыр). 2023 жылы жаңа піскен көкөністерді экспорттау көлемі одан әрі артып келеді: 8 ай ішінде шетелге 610,2 мың тонна көкөніс жөнелтілді, бұл 2022 жылдың сәйкес кезеңімен салыстырғанда 2,6 есеге артық. Бұл жоғары көрсеткіш, негізінен, Пәкістанда сол жылы егін нашар шығып, орын алған сәтсіздікке байланысты пиязға бен сәбізге сұраныстың артуы нәтижесінде орын алды. Алайда, экспорт көлемінің едәуір бөлігі қазақстандық логистикалық тораптар арқылы транзитпен өтетін өзбек және тәжік көкөністерінің реэкспорты есебінен қалыптасуда. Қазақстан Орталық Азия мен Ресей арасындағы маңызды транзиттік хаб </w:t>
      </w:r>
      <w:r w:rsidRPr="00017AE0">
        <w:rPr>
          <w:rFonts w:ascii="Times New Roman" w:hAnsi="Times New Roman" w:cs="Times New Roman"/>
          <w:bCs/>
          <w:iCs/>
          <w:sz w:val="28"/>
          <w:szCs w:val="28"/>
          <w:lang w:val="kk-KZ"/>
        </w:rPr>
        <w:lastRenderedPageBreak/>
        <w:t>ретіндегі артықшылығын пайдаланып, аймақтық көкөніс пен жеміс өнімдерін жинақтап, оларды солтүстік бағытта қайта жөнелтуде.</w:t>
      </w:r>
    </w:p>
    <w:p w14:paraId="4C996646" w14:textId="77777777" w:rsidR="00A20F5F" w:rsidRPr="00017AE0" w:rsidRDefault="00A20F5F" w:rsidP="009F4D19">
      <w:pPr>
        <w:widowControl w:val="0"/>
        <w:shd w:val="clear" w:color="auto" w:fill="FFFFFF"/>
        <w:spacing w:after="0" w:line="240" w:lineRule="auto"/>
        <w:ind w:firstLine="567"/>
        <w:jc w:val="both"/>
        <w:rPr>
          <w:rFonts w:ascii="Times New Roman" w:hAnsi="Times New Roman" w:cs="Times New Roman"/>
          <w:bCs/>
          <w:iCs/>
          <w:sz w:val="28"/>
          <w:szCs w:val="28"/>
          <w:lang w:val="kk-KZ"/>
        </w:rPr>
      </w:pPr>
      <w:r w:rsidRPr="00017AE0">
        <w:rPr>
          <w:rFonts w:ascii="Times New Roman" w:hAnsi="Times New Roman" w:cs="Times New Roman"/>
          <w:bCs/>
          <w:iCs/>
          <w:sz w:val="28"/>
          <w:szCs w:val="28"/>
          <w:lang w:val="kk-KZ"/>
        </w:rPr>
        <w:t>Қазақстан өз климаттық жағдайларында өсіруге қолайсыз жемістерді тұрақты түрде шетелден әкеледі. Жыл сайын елге негізінен Түркия, Қытай, Эквадор және Ираннан цитрустық жемістер, банандар, жүзім, кептірілген жемістер, сондай-ақ маусымаралық кезеңде Қырғызстан, Польша және Қытайдан алма импортталады. Мысалы, 2022 жылы өрік, шие тәрізді дәнекті жемістер импортының құны 40 миллион доллардан асты.</w:t>
      </w:r>
      <w:r w:rsidRPr="00017AE0">
        <w:rPr>
          <w:rFonts w:ascii="Times New Roman" w:hAnsi="Times New Roman" w:cs="Times New Roman"/>
          <w:sz w:val="28"/>
          <w:szCs w:val="28"/>
          <w:lang w:val="kk-KZ"/>
        </w:rPr>
        <w:t xml:space="preserve"> </w:t>
      </w:r>
      <w:r w:rsidRPr="00017AE0">
        <w:rPr>
          <w:rFonts w:ascii="Times New Roman" w:hAnsi="Times New Roman" w:cs="Times New Roman"/>
          <w:bCs/>
          <w:iCs/>
          <w:sz w:val="28"/>
          <w:szCs w:val="28"/>
          <w:lang w:val="kk-KZ"/>
        </w:rPr>
        <w:t>Көкөніс импорты маусымдық сипатқа ие: Өзбекстан, Қытай және Ираннан көбіне қыс мезгілінде жылыжайда өсірілген қызанақ пен қияр жеткізіледі. Пияз саудасының балансы да осы үрдісті көрсетеді: экспорт көлемінің рекордтық көрсеткіштеріне қарамастан, Қазақстан маусымаралық кезеңде пиязды сырттан әкелуге мәжбүр. Орташа есеппен жыл сайын 84 мың тонна пияз импортталады, өйткені ерте көктемде өткен жылғы өнім қоры таусылып, ел импортқа тәуелді болып қалады. Осылайша, Қазақстан бір мезгілде көкөніс пен жеміс-жидек өнімдерінің ірі экспорттаушысы және импорттаушысы ретінде әрекет етеді, бұл екіжақты сауда көлемінің жыл сайын шамамен 11,9%-ға өсіп отырғанын көрсетті.</w:t>
      </w:r>
    </w:p>
    <w:p w14:paraId="33F562A6" w14:textId="77777777" w:rsidR="00A20F5F" w:rsidRPr="00017AE0" w:rsidRDefault="00A20F5F" w:rsidP="009F4D19">
      <w:pPr>
        <w:widowControl w:val="0"/>
        <w:shd w:val="clear" w:color="auto" w:fill="FFFFFF"/>
        <w:spacing w:after="0" w:line="240" w:lineRule="auto"/>
        <w:ind w:firstLine="567"/>
        <w:jc w:val="both"/>
        <w:rPr>
          <w:rFonts w:ascii="Times New Roman" w:hAnsi="Times New Roman" w:cs="Times New Roman"/>
          <w:bCs/>
          <w:iCs/>
          <w:sz w:val="28"/>
          <w:szCs w:val="28"/>
          <w:lang w:val="kk-KZ"/>
        </w:rPr>
      </w:pPr>
      <w:r w:rsidRPr="00017AE0">
        <w:rPr>
          <w:rFonts w:ascii="Times New Roman" w:hAnsi="Times New Roman" w:cs="Times New Roman"/>
          <w:bCs/>
          <w:iCs/>
          <w:sz w:val="28"/>
          <w:szCs w:val="28"/>
          <w:lang w:val="kk-KZ"/>
        </w:rPr>
        <w:t>Қазақстанның агроөнеркәсіптік кешенінің сыртқы саудасы құндылық тұрғысынан өсіп келеді. 2022 жылы өсімдік шаруашылығы өнімдерінің экспорты шамамен 3,0 млрд долларды, ал импорты 3,5 млрд долларды құрады. Негізгі үлесті астық, майлы дақылдар және мақта құраса да, жеміс-көкөніс өнімдерінің де айтарлықтай орны бар. Ұлттық статистикалық бюросының деректеріне жүгінсек, 2021 жылы Қазақстаннан экспортталған жеміс, көкөніс және жаңғақ құны 147 миллион доллардан асқан, ал бұл тауарлардың импорты шамамен 168 миллион долларға жетті. Осы арада экспорт құрылымын қарасытрайық. Қазақстанның көкөніс экспортының негізгі бөлігін белгілі бір өнімдер құрайды: ас пиязы, сәбіз, қырыққабат және картоп (жаңа піскен және тұқымдық түрлері), олардың негізгі сатып алушылары – Ресей, Өзбекстан және Қырғызстан. Жеміс экспорты әртараптандырылған, дәлірек айтсақ, оңтүстік өңірлерден Ресейге қауын мен қарбыз жіберіледі, ал күзгі маусымда жиналған алмалар Орталық Азия елдеріне, сондай-ақ шағын көлемде жүзім экспортталады. Соңғы жылдары қайта өңделген өнімдердің маңызы артып келеді. 2019-2023 жылдары Қазақстан кептірілген көкөністер, концентрленген шырындар және томат пастасының экспортын ұлғайтып, өнімдердің қосылған құнын арттырып, экспорт көлемін өсіріп отыр. Импорт құрылымы. Қазақстан негізінен жеміс-жидек өнімдерін сырттан сатып алады. Импорттың негізгі бөлігін цитрустық жемістер, атап айтсақ, жылына шамамен 100 мың тонна апельсин мен мандарин, шамамен 70 мың тонна банан, сондай-ақ маусымаралық кезеңде 50-80 мың тонна аралығында алма мен алмұрт сатып алынады. Көкөніс импортына келсек, қыс және көктем айларында Өзбекстан мен Қытайдан қызанақ пен бұрыш, ал кейбір егін дұрыс шықпай, өнім аз болған жылдары Ресей мен Беларусь елдерінен картоп сырттан әкелінеді.</w:t>
      </w:r>
    </w:p>
    <w:p w14:paraId="67D63E43" w14:textId="77777777" w:rsidR="00A20F5F" w:rsidRPr="00017AE0" w:rsidRDefault="00A20F5F" w:rsidP="009F4D19">
      <w:pPr>
        <w:widowControl w:val="0"/>
        <w:shd w:val="clear" w:color="auto" w:fill="FFFFFF"/>
        <w:spacing w:after="0" w:line="240" w:lineRule="auto"/>
        <w:ind w:firstLine="562"/>
        <w:jc w:val="both"/>
        <w:rPr>
          <w:rFonts w:ascii="Times New Roman" w:hAnsi="Times New Roman" w:cs="Times New Roman"/>
          <w:bCs/>
          <w:iCs/>
          <w:sz w:val="28"/>
          <w:szCs w:val="28"/>
          <w:lang w:val="kk-KZ"/>
        </w:rPr>
      </w:pPr>
      <w:r w:rsidRPr="00017AE0">
        <w:rPr>
          <w:rFonts w:ascii="Times New Roman" w:hAnsi="Times New Roman" w:cs="Times New Roman"/>
          <w:bCs/>
          <w:iCs/>
          <w:sz w:val="28"/>
          <w:szCs w:val="28"/>
          <w:lang w:val="kk-KZ"/>
        </w:rPr>
        <w:t xml:space="preserve">2021 жылы Қазақстан өзіндегі картоп өнімділігінің нашар болуына байланысты оны әдеттегіден 2,6 есе көп көлемде импорттауға және экспорт </w:t>
      </w:r>
      <w:r w:rsidRPr="00017AE0">
        <w:rPr>
          <w:rFonts w:ascii="Times New Roman" w:hAnsi="Times New Roman" w:cs="Times New Roman"/>
          <w:bCs/>
          <w:iCs/>
          <w:sz w:val="28"/>
          <w:szCs w:val="28"/>
          <w:lang w:val="kk-KZ"/>
        </w:rPr>
        <w:lastRenderedPageBreak/>
        <w:t>көлемі айтарлықтай қысқартуға мәжбүр болды.</w:t>
      </w:r>
    </w:p>
    <w:p w14:paraId="211F86E1" w14:textId="77777777" w:rsidR="00A20F5F" w:rsidRPr="00017AE0" w:rsidRDefault="00A20F5F" w:rsidP="009F4D19">
      <w:pPr>
        <w:widowControl w:val="0"/>
        <w:shd w:val="clear" w:color="auto" w:fill="FFFFFF"/>
        <w:spacing w:after="0" w:line="240" w:lineRule="auto"/>
        <w:ind w:firstLine="562"/>
        <w:jc w:val="both"/>
        <w:rPr>
          <w:rFonts w:ascii="Times New Roman" w:hAnsi="Times New Roman" w:cs="Times New Roman"/>
          <w:bCs/>
          <w:iCs/>
          <w:sz w:val="28"/>
          <w:szCs w:val="28"/>
          <w:lang w:val="kk-KZ"/>
        </w:rPr>
      </w:pPr>
      <w:r w:rsidRPr="00017AE0">
        <w:rPr>
          <w:rFonts w:ascii="Times New Roman" w:hAnsi="Times New Roman" w:cs="Times New Roman"/>
          <w:bCs/>
          <w:iCs/>
          <w:sz w:val="28"/>
          <w:szCs w:val="28"/>
          <w:lang w:val="kk-KZ"/>
        </w:rPr>
        <w:t>Бұл жағдай жеміс-көкөніс өндірісінің осал тұстарын көрсетіп, ішкі нарықты қорғау мақсатында уақытша экспорттық шектеулер енгізу қажеттілігін айқындады. Осыған байланысты үкімет маусымдық баға ауытқуларын реттеу және азық-түлік қауіпсіздігін қамтамасыз ету үшін мониторинг жүйесін күшейтіп, тұрақтандыру қорларын енгізді.</w:t>
      </w:r>
    </w:p>
    <w:p w14:paraId="518626DA" w14:textId="77777777" w:rsidR="00A20F5F" w:rsidRPr="00017AE0" w:rsidRDefault="00A20F5F" w:rsidP="009F4D19">
      <w:pPr>
        <w:widowControl w:val="0"/>
        <w:shd w:val="clear" w:color="auto" w:fill="FFFFFF"/>
        <w:spacing w:after="0" w:line="240" w:lineRule="auto"/>
        <w:ind w:firstLine="562"/>
        <w:jc w:val="both"/>
        <w:rPr>
          <w:rFonts w:ascii="Times New Roman" w:hAnsi="Times New Roman" w:cs="Times New Roman"/>
          <w:bCs/>
          <w:iCs/>
          <w:sz w:val="28"/>
          <w:szCs w:val="28"/>
          <w:lang w:val="kk-KZ"/>
        </w:rPr>
      </w:pPr>
      <w:r w:rsidRPr="00017AE0">
        <w:rPr>
          <w:rFonts w:ascii="Times New Roman" w:hAnsi="Times New Roman" w:cs="Times New Roman"/>
          <w:bCs/>
          <w:iCs/>
          <w:sz w:val="28"/>
          <w:szCs w:val="28"/>
          <w:lang w:val="kk-KZ"/>
        </w:rPr>
        <w:t>2019-2023 жылдары Қазақстанның жеміс-көкөніс секторы біртіндеп дамып, бұл өз кезегінде өндіріс көлемін арттырып, өнім сапасын жақсартумен қатар, сауда балансының теңгерімін жақсартуға жақындатты. Алайда, жеміс-жидек өндірісі мен ассортименті тұрғысынан Қазақстан әлі де Өзбекстанды басып оза алмады. Саланы одан әрі дамыту және бәсекеге қабілеттілікті арттыру үшін суару, сақтау, өсіру процестеріне инвестиция тарту, сондай-ақ көршілес елдермен ынтымақтастықты нығайту шаралары қажет. Өзбекстанмен бірлескен логистикалық орталықтар құру сияқты интеграциялық бастамалар Қазақстанға өзінің қолайлы орналасқан географиялық жағдайын тиімді пайдаланып, ішкі нарықты тұрақты түрде сапалы жеміс-көкөніспен қамтамасыз етіп қана қоймай, өңірдегі негізгі экспорттаушы елдердің біріне айналуға мүмкіндік береді.</w:t>
      </w:r>
    </w:p>
    <w:p w14:paraId="228D4D1E" w14:textId="77777777" w:rsidR="00A20F5F" w:rsidRPr="00017AE0" w:rsidRDefault="00A20F5F" w:rsidP="009F4D19">
      <w:pPr>
        <w:widowControl w:val="0"/>
        <w:shd w:val="clear" w:color="auto" w:fill="FFFFFF"/>
        <w:spacing w:after="0" w:line="240" w:lineRule="auto"/>
        <w:ind w:firstLine="562"/>
        <w:jc w:val="both"/>
        <w:rPr>
          <w:rFonts w:ascii="Times New Roman" w:eastAsia="Times New Roman" w:hAnsi="Times New Roman" w:cs="Times New Roman"/>
          <w:sz w:val="28"/>
          <w:szCs w:val="28"/>
          <w:lang w:val="kk-KZ" w:eastAsia="ru-RU"/>
        </w:rPr>
      </w:pPr>
      <w:r w:rsidRPr="00017AE0">
        <w:rPr>
          <w:rFonts w:ascii="Times New Roman" w:hAnsi="Times New Roman" w:cs="Times New Roman"/>
          <w:bCs/>
          <w:iCs/>
          <w:sz w:val="28"/>
          <w:szCs w:val="28"/>
          <w:lang w:val="kk-KZ"/>
        </w:rPr>
        <w:t>Қыс мезгілінде және маусымаралық кезеңде көкөніспен тұрақты қамтамасыз ету мәселесі жабық топырақтағы егіс алқаптарын ұлғайту арқылы шешімін тауып келеді.</w:t>
      </w:r>
    </w:p>
    <w:p w14:paraId="21D43C29" w14:textId="77777777" w:rsidR="00A20F5F" w:rsidRPr="00017AE0" w:rsidRDefault="00A20F5F" w:rsidP="009F4D19">
      <w:pPr>
        <w:widowControl w:val="0"/>
        <w:spacing w:after="0" w:line="240" w:lineRule="auto"/>
        <w:ind w:firstLine="562"/>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Республикадағы сауда желілері мен қоғамдық тамақтану орындары жыл бойы жаңа піскен әрі сапалы көкөніс өнімдеріне тұрақты сұраныс білдіреді. Бұл қажеттілікті ел аумағында жұмыс істейтін жылыжай шаруашылықтары қанағаттандыруы тиіс.</w:t>
      </w:r>
    </w:p>
    <w:p w14:paraId="6614B693" w14:textId="77777777" w:rsidR="00A20F5F" w:rsidRPr="00017AE0" w:rsidRDefault="00A20F5F" w:rsidP="009F4D19">
      <w:pPr>
        <w:widowControl w:val="0"/>
        <w:spacing w:after="0" w:line="240" w:lineRule="auto"/>
        <w:ind w:firstLine="562"/>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Статистикалық деректерге сүйенсек, Қазақстанда көкөніс өсіруге арналған жылыжайлардың саны азайғанымен, олардың жалпы ауданы ұлғайып келеді. Егер 2019 жылы жылыжайлар саны 308 бірлікке жетсе, 2023 жылы бұл көрсеткіш 237-ге түсіп, 71 бірлікке азайғанын көруге болады. Жалпы алғанда, жылыжай кешендерінің саны республика бойынша 33,1%-ға қысқарғанымен, олардың аумағы айтарлықтай кеңейген. Зерттеуге алынып отырған кезеңде жылыжайлардың жалпы ауданы 67%-ға артып, 2 720 623 шаршы метрді құраған.</w:t>
      </w:r>
    </w:p>
    <w:p w14:paraId="43AD22C2" w14:textId="77777777" w:rsidR="00A20F5F" w:rsidRPr="00017AE0" w:rsidRDefault="00A20F5F" w:rsidP="009F4D19">
      <w:pPr>
        <w:widowControl w:val="0"/>
        <w:spacing w:after="0" w:line="240" w:lineRule="auto"/>
        <w:ind w:firstLine="562"/>
        <w:jc w:val="both"/>
        <w:rPr>
          <w:rFonts w:ascii="Times New Roman" w:eastAsia="Times New Roman" w:hAnsi="Times New Roman" w:cs="Times New Roman"/>
          <w:sz w:val="28"/>
          <w:szCs w:val="28"/>
          <w:lang w:val="kk-KZ" w:eastAsia="ru-RU"/>
        </w:rPr>
      </w:pPr>
    </w:p>
    <w:p w14:paraId="641B41E5" w14:textId="05557547" w:rsidR="00A20F5F" w:rsidRPr="00017AE0" w:rsidRDefault="009D447B" w:rsidP="009D447B">
      <w:pPr>
        <w:widowControl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10 </w:t>
      </w:r>
      <w:r w:rsidR="00A20F5F" w:rsidRPr="00017AE0">
        <w:rPr>
          <w:rFonts w:ascii="Times New Roman" w:hAnsi="Times New Roman" w:cs="Times New Roman"/>
          <w:sz w:val="28"/>
          <w:szCs w:val="28"/>
          <w:lang w:val="kk-KZ"/>
        </w:rPr>
        <w:t>–  2019-2023 жылдары аралығында Қазақстан Республикасында жабық топырақта көкөніс өсіру үшін пайдаланылатын жылыжайлар саны</w:t>
      </w:r>
    </w:p>
    <w:p w14:paraId="04BBCABB" w14:textId="5E58AB74" w:rsidR="00A20F5F" w:rsidRPr="00017AE0" w:rsidRDefault="00A20F5F" w:rsidP="00A20F5F">
      <w:pPr>
        <w:widowControl w:val="0"/>
        <w:spacing w:after="0" w:line="228" w:lineRule="auto"/>
        <w:ind w:firstLine="567"/>
        <w:jc w:val="right"/>
        <w:rPr>
          <w:rFonts w:ascii="Times New Roman" w:hAnsi="Times New Roman" w:cs="Times New Roman"/>
          <w:sz w:val="24"/>
          <w:szCs w:val="24"/>
        </w:rPr>
      </w:pPr>
      <w:r w:rsidRPr="00017AE0">
        <w:rPr>
          <w:rFonts w:ascii="Times New Roman" w:hAnsi="Times New Roman" w:cs="Times New Roman"/>
          <w:sz w:val="24"/>
          <w:szCs w:val="24"/>
          <w:lang w:val="kk-KZ"/>
        </w:rPr>
        <w:t>бірлік</w:t>
      </w:r>
      <w:r w:rsidRPr="00017AE0">
        <w:rPr>
          <w:rFonts w:ascii="Times New Roman" w:hAnsi="Times New Roman" w:cs="Times New Roman"/>
          <w:sz w:val="24"/>
          <w:szCs w:val="24"/>
        </w:rPr>
        <w:t xml:space="preserve">, </w:t>
      </w:r>
      <w:r w:rsidRPr="00017AE0">
        <w:rPr>
          <w:rFonts w:ascii="Times New Roman" w:hAnsi="Times New Roman" w:cs="Times New Roman"/>
          <w:sz w:val="24"/>
          <w:szCs w:val="24"/>
          <w:lang w:val="kk-KZ"/>
        </w:rPr>
        <w:t>ш</w:t>
      </w:r>
      <w:r w:rsidRPr="00017AE0">
        <w:rPr>
          <w:rFonts w:ascii="Times New Roman" w:hAnsi="Times New Roman" w:cs="Times New Roman"/>
          <w:sz w:val="24"/>
          <w:szCs w:val="24"/>
        </w:rPr>
        <w:t>.м</w:t>
      </w:r>
      <w:r w:rsidR="008B612A">
        <w:rPr>
          <w:rFonts w:ascii="Times New Roman" w:hAnsi="Times New Roman" w:cs="Times New Roman"/>
          <w:sz w:val="24"/>
          <w:szCs w:val="24"/>
          <w:lang w:val="kk-KZ"/>
        </w:rPr>
        <w:t>.</w:t>
      </w:r>
      <w:r w:rsidRPr="00017AE0">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2343"/>
        <w:gridCol w:w="1118"/>
        <w:gridCol w:w="1118"/>
        <w:gridCol w:w="1129"/>
        <w:gridCol w:w="1266"/>
        <w:gridCol w:w="1255"/>
        <w:gridCol w:w="1399"/>
      </w:tblGrid>
      <w:tr w:rsidR="00AD4A25" w:rsidRPr="00017AE0" w14:paraId="48C2A22D" w14:textId="77777777" w:rsidTr="00E84E33">
        <w:tc>
          <w:tcPr>
            <w:tcW w:w="2343" w:type="dxa"/>
            <w:tcBorders>
              <w:top w:val="single" w:sz="4" w:space="0" w:color="auto"/>
              <w:left w:val="single" w:sz="4" w:space="0" w:color="auto"/>
              <w:bottom w:val="single" w:sz="4" w:space="0" w:color="auto"/>
              <w:right w:val="single" w:sz="4" w:space="0" w:color="auto"/>
            </w:tcBorders>
          </w:tcPr>
          <w:p w14:paraId="335D27EC" w14:textId="77777777" w:rsidR="00A20F5F" w:rsidRPr="00017AE0" w:rsidRDefault="00A20F5F" w:rsidP="00E84E33">
            <w:pPr>
              <w:widowControl w:val="0"/>
              <w:spacing w:after="0" w:line="228" w:lineRule="auto"/>
              <w:jc w:val="both"/>
              <w:rPr>
                <w:rFonts w:ascii="Times New Roman"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vAlign w:val="center"/>
          </w:tcPr>
          <w:p w14:paraId="17D16739" w14:textId="77777777" w:rsidR="00A20F5F" w:rsidRPr="00017AE0" w:rsidRDefault="00A20F5F" w:rsidP="00E84E33">
            <w:pPr>
              <w:widowControl w:val="0"/>
              <w:spacing w:after="0" w:line="228" w:lineRule="auto"/>
              <w:jc w:val="center"/>
              <w:rPr>
                <w:rFonts w:ascii="Times New Roman" w:hAnsi="Times New Roman" w:cs="Times New Roman"/>
                <w:sz w:val="24"/>
                <w:szCs w:val="24"/>
              </w:rPr>
            </w:pPr>
            <w:r w:rsidRPr="00017AE0">
              <w:rPr>
                <w:rFonts w:ascii="Times New Roman" w:hAnsi="Times New Roman" w:cs="Times New Roman"/>
                <w:sz w:val="24"/>
                <w:szCs w:val="24"/>
              </w:rPr>
              <w:t>2019</w:t>
            </w:r>
          </w:p>
        </w:tc>
        <w:tc>
          <w:tcPr>
            <w:tcW w:w="1118" w:type="dxa"/>
            <w:tcBorders>
              <w:top w:val="single" w:sz="4" w:space="0" w:color="auto"/>
              <w:left w:val="single" w:sz="4" w:space="0" w:color="auto"/>
              <w:bottom w:val="single" w:sz="4" w:space="0" w:color="auto"/>
              <w:right w:val="single" w:sz="4" w:space="0" w:color="auto"/>
            </w:tcBorders>
            <w:vAlign w:val="center"/>
          </w:tcPr>
          <w:p w14:paraId="5771AB0E" w14:textId="77777777" w:rsidR="00A20F5F" w:rsidRPr="00017AE0" w:rsidRDefault="00A20F5F" w:rsidP="00E84E33">
            <w:pPr>
              <w:widowControl w:val="0"/>
              <w:spacing w:after="0" w:line="228" w:lineRule="auto"/>
              <w:jc w:val="center"/>
              <w:rPr>
                <w:rFonts w:ascii="Times New Roman" w:hAnsi="Times New Roman" w:cs="Times New Roman"/>
                <w:sz w:val="24"/>
                <w:szCs w:val="24"/>
              </w:rPr>
            </w:pPr>
            <w:r w:rsidRPr="00017AE0">
              <w:rPr>
                <w:rFonts w:ascii="Times New Roman" w:hAnsi="Times New Roman" w:cs="Times New Roman"/>
                <w:sz w:val="24"/>
                <w:szCs w:val="24"/>
              </w:rPr>
              <w:t>2020</w:t>
            </w:r>
          </w:p>
        </w:tc>
        <w:tc>
          <w:tcPr>
            <w:tcW w:w="1129" w:type="dxa"/>
            <w:tcBorders>
              <w:top w:val="single" w:sz="4" w:space="0" w:color="auto"/>
              <w:left w:val="single" w:sz="4" w:space="0" w:color="auto"/>
              <w:bottom w:val="single" w:sz="4" w:space="0" w:color="auto"/>
              <w:right w:val="single" w:sz="4" w:space="0" w:color="auto"/>
            </w:tcBorders>
            <w:vAlign w:val="center"/>
          </w:tcPr>
          <w:p w14:paraId="3EBC1E83" w14:textId="77777777" w:rsidR="00A20F5F" w:rsidRPr="00017AE0" w:rsidRDefault="00A20F5F" w:rsidP="00E84E33">
            <w:pPr>
              <w:widowControl w:val="0"/>
              <w:spacing w:after="0" w:line="228" w:lineRule="auto"/>
              <w:jc w:val="center"/>
              <w:rPr>
                <w:rFonts w:ascii="Times New Roman" w:hAnsi="Times New Roman" w:cs="Times New Roman"/>
                <w:sz w:val="24"/>
                <w:szCs w:val="24"/>
              </w:rPr>
            </w:pPr>
            <w:r w:rsidRPr="00017AE0">
              <w:rPr>
                <w:rFonts w:ascii="Times New Roman" w:hAnsi="Times New Roman" w:cs="Times New Roman"/>
                <w:sz w:val="24"/>
                <w:szCs w:val="24"/>
              </w:rPr>
              <w:t>2021</w:t>
            </w:r>
          </w:p>
        </w:tc>
        <w:tc>
          <w:tcPr>
            <w:tcW w:w="1266" w:type="dxa"/>
            <w:tcBorders>
              <w:top w:val="single" w:sz="4" w:space="0" w:color="auto"/>
              <w:left w:val="single" w:sz="4" w:space="0" w:color="auto"/>
              <w:bottom w:val="single" w:sz="4" w:space="0" w:color="auto"/>
              <w:right w:val="single" w:sz="4" w:space="0" w:color="auto"/>
            </w:tcBorders>
            <w:vAlign w:val="center"/>
          </w:tcPr>
          <w:p w14:paraId="51EB6D0B" w14:textId="77777777" w:rsidR="00A20F5F" w:rsidRPr="00017AE0" w:rsidRDefault="00A20F5F" w:rsidP="00E84E33">
            <w:pPr>
              <w:widowControl w:val="0"/>
              <w:spacing w:after="0" w:line="228" w:lineRule="auto"/>
              <w:jc w:val="center"/>
              <w:rPr>
                <w:rFonts w:ascii="Times New Roman" w:hAnsi="Times New Roman" w:cs="Times New Roman"/>
                <w:sz w:val="24"/>
                <w:szCs w:val="24"/>
              </w:rPr>
            </w:pPr>
            <w:r w:rsidRPr="00017AE0">
              <w:rPr>
                <w:rFonts w:ascii="Times New Roman" w:hAnsi="Times New Roman" w:cs="Times New Roman"/>
                <w:sz w:val="24"/>
                <w:szCs w:val="24"/>
              </w:rPr>
              <w:t>2022</w:t>
            </w:r>
          </w:p>
        </w:tc>
        <w:tc>
          <w:tcPr>
            <w:tcW w:w="1255" w:type="dxa"/>
            <w:tcBorders>
              <w:top w:val="single" w:sz="4" w:space="0" w:color="auto"/>
              <w:left w:val="single" w:sz="4" w:space="0" w:color="auto"/>
              <w:bottom w:val="single" w:sz="4" w:space="0" w:color="auto"/>
              <w:right w:val="single" w:sz="4" w:space="0" w:color="auto"/>
            </w:tcBorders>
            <w:vAlign w:val="center"/>
          </w:tcPr>
          <w:p w14:paraId="4FC31696" w14:textId="77777777" w:rsidR="00A20F5F" w:rsidRPr="00017AE0" w:rsidRDefault="00A20F5F" w:rsidP="00E84E33">
            <w:pPr>
              <w:widowControl w:val="0"/>
              <w:spacing w:after="0" w:line="228" w:lineRule="auto"/>
              <w:jc w:val="center"/>
              <w:rPr>
                <w:rFonts w:ascii="Times New Roman" w:hAnsi="Times New Roman" w:cs="Times New Roman"/>
                <w:sz w:val="24"/>
                <w:szCs w:val="24"/>
              </w:rPr>
            </w:pPr>
            <w:r w:rsidRPr="00017AE0">
              <w:rPr>
                <w:rFonts w:ascii="Times New Roman" w:hAnsi="Times New Roman" w:cs="Times New Roman"/>
                <w:sz w:val="24"/>
                <w:szCs w:val="24"/>
              </w:rPr>
              <w:t>2023</w:t>
            </w:r>
          </w:p>
        </w:tc>
        <w:tc>
          <w:tcPr>
            <w:tcW w:w="1399" w:type="dxa"/>
            <w:tcBorders>
              <w:top w:val="single" w:sz="4" w:space="0" w:color="auto"/>
              <w:left w:val="single" w:sz="4" w:space="0" w:color="auto"/>
              <w:bottom w:val="single" w:sz="4" w:space="0" w:color="auto"/>
              <w:right w:val="single" w:sz="4" w:space="0" w:color="auto"/>
            </w:tcBorders>
            <w:vAlign w:val="center"/>
          </w:tcPr>
          <w:p w14:paraId="0A465F4C" w14:textId="77777777" w:rsidR="00A20F5F" w:rsidRPr="00017AE0" w:rsidRDefault="00A20F5F" w:rsidP="00E84E33">
            <w:pPr>
              <w:widowControl w:val="0"/>
              <w:spacing w:after="0" w:line="228" w:lineRule="auto"/>
              <w:jc w:val="center"/>
              <w:rPr>
                <w:rFonts w:ascii="Times New Roman" w:hAnsi="Times New Roman" w:cs="Times New Roman"/>
                <w:sz w:val="24"/>
                <w:szCs w:val="24"/>
              </w:rPr>
            </w:pPr>
            <w:r w:rsidRPr="00017AE0">
              <w:rPr>
                <w:rFonts w:ascii="Times New Roman" w:hAnsi="Times New Roman" w:cs="Times New Roman"/>
                <w:bCs/>
                <w:sz w:val="24"/>
                <w:szCs w:val="24"/>
              </w:rPr>
              <w:t>2023г. к 2019г., в %</w:t>
            </w:r>
          </w:p>
        </w:tc>
      </w:tr>
      <w:tr w:rsidR="00AD4A25" w:rsidRPr="00017AE0" w14:paraId="1BF6BB19" w14:textId="77777777" w:rsidTr="00E84E33">
        <w:tc>
          <w:tcPr>
            <w:tcW w:w="2343" w:type="dxa"/>
            <w:tcBorders>
              <w:top w:val="single" w:sz="4" w:space="0" w:color="auto"/>
              <w:left w:val="single" w:sz="4" w:space="0" w:color="auto"/>
              <w:bottom w:val="single" w:sz="4" w:space="0" w:color="auto"/>
              <w:right w:val="single" w:sz="4" w:space="0" w:color="auto"/>
            </w:tcBorders>
          </w:tcPr>
          <w:p w14:paraId="6DD481B2" w14:textId="77777777" w:rsidR="00A20F5F" w:rsidRPr="00017AE0" w:rsidRDefault="00A20F5F" w:rsidP="00E84E33">
            <w:pPr>
              <w:widowControl w:val="0"/>
              <w:spacing w:after="0" w:line="228" w:lineRule="auto"/>
              <w:ind w:right="-108"/>
              <w:jc w:val="both"/>
              <w:rPr>
                <w:rFonts w:ascii="Times New Roman" w:hAnsi="Times New Roman" w:cs="Times New Roman"/>
                <w:sz w:val="24"/>
                <w:szCs w:val="24"/>
                <w:lang w:val="kk-KZ"/>
              </w:rPr>
            </w:pPr>
            <w:r w:rsidRPr="00017AE0">
              <w:rPr>
                <w:rFonts w:ascii="Times New Roman" w:hAnsi="Times New Roman" w:cs="Times New Roman"/>
                <w:sz w:val="24"/>
                <w:szCs w:val="24"/>
              </w:rPr>
              <w:t>Бірлік</w:t>
            </w:r>
            <w:r w:rsidRPr="00017AE0">
              <w:rPr>
                <w:rFonts w:ascii="Times New Roman" w:hAnsi="Times New Roman" w:cs="Times New Roman"/>
                <w:sz w:val="24"/>
                <w:szCs w:val="24"/>
                <w:lang w:val="kk-KZ"/>
              </w:rPr>
              <w:t xml:space="preserve"> с</w:t>
            </w:r>
            <w:r w:rsidRPr="00017AE0">
              <w:rPr>
                <w:rFonts w:ascii="Times New Roman" w:hAnsi="Times New Roman" w:cs="Times New Roman"/>
                <w:sz w:val="24"/>
                <w:szCs w:val="24"/>
              </w:rPr>
              <w:t>аны</w:t>
            </w:r>
          </w:p>
        </w:tc>
        <w:tc>
          <w:tcPr>
            <w:tcW w:w="1118" w:type="dxa"/>
            <w:tcBorders>
              <w:top w:val="single" w:sz="4" w:space="0" w:color="auto"/>
              <w:left w:val="single" w:sz="4" w:space="0" w:color="auto"/>
              <w:bottom w:val="single" w:sz="4" w:space="0" w:color="auto"/>
              <w:right w:val="single" w:sz="4" w:space="0" w:color="auto"/>
            </w:tcBorders>
            <w:vAlign w:val="center"/>
          </w:tcPr>
          <w:p w14:paraId="0C807258" w14:textId="77777777" w:rsidR="00A20F5F" w:rsidRPr="00017AE0" w:rsidRDefault="00A20F5F" w:rsidP="00E84E33">
            <w:pPr>
              <w:widowControl w:val="0"/>
              <w:spacing w:after="0" w:line="228" w:lineRule="auto"/>
              <w:jc w:val="center"/>
              <w:rPr>
                <w:rFonts w:ascii="Times New Roman" w:hAnsi="Times New Roman" w:cs="Times New Roman"/>
                <w:sz w:val="24"/>
                <w:szCs w:val="24"/>
              </w:rPr>
            </w:pPr>
            <w:r w:rsidRPr="00017AE0">
              <w:rPr>
                <w:rFonts w:ascii="Times New Roman" w:hAnsi="Times New Roman" w:cs="Times New Roman"/>
                <w:sz w:val="24"/>
                <w:szCs w:val="24"/>
              </w:rPr>
              <w:t>308</w:t>
            </w:r>
          </w:p>
        </w:tc>
        <w:tc>
          <w:tcPr>
            <w:tcW w:w="1118" w:type="dxa"/>
            <w:tcBorders>
              <w:top w:val="single" w:sz="4" w:space="0" w:color="auto"/>
              <w:left w:val="single" w:sz="4" w:space="0" w:color="auto"/>
              <w:bottom w:val="single" w:sz="4" w:space="0" w:color="auto"/>
              <w:right w:val="single" w:sz="4" w:space="0" w:color="auto"/>
            </w:tcBorders>
            <w:vAlign w:val="center"/>
          </w:tcPr>
          <w:p w14:paraId="36AF4401" w14:textId="77777777" w:rsidR="00A20F5F" w:rsidRPr="00017AE0" w:rsidRDefault="00A20F5F" w:rsidP="00E84E33">
            <w:pPr>
              <w:widowControl w:val="0"/>
              <w:spacing w:after="0" w:line="228" w:lineRule="auto"/>
              <w:jc w:val="center"/>
              <w:rPr>
                <w:rFonts w:ascii="Times New Roman" w:hAnsi="Times New Roman" w:cs="Times New Roman"/>
                <w:sz w:val="24"/>
                <w:szCs w:val="24"/>
              </w:rPr>
            </w:pPr>
            <w:r w:rsidRPr="00017AE0">
              <w:rPr>
                <w:rFonts w:ascii="Times New Roman" w:hAnsi="Times New Roman" w:cs="Times New Roman"/>
                <w:sz w:val="24"/>
                <w:szCs w:val="24"/>
              </w:rPr>
              <w:t>344</w:t>
            </w:r>
          </w:p>
        </w:tc>
        <w:tc>
          <w:tcPr>
            <w:tcW w:w="1129" w:type="dxa"/>
            <w:tcBorders>
              <w:top w:val="single" w:sz="4" w:space="0" w:color="auto"/>
              <w:left w:val="single" w:sz="4" w:space="0" w:color="auto"/>
              <w:bottom w:val="single" w:sz="4" w:space="0" w:color="auto"/>
              <w:right w:val="single" w:sz="4" w:space="0" w:color="auto"/>
            </w:tcBorders>
            <w:vAlign w:val="center"/>
          </w:tcPr>
          <w:p w14:paraId="7CD0B061" w14:textId="77777777" w:rsidR="00A20F5F" w:rsidRPr="00017AE0" w:rsidRDefault="00A20F5F" w:rsidP="00E84E33">
            <w:pPr>
              <w:widowControl w:val="0"/>
              <w:spacing w:after="0" w:line="228" w:lineRule="auto"/>
              <w:jc w:val="center"/>
              <w:rPr>
                <w:rFonts w:ascii="Times New Roman" w:hAnsi="Times New Roman" w:cs="Times New Roman"/>
                <w:sz w:val="24"/>
                <w:szCs w:val="24"/>
              </w:rPr>
            </w:pPr>
            <w:r w:rsidRPr="00017AE0">
              <w:rPr>
                <w:rFonts w:ascii="Times New Roman" w:hAnsi="Times New Roman" w:cs="Times New Roman"/>
                <w:sz w:val="24"/>
                <w:szCs w:val="24"/>
              </w:rPr>
              <w:t>281</w:t>
            </w:r>
          </w:p>
        </w:tc>
        <w:tc>
          <w:tcPr>
            <w:tcW w:w="1266" w:type="dxa"/>
            <w:tcBorders>
              <w:top w:val="single" w:sz="4" w:space="0" w:color="auto"/>
              <w:left w:val="single" w:sz="4" w:space="0" w:color="auto"/>
              <w:bottom w:val="single" w:sz="4" w:space="0" w:color="auto"/>
              <w:right w:val="single" w:sz="4" w:space="0" w:color="auto"/>
            </w:tcBorders>
            <w:vAlign w:val="center"/>
          </w:tcPr>
          <w:p w14:paraId="6D0B6728" w14:textId="77777777" w:rsidR="00A20F5F" w:rsidRPr="00017AE0" w:rsidRDefault="00A20F5F" w:rsidP="00E84E33">
            <w:pPr>
              <w:widowControl w:val="0"/>
              <w:spacing w:after="0" w:line="228" w:lineRule="auto"/>
              <w:jc w:val="center"/>
              <w:rPr>
                <w:rFonts w:ascii="Times New Roman" w:hAnsi="Times New Roman" w:cs="Times New Roman"/>
                <w:sz w:val="24"/>
                <w:szCs w:val="24"/>
              </w:rPr>
            </w:pPr>
            <w:r w:rsidRPr="00017AE0">
              <w:rPr>
                <w:rFonts w:ascii="Times New Roman" w:hAnsi="Times New Roman" w:cs="Times New Roman"/>
                <w:sz w:val="24"/>
                <w:szCs w:val="24"/>
              </w:rPr>
              <w:t>280</w:t>
            </w:r>
          </w:p>
        </w:tc>
        <w:tc>
          <w:tcPr>
            <w:tcW w:w="1255" w:type="dxa"/>
            <w:tcBorders>
              <w:top w:val="single" w:sz="4" w:space="0" w:color="auto"/>
              <w:left w:val="single" w:sz="4" w:space="0" w:color="auto"/>
              <w:bottom w:val="single" w:sz="4" w:space="0" w:color="auto"/>
              <w:right w:val="single" w:sz="4" w:space="0" w:color="auto"/>
            </w:tcBorders>
            <w:vAlign w:val="center"/>
          </w:tcPr>
          <w:p w14:paraId="6981555A" w14:textId="77777777" w:rsidR="00A20F5F" w:rsidRPr="00017AE0" w:rsidRDefault="00A20F5F" w:rsidP="00E84E33">
            <w:pPr>
              <w:widowControl w:val="0"/>
              <w:spacing w:after="0" w:line="228" w:lineRule="auto"/>
              <w:jc w:val="center"/>
              <w:rPr>
                <w:rFonts w:ascii="Times New Roman" w:hAnsi="Times New Roman" w:cs="Times New Roman"/>
                <w:sz w:val="24"/>
                <w:szCs w:val="24"/>
              </w:rPr>
            </w:pPr>
            <w:r w:rsidRPr="00017AE0">
              <w:rPr>
                <w:rFonts w:ascii="Times New Roman" w:hAnsi="Times New Roman" w:cs="Times New Roman"/>
                <w:sz w:val="24"/>
                <w:szCs w:val="24"/>
              </w:rPr>
              <w:t>237</w:t>
            </w:r>
          </w:p>
        </w:tc>
        <w:tc>
          <w:tcPr>
            <w:tcW w:w="1399" w:type="dxa"/>
            <w:tcBorders>
              <w:top w:val="single" w:sz="4" w:space="0" w:color="auto"/>
              <w:left w:val="single" w:sz="4" w:space="0" w:color="auto"/>
              <w:bottom w:val="single" w:sz="4" w:space="0" w:color="auto"/>
              <w:right w:val="single" w:sz="4" w:space="0" w:color="auto"/>
            </w:tcBorders>
            <w:vAlign w:val="center"/>
          </w:tcPr>
          <w:p w14:paraId="21B44639" w14:textId="77777777" w:rsidR="00A20F5F" w:rsidRPr="00017AE0" w:rsidRDefault="00A20F5F" w:rsidP="00E84E33">
            <w:pPr>
              <w:widowControl w:val="0"/>
              <w:spacing w:after="0" w:line="228" w:lineRule="auto"/>
              <w:jc w:val="center"/>
              <w:rPr>
                <w:rFonts w:ascii="Times New Roman" w:hAnsi="Times New Roman" w:cs="Times New Roman"/>
                <w:sz w:val="24"/>
                <w:szCs w:val="24"/>
              </w:rPr>
            </w:pPr>
            <w:r w:rsidRPr="00017AE0">
              <w:rPr>
                <w:rFonts w:ascii="Times New Roman" w:hAnsi="Times New Roman" w:cs="Times New Roman"/>
                <w:sz w:val="24"/>
                <w:szCs w:val="24"/>
              </w:rPr>
              <w:t>76,9</w:t>
            </w:r>
          </w:p>
        </w:tc>
      </w:tr>
      <w:tr w:rsidR="00AD4A25" w:rsidRPr="00017AE0" w14:paraId="17868627" w14:textId="77777777" w:rsidTr="00E84E33">
        <w:tc>
          <w:tcPr>
            <w:tcW w:w="2343" w:type="dxa"/>
            <w:tcBorders>
              <w:top w:val="single" w:sz="4" w:space="0" w:color="auto"/>
              <w:left w:val="single" w:sz="4" w:space="0" w:color="auto"/>
              <w:bottom w:val="single" w:sz="4" w:space="0" w:color="auto"/>
              <w:right w:val="single" w:sz="4" w:space="0" w:color="auto"/>
            </w:tcBorders>
          </w:tcPr>
          <w:p w14:paraId="63745F02" w14:textId="77777777" w:rsidR="00A20F5F" w:rsidRPr="00017AE0" w:rsidRDefault="00A20F5F" w:rsidP="00E84E33">
            <w:pPr>
              <w:widowControl w:val="0"/>
              <w:spacing w:after="0" w:line="228" w:lineRule="auto"/>
              <w:jc w:val="both"/>
              <w:rPr>
                <w:rFonts w:ascii="Times New Roman" w:hAnsi="Times New Roman" w:cs="Times New Roman"/>
                <w:sz w:val="24"/>
                <w:szCs w:val="24"/>
              </w:rPr>
            </w:pPr>
            <w:r w:rsidRPr="00017AE0">
              <w:rPr>
                <w:rFonts w:ascii="Times New Roman" w:hAnsi="Times New Roman" w:cs="Times New Roman"/>
                <w:sz w:val="24"/>
                <w:szCs w:val="24"/>
              </w:rPr>
              <w:t>Жалпы ауданы, шаршы метр</w:t>
            </w:r>
          </w:p>
        </w:tc>
        <w:tc>
          <w:tcPr>
            <w:tcW w:w="1118" w:type="dxa"/>
            <w:tcBorders>
              <w:top w:val="single" w:sz="4" w:space="0" w:color="auto"/>
              <w:left w:val="single" w:sz="4" w:space="0" w:color="auto"/>
              <w:bottom w:val="single" w:sz="4" w:space="0" w:color="auto"/>
              <w:right w:val="single" w:sz="4" w:space="0" w:color="auto"/>
            </w:tcBorders>
            <w:vAlign w:val="center"/>
          </w:tcPr>
          <w:p w14:paraId="026DC106" w14:textId="77777777" w:rsidR="00A20F5F" w:rsidRPr="00017AE0" w:rsidRDefault="00A20F5F" w:rsidP="00E84E33">
            <w:pPr>
              <w:widowControl w:val="0"/>
              <w:spacing w:after="0" w:line="228" w:lineRule="auto"/>
              <w:ind w:right="-108"/>
              <w:jc w:val="center"/>
              <w:rPr>
                <w:rFonts w:ascii="Times New Roman" w:hAnsi="Times New Roman" w:cs="Times New Roman"/>
                <w:sz w:val="24"/>
                <w:szCs w:val="24"/>
              </w:rPr>
            </w:pPr>
            <w:r w:rsidRPr="00017AE0">
              <w:rPr>
                <w:rFonts w:ascii="Times New Roman" w:hAnsi="Times New Roman" w:cs="Times New Roman"/>
                <w:sz w:val="24"/>
                <w:szCs w:val="24"/>
              </w:rPr>
              <w:t>1 628 763</w:t>
            </w:r>
          </w:p>
        </w:tc>
        <w:tc>
          <w:tcPr>
            <w:tcW w:w="1118" w:type="dxa"/>
            <w:tcBorders>
              <w:top w:val="single" w:sz="4" w:space="0" w:color="auto"/>
              <w:left w:val="single" w:sz="4" w:space="0" w:color="auto"/>
              <w:bottom w:val="single" w:sz="4" w:space="0" w:color="auto"/>
              <w:right w:val="single" w:sz="4" w:space="0" w:color="auto"/>
            </w:tcBorders>
            <w:vAlign w:val="center"/>
          </w:tcPr>
          <w:p w14:paraId="4792A8DE" w14:textId="77777777" w:rsidR="00A20F5F" w:rsidRPr="00017AE0" w:rsidRDefault="00A20F5F" w:rsidP="00E84E33">
            <w:pPr>
              <w:widowControl w:val="0"/>
              <w:spacing w:after="0" w:line="228" w:lineRule="auto"/>
              <w:ind w:right="-108"/>
              <w:jc w:val="center"/>
              <w:rPr>
                <w:rFonts w:ascii="Times New Roman" w:hAnsi="Times New Roman" w:cs="Times New Roman"/>
                <w:sz w:val="24"/>
                <w:szCs w:val="24"/>
              </w:rPr>
            </w:pPr>
            <w:r w:rsidRPr="00017AE0">
              <w:rPr>
                <w:rFonts w:ascii="Times New Roman" w:hAnsi="Times New Roman" w:cs="Times New Roman"/>
                <w:sz w:val="24"/>
                <w:szCs w:val="24"/>
              </w:rPr>
              <w:t>2 251 322</w:t>
            </w:r>
          </w:p>
        </w:tc>
        <w:tc>
          <w:tcPr>
            <w:tcW w:w="1129" w:type="dxa"/>
            <w:tcBorders>
              <w:top w:val="single" w:sz="4" w:space="0" w:color="auto"/>
              <w:left w:val="single" w:sz="4" w:space="0" w:color="auto"/>
              <w:bottom w:val="single" w:sz="4" w:space="0" w:color="auto"/>
              <w:right w:val="single" w:sz="4" w:space="0" w:color="auto"/>
            </w:tcBorders>
            <w:vAlign w:val="center"/>
          </w:tcPr>
          <w:p w14:paraId="60653480" w14:textId="77777777" w:rsidR="00A20F5F" w:rsidRPr="00017AE0" w:rsidRDefault="00A20F5F" w:rsidP="00E84E33">
            <w:pPr>
              <w:widowControl w:val="0"/>
              <w:spacing w:after="0" w:line="228" w:lineRule="auto"/>
              <w:ind w:right="-108"/>
              <w:jc w:val="center"/>
              <w:rPr>
                <w:rFonts w:ascii="Times New Roman" w:hAnsi="Times New Roman" w:cs="Times New Roman"/>
                <w:sz w:val="24"/>
                <w:szCs w:val="24"/>
              </w:rPr>
            </w:pPr>
            <w:r w:rsidRPr="00017AE0">
              <w:rPr>
                <w:rFonts w:ascii="Times New Roman" w:hAnsi="Times New Roman" w:cs="Times New Roman"/>
                <w:sz w:val="24"/>
                <w:szCs w:val="24"/>
              </w:rPr>
              <w:t>2 738 498</w:t>
            </w:r>
          </w:p>
        </w:tc>
        <w:tc>
          <w:tcPr>
            <w:tcW w:w="1266" w:type="dxa"/>
            <w:tcBorders>
              <w:top w:val="single" w:sz="4" w:space="0" w:color="auto"/>
              <w:left w:val="single" w:sz="4" w:space="0" w:color="auto"/>
              <w:bottom w:val="single" w:sz="4" w:space="0" w:color="auto"/>
              <w:right w:val="single" w:sz="4" w:space="0" w:color="auto"/>
            </w:tcBorders>
            <w:vAlign w:val="center"/>
          </w:tcPr>
          <w:p w14:paraId="259BF9E7" w14:textId="77777777" w:rsidR="00A20F5F" w:rsidRPr="00017AE0" w:rsidRDefault="00A20F5F" w:rsidP="00E84E33">
            <w:pPr>
              <w:widowControl w:val="0"/>
              <w:spacing w:after="0" w:line="228" w:lineRule="auto"/>
              <w:jc w:val="center"/>
              <w:rPr>
                <w:rFonts w:ascii="Times New Roman" w:hAnsi="Times New Roman" w:cs="Times New Roman"/>
                <w:sz w:val="24"/>
                <w:szCs w:val="24"/>
              </w:rPr>
            </w:pPr>
            <w:r w:rsidRPr="00017AE0">
              <w:rPr>
                <w:rFonts w:ascii="Times New Roman" w:hAnsi="Times New Roman" w:cs="Times New Roman"/>
                <w:sz w:val="24"/>
                <w:szCs w:val="24"/>
              </w:rPr>
              <w:t>2 649 430</w:t>
            </w:r>
          </w:p>
        </w:tc>
        <w:tc>
          <w:tcPr>
            <w:tcW w:w="1255" w:type="dxa"/>
            <w:tcBorders>
              <w:top w:val="single" w:sz="4" w:space="0" w:color="auto"/>
              <w:left w:val="single" w:sz="4" w:space="0" w:color="auto"/>
              <w:bottom w:val="single" w:sz="4" w:space="0" w:color="auto"/>
              <w:right w:val="single" w:sz="4" w:space="0" w:color="auto"/>
            </w:tcBorders>
            <w:vAlign w:val="center"/>
          </w:tcPr>
          <w:p w14:paraId="6BCEDFDE" w14:textId="77777777" w:rsidR="00A20F5F" w:rsidRPr="00017AE0" w:rsidRDefault="00A20F5F" w:rsidP="00E84E33">
            <w:pPr>
              <w:widowControl w:val="0"/>
              <w:spacing w:after="0" w:line="228" w:lineRule="auto"/>
              <w:jc w:val="center"/>
              <w:rPr>
                <w:rFonts w:ascii="Times New Roman" w:hAnsi="Times New Roman" w:cs="Times New Roman"/>
                <w:sz w:val="24"/>
                <w:szCs w:val="24"/>
              </w:rPr>
            </w:pPr>
            <w:r w:rsidRPr="00017AE0">
              <w:rPr>
                <w:rFonts w:ascii="Times New Roman" w:hAnsi="Times New Roman" w:cs="Times New Roman"/>
                <w:sz w:val="24"/>
                <w:szCs w:val="24"/>
              </w:rPr>
              <w:t>2 720 623</w:t>
            </w:r>
          </w:p>
        </w:tc>
        <w:tc>
          <w:tcPr>
            <w:tcW w:w="1399" w:type="dxa"/>
            <w:tcBorders>
              <w:top w:val="single" w:sz="4" w:space="0" w:color="auto"/>
              <w:left w:val="single" w:sz="4" w:space="0" w:color="auto"/>
              <w:bottom w:val="single" w:sz="4" w:space="0" w:color="auto"/>
              <w:right w:val="single" w:sz="4" w:space="0" w:color="auto"/>
            </w:tcBorders>
            <w:vAlign w:val="center"/>
          </w:tcPr>
          <w:p w14:paraId="7A6F3664" w14:textId="77777777" w:rsidR="00A20F5F" w:rsidRPr="00017AE0" w:rsidRDefault="00A20F5F" w:rsidP="00E84E33">
            <w:pPr>
              <w:widowControl w:val="0"/>
              <w:spacing w:after="0" w:line="228" w:lineRule="auto"/>
              <w:jc w:val="center"/>
              <w:rPr>
                <w:rFonts w:ascii="Times New Roman" w:hAnsi="Times New Roman" w:cs="Times New Roman"/>
                <w:sz w:val="24"/>
                <w:szCs w:val="24"/>
              </w:rPr>
            </w:pPr>
            <w:r w:rsidRPr="00017AE0">
              <w:rPr>
                <w:rFonts w:ascii="Times New Roman" w:hAnsi="Times New Roman" w:cs="Times New Roman"/>
                <w:sz w:val="24"/>
                <w:szCs w:val="24"/>
              </w:rPr>
              <w:t>167,0</w:t>
            </w:r>
          </w:p>
        </w:tc>
      </w:tr>
      <w:tr w:rsidR="00AD4A25" w:rsidRPr="00017AE0" w14:paraId="7744A743" w14:textId="77777777" w:rsidTr="00E84E33">
        <w:tc>
          <w:tcPr>
            <w:tcW w:w="9628" w:type="dxa"/>
            <w:gridSpan w:val="7"/>
            <w:tcBorders>
              <w:top w:val="single" w:sz="4" w:space="0" w:color="auto"/>
              <w:left w:val="single" w:sz="4" w:space="0" w:color="auto"/>
              <w:bottom w:val="single" w:sz="4" w:space="0" w:color="auto"/>
              <w:right w:val="single" w:sz="4" w:space="0" w:color="auto"/>
            </w:tcBorders>
          </w:tcPr>
          <w:p w14:paraId="1ED54855" w14:textId="1A520523" w:rsidR="00A20F5F" w:rsidRPr="00017AE0" w:rsidRDefault="009D447B" w:rsidP="00E84E33">
            <w:pPr>
              <w:pStyle w:val="ae"/>
              <w:widowControl w:val="0"/>
              <w:shd w:val="clear" w:color="auto" w:fill="FFFFFF"/>
              <w:spacing w:before="0" w:beforeAutospacing="0" w:after="0" w:afterAutospacing="0" w:line="228" w:lineRule="auto"/>
              <w:jc w:val="both"/>
            </w:pPr>
            <w:r w:rsidRPr="00017AE0">
              <w:rPr>
                <w:lang w:val="kk-KZ"/>
              </w:rPr>
              <w:t xml:space="preserve">Ескерту – автормен әдебиет негізінде </w:t>
            </w:r>
            <w:r w:rsidRPr="00B12306">
              <w:rPr>
                <w:lang w:val="kk-KZ"/>
              </w:rPr>
              <w:t xml:space="preserve">құралған </w:t>
            </w:r>
            <w:r w:rsidRPr="00B12306">
              <w:t>[</w:t>
            </w:r>
            <w:r w:rsidR="003376EB" w:rsidRPr="00B12306">
              <w:rPr>
                <w:lang w:val="kk-KZ"/>
              </w:rPr>
              <w:t>179</w:t>
            </w:r>
            <w:r w:rsidRPr="00B12306">
              <w:t>]</w:t>
            </w:r>
          </w:p>
        </w:tc>
      </w:tr>
    </w:tbl>
    <w:p w14:paraId="1FD1B2FF" w14:textId="77777777" w:rsidR="00A20F5F" w:rsidRPr="00017AE0" w:rsidRDefault="00A20F5F" w:rsidP="00A20F5F">
      <w:pPr>
        <w:widowControl w:val="0"/>
        <w:spacing w:after="0" w:line="228" w:lineRule="auto"/>
        <w:ind w:firstLine="709"/>
        <w:jc w:val="both"/>
        <w:rPr>
          <w:rFonts w:ascii="Times New Roman" w:eastAsia="Times New Roman" w:hAnsi="Times New Roman" w:cs="Times New Roman"/>
          <w:sz w:val="28"/>
          <w:szCs w:val="28"/>
          <w:lang w:eastAsia="ru-RU"/>
        </w:rPr>
      </w:pPr>
    </w:p>
    <w:p w14:paraId="4ACCABA4" w14:textId="413720C8" w:rsidR="00A20F5F" w:rsidRPr="00017AE0" w:rsidRDefault="00A20F5F" w:rsidP="009F4D19">
      <w:pPr>
        <w:widowControl w:val="0"/>
        <w:spacing w:after="0" w:line="240" w:lineRule="auto"/>
        <w:ind w:firstLine="706"/>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eastAsia="ru-RU"/>
        </w:rPr>
        <w:t>2018 жыл</w:t>
      </w:r>
      <w:r w:rsidRPr="00017AE0">
        <w:rPr>
          <w:rFonts w:ascii="Times New Roman" w:eastAsia="Times New Roman" w:hAnsi="Times New Roman" w:cs="Times New Roman"/>
          <w:sz w:val="28"/>
          <w:szCs w:val="28"/>
          <w:lang w:val="kk-KZ" w:eastAsia="ru-RU"/>
        </w:rPr>
        <w:t>ға көрсеткіштер бойынша</w:t>
      </w:r>
      <w:r w:rsidRPr="00017AE0">
        <w:rPr>
          <w:rFonts w:ascii="Times New Roman" w:eastAsia="Times New Roman" w:hAnsi="Times New Roman" w:cs="Times New Roman"/>
          <w:sz w:val="28"/>
          <w:szCs w:val="28"/>
          <w:lang w:eastAsia="ru-RU"/>
        </w:rPr>
        <w:t xml:space="preserve"> жабық топырақта көкөніс өсір</w:t>
      </w:r>
      <w:r w:rsidRPr="00017AE0">
        <w:rPr>
          <w:rFonts w:ascii="Times New Roman" w:eastAsia="Times New Roman" w:hAnsi="Times New Roman" w:cs="Times New Roman"/>
          <w:sz w:val="28"/>
          <w:szCs w:val="28"/>
          <w:lang w:val="kk-KZ" w:eastAsia="ru-RU"/>
        </w:rPr>
        <w:t xml:space="preserve">етін </w:t>
      </w:r>
      <w:r w:rsidRPr="00017AE0">
        <w:rPr>
          <w:rFonts w:ascii="Times New Roman" w:eastAsia="Times New Roman" w:hAnsi="Times New Roman" w:cs="Times New Roman"/>
          <w:sz w:val="28"/>
          <w:szCs w:val="28"/>
          <w:lang w:eastAsia="ru-RU"/>
        </w:rPr>
        <w:t xml:space="preserve">жылыжайлардың жалпы ауданы азайды. Бұл ескірген және апатты жағдайдағы жылыжайлардың </w:t>
      </w:r>
      <w:r w:rsidRPr="00017AE0">
        <w:rPr>
          <w:rFonts w:ascii="Times New Roman" w:eastAsia="Times New Roman" w:hAnsi="Times New Roman" w:cs="Times New Roman"/>
          <w:sz w:val="28"/>
          <w:szCs w:val="28"/>
          <w:lang w:val="kk-KZ" w:eastAsia="ru-RU"/>
        </w:rPr>
        <w:t>істен шығып, жабылуымен</w:t>
      </w:r>
      <w:r w:rsidRPr="00017AE0">
        <w:rPr>
          <w:rFonts w:ascii="Times New Roman" w:eastAsia="Times New Roman" w:hAnsi="Times New Roman" w:cs="Times New Roman"/>
          <w:sz w:val="28"/>
          <w:szCs w:val="28"/>
          <w:lang w:eastAsia="ru-RU"/>
        </w:rPr>
        <w:t xml:space="preserve"> байланысты болды. Алайда, 2019 </w:t>
      </w:r>
      <w:r w:rsidRPr="00017AE0">
        <w:rPr>
          <w:rFonts w:ascii="Times New Roman" w:eastAsia="Times New Roman" w:hAnsi="Times New Roman" w:cs="Times New Roman"/>
          <w:sz w:val="28"/>
          <w:szCs w:val="28"/>
          <w:lang w:eastAsia="ru-RU"/>
        </w:rPr>
        <w:lastRenderedPageBreak/>
        <w:t>жылдан бастап жаңа, заманауи кешендерді салу және жылыжай алаңдарын кеңейту жұмыстары белсенді түрде қолға алынды (</w:t>
      </w:r>
      <w:r w:rsidR="00A43694">
        <w:rPr>
          <w:rFonts w:ascii="Times New Roman" w:eastAsia="Times New Roman" w:hAnsi="Times New Roman" w:cs="Times New Roman"/>
          <w:sz w:val="28"/>
          <w:szCs w:val="28"/>
          <w:lang w:val="kk-KZ" w:eastAsia="ru-RU"/>
        </w:rPr>
        <w:t>13</w:t>
      </w:r>
      <w:r w:rsidRPr="00017AE0">
        <w:rPr>
          <w:rFonts w:ascii="Times New Roman" w:eastAsia="Times New Roman" w:hAnsi="Times New Roman" w:cs="Times New Roman"/>
          <w:sz w:val="28"/>
          <w:szCs w:val="28"/>
          <w:lang w:eastAsia="ru-RU"/>
        </w:rPr>
        <w:t>-сурет).</w:t>
      </w:r>
    </w:p>
    <w:p w14:paraId="7F8F7A06" w14:textId="77777777" w:rsidR="005212BE" w:rsidRPr="00017AE0" w:rsidRDefault="005212BE" w:rsidP="009F4D19">
      <w:pPr>
        <w:widowControl w:val="0"/>
        <w:spacing w:after="0" w:line="240" w:lineRule="auto"/>
        <w:ind w:firstLine="706"/>
        <w:jc w:val="both"/>
        <w:rPr>
          <w:rFonts w:ascii="Times New Roman" w:eastAsia="Times New Roman" w:hAnsi="Times New Roman" w:cs="Times New Roman"/>
          <w:sz w:val="28"/>
          <w:szCs w:val="28"/>
          <w:lang w:eastAsia="ru-RU"/>
        </w:rPr>
      </w:pPr>
    </w:p>
    <w:p w14:paraId="1BC824F9" w14:textId="54EABEB6" w:rsidR="005212BE" w:rsidRPr="00017AE0" w:rsidRDefault="004C5D7A" w:rsidP="005212BE">
      <w:pPr>
        <w:widowControl w:val="0"/>
        <w:spacing w:after="0" w:line="228" w:lineRule="auto"/>
        <w:jc w:val="both"/>
        <w:rPr>
          <w:rFonts w:ascii="Times New Roman" w:eastAsia="Times New Roman" w:hAnsi="Times New Roman" w:cs="Times New Roman"/>
          <w:sz w:val="28"/>
          <w:szCs w:val="28"/>
          <w:lang w:val="en-US" w:eastAsia="ru-RU"/>
        </w:rPr>
      </w:pPr>
      <w:r w:rsidRPr="00017AE0">
        <w:rPr>
          <w:rFonts w:ascii="Times New Roman" w:eastAsia="Times New Roman" w:hAnsi="Times New Roman" w:cs="Times New Roman"/>
          <w:noProof/>
          <w:sz w:val="28"/>
          <w:szCs w:val="28"/>
          <w:lang w:val="en-US"/>
        </w:rPr>
        <w:drawing>
          <wp:inline distT="0" distB="0" distL="0" distR="0" wp14:anchorId="31C6CA58" wp14:editId="684E1E9E">
            <wp:extent cx="6120765" cy="2770094"/>
            <wp:effectExtent l="0" t="0" r="0" b="0"/>
            <wp:docPr id="4045352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3607" cy="2771380"/>
                    </a:xfrm>
                    <a:prstGeom prst="rect">
                      <a:avLst/>
                    </a:prstGeom>
                    <a:noFill/>
                  </pic:spPr>
                </pic:pic>
              </a:graphicData>
            </a:graphic>
          </wp:inline>
        </w:drawing>
      </w:r>
    </w:p>
    <w:p w14:paraId="28E1859A" w14:textId="77777777" w:rsidR="00A20F5F" w:rsidRPr="00017AE0" w:rsidRDefault="00A20F5F" w:rsidP="00A20F5F">
      <w:pPr>
        <w:widowControl w:val="0"/>
        <w:spacing w:after="0" w:line="228" w:lineRule="auto"/>
        <w:ind w:firstLine="709"/>
        <w:jc w:val="both"/>
        <w:rPr>
          <w:rFonts w:ascii="Times New Roman" w:eastAsia="Times New Roman" w:hAnsi="Times New Roman" w:cs="Times New Roman"/>
          <w:sz w:val="28"/>
          <w:szCs w:val="28"/>
          <w:lang w:val="kk-KZ" w:eastAsia="ru-RU"/>
        </w:rPr>
      </w:pPr>
    </w:p>
    <w:p w14:paraId="69C5C0C9" w14:textId="35DD62A5" w:rsidR="00A20F5F" w:rsidRPr="00017AE0" w:rsidRDefault="00A43694" w:rsidP="00316614">
      <w:pPr>
        <w:widowControl w:val="0"/>
        <w:spacing w:after="0" w:line="228"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13 –</w:t>
      </w:r>
      <w:r w:rsidR="00A20F5F" w:rsidRPr="00017AE0">
        <w:rPr>
          <w:rFonts w:ascii="Times New Roman" w:hAnsi="Times New Roman" w:cs="Times New Roman"/>
          <w:sz w:val="28"/>
          <w:szCs w:val="28"/>
          <w:lang w:val="kk-KZ"/>
        </w:rPr>
        <w:t xml:space="preserve"> Қазақстан Республикасында жабық жерде көкөніс өсіруге арналған жылыжайлары, бірлік саны</w:t>
      </w:r>
    </w:p>
    <w:p w14:paraId="6BEEEDA3" w14:textId="415E3865" w:rsidR="00A43694" w:rsidRPr="008C08F2"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Ескерту – автормен әдебиет негізінде құралға</w:t>
      </w:r>
      <w:r w:rsidRPr="00B12306">
        <w:rPr>
          <w:szCs w:val="28"/>
          <w:lang w:val="kk-KZ"/>
        </w:rPr>
        <w:t>н [</w:t>
      </w:r>
      <w:r w:rsidR="003376EB" w:rsidRPr="00B12306">
        <w:rPr>
          <w:szCs w:val="28"/>
          <w:lang w:val="kk-KZ"/>
        </w:rPr>
        <w:t>179</w:t>
      </w:r>
      <w:r w:rsidRPr="00B12306">
        <w:rPr>
          <w:szCs w:val="28"/>
          <w:lang w:val="kk-KZ"/>
        </w:rPr>
        <w:t>]</w:t>
      </w:r>
    </w:p>
    <w:p w14:paraId="26F0D256" w14:textId="77777777" w:rsidR="00A20F5F" w:rsidRPr="00017AE0"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7FC1ECB4" w14:textId="7494D0E3" w:rsidR="00A20F5F" w:rsidRPr="00017AE0"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өндірісі өсім мен тиімділікті тежейтін бірқатар технологиялық қиындықтарға тап болуда. Солардың бірі – ауыл шаруашылығы саласына заманауи байланыс шешімдерін енгізу үшін қажетті инфрақұрылымның жеткіліксіздігі. 2030 жылға қарай жаһандық деңгейде ауылдық аймақтарды байланыспен қамту шамамен 80%-ға жеткізуді көздегенімен, бұл салада елеулі олқылықтар орын алып отыр. Әсіресе Африкада инфрақұрылымның жеткіліксіздігі салдарынан жердің төрттен бір бөлігі ғана байланыспен қамтам</w:t>
      </w:r>
      <w:r w:rsidR="003376EB">
        <w:rPr>
          <w:rFonts w:ascii="Times New Roman" w:hAnsi="Times New Roman" w:cs="Times New Roman"/>
          <w:sz w:val="28"/>
          <w:szCs w:val="28"/>
          <w:lang w:val="kk-KZ"/>
        </w:rPr>
        <w:t>асыз етіледі деген болжам бар [206</w:t>
      </w:r>
      <w:r w:rsidRPr="00017AE0">
        <w:rPr>
          <w:rFonts w:ascii="Times New Roman" w:hAnsi="Times New Roman" w:cs="Times New Roman"/>
          <w:sz w:val="28"/>
          <w:szCs w:val="28"/>
          <w:lang w:val="kk-KZ"/>
        </w:rPr>
        <w:t>].</w:t>
      </w:r>
    </w:p>
    <w:p w14:paraId="4DA2AFD3" w14:textId="77777777" w:rsidR="00A20F5F" w:rsidRPr="00017AE0"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Бұл цифрлық технологиялармен қамтамасыз етудегі теңсіздік фермерлердің өндіріс тиімділігі мен тұрақтылығын арттыруға көмектесетін заманауи технологияларға қолжеткізуде көптеген қиындықтар тудырады.</w:t>
      </w:r>
    </w:p>
    <w:p w14:paraId="754003FF" w14:textId="3D425051" w:rsidR="00A20F5F" w:rsidRPr="00017AE0"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Байланыс қолжетімді аймақтарда да цифрлық технологиялардың тиімділігін дәлелдейтін нақты бизнес аргументтерінің жеткіліксіздігі, осы техгологиялард</w:t>
      </w:r>
      <w:r w:rsidR="00006C3B">
        <w:rPr>
          <w:rFonts w:ascii="Times New Roman" w:hAnsi="Times New Roman" w:cs="Times New Roman"/>
          <w:sz w:val="28"/>
          <w:szCs w:val="28"/>
          <w:lang w:val="kk-KZ"/>
        </w:rPr>
        <w:t>ы енгізу қарқыны баяулатып отыр</w:t>
      </w:r>
      <w:r w:rsidRPr="00017AE0">
        <w:rPr>
          <w:rFonts w:ascii="Times New Roman" w:hAnsi="Times New Roman" w:cs="Times New Roman"/>
          <w:sz w:val="28"/>
          <w:szCs w:val="28"/>
          <w:lang w:val="kk-KZ"/>
        </w:rPr>
        <w:t>. Тіпті технологиялық тұрғыдан озық дамыған АҚШ сияқты елдерде де фермалардың тек 25%-ы ғана желіге қосылған құрылғыларды қолданады. Көбінесе олар нақты уақыт режиміндегі деректермен қамтамасыз ете алмайтын ескірген желілерге сүйенеді, ал дерекетердің уақытқа сай болуы заманауи ауыл шаруашылығы қосымшалары үшін маңызды [</w:t>
      </w:r>
      <w:r w:rsidR="00006C3B">
        <w:rPr>
          <w:rFonts w:ascii="Times New Roman" w:hAnsi="Times New Roman" w:cs="Times New Roman"/>
          <w:sz w:val="28"/>
          <w:szCs w:val="28"/>
          <w:lang w:val="kk-KZ"/>
        </w:rPr>
        <w:t>206</w:t>
      </w:r>
      <w:r w:rsidRPr="00017AE0">
        <w:rPr>
          <w:rFonts w:ascii="Times New Roman" w:hAnsi="Times New Roman" w:cs="Times New Roman"/>
          <w:sz w:val="28"/>
          <w:szCs w:val="28"/>
          <w:lang w:val="kk-KZ"/>
        </w:rPr>
        <w:t>]. Демек, фермерлер топырақтың сапасы мен ауа райының өзгерістері сияқты маңызды көрсеткіштер жайлы ақпарат алса да, алынған мәліметтерді тиімді талдау және пайдалану үшін қажетті құралдар қолжетімсіз болғандықтан, іске жарамыз.</w:t>
      </w:r>
    </w:p>
    <w:p w14:paraId="33E63F61" w14:textId="7B2497E8" w:rsidR="00A20F5F" w:rsidRPr="00017AE0"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lastRenderedPageBreak/>
        <w:t>Өндіріс саласында, әсіресе микрочиптер мен пластмасса сияқты негізгі компоненттерге қажетті материалдардың тапшылығы технологиялық кедергілерді одан әрі күшейтуде. Бұл тапшылық ауыл шаруашылығы техникасының жеткізу тізбегін қиындатып, фермерлерге заманауи жабдықтарды алу мүмкіндігін шектеуде. Нәтижесінде олардың жұмысын оңтайландыру күрделі болып отыр.</w:t>
      </w:r>
    </w:p>
    <w:p w14:paraId="231A3BE4" w14:textId="6136E753" w:rsidR="00A20F5F" w:rsidRPr="00017AE0" w:rsidRDefault="00A20F5F" w:rsidP="009F4D19">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шаруашылығы деректерге негізделген жаңа даму бағытына қарай ілгерілеген сайын, жасанды интеллект (AI), заттар интернеті (IoT) және жетілдірілген сенсорлар сияқты озық технологиялар ерекше маңызға ие болуда. Бұл шешімдер ресурстарды тиімді пайдаланып, өнімділікті арттыруға мүмкіндік бергенімен, олардың енгізу қолданыстағы инфрақұрылымдық шектеулердің және бастапқы шығындардың тым көп болуымен те</w:t>
      </w:r>
      <w:r w:rsidR="00006C3B">
        <w:rPr>
          <w:rFonts w:ascii="Times New Roman" w:hAnsi="Times New Roman" w:cs="Times New Roman"/>
          <w:sz w:val="28"/>
          <w:szCs w:val="28"/>
          <w:lang w:val="kk-KZ"/>
        </w:rPr>
        <w:t>желуде</w:t>
      </w:r>
      <w:r w:rsidRPr="00017AE0">
        <w:rPr>
          <w:rFonts w:ascii="Times New Roman" w:hAnsi="Times New Roman" w:cs="Times New Roman"/>
          <w:sz w:val="28"/>
          <w:szCs w:val="28"/>
          <w:lang w:val="kk-KZ"/>
        </w:rPr>
        <w:t>. Мұндай кедергілерді еңсеру үшін байланыс инфрақұрылымына қомақты инвестициялар қажет, сондай-ақ ауыл шаруашылығындағы дәстүрлі тәсілдерді қайта қарастыру міндеті туындайды. Дегенмен, бұл өзгерістер саланың жаңа мүмкіндіктерін ашып, азық-түлік өндірісінің тұрақтылығын қамт</w:t>
      </w:r>
      <w:r w:rsidR="00006C3B">
        <w:rPr>
          <w:rFonts w:ascii="Times New Roman" w:hAnsi="Times New Roman" w:cs="Times New Roman"/>
          <w:sz w:val="28"/>
          <w:szCs w:val="28"/>
          <w:lang w:val="kk-KZ"/>
        </w:rPr>
        <w:t>амасыз етуге мүмкіндік береді [210</w:t>
      </w:r>
      <w:r w:rsidRPr="00017AE0">
        <w:rPr>
          <w:rFonts w:ascii="Times New Roman" w:hAnsi="Times New Roman" w:cs="Times New Roman"/>
          <w:sz w:val="28"/>
          <w:szCs w:val="28"/>
          <w:lang w:val="kk-KZ"/>
        </w:rPr>
        <w:t>].</w:t>
      </w:r>
    </w:p>
    <w:p w14:paraId="40785087" w14:textId="77777777" w:rsidR="00A20F5F" w:rsidRPr="00017AE0" w:rsidRDefault="00A20F5F" w:rsidP="009F4D19">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Осыған байланысты, Қазақстанның агроөнеркәсіптік кешенінде жабық жерде көкөніс өндірісін кеңейту маңызды қадам болып табылады. Жылыжай технологияларын пайдалану әлемнің аграрлық дамыған елдерінде де кең таралған тәжірибе. Жылыжай шаруашылығын дамытудың арқасында өндіріс көлемін арттыруға, ішкі нарықты қамтамасыз етуге және экспорттық әлеуетті күшейтуге мүмкіндіктер ашылады.</w:t>
      </w:r>
    </w:p>
    <w:p w14:paraId="62B61572" w14:textId="1911F82E" w:rsidR="00A20F5F" w:rsidRPr="00017AE0" w:rsidRDefault="00A20F5F" w:rsidP="009F4D19">
      <w:pPr>
        <w:pStyle w:val="Default"/>
        <w:widowControl w:val="0"/>
        <w:ind w:firstLine="567"/>
        <w:jc w:val="both"/>
        <w:rPr>
          <w:color w:val="auto"/>
          <w:sz w:val="28"/>
          <w:szCs w:val="28"/>
          <w:lang w:val="kk-KZ"/>
        </w:rPr>
      </w:pPr>
      <w:r w:rsidRPr="00017AE0">
        <w:rPr>
          <w:bCs/>
          <w:iCs/>
          <w:color w:val="auto"/>
          <w:sz w:val="28"/>
          <w:szCs w:val="28"/>
          <w:lang w:val="kk-KZ"/>
        </w:rPr>
        <w:t>Ауыл шаруашылығы саласына инновациялық технологияларды енгізудегі басты қиындықтардың бірі – ауыл шаруашылығы құрылымдарының ұсақ әрі шашыраңқы орналасуы. Қазіргі уақытта елдегі аграрлық секторда кішігірім шаруашылықтар басым, олардың көпшілігінің жаңа технологияларды енгізуге қаржылық және техникалық мүмкіндіктері жоқтың қасы.</w:t>
      </w:r>
    </w:p>
    <w:p w14:paraId="7E619E69" w14:textId="238A61EC" w:rsidR="00A20F5F" w:rsidRPr="00017AE0" w:rsidRDefault="00A20F5F" w:rsidP="009F4D19">
      <w:pPr>
        <w:pStyle w:val="Default"/>
        <w:widowControl w:val="0"/>
        <w:ind w:firstLine="567"/>
        <w:jc w:val="both"/>
        <w:rPr>
          <w:color w:val="auto"/>
          <w:sz w:val="28"/>
          <w:szCs w:val="28"/>
          <w:lang w:val="kk-KZ"/>
        </w:rPr>
      </w:pPr>
      <w:r w:rsidRPr="00017AE0">
        <w:rPr>
          <w:color w:val="auto"/>
          <w:sz w:val="28"/>
          <w:szCs w:val="28"/>
          <w:lang w:val="kk-KZ"/>
        </w:rPr>
        <w:t>Бүгінде Қазақстанда ауыл шаруашылық өнімдерін өндірумен 200 мыңнан астам ауыл шаруашылығы кәсіпорны мен 1,6 миллион жеке үй шаруашылығы айналысады. Жалпы құрылымдық санның 94%-ын (188,0 мың бірлік) шаруа (фермер) қожалықтары құрайды, алайда олардың 40%-ына тиесілі ауыл шаруашылығы жерлері 10 гектардан аспайды. Егер шаруа қожалықтарын жер көлеміне қарай жіктесек, олардың 63%-ында ауыл шаруашылық алқаптары 50 гектарға дейін, ал 81%-ында егістік жерлердің көлемі 50 гектардан аспайтынын көруге болады.</w:t>
      </w:r>
    </w:p>
    <w:p w14:paraId="020726D9" w14:textId="77777777" w:rsidR="00A20F5F" w:rsidRPr="00017AE0" w:rsidRDefault="00A20F5F" w:rsidP="009F4D19">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Осы құрылымдардың саны көп болғанымен, шаруа (фермер) қожалықтарының үлесі жалпы ауыл шаруашылығы өнімінің небәрі 31%-ын ғана құрайды. Дәл осы ұсақ өндірістік құрылым агроөнеркәсіп кешенінде бәсекелестіктің төмендеуіне ықпал етіп отыр. Көптеген шаруашылықтар негізінен кірісті қамтамасыз етуге бағытталған десе болады, себебі нарықтағы өз позициясын нығайту немесе бәсекелестерден қалып қою қаупі олар үшін аса өзекті емес. Сырттай қарағанда, мұндай жағдай аграрлық сектордағы бәсекелестіктің әлсіздігін көрсететіндей көрінеді.</w:t>
      </w:r>
    </w:p>
    <w:p w14:paraId="6769FA51" w14:textId="77777777" w:rsidR="00A20F5F" w:rsidRPr="00017AE0" w:rsidRDefault="00A20F5F" w:rsidP="009F4D19">
      <w:pPr>
        <w:pStyle w:val="ae"/>
        <w:widowControl w:val="0"/>
        <w:shd w:val="clear" w:color="auto" w:fill="FFFFFF"/>
        <w:spacing w:before="0" w:beforeAutospacing="0" w:after="0" w:afterAutospacing="0"/>
        <w:ind w:firstLine="567"/>
        <w:jc w:val="both"/>
        <w:rPr>
          <w:sz w:val="28"/>
          <w:szCs w:val="28"/>
          <w:lang w:val="kk-KZ"/>
        </w:rPr>
      </w:pPr>
      <w:r w:rsidRPr="00017AE0">
        <w:rPr>
          <w:sz w:val="28"/>
          <w:szCs w:val="28"/>
          <w:lang w:val="kk-KZ"/>
        </w:rPr>
        <w:t xml:space="preserve">Елдегі шаруалар мен фермер қожалықтарын, сондай-ақ жеке қосалқы </w:t>
      </w:r>
      <w:r w:rsidRPr="00017AE0">
        <w:rPr>
          <w:sz w:val="28"/>
          <w:szCs w:val="28"/>
          <w:lang w:val="kk-KZ"/>
        </w:rPr>
        <w:lastRenderedPageBreak/>
        <w:t>шаруашылықтарды біріктіру бойынша жүзеге асырылып жатқан шаралар кооперацияның негізгі қағидаттарын толық қамтымайды. Негізінен, бұл үрдіс ауыл шаруашылығы өнімдерін өндіруді арттыруға ынталандырудан гөрі, көбінесе кооперативтік құрылымдарды қалыптастыру арқылы субсидия алу мүмкіндігі ретінде қарастырылады. Айта кететін маңызды тұсы – мұндай біріктіру жұмыста агроөнеркәсіп кешенінің әртүрлі салаларының өзіндік ерекшеліктері міндетті түрде ескерілуі керек.</w:t>
      </w:r>
    </w:p>
    <w:p w14:paraId="67B4EB10" w14:textId="064AE551" w:rsidR="00A20F5F" w:rsidRPr="00017AE0" w:rsidRDefault="00A20F5F" w:rsidP="009F4D19">
      <w:pPr>
        <w:pStyle w:val="ae"/>
        <w:widowControl w:val="0"/>
        <w:shd w:val="clear" w:color="auto" w:fill="FFFFFF"/>
        <w:spacing w:before="0" w:beforeAutospacing="0" w:after="0" w:afterAutospacing="0"/>
        <w:ind w:firstLine="567"/>
        <w:jc w:val="both"/>
        <w:rPr>
          <w:sz w:val="28"/>
          <w:szCs w:val="28"/>
          <w:lang w:val="kk-KZ"/>
        </w:rPr>
      </w:pPr>
      <w:r w:rsidRPr="00017AE0">
        <w:rPr>
          <w:sz w:val="28"/>
          <w:szCs w:val="28"/>
          <w:lang w:val="kk-KZ"/>
        </w:rPr>
        <w:t>Стратегиялық мақсаттарға қол жеткізу үшін мемлекеттік бағдарламаларды тиімді жүзеге асыруды және ауыл шаруашылығы кәсіпорындарының бәсекеге қабілеттілігін арттыратын мемлекеттік-жекеменшік әріптестігінің нәтижелі механизмін дайындау керек. Мемлекет басшысы өз жолдауында бұл мәселені шешудің бір жолы ретінде тік және көлденең кооперацияға негізделген ірі, тауарлық шаруашылықтарды қалыптастыруды ұсынған болатын.</w:t>
      </w:r>
    </w:p>
    <w:p w14:paraId="22AABC66" w14:textId="77777777" w:rsidR="00A20F5F" w:rsidRPr="00017AE0" w:rsidRDefault="00A20F5F" w:rsidP="009F4D19">
      <w:pPr>
        <w:pStyle w:val="Default"/>
        <w:widowControl w:val="0"/>
        <w:ind w:firstLine="567"/>
        <w:jc w:val="both"/>
        <w:rPr>
          <w:color w:val="auto"/>
          <w:sz w:val="28"/>
          <w:szCs w:val="28"/>
          <w:lang w:val="kk-KZ"/>
        </w:rPr>
      </w:pPr>
      <w:r w:rsidRPr="00017AE0">
        <w:rPr>
          <w:color w:val="auto"/>
          <w:sz w:val="28"/>
          <w:szCs w:val="28"/>
          <w:lang w:val="kk-KZ"/>
        </w:rPr>
        <w:t>Шаруа қожалықтарының интеграциялық үдерістер аясындағы тік кооперациясы маркетингтік мүмкіндіктерді кеңейтуге, республиканың әртүрлі өңірлеріндегі ішкі және сыртқы нарықтардың әлеуетін зерттеуге және ауыл шаруашылығы өндірісіне инновациялық технологияларды енгізуге жол ашады. Сонымен қатар, ол негізгі өндіріс құралдарын – жер, еңбек және материалдық ресурстарды барынша тиімді пайдалануға, өнімді өткізу арналарының тиімділігін арттыруға және шығындарды азайтуға жол ашады.</w:t>
      </w:r>
    </w:p>
    <w:p w14:paraId="0B0A6B00" w14:textId="77777777" w:rsidR="00A20F5F" w:rsidRPr="00017AE0" w:rsidRDefault="00A20F5F" w:rsidP="009F4D19">
      <w:pPr>
        <w:pStyle w:val="Default"/>
        <w:widowControl w:val="0"/>
        <w:ind w:firstLine="567"/>
        <w:jc w:val="both"/>
        <w:rPr>
          <w:rFonts w:eastAsia="Times New Roman"/>
          <w:color w:val="auto"/>
          <w:sz w:val="28"/>
          <w:szCs w:val="28"/>
          <w:lang w:val="kk-KZ" w:eastAsia="ru-RU"/>
        </w:rPr>
      </w:pPr>
      <w:r w:rsidRPr="00017AE0">
        <w:rPr>
          <w:color w:val="auto"/>
          <w:sz w:val="28"/>
          <w:szCs w:val="28"/>
          <w:lang w:val="kk-KZ"/>
        </w:rPr>
        <w:t>Көлденең кәсіпорындар белгілі бір өнім түрін немесе қызметті өндіруге маманданған, бұл ресурстарды барынша тиімді пайдалануға мүмкіндік береді. Әдетте, олардың заңды тұлға мәртебесі мен экономикалық дербестігіне бұл процесс айтарлықтай әсер етпейді.</w:t>
      </w:r>
    </w:p>
    <w:p w14:paraId="29B79F97" w14:textId="77777777" w:rsidR="00A20F5F" w:rsidRPr="00017AE0" w:rsidRDefault="00A20F5F" w:rsidP="009F4D19">
      <w:pPr>
        <w:pStyle w:val="Default"/>
        <w:widowControl w:val="0"/>
        <w:ind w:firstLine="567"/>
        <w:jc w:val="both"/>
        <w:rPr>
          <w:color w:val="auto"/>
          <w:sz w:val="28"/>
          <w:szCs w:val="28"/>
          <w:lang w:val="kk-KZ"/>
        </w:rPr>
      </w:pPr>
      <w:r w:rsidRPr="00017AE0">
        <w:rPr>
          <w:color w:val="auto"/>
          <w:sz w:val="28"/>
          <w:szCs w:val="28"/>
          <w:lang w:val="kk-KZ"/>
        </w:rPr>
        <w:t>Қазіргі заманғы нарықтық ортадағы бәсекелестік күрес пен қарқынды экономикалық даму қажеттілігі өндірісті тиімді ұйымдастыру мен озық технологияларды қолданудың жаңа тәсілдерін іздеуді талап етеді. Мұндай үрдістерді ұсақ шаруашылықтар арасында іске асыру мүмкін емес десе болады.</w:t>
      </w:r>
    </w:p>
    <w:p w14:paraId="04722D5D" w14:textId="662ACF70" w:rsidR="00A20F5F" w:rsidRPr="00017AE0" w:rsidRDefault="00A20F5F" w:rsidP="009F4D19">
      <w:pPr>
        <w:pStyle w:val="Default"/>
        <w:widowControl w:val="0"/>
        <w:ind w:firstLine="567"/>
        <w:jc w:val="both"/>
        <w:rPr>
          <w:color w:val="auto"/>
          <w:sz w:val="28"/>
          <w:szCs w:val="28"/>
          <w:lang w:val="kk-KZ"/>
        </w:rPr>
      </w:pPr>
      <w:r w:rsidRPr="00017AE0">
        <w:rPr>
          <w:color w:val="auto"/>
          <w:sz w:val="28"/>
          <w:szCs w:val="28"/>
          <w:lang w:val="kk-KZ"/>
        </w:rPr>
        <w:t>Қазақстанның көп бөлігі жеткілікті суару мүмкіндігі шектеулі аумақтарға жатады, ал елдің орталық және оңтүстік өңірлері негізінен құрғақшылық басым аридті аймақтар санатына кіреді. Осыған байланысты республикада суармалы жерлердің көлемін ұлғайту мәселесіне ерекше назар аударылуда. Дұрыс басқарылған жағдайда, табиғи-климаттық шектеулерге қарамастан, суармалы жерлер ауқымды суару көлемін қамтамасыз ете алады. Алдағы бес жылда суармалы жерлердің көлемін 40%-ға арттырып, 2 млн гектарға де</w:t>
      </w:r>
      <w:r w:rsidR="00006C3B">
        <w:rPr>
          <w:color w:val="auto"/>
          <w:sz w:val="28"/>
          <w:szCs w:val="28"/>
          <w:lang w:val="kk-KZ"/>
        </w:rPr>
        <w:t>йін жеткізу жоспарланып отыр [</w:t>
      </w:r>
      <w:r w:rsidR="00006C3B" w:rsidRPr="00006C3B">
        <w:rPr>
          <w:color w:val="auto"/>
          <w:sz w:val="28"/>
          <w:szCs w:val="28"/>
          <w:lang w:val="kk-KZ"/>
        </w:rPr>
        <w:t>21</w:t>
      </w:r>
      <w:r w:rsidRPr="00017AE0">
        <w:rPr>
          <w:color w:val="auto"/>
          <w:sz w:val="28"/>
          <w:szCs w:val="28"/>
          <w:lang w:val="kk-KZ"/>
        </w:rPr>
        <w:t>1].</w:t>
      </w:r>
    </w:p>
    <w:p w14:paraId="2B430388" w14:textId="30DD5C46" w:rsidR="00A20F5F" w:rsidRPr="00017AE0" w:rsidRDefault="00A20F5F" w:rsidP="009F4D19">
      <w:pPr>
        <w:pStyle w:val="Default"/>
        <w:widowControl w:val="0"/>
        <w:ind w:firstLine="567"/>
        <w:jc w:val="both"/>
        <w:rPr>
          <w:color w:val="auto"/>
          <w:sz w:val="28"/>
          <w:szCs w:val="28"/>
          <w:lang w:val="kk-KZ"/>
        </w:rPr>
      </w:pPr>
      <w:r w:rsidRPr="00017AE0">
        <w:rPr>
          <w:color w:val="auto"/>
          <w:sz w:val="28"/>
          <w:szCs w:val="28"/>
          <w:lang w:val="kk-KZ"/>
        </w:rPr>
        <w:t>Елімізде ауыл шаруашылығы мақсатында пайдалануға болатын су ресурстары жеткілікті. Мамандардың есептепіне жүгінетін болсақ, жалпы 4,0 миллион гектар жерді суару мүмкіндігі қарасытырылған. Алайда соңғы жылдары суармалы жерлердің көлемі күрт қысқарып отыр. Мысалы, суармалы жерлердің көлемі 2019 жылғы көрсеткішті 1990 жылмен салыстырғанда үштен бірге азайып,</w:t>
      </w:r>
      <w:r w:rsidR="00006C3B">
        <w:rPr>
          <w:color w:val="auto"/>
          <w:sz w:val="28"/>
          <w:szCs w:val="28"/>
          <w:lang w:val="kk-KZ"/>
        </w:rPr>
        <w:t xml:space="preserve"> 1,5 миллион гектарға азайған [</w:t>
      </w:r>
      <w:r w:rsidR="00006C3B" w:rsidRPr="00006C3B">
        <w:rPr>
          <w:color w:val="auto"/>
          <w:sz w:val="28"/>
          <w:szCs w:val="28"/>
          <w:lang w:val="kk-KZ"/>
        </w:rPr>
        <w:t>212</w:t>
      </w:r>
      <w:r w:rsidRPr="00017AE0">
        <w:rPr>
          <w:color w:val="auto"/>
          <w:sz w:val="28"/>
          <w:szCs w:val="28"/>
          <w:lang w:val="kk-KZ"/>
        </w:rPr>
        <w:t>].</w:t>
      </w:r>
    </w:p>
    <w:p w14:paraId="44EB3B78" w14:textId="4C4447A2" w:rsidR="00A20F5F" w:rsidRPr="00017AE0" w:rsidRDefault="00A20F5F" w:rsidP="009F4D19">
      <w:pPr>
        <w:pStyle w:val="Default"/>
        <w:widowControl w:val="0"/>
        <w:ind w:firstLine="567"/>
        <w:jc w:val="both"/>
        <w:rPr>
          <w:color w:val="auto"/>
          <w:sz w:val="28"/>
          <w:szCs w:val="28"/>
          <w:lang w:val="kk-KZ"/>
        </w:rPr>
      </w:pPr>
      <w:r w:rsidRPr="00017AE0">
        <w:rPr>
          <w:color w:val="auto"/>
          <w:sz w:val="28"/>
          <w:szCs w:val="28"/>
          <w:lang w:val="kk-KZ"/>
        </w:rPr>
        <w:t xml:space="preserve">Мемлекет басшысы «Жаңа жағдайдағы Қазақстан: іс-қимыл уақыты» атты Қазақстан халқына Жолдауында ауыл шаруашылығында су ресурстарын тиімсіз </w:t>
      </w:r>
      <w:r w:rsidRPr="00017AE0">
        <w:rPr>
          <w:color w:val="auto"/>
          <w:sz w:val="28"/>
          <w:szCs w:val="28"/>
          <w:lang w:val="kk-KZ"/>
        </w:rPr>
        <w:lastRenderedPageBreak/>
        <w:t>пайдалану мәселесін көтеріп, су шығынының 40%-ы дұрыс суармаудың салда</w:t>
      </w:r>
      <w:r w:rsidR="00006C3B">
        <w:rPr>
          <w:color w:val="auto"/>
          <w:sz w:val="28"/>
          <w:szCs w:val="28"/>
          <w:lang w:val="kk-KZ"/>
        </w:rPr>
        <w:t>рынан орын алатынын атап өтті [</w:t>
      </w:r>
      <w:r w:rsidR="00006C3B" w:rsidRPr="00006C3B">
        <w:rPr>
          <w:color w:val="auto"/>
          <w:sz w:val="28"/>
          <w:szCs w:val="28"/>
          <w:lang w:val="kk-KZ"/>
        </w:rPr>
        <w:t>21</w:t>
      </w:r>
      <w:r w:rsidR="00006C3B" w:rsidRPr="00AE7B1B">
        <w:rPr>
          <w:color w:val="auto"/>
          <w:sz w:val="28"/>
          <w:szCs w:val="28"/>
          <w:lang w:val="kk-KZ"/>
        </w:rPr>
        <w:t>3</w:t>
      </w:r>
      <w:r w:rsidRPr="00017AE0">
        <w:rPr>
          <w:color w:val="auto"/>
          <w:sz w:val="28"/>
          <w:szCs w:val="28"/>
          <w:lang w:val="kk-KZ"/>
        </w:rPr>
        <w:t xml:space="preserve">]. </w:t>
      </w:r>
    </w:p>
    <w:p w14:paraId="0F5533E0" w14:textId="77777777" w:rsidR="00A20F5F" w:rsidRPr="00017AE0" w:rsidRDefault="00A20F5F" w:rsidP="009F4D19">
      <w:pPr>
        <w:pStyle w:val="Default"/>
        <w:widowControl w:val="0"/>
        <w:ind w:firstLine="567"/>
        <w:jc w:val="both"/>
        <w:rPr>
          <w:color w:val="auto"/>
          <w:sz w:val="28"/>
          <w:szCs w:val="28"/>
          <w:lang w:val="kk-KZ"/>
        </w:rPr>
      </w:pPr>
      <w:r w:rsidRPr="00017AE0">
        <w:rPr>
          <w:color w:val="auto"/>
          <w:sz w:val="28"/>
          <w:szCs w:val="28"/>
          <w:lang w:val="kk-KZ"/>
        </w:rPr>
        <w:t>Суару жүйелерінің техниқалық жағдайы әбден тозғаны – ауыл шаруашылығы дақылдарын суаруда судың артық шығындалуына әсер ететін негізгі факторлардың бірі. Қазіргі таңда барлық жабдықтар 60-70%-ға дейін ескірген. Бұл жағдай суармалы жерлердің сапасының төмендеуіне, олардың ауыл шаруашылығы айналымынан шығуына, судың артық тұтынылуына және топырақ құнарлылығының азаюына әкеліп соқтыруда.</w:t>
      </w:r>
    </w:p>
    <w:p w14:paraId="52B3E494" w14:textId="78B3FE3B" w:rsidR="00A20F5F" w:rsidRPr="00017AE0" w:rsidRDefault="00A20F5F" w:rsidP="009F4D19">
      <w:pPr>
        <w:pStyle w:val="Default"/>
        <w:widowControl w:val="0"/>
        <w:ind w:firstLine="567"/>
        <w:jc w:val="both"/>
        <w:rPr>
          <w:color w:val="auto"/>
          <w:sz w:val="28"/>
          <w:szCs w:val="28"/>
          <w:lang w:val="kk-KZ"/>
        </w:rPr>
      </w:pPr>
      <w:bookmarkStart w:id="15" w:name="page89"/>
      <w:bookmarkEnd w:id="15"/>
      <w:r w:rsidRPr="00017AE0">
        <w:rPr>
          <w:color w:val="auto"/>
          <w:sz w:val="28"/>
          <w:szCs w:val="28"/>
          <w:lang w:val="kk-KZ"/>
        </w:rPr>
        <w:t>Оңтүстік өңірлердің шаруаларының 2022 жылы су тапшылығына тап болу ықтималдығы басым. «Біз егістік алқаптарын, соның ішінде күріш егу көлемін қысқартуға, тіптен мүлдем</w:t>
      </w:r>
      <w:r w:rsidR="00AE7B1B">
        <w:rPr>
          <w:color w:val="auto"/>
          <w:sz w:val="28"/>
          <w:szCs w:val="28"/>
          <w:lang w:val="kk-KZ"/>
        </w:rPr>
        <w:t xml:space="preserve"> бас тартуға мәжбүр боламыз» [</w:t>
      </w:r>
      <w:r w:rsidR="00AE7B1B" w:rsidRPr="00AE7B1B">
        <w:rPr>
          <w:color w:val="auto"/>
          <w:sz w:val="28"/>
          <w:szCs w:val="28"/>
          <w:lang w:val="kk-KZ"/>
        </w:rPr>
        <w:t>2</w:t>
      </w:r>
      <w:r w:rsidR="00AE7B1B">
        <w:rPr>
          <w:color w:val="auto"/>
          <w:sz w:val="28"/>
          <w:szCs w:val="28"/>
          <w:lang w:val="kk-KZ"/>
        </w:rPr>
        <w:t>1</w:t>
      </w:r>
      <w:r w:rsidRPr="00017AE0">
        <w:rPr>
          <w:color w:val="auto"/>
          <w:sz w:val="28"/>
          <w:szCs w:val="28"/>
          <w:lang w:val="kk-KZ"/>
        </w:rPr>
        <w:t>4], – дей келе, су ресурстарын тиімді пайдалану мәселелеріне арналған брифинг барысында Экология, геология және табиғи ресурстар вице-министрі Серік Қожаниязов қолда бар су қорын сақтаудың маңыздылығын атап өтіп, каналдарды тазалау қажеттігін ұсынды. Оның пікірінше, бұл жұмыстарға жергілікті әкімдіктер, коммуналдық мекемелер және шаруалардың өздері тікелей қатысуы қажет: «Биыл Көксарай су қоймасын толтыру мүмкін болмай отыр, бұл 2 миллиард текше метр судың жетіспеуіне алып келеді. Тек Шардара су қойма</w:t>
      </w:r>
      <w:r w:rsidR="006A41E2">
        <w:rPr>
          <w:color w:val="auto"/>
          <w:sz w:val="28"/>
          <w:szCs w:val="28"/>
          <w:lang w:val="kk-KZ"/>
        </w:rPr>
        <w:t>сына үміт артуға тура келеді» [</w:t>
      </w:r>
      <w:r w:rsidR="006A41E2" w:rsidRPr="003C05EC">
        <w:rPr>
          <w:color w:val="auto"/>
          <w:sz w:val="28"/>
          <w:szCs w:val="28"/>
          <w:lang w:val="kk-KZ"/>
        </w:rPr>
        <w:t>215</w:t>
      </w:r>
      <w:r w:rsidRPr="00017AE0">
        <w:rPr>
          <w:color w:val="auto"/>
          <w:sz w:val="28"/>
          <w:szCs w:val="28"/>
          <w:lang w:val="kk-KZ"/>
        </w:rPr>
        <w:t>]. Қазақстандағы суармалы алқаптардың басым бөлігі – шамамен 80%-ы – оңтүстік өңірлерде орналасқан, ал республика бойынша суармалы судың 97%-ы дәл осы аймақтарда тұтынылады.</w:t>
      </w:r>
    </w:p>
    <w:p w14:paraId="5A54D130" w14:textId="77777777" w:rsidR="00A20F5F" w:rsidRPr="00017AE0" w:rsidRDefault="00A20F5F" w:rsidP="009F4D19">
      <w:pPr>
        <w:widowControl w:val="0"/>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t>Қазақстанның топырақ-климаттық ерекшеліктерін, әсіресе елдің оңтүстік және оңтүстік-шығыс аймақтарының артықшылықтарын ескергенде, ауыл шаруашылығы дақылдарын суару тиімділігін 2-3 есеге арттыруға мүмкіндіктер бар. Бұл суармалы егіншіліктің жалпы өнім көлемін ұлғайту әлеуеттерін алға тарту арқылы, тіпті суару жүйелерін сатып алуға кететін қомақты шығындарға қарамастан, инвестицияларды тарту мүмкіндігін арттырады. Алайда, қазіргі уақытта суармалы жерлердің небәрі 14%-ында ғана тамшылатып суару технологиясы қолданылады. Суармалы алқаптардың көлемі мен өнімділігінің төмендеуіне бірнеше факторлар әсер етуде. Олардың ішінде жердің жоғары деңгейде тозып кеткені, ирригациялық және дренаждық жүйелерді салу мен жаңғыртуға инвестициялардың салынбауы, сондай-ақ жердің экологиялық-мелиоративтік жағдайының нашарлауы енеді. Көптеген шаруалар су үнемдеу технологияларын қолданбайды және қажетті мелиоративтік шараларды жүзеге асырмай, жерді тиімсіз пайдалануда.</w:t>
      </w:r>
    </w:p>
    <w:p w14:paraId="02EA0CF6" w14:textId="12534B26" w:rsidR="00A20F5F" w:rsidRPr="00017AE0" w:rsidRDefault="00A20F5F" w:rsidP="009F4D19">
      <w:pPr>
        <w:widowControl w:val="0"/>
        <w:spacing w:after="0" w:line="240" w:lineRule="auto"/>
        <w:ind w:firstLine="567"/>
        <w:jc w:val="both"/>
        <w:rPr>
          <w:rFonts w:ascii="Times New Roman" w:hAnsi="Times New Roman" w:cs="Times New Roman"/>
          <w:sz w:val="28"/>
          <w:szCs w:val="28"/>
          <w:lang w:val="kk-KZ"/>
        </w:rPr>
      </w:pPr>
      <w:r w:rsidRPr="00017AE0">
        <w:rPr>
          <w:rFonts w:ascii="Times New Roman" w:eastAsia="Times New Roman" w:hAnsi="Times New Roman" w:cs="Times New Roman"/>
          <w:sz w:val="28"/>
          <w:szCs w:val="28"/>
          <w:lang w:val="kk-KZ"/>
        </w:rPr>
        <w:t>Осылайша, ауыл шаруашылығының дамуын тежейтін негізгі мәселелер қатарына су ресурстарының сарқылуы, топырақтың сортаңдануы мен батпақтануы салдарынан суармалы жерлердің азаюы, суды үнемдеу технологияларын аз қолдану, инженерлік жүйелердің жаңғыртуды қажеттілігі, судың тиімсіз пайдаланылуы, сондай-ақ өзендер мен көлдердегі су деңгейінің төмендеуі сияқты басқа да көптеген факторлар жатады</w:t>
      </w:r>
      <w:r w:rsidR="0080518A" w:rsidRPr="0080518A">
        <w:rPr>
          <w:rFonts w:ascii="Times New Roman" w:eastAsia="Times New Roman" w:hAnsi="Times New Roman" w:cs="Times New Roman"/>
          <w:sz w:val="28"/>
          <w:szCs w:val="28"/>
          <w:lang w:val="kk-KZ"/>
        </w:rPr>
        <w:t xml:space="preserve"> [216]</w:t>
      </w:r>
      <w:r w:rsidRPr="00017AE0">
        <w:rPr>
          <w:rFonts w:ascii="Times New Roman" w:eastAsia="Times New Roman" w:hAnsi="Times New Roman" w:cs="Times New Roman"/>
          <w:sz w:val="28"/>
          <w:szCs w:val="28"/>
          <w:lang w:val="kk-KZ"/>
        </w:rPr>
        <w:t>.</w:t>
      </w:r>
    </w:p>
    <w:p w14:paraId="67FFE9C5" w14:textId="77777777" w:rsidR="00A20F5F" w:rsidRPr="00017AE0" w:rsidRDefault="00A20F5F" w:rsidP="009F4D19">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Жеміс-көкөніс өндірісіндегі негізгі мәселелер бұл саланың бәсекелестік артықшылықтарына айтарлықтай ықпал етеді. Осы тәуелділіктерді тереңірек талдау үшін корреляциялық-регрессиялық зерттеу жүргізудің маңызы зор. Оның </w:t>
      </w:r>
      <w:r w:rsidRPr="00017AE0">
        <w:rPr>
          <w:rFonts w:ascii="Times New Roman" w:eastAsia="Times New Roman" w:hAnsi="Times New Roman" w:cs="Times New Roman"/>
          <w:sz w:val="28"/>
          <w:szCs w:val="28"/>
          <w:lang w:val="kk-KZ" w:eastAsia="ru-RU"/>
        </w:rPr>
        <w:lastRenderedPageBreak/>
        <w:t>негізгі мақсаты – Қазақстандағы жеміс-көкөніс өнімдерінің бәсекеге қабілеттілігіне табиғи-климаттық жағдайлардың, мемлекеттік қолдаудың және сұраныс деңгейінің әсерін анықтау. Осы мақсатта келесі айнымалылар арасындағы өзара байланыстарды қарастыратын зерттеу жүзеге асты:</w:t>
      </w:r>
    </w:p>
    <w:p w14:paraId="5FB81172" w14:textId="77777777" w:rsidR="00A20F5F" w:rsidRPr="00017AE0" w:rsidRDefault="00A20F5F" w:rsidP="00D336A6">
      <w:pPr>
        <w:pStyle w:val="a7"/>
        <w:widowControl w:val="0"/>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Өнімділік (ц/га) – жеміс-көкөніс өндірісінің тиімділігін айқындайтын негізгі көрсеткіш. Өнімділіктің жоғары деңгейі саланың бәсекеге қабілеттілігін арттырады.</w:t>
      </w:r>
    </w:p>
    <w:p w14:paraId="33821BF4" w14:textId="77777777" w:rsidR="00A20F5F" w:rsidRPr="00017AE0" w:rsidRDefault="00A20F5F" w:rsidP="00D336A6">
      <w:pPr>
        <w:pStyle w:val="a7"/>
        <w:widowControl w:val="0"/>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Жауын-шашын мөлшері (мм) – табиғи-климаттық жағдайлардың маңызды факторы. Ылғал тапшылығы өндіріс әлеуетін шектесе, жауын-шашынның шамадан тыс болуы егін сапасына кері әсер етуі мүмкін.</w:t>
      </w:r>
    </w:p>
    <w:p w14:paraId="21773BCE" w14:textId="77777777" w:rsidR="00A20F5F" w:rsidRPr="00017AE0" w:rsidRDefault="00A20F5F" w:rsidP="00D336A6">
      <w:pPr>
        <w:pStyle w:val="a7"/>
        <w:widowControl w:val="0"/>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Мемлекеттік субсидиялар (млрд. теңге) – аграрлық секторға бөлінетін қаржылық қолдаудың өндірістік көрсеткіштерге ықпалын анықтайтын негізгі тетік.</w:t>
      </w:r>
    </w:p>
    <w:p w14:paraId="763E1158" w14:textId="77777777" w:rsidR="00A20F5F" w:rsidRPr="00017AE0" w:rsidRDefault="00A20F5F" w:rsidP="00D336A6">
      <w:pPr>
        <w:pStyle w:val="a7"/>
        <w:widowControl w:val="0"/>
        <w:numPr>
          <w:ilvl w:val="0"/>
          <w:numId w:val="34"/>
        </w:numPr>
        <w:tabs>
          <w:tab w:val="left" w:pos="993"/>
        </w:tabs>
        <w:spacing w:after="0" w:line="240" w:lineRule="auto"/>
        <w:ind w:left="0"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Экспорт (мың тонна) – нарықтағы сұранысты және өнімнің халықаралық деңгейдегі бәсекеге қабілеттілігін сипаттайтын көрсеткіш.</w:t>
      </w:r>
    </w:p>
    <w:p w14:paraId="462C500F" w14:textId="77777777" w:rsidR="00A20F5F" w:rsidRPr="00017AE0" w:rsidRDefault="00A20F5F" w:rsidP="009F4D19">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Талдау барысында үш түрлі сызықтық регрессия моделі құрылды:</w:t>
      </w:r>
    </w:p>
    <w:p w14:paraId="2D08294A" w14:textId="77777777" w:rsidR="00A20F5F" w:rsidRPr="00017AE0" w:rsidRDefault="00A20F5F" w:rsidP="00D336A6">
      <w:pPr>
        <w:pStyle w:val="a7"/>
        <w:widowControl w:val="0"/>
        <w:numPr>
          <w:ilvl w:val="0"/>
          <w:numId w:val="35"/>
        </w:numPr>
        <w:spacing w:after="0" w:line="240" w:lineRule="auto"/>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шаруашылығы дақылдарының өнімділігінің жауын-шашын мөлшеріне тәуелділігі</w:t>
      </w:r>
    </w:p>
    <w:p w14:paraId="2D24CD8E"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Регрессия теңдеуі:</w:t>
      </w:r>
    </w:p>
    <w:p w14:paraId="77EE99F9" w14:textId="77777777" w:rsidR="00A20F5F" w:rsidRPr="00017AE0" w:rsidRDefault="00A20F5F" w:rsidP="00863DF6">
      <w:pPr>
        <w:widowControl w:val="0"/>
        <w:spacing w:after="0" w:line="240" w:lineRule="auto"/>
        <w:ind w:firstLine="567"/>
        <w:jc w:val="center"/>
        <w:rPr>
          <w:rFonts w:ascii="Times New Roman" w:eastAsia="Times New Roman" w:hAnsi="Times New Roman" w:cs="Times New Roman"/>
          <w:sz w:val="28"/>
          <w:szCs w:val="28"/>
          <w:lang w:val="kk-KZ" w:eastAsia="ru-RU"/>
        </w:rPr>
      </w:pPr>
      <w:r w:rsidRPr="00017AE0">
        <w:rPr>
          <w:rFonts w:ascii="Cambria Math" w:eastAsia="Times New Roman" w:hAnsi="Cambria Math" w:cs="Cambria Math"/>
          <w:sz w:val="28"/>
          <w:szCs w:val="28"/>
          <w:lang w:val="kk-KZ" w:eastAsia="ru-RU"/>
        </w:rPr>
        <w:t>𝑌</w:t>
      </w:r>
      <w:r w:rsidRPr="00017AE0">
        <w:rPr>
          <w:rFonts w:ascii="Times New Roman" w:eastAsia="Times New Roman" w:hAnsi="Times New Roman" w:cs="Times New Roman"/>
          <w:sz w:val="28"/>
          <w:szCs w:val="28"/>
          <w:vertAlign w:val="subscript"/>
          <w:lang w:val="kk-KZ" w:eastAsia="ru-RU"/>
        </w:rPr>
        <w:t>1</w:t>
      </w:r>
      <w:r w:rsidRPr="00017AE0">
        <w:rPr>
          <w:rFonts w:ascii="Times New Roman" w:eastAsia="Times New Roman" w:hAnsi="Times New Roman" w:cs="Times New Roman"/>
          <w:sz w:val="28"/>
          <w:szCs w:val="28"/>
          <w:lang w:val="kk-KZ" w:eastAsia="ru-RU"/>
        </w:rPr>
        <w:t xml:space="preserve"> = 0.05</w:t>
      </w:r>
      <w:r w:rsidRPr="00017AE0">
        <w:rPr>
          <w:rFonts w:ascii="Cambria Math" w:eastAsia="Times New Roman" w:hAnsi="Cambria Math" w:cs="Cambria Math"/>
          <w:sz w:val="28"/>
          <w:szCs w:val="28"/>
          <w:lang w:val="kk-KZ" w:eastAsia="ru-RU"/>
        </w:rPr>
        <w:t>𝑋</w:t>
      </w:r>
      <w:r w:rsidRPr="00017AE0">
        <w:rPr>
          <w:rFonts w:ascii="Times New Roman" w:eastAsia="Times New Roman" w:hAnsi="Times New Roman" w:cs="Times New Roman"/>
          <w:sz w:val="28"/>
          <w:szCs w:val="28"/>
          <w:vertAlign w:val="subscript"/>
          <w:lang w:val="kk-KZ" w:eastAsia="ru-RU"/>
        </w:rPr>
        <w:t>1</w:t>
      </w:r>
      <w:r w:rsidRPr="00017AE0">
        <w:rPr>
          <w:rFonts w:ascii="Times New Roman" w:eastAsia="Times New Roman" w:hAnsi="Times New Roman" w:cs="Times New Roman"/>
          <w:sz w:val="28"/>
          <w:szCs w:val="28"/>
          <w:lang w:val="kk-KZ" w:eastAsia="ru-RU"/>
        </w:rPr>
        <w:t>+18.6</w:t>
      </w:r>
    </w:p>
    <w:p w14:paraId="1795DA0C"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бұл жерде:</w:t>
      </w:r>
    </w:p>
    <w:p w14:paraId="6ADACA1C"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bookmarkStart w:id="16" w:name="_Hlk193189407"/>
      <w:r w:rsidRPr="00017AE0">
        <w:rPr>
          <w:rFonts w:ascii="Cambria Math" w:eastAsia="Times New Roman" w:hAnsi="Cambria Math" w:cs="Cambria Math"/>
          <w:sz w:val="28"/>
          <w:szCs w:val="28"/>
          <w:lang w:val="kk-KZ" w:eastAsia="ru-RU"/>
        </w:rPr>
        <w:t>𝑌</w:t>
      </w:r>
      <w:r w:rsidRPr="00017AE0">
        <w:rPr>
          <w:rFonts w:ascii="Times New Roman" w:eastAsia="Times New Roman" w:hAnsi="Times New Roman" w:cs="Times New Roman"/>
          <w:sz w:val="28"/>
          <w:szCs w:val="28"/>
          <w:vertAlign w:val="subscript"/>
          <w:lang w:val="kk-KZ" w:eastAsia="ru-RU"/>
        </w:rPr>
        <w:t>1</w:t>
      </w:r>
      <w:r w:rsidRPr="00017AE0">
        <w:rPr>
          <w:rFonts w:ascii="Times New Roman" w:eastAsia="Times New Roman" w:hAnsi="Times New Roman" w:cs="Times New Roman"/>
          <w:sz w:val="28"/>
          <w:szCs w:val="28"/>
          <w:lang w:val="kk-KZ" w:eastAsia="ru-RU"/>
        </w:rPr>
        <w:t xml:space="preserve"> – – өнімділік (ц/га),</w:t>
      </w:r>
    </w:p>
    <w:p w14:paraId="66888683"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Cambria Math" w:eastAsia="Times New Roman" w:hAnsi="Cambria Math" w:cs="Cambria Math"/>
          <w:sz w:val="28"/>
          <w:szCs w:val="28"/>
          <w:lang w:val="kk-KZ" w:eastAsia="ru-RU"/>
        </w:rPr>
        <w:t>𝑋</w:t>
      </w:r>
      <w:r w:rsidRPr="00017AE0">
        <w:rPr>
          <w:rFonts w:ascii="Times New Roman" w:eastAsia="Times New Roman" w:hAnsi="Times New Roman" w:cs="Times New Roman"/>
          <w:sz w:val="28"/>
          <w:szCs w:val="28"/>
          <w:vertAlign w:val="subscript"/>
          <w:lang w:val="kk-KZ" w:eastAsia="ru-RU"/>
        </w:rPr>
        <w:t>1</w:t>
      </w:r>
      <w:r w:rsidRPr="00017AE0">
        <w:rPr>
          <w:rFonts w:ascii="Times New Roman" w:eastAsia="Times New Roman" w:hAnsi="Times New Roman" w:cs="Times New Roman"/>
          <w:sz w:val="28"/>
          <w:szCs w:val="28"/>
          <w:lang w:val="kk-KZ" w:eastAsia="ru-RU"/>
        </w:rPr>
        <w:t xml:space="preserve"> – жауын-шашын (мм),</w:t>
      </w:r>
    </w:p>
    <w:bookmarkEnd w:id="16"/>
    <w:p w14:paraId="1E9D30A0"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eastAsia="ru-RU"/>
        </w:rPr>
      </w:pPr>
      <w:r w:rsidRPr="00017AE0">
        <w:rPr>
          <w:rFonts w:ascii="Cambria Math" w:eastAsia="Times New Roman" w:hAnsi="Cambria Math" w:cs="Cambria Math"/>
          <w:sz w:val="28"/>
          <w:szCs w:val="28"/>
          <w:lang w:eastAsia="ru-RU"/>
        </w:rPr>
        <w:t>𝑅</w:t>
      </w:r>
      <w:r w:rsidRPr="00017AE0">
        <w:rPr>
          <w:rFonts w:ascii="Times New Roman" w:eastAsia="Times New Roman" w:hAnsi="Times New Roman" w:cs="Times New Roman"/>
          <w:sz w:val="28"/>
          <w:szCs w:val="28"/>
          <w:vertAlign w:val="superscript"/>
          <w:lang w:eastAsia="ru-RU"/>
        </w:rPr>
        <w:t>2</w:t>
      </w:r>
      <w:r w:rsidRPr="00017AE0">
        <w:rPr>
          <w:rFonts w:ascii="Times New Roman" w:eastAsia="Times New Roman" w:hAnsi="Times New Roman" w:cs="Times New Roman"/>
          <w:sz w:val="28"/>
          <w:szCs w:val="28"/>
          <w:lang w:eastAsia="ru-RU"/>
        </w:rPr>
        <w:t xml:space="preserve"> = 0.12 (</w:t>
      </w:r>
      <w:r w:rsidRPr="00017AE0">
        <w:rPr>
          <w:rFonts w:ascii="Times New Roman" w:eastAsia="Times New Roman" w:hAnsi="Times New Roman" w:cs="Times New Roman"/>
          <w:sz w:val="28"/>
          <w:szCs w:val="28"/>
          <w:lang w:val="kk-KZ" w:eastAsia="ru-RU"/>
        </w:rPr>
        <w:t>ә</w:t>
      </w:r>
      <w:r w:rsidRPr="00017AE0">
        <w:rPr>
          <w:rFonts w:ascii="Times New Roman" w:eastAsia="Times New Roman" w:hAnsi="Times New Roman" w:cs="Times New Roman"/>
          <w:sz w:val="28"/>
          <w:szCs w:val="28"/>
          <w:lang w:eastAsia="ru-RU"/>
        </w:rPr>
        <w:t>лсіз байланыс</w:t>
      </w:r>
      <w:r w:rsidRPr="00017AE0">
        <w:rPr>
          <w:rFonts w:ascii="Times New Roman" w:eastAsia="Times New Roman" w:hAnsi="Times New Roman" w:cs="Times New Roman"/>
          <w:sz w:val="28"/>
          <w:szCs w:val="28"/>
          <w:lang w:val="kk-KZ" w:eastAsia="ru-RU"/>
        </w:rPr>
        <w:t>ты</w:t>
      </w:r>
      <w:r w:rsidRPr="00017AE0">
        <w:rPr>
          <w:rFonts w:ascii="Times New Roman" w:eastAsia="Times New Roman" w:hAnsi="Times New Roman" w:cs="Times New Roman"/>
          <w:sz w:val="28"/>
          <w:szCs w:val="28"/>
          <w:lang w:eastAsia="ru-RU"/>
        </w:rPr>
        <w:t xml:space="preserve"> көрсететін детерминация коэффициенті).</w:t>
      </w:r>
    </w:p>
    <w:p w14:paraId="0F5F2639"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Орташа алғанда, жауын-шашын мөлшерінің 1 мм-ге көбеюі өнімділіктің әр гектарға шаққанда 0,05 центнерге артуына ықпал етеді. Алайда, </w:t>
      </w:r>
      <w:r w:rsidRPr="00017AE0">
        <w:rPr>
          <w:rFonts w:ascii="Cambria Math" w:eastAsia="Times New Roman" w:hAnsi="Cambria Math" w:cs="Cambria Math"/>
          <w:sz w:val="28"/>
          <w:szCs w:val="28"/>
          <w:lang w:val="kk-KZ" w:eastAsia="ru-RU"/>
        </w:rPr>
        <w:t>𝑅</w:t>
      </w:r>
      <w:r w:rsidRPr="00017AE0">
        <w:rPr>
          <w:rFonts w:ascii="Times New Roman" w:eastAsia="Times New Roman" w:hAnsi="Times New Roman" w:cs="Times New Roman"/>
          <w:sz w:val="28"/>
          <w:szCs w:val="28"/>
          <w:lang w:val="kk-KZ" w:eastAsia="ru-RU"/>
        </w:rPr>
        <w:t>² мәнінің төмендігі жауын-шашынның егін өнімділігіне айтарлықтай әсер ететін басты фактор емес екенін көрсетеді.</w:t>
      </w:r>
    </w:p>
    <w:p w14:paraId="5049FFBE" w14:textId="77777777" w:rsidR="00A20F5F" w:rsidRPr="00017AE0" w:rsidRDefault="00A20F5F" w:rsidP="00D336A6">
      <w:pPr>
        <w:pStyle w:val="a7"/>
        <w:widowControl w:val="0"/>
        <w:numPr>
          <w:ilvl w:val="0"/>
          <w:numId w:val="35"/>
        </w:numPr>
        <w:spacing w:after="0" w:line="240" w:lineRule="auto"/>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Ауыл шаруашылығы дақылдарының өнімділігінің субсидиялар көлеміне тәуелділігі</w:t>
      </w:r>
    </w:p>
    <w:p w14:paraId="41E50E37"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Регрессия теңдеуі:</w:t>
      </w:r>
    </w:p>
    <w:p w14:paraId="0B5F26EE" w14:textId="77777777" w:rsidR="00A20F5F" w:rsidRPr="00017AE0" w:rsidRDefault="00A20F5F" w:rsidP="00863DF6">
      <w:pPr>
        <w:widowControl w:val="0"/>
        <w:spacing w:after="0" w:line="240" w:lineRule="auto"/>
        <w:ind w:firstLine="567"/>
        <w:jc w:val="center"/>
        <w:rPr>
          <w:rFonts w:ascii="Times New Roman" w:eastAsia="Times New Roman" w:hAnsi="Times New Roman" w:cs="Times New Roman"/>
          <w:sz w:val="28"/>
          <w:szCs w:val="28"/>
          <w:lang w:val="kk-KZ" w:eastAsia="ru-RU"/>
        </w:rPr>
      </w:pPr>
      <w:r w:rsidRPr="00017AE0">
        <w:rPr>
          <w:rFonts w:ascii="Cambria Math" w:eastAsia="Times New Roman" w:hAnsi="Cambria Math" w:cs="Cambria Math"/>
          <w:sz w:val="28"/>
          <w:szCs w:val="28"/>
          <w:lang w:val="kk-KZ" w:eastAsia="ru-RU"/>
        </w:rPr>
        <w:t>𝑌</w:t>
      </w:r>
      <w:r w:rsidRPr="00017AE0">
        <w:rPr>
          <w:rFonts w:ascii="Times New Roman" w:eastAsia="Times New Roman" w:hAnsi="Times New Roman" w:cs="Times New Roman"/>
          <w:sz w:val="28"/>
          <w:szCs w:val="28"/>
          <w:vertAlign w:val="subscript"/>
          <w:lang w:val="kk-KZ" w:eastAsia="ru-RU"/>
        </w:rPr>
        <w:t xml:space="preserve">2 </w:t>
      </w:r>
      <w:r w:rsidRPr="00017AE0">
        <w:rPr>
          <w:rFonts w:ascii="Times New Roman" w:eastAsia="Times New Roman" w:hAnsi="Times New Roman" w:cs="Times New Roman"/>
          <w:sz w:val="28"/>
          <w:szCs w:val="28"/>
          <w:lang w:val="kk-KZ" w:eastAsia="ru-RU"/>
        </w:rPr>
        <w:t>= 0.6</w:t>
      </w:r>
      <w:r w:rsidRPr="00017AE0">
        <w:rPr>
          <w:rFonts w:ascii="Cambria Math" w:eastAsia="Times New Roman" w:hAnsi="Cambria Math" w:cs="Cambria Math"/>
          <w:sz w:val="28"/>
          <w:szCs w:val="28"/>
          <w:lang w:val="kk-KZ" w:eastAsia="ru-RU"/>
        </w:rPr>
        <w:t>𝑋</w:t>
      </w:r>
      <w:r w:rsidRPr="00017AE0">
        <w:rPr>
          <w:rFonts w:ascii="Times New Roman" w:eastAsia="Times New Roman" w:hAnsi="Times New Roman" w:cs="Times New Roman"/>
          <w:sz w:val="28"/>
          <w:szCs w:val="28"/>
          <w:vertAlign w:val="subscript"/>
          <w:lang w:val="kk-KZ" w:eastAsia="ru-RU"/>
        </w:rPr>
        <w:t xml:space="preserve">2 </w:t>
      </w:r>
      <w:r w:rsidRPr="00017AE0">
        <w:rPr>
          <w:rFonts w:ascii="Times New Roman" w:eastAsia="Times New Roman" w:hAnsi="Times New Roman" w:cs="Times New Roman"/>
          <w:sz w:val="28"/>
          <w:szCs w:val="28"/>
          <w:lang w:val="kk-KZ" w:eastAsia="ru-RU"/>
        </w:rPr>
        <w:t>+14.2</w:t>
      </w:r>
    </w:p>
    <w:p w14:paraId="5C652EDC"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бұл жерде:</w:t>
      </w:r>
    </w:p>
    <w:p w14:paraId="30C382D1"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bookmarkStart w:id="17" w:name="_Hlk193189415"/>
      <w:r w:rsidRPr="00017AE0">
        <w:rPr>
          <w:rFonts w:ascii="Cambria Math" w:eastAsia="Times New Roman" w:hAnsi="Cambria Math" w:cs="Cambria Math"/>
          <w:sz w:val="28"/>
          <w:szCs w:val="28"/>
          <w:lang w:val="kk-KZ" w:eastAsia="ru-RU"/>
        </w:rPr>
        <w:t>𝑌</w:t>
      </w:r>
      <w:r w:rsidRPr="00017AE0">
        <w:rPr>
          <w:rFonts w:ascii="Times New Roman" w:eastAsia="Times New Roman" w:hAnsi="Times New Roman" w:cs="Times New Roman"/>
          <w:sz w:val="28"/>
          <w:szCs w:val="28"/>
          <w:vertAlign w:val="subscript"/>
          <w:lang w:val="kk-KZ" w:eastAsia="ru-RU"/>
        </w:rPr>
        <w:t>2</w:t>
      </w:r>
      <w:r w:rsidRPr="00017AE0">
        <w:rPr>
          <w:rFonts w:ascii="Times New Roman" w:eastAsia="Times New Roman" w:hAnsi="Times New Roman" w:cs="Times New Roman"/>
          <w:sz w:val="28"/>
          <w:szCs w:val="28"/>
          <w:lang w:val="kk-KZ" w:eastAsia="ru-RU"/>
        </w:rPr>
        <w:t xml:space="preserve"> – өнімділік (ц/га),</w:t>
      </w:r>
    </w:p>
    <w:p w14:paraId="577E5E0C" w14:textId="0225773C"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Cambria Math" w:eastAsia="Times New Roman" w:hAnsi="Cambria Math" w:cs="Cambria Math"/>
          <w:sz w:val="28"/>
          <w:szCs w:val="28"/>
          <w:lang w:val="kk-KZ" w:eastAsia="ru-RU"/>
        </w:rPr>
        <w:t>𝑋</w:t>
      </w:r>
      <w:r w:rsidRPr="00017AE0">
        <w:rPr>
          <w:rFonts w:ascii="Times New Roman" w:eastAsia="Times New Roman" w:hAnsi="Times New Roman" w:cs="Times New Roman"/>
          <w:sz w:val="28"/>
          <w:szCs w:val="28"/>
          <w:vertAlign w:val="subscript"/>
          <w:lang w:val="kk-KZ" w:eastAsia="ru-RU"/>
        </w:rPr>
        <w:t>2</w:t>
      </w:r>
      <w:r w:rsidRPr="00017AE0">
        <w:rPr>
          <w:rFonts w:ascii="Times New Roman" w:eastAsia="Times New Roman" w:hAnsi="Times New Roman" w:cs="Times New Roman"/>
          <w:sz w:val="28"/>
          <w:szCs w:val="28"/>
          <w:lang w:val="kk-KZ" w:eastAsia="ru-RU"/>
        </w:rPr>
        <w:t xml:space="preserve"> – субсидиялар (млрд. теңге),</w:t>
      </w:r>
    </w:p>
    <w:p w14:paraId="25EACF33"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Cambria Math" w:eastAsia="Times New Roman" w:hAnsi="Cambria Math" w:cs="Cambria Math"/>
          <w:sz w:val="28"/>
          <w:szCs w:val="28"/>
          <w:lang w:val="kk-KZ" w:eastAsia="ru-RU"/>
        </w:rPr>
        <w:t>𝑅</w:t>
      </w:r>
      <w:r w:rsidRPr="00017AE0">
        <w:rPr>
          <w:rFonts w:ascii="Times New Roman" w:eastAsia="Times New Roman" w:hAnsi="Times New Roman" w:cs="Times New Roman"/>
          <w:sz w:val="28"/>
          <w:szCs w:val="28"/>
          <w:vertAlign w:val="superscript"/>
          <w:lang w:val="kk-KZ" w:eastAsia="ru-RU"/>
        </w:rPr>
        <w:t>2</w:t>
      </w:r>
      <w:r w:rsidRPr="00017AE0">
        <w:rPr>
          <w:rFonts w:ascii="Times New Roman" w:eastAsia="Times New Roman" w:hAnsi="Times New Roman" w:cs="Times New Roman"/>
          <w:sz w:val="28"/>
          <w:szCs w:val="28"/>
          <w:lang w:val="kk-KZ" w:eastAsia="ru-RU"/>
        </w:rPr>
        <w:t xml:space="preserve"> = 0.81(айтарлықтай күшті байланыс).</w:t>
      </w:r>
    </w:p>
    <w:bookmarkEnd w:id="17"/>
    <w:p w14:paraId="3C1B8D07"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Мемлекеттік субсидия көлемінің әр 1 млрд теңгеге ұлғаюы егістік өнімділігінің гектарына 0,6 центнерге артуына ықпал етеді. Детерминация коэффициентінің жоғары болуы мемлекеттік қаржыландырудың ауыл шаруашылығы өндірісінің тиімділігіне елеулі әсерінің көрсеткіші.</w:t>
      </w:r>
    </w:p>
    <w:p w14:paraId="07FE138C" w14:textId="77777777" w:rsidR="00A20F5F" w:rsidRPr="00017AE0" w:rsidRDefault="00A20F5F" w:rsidP="00D336A6">
      <w:pPr>
        <w:pStyle w:val="a7"/>
        <w:widowControl w:val="0"/>
        <w:numPr>
          <w:ilvl w:val="0"/>
          <w:numId w:val="35"/>
        </w:numPr>
        <w:spacing w:after="0" w:line="240" w:lineRule="auto"/>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Экспорт көлемінің субсидиялар деңгейіне тәуелділігі</w:t>
      </w:r>
    </w:p>
    <w:p w14:paraId="394098B5"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eastAsia="ru-RU"/>
        </w:rPr>
        <w:t>Регрессия теңдеуі:</w:t>
      </w:r>
    </w:p>
    <w:p w14:paraId="7E2F3017" w14:textId="77777777" w:rsidR="00A20F5F" w:rsidRPr="00017AE0" w:rsidRDefault="00A20F5F" w:rsidP="00863DF6">
      <w:pPr>
        <w:widowControl w:val="0"/>
        <w:spacing w:after="0" w:line="240" w:lineRule="auto"/>
        <w:ind w:firstLine="567"/>
        <w:jc w:val="center"/>
        <w:rPr>
          <w:rFonts w:ascii="Times New Roman" w:eastAsia="Times New Roman" w:hAnsi="Times New Roman" w:cs="Times New Roman"/>
          <w:sz w:val="28"/>
          <w:szCs w:val="28"/>
          <w:lang w:eastAsia="ru-RU"/>
        </w:rPr>
      </w:pPr>
      <w:r w:rsidRPr="00017AE0">
        <w:rPr>
          <w:rFonts w:ascii="Cambria Math" w:eastAsia="Times New Roman" w:hAnsi="Cambria Math" w:cs="Cambria Math"/>
          <w:sz w:val="28"/>
          <w:szCs w:val="28"/>
          <w:lang w:eastAsia="ru-RU"/>
        </w:rPr>
        <w:t>𝑌</w:t>
      </w:r>
      <w:r w:rsidRPr="00017AE0">
        <w:rPr>
          <w:rFonts w:ascii="Times New Roman" w:eastAsia="Times New Roman" w:hAnsi="Times New Roman" w:cs="Times New Roman"/>
          <w:sz w:val="28"/>
          <w:szCs w:val="28"/>
          <w:vertAlign w:val="subscript"/>
          <w:lang w:eastAsia="ru-RU"/>
        </w:rPr>
        <w:t xml:space="preserve">3 </w:t>
      </w:r>
      <w:r w:rsidRPr="00017AE0">
        <w:rPr>
          <w:rFonts w:ascii="Times New Roman" w:eastAsia="Times New Roman" w:hAnsi="Times New Roman" w:cs="Times New Roman"/>
          <w:sz w:val="28"/>
          <w:szCs w:val="28"/>
          <w:lang w:eastAsia="ru-RU"/>
        </w:rPr>
        <w:t>= 23</w:t>
      </w:r>
      <w:r w:rsidRPr="00017AE0">
        <w:rPr>
          <w:rFonts w:ascii="Cambria Math" w:eastAsia="Times New Roman" w:hAnsi="Cambria Math" w:cs="Cambria Math"/>
          <w:sz w:val="28"/>
          <w:szCs w:val="28"/>
          <w:lang w:eastAsia="ru-RU"/>
        </w:rPr>
        <w:t>𝑋</w:t>
      </w:r>
      <w:r w:rsidRPr="00017AE0">
        <w:rPr>
          <w:rFonts w:ascii="Times New Roman" w:eastAsia="Times New Roman" w:hAnsi="Times New Roman" w:cs="Times New Roman"/>
          <w:sz w:val="28"/>
          <w:szCs w:val="28"/>
          <w:vertAlign w:val="subscript"/>
          <w:lang w:eastAsia="ru-RU"/>
        </w:rPr>
        <w:t xml:space="preserve">3 </w:t>
      </w:r>
      <w:r w:rsidRPr="00017AE0">
        <w:rPr>
          <w:rFonts w:ascii="Times New Roman" w:eastAsia="Times New Roman" w:hAnsi="Times New Roman" w:cs="Times New Roman"/>
          <w:sz w:val="28"/>
          <w:szCs w:val="28"/>
          <w:lang w:eastAsia="ru-RU"/>
        </w:rPr>
        <w:t>+ 150</w:t>
      </w:r>
    </w:p>
    <w:p w14:paraId="7354E879"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val="kk-KZ" w:eastAsia="ru-RU"/>
        </w:rPr>
        <w:t>бұл жерде</w:t>
      </w:r>
      <w:r w:rsidRPr="00017AE0">
        <w:rPr>
          <w:rFonts w:ascii="Times New Roman" w:eastAsia="Times New Roman" w:hAnsi="Times New Roman" w:cs="Times New Roman"/>
          <w:sz w:val="28"/>
          <w:szCs w:val="28"/>
          <w:lang w:eastAsia="ru-RU"/>
        </w:rPr>
        <w:t>:</w:t>
      </w:r>
    </w:p>
    <w:p w14:paraId="1B676F8F"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eastAsia="ru-RU"/>
        </w:rPr>
      </w:pPr>
      <w:bookmarkStart w:id="18" w:name="_Hlk193189422"/>
      <w:r w:rsidRPr="00017AE0">
        <w:rPr>
          <w:rFonts w:ascii="Cambria Math" w:eastAsia="Times New Roman" w:hAnsi="Cambria Math" w:cs="Cambria Math"/>
          <w:sz w:val="28"/>
          <w:szCs w:val="28"/>
          <w:lang w:eastAsia="ru-RU"/>
        </w:rPr>
        <w:lastRenderedPageBreak/>
        <w:t>𝑌</w:t>
      </w:r>
      <w:r w:rsidRPr="00017AE0">
        <w:rPr>
          <w:rFonts w:ascii="Times New Roman" w:eastAsia="Times New Roman" w:hAnsi="Times New Roman" w:cs="Times New Roman"/>
          <w:sz w:val="28"/>
          <w:szCs w:val="28"/>
          <w:vertAlign w:val="subscript"/>
          <w:lang w:eastAsia="ru-RU"/>
        </w:rPr>
        <w:t>3</w:t>
      </w:r>
      <w:r w:rsidRPr="00017AE0">
        <w:rPr>
          <w:rFonts w:ascii="Times New Roman" w:eastAsia="Times New Roman" w:hAnsi="Times New Roman" w:cs="Times New Roman"/>
          <w:sz w:val="28"/>
          <w:szCs w:val="28"/>
          <w:lang w:eastAsia="ru-RU"/>
        </w:rPr>
        <w:t xml:space="preserve"> – экспорт көлемі (мың тонна),</w:t>
      </w:r>
    </w:p>
    <w:p w14:paraId="6A2F6F54"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eastAsia="ru-RU"/>
        </w:rPr>
      </w:pPr>
      <w:r w:rsidRPr="00017AE0">
        <w:rPr>
          <w:rFonts w:ascii="Cambria Math" w:eastAsia="Times New Roman" w:hAnsi="Cambria Math" w:cs="Cambria Math"/>
          <w:sz w:val="28"/>
          <w:szCs w:val="28"/>
          <w:lang w:eastAsia="ru-RU"/>
        </w:rPr>
        <w:t>𝑋</w:t>
      </w:r>
      <w:r w:rsidRPr="00017AE0">
        <w:rPr>
          <w:rFonts w:ascii="Times New Roman" w:eastAsia="Times New Roman" w:hAnsi="Times New Roman" w:cs="Times New Roman"/>
          <w:sz w:val="28"/>
          <w:szCs w:val="28"/>
          <w:vertAlign w:val="subscript"/>
          <w:lang w:eastAsia="ru-RU"/>
        </w:rPr>
        <w:t xml:space="preserve">3 </w:t>
      </w:r>
      <w:r w:rsidRPr="00017AE0">
        <w:rPr>
          <w:rFonts w:ascii="Times New Roman" w:eastAsia="Times New Roman" w:hAnsi="Times New Roman" w:cs="Times New Roman"/>
          <w:sz w:val="28"/>
          <w:szCs w:val="28"/>
          <w:lang w:eastAsia="ru-RU"/>
        </w:rPr>
        <w:t>– субсидиялар (млрд. теңге),</w:t>
      </w:r>
    </w:p>
    <w:p w14:paraId="38CED410"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eastAsia="ru-RU"/>
        </w:rPr>
      </w:pPr>
      <w:r w:rsidRPr="00017AE0">
        <w:rPr>
          <w:rFonts w:ascii="Cambria Math" w:eastAsia="Times New Roman" w:hAnsi="Cambria Math" w:cs="Cambria Math"/>
          <w:sz w:val="28"/>
          <w:szCs w:val="28"/>
          <w:lang w:eastAsia="ru-RU"/>
        </w:rPr>
        <w:t>𝑅</w:t>
      </w:r>
      <w:r w:rsidRPr="00017AE0">
        <w:rPr>
          <w:rFonts w:ascii="Times New Roman" w:eastAsia="Times New Roman" w:hAnsi="Times New Roman" w:cs="Times New Roman"/>
          <w:sz w:val="28"/>
          <w:szCs w:val="28"/>
          <w:vertAlign w:val="superscript"/>
          <w:lang w:eastAsia="ru-RU"/>
        </w:rPr>
        <w:t>2</w:t>
      </w:r>
      <w:r w:rsidRPr="00017AE0">
        <w:rPr>
          <w:rFonts w:ascii="Times New Roman" w:eastAsia="Times New Roman" w:hAnsi="Times New Roman" w:cs="Times New Roman"/>
          <w:sz w:val="28"/>
          <w:szCs w:val="28"/>
          <w:vertAlign w:val="subscript"/>
          <w:lang w:eastAsia="ru-RU"/>
        </w:rPr>
        <w:t xml:space="preserve"> </w:t>
      </w:r>
      <w:r w:rsidRPr="00017AE0">
        <w:rPr>
          <w:rFonts w:ascii="Times New Roman" w:eastAsia="Times New Roman" w:hAnsi="Times New Roman" w:cs="Times New Roman"/>
          <w:sz w:val="28"/>
          <w:szCs w:val="28"/>
          <w:lang w:eastAsia="ru-RU"/>
        </w:rPr>
        <w:t>= 0.99 (</w:t>
      </w:r>
      <w:r w:rsidRPr="00017AE0">
        <w:rPr>
          <w:rFonts w:ascii="Times New Roman" w:eastAsia="Times New Roman" w:hAnsi="Times New Roman" w:cs="Times New Roman"/>
          <w:sz w:val="28"/>
          <w:szCs w:val="28"/>
          <w:lang w:val="kk-KZ" w:eastAsia="ru-RU"/>
        </w:rPr>
        <w:t>айтарлықтай күшті байланыс</w:t>
      </w:r>
      <w:r w:rsidRPr="00017AE0">
        <w:rPr>
          <w:rFonts w:ascii="Times New Roman" w:eastAsia="Times New Roman" w:hAnsi="Times New Roman" w:cs="Times New Roman"/>
          <w:sz w:val="28"/>
          <w:szCs w:val="28"/>
          <w:lang w:eastAsia="ru-RU"/>
        </w:rPr>
        <w:t>).</w:t>
      </w:r>
    </w:p>
    <w:bookmarkEnd w:id="18"/>
    <w:p w14:paraId="71AA4EE3"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eastAsia="ru-RU"/>
        </w:rPr>
        <w:t xml:space="preserve">Мемлекет </w:t>
      </w:r>
      <w:r w:rsidRPr="00017AE0">
        <w:rPr>
          <w:rFonts w:ascii="Times New Roman" w:eastAsia="Times New Roman" w:hAnsi="Times New Roman" w:cs="Times New Roman"/>
          <w:sz w:val="28"/>
          <w:szCs w:val="28"/>
          <w:lang w:val="kk-KZ" w:eastAsia="ru-RU"/>
        </w:rPr>
        <w:t>тарапынан қ</w:t>
      </w:r>
      <w:r w:rsidRPr="00017AE0">
        <w:rPr>
          <w:rFonts w:ascii="Times New Roman" w:eastAsia="Times New Roman" w:hAnsi="Times New Roman" w:cs="Times New Roman"/>
          <w:sz w:val="28"/>
          <w:szCs w:val="28"/>
          <w:lang w:eastAsia="ru-RU"/>
        </w:rPr>
        <w:t xml:space="preserve">осымша 1 млрд теңге қолдау </w:t>
      </w:r>
      <w:r w:rsidRPr="00017AE0">
        <w:rPr>
          <w:rFonts w:ascii="Times New Roman" w:eastAsia="Times New Roman" w:hAnsi="Times New Roman" w:cs="Times New Roman"/>
          <w:sz w:val="28"/>
          <w:szCs w:val="28"/>
          <w:lang w:val="kk-KZ" w:eastAsia="ru-RU"/>
        </w:rPr>
        <w:t xml:space="preserve">көрсетілсе, </w:t>
      </w:r>
      <w:r w:rsidRPr="00017AE0">
        <w:rPr>
          <w:rFonts w:ascii="Times New Roman" w:eastAsia="Times New Roman" w:hAnsi="Times New Roman" w:cs="Times New Roman"/>
          <w:sz w:val="28"/>
          <w:szCs w:val="28"/>
          <w:lang w:eastAsia="ru-RU"/>
        </w:rPr>
        <w:t>экспорт көлемін 23 мың тоннаға арттыруға мүмкіндік береді. Бұл нәтиже сыртқы сауда көлемінің мемлекет тарапынан қаржыландыруға жоғары тәуелді екенін</w:t>
      </w:r>
      <w:r w:rsidRPr="00017AE0">
        <w:rPr>
          <w:rFonts w:ascii="Times New Roman" w:eastAsia="Times New Roman" w:hAnsi="Times New Roman" w:cs="Times New Roman"/>
          <w:sz w:val="28"/>
          <w:szCs w:val="28"/>
          <w:lang w:val="kk-KZ" w:eastAsia="ru-RU"/>
        </w:rPr>
        <w:t>ің</w:t>
      </w:r>
      <w:r w:rsidRPr="00017AE0">
        <w:rPr>
          <w:rFonts w:ascii="Times New Roman" w:eastAsia="Times New Roman" w:hAnsi="Times New Roman" w:cs="Times New Roman"/>
          <w:sz w:val="28"/>
          <w:szCs w:val="28"/>
          <w:lang w:eastAsia="ru-RU"/>
        </w:rPr>
        <w:t xml:space="preserve"> айға</w:t>
      </w:r>
      <w:r w:rsidRPr="00017AE0">
        <w:rPr>
          <w:rFonts w:ascii="Times New Roman" w:eastAsia="Times New Roman" w:hAnsi="Times New Roman" w:cs="Times New Roman"/>
          <w:sz w:val="28"/>
          <w:szCs w:val="28"/>
          <w:lang w:val="kk-KZ" w:eastAsia="ru-RU"/>
        </w:rPr>
        <w:t>ғы</w:t>
      </w:r>
      <w:r w:rsidRPr="00017AE0">
        <w:rPr>
          <w:rFonts w:ascii="Times New Roman" w:eastAsia="Times New Roman" w:hAnsi="Times New Roman" w:cs="Times New Roman"/>
          <w:sz w:val="28"/>
          <w:szCs w:val="28"/>
          <w:lang w:eastAsia="ru-RU"/>
        </w:rPr>
        <w:t>.</w:t>
      </w:r>
    </w:p>
    <w:p w14:paraId="2DA15BF1" w14:textId="3F5983A3" w:rsidR="00A20F5F" w:rsidRPr="00017AE0" w:rsidRDefault="00A43694" w:rsidP="00863DF6">
      <w:pPr>
        <w:widowControl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14-16</w:t>
      </w:r>
      <w:r w:rsidR="00A20F5F" w:rsidRPr="00017AE0">
        <w:rPr>
          <w:rFonts w:ascii="Times New Roman" w:eastAsia="Times New Roman" w:hAnsi="Times New Roman" w:cs="Times New Roman"/>
          <w:sz w:val="28"/>
          <w:szCs w:val="28"/>
          <w:lang w:eastAsia="ru-RU"/>
        </w:rPr>
        <w:t xml:space="preserve"> суреттерде </w:t>
      </w:r>
      <w:r w:rsidR="00A20F5F" w:rsidRPr="00017AE0">
        <w:rPr>
          <w:rFonts w:ascii="Times New Roman" w:eastAsia="Times New Roman" w:hAnsi="Times New Roman" w:cs="Times New Roman"/>
          <w:sz w:val="28"/>
          <w:szCs w:val="28"/>
          <w:lang w:val="kk-KZ" w:eastAsia="ru-RU"/>
        </w:rPr>
        <w:t>т</w:t>
      </w:r>
      <w:r w:rsidR="00A20F5F" w:rsidRPr="00017AE0">
        <w:rPr>
          <w:rFonts w:ascii="Times New Roman" w:eastAsia="Times New Roman" w:hAnsi="Times New Roman" w:cs="Times New Roman"/>
          <w:sz w:val="28"/>
          <w:szCs w:val="28"/>
          <w:lang w:eastAsia="ru-RU"/>
        </w:rPr>
        <w:t>алдау нәтижелерінің графикалық көрінісі бейнеленген.</w:t>
      </w:r>
    </w:p>
    <w:p w14:paraId="22510199"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t>Сонымен қатар, Қазақстандағы жеміс-көкөніс өндірісінің бәсекеге қабілеттілігіне әсер ететін түрлі факторлар арасындағы өзара байланысты көрсет</w:t>
      </w:r>
      <w:r w:rsidRPr="00017AE0">
        <w:rPr>
          <w:rFonts w:ascii="Times New Roman" w:eastAsia="Times New Roman" w:hAnsi="Times New Roman" w:cs="Times New Roman"/>
          <w:sz w:val="28"/>
          <w:szCs w:val="28"/>
          <w:lang w:val="kk-KZ" w:eastAsia="ru-RU"/>
        </w:rPr>
        <w:t>етін</w:t>
      </w:r>
      <w:r w:rsidRPr="00017AE0">
        <w:rPr>
          <w:rFonts w:ascii="Times New Roman" w:eastAsia="Times New Roman" w:hAnsi="Times New Roman" w:cs="Times New Roman"/>
          <w:sz w:val="28"/>
          <w:szCs w:val="28"/>
          <w:lang w:eastAsia="ru-RU"/>
        </w:rPr>
        <w:t xml:space="preserve"> корреляциялық матрица ұсынылған</w:t>
      </w:r>
      <w:r w:rsidRPr="00017AE0">
        <w:rPr>
          <w:rFonts w:ascii="Times New Roman" w:eastAsia="Times New Roman" w:hAnsi="Times New Roman" w:cs="Times New Roman"/>
          <w:sz w:val="28"/>
          <w:szCs w:val="28"/>
          <w:lang w:val="kk-KZ" w:eastAsia="ru-RU"/>
        </w:rPr>
        <w:t>.</w:t>
      </w:r>
    </w:p>
    <w:p w14:paraId="70186E93" w14:textId="77777777" w:rsidR="00A20F5F" w:rsidRPr="00017AE0" w:rsidRDefault="00A20F5F" w:rsidP="00863DF6">
      <w:pPr>
        <w:widowControl w:val="0"/>
        <w:spacing w:after="0" w:line="240" w:lineRule="auto"/>
        <w:ind w:firstLine="567"/>
        <w:jc w:val="both"/>
        <w:rPr>
          <w:rFonts w:ascii="Times New Roman" w:eastAsia="Times New Roman" w:hAnsi="Times New Roman" w:cs="Times New Roman"/>
          <w:sz w:val="28"/>
          <w:szCs w:val="28"/>
          <w:lang w:val="kk-KZ" w:eastAsia="ru-RU"/>
        </w:rPr>
      </w:pPr>
    </w:p>
    <w:p w14:paraId="23CDFA5C" w14:textId="1FABA220" w:rsidR="009F2836" w:rsidRPr="00017AE0" w:rsidRDefault="009F2836" w:rsidP="00A20F5F">
      <w:pPr>
        <w:widowControl w:val="0"/>
        <w:spacing w:after="0" w:line="228" w:lineRule="auto"/>
        <w:jc w:val="center"/>
        <w:rPr>
          <w:rFonts w:ascii="Times New Roman" w:eastAsia="Times New Roman" w:hAnsi="Times New Roman" w:cs="Times New Roman"/>
          <w:sz w:val="28"/>
          <w:szCs w:val="28"/>
          <w:lang w:val="en-US" w:eastAsia="ru-RU"/>
        </w:rPr>
      </w:pPr>
      <w:r w:rsidRPr="00017AE0">
        <w:rPr>
          <w:rFonts w:ascii="Times New Roman" w:eastAsia="Times New Roman" w:hAnsi="Times New Roman" w:cs="Times New Roman"/>
          <w:noProof/>
          <w:sz w:val="28"/>
          <w:szCs w:val="28"/>
          <w:lang w:val="en-US"/>
        </w:rPr>
        <w:drawing>
          <wp:inline distT="0" distB="0" distL="0" distR="0" wp14:anchorId="12DD1364" wp14:editId="17F97CAD">
            <wp:extent cx="3893197" cy="3032760"/>
            <wp:effectExtent l="0" t="0" r="0" b="0"/>
            <wp:docPr id="16701706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1632" cy="3039331"/>
                    </a:xfrm>
                    <a:prstGeom prst="rect">
                      <a:avLst/>
                    </a:prstGeom>
                    <a:noFill/>
                  </pic:spPr>
                </pic:pic>
              </a:graphicData>
            </a:graphic>
          </wp:inline>
        </w:drawing>
      </w:r>
    </w:p>
    <w:p w14:paraId="456AE62B" w14:textId="6B265408" w:rsidR="00A20F5F" w:rsidRPr="00017AE0" w:rsidRDefault="00A43694" w:rsidP="00316614">
      <w:pPr>
        <w:widowControl w:val="0"/>
        <w:spacing w:after="0" w:line="228" w:lineRule="auto"/>
        <w:ind w:firstLine="567"/>
        <w:jc w:val="center"/>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Сурет 14 –</w:t>
      </w:r>
      <w:r w:rsidR="00A20F5F" w:rsidRPr="00017AE0">
        <w:rPr>
          <w:rFonts w:ascii="Times New Roman" w:hAnsi="Times New Roman" w:cs="Times New Roman"/>
          <w:sz w:val="28"/>
          <w:szCs w:val="28"/>
          <w:lang w:val="kk-KZ"/>
        </w:rPr>
        <w:t xml:space="preserve"> Ауыл шаруашылығы дақылдарының өнімділігінің жауын-шашын мөлшеріне тәуелділігі</w:t>
      </w:r>
    </w:p>
    <w:p w14:paraId="059E9B6A" w14:textId="4393B9A5" w:rsidR="00A43694" w:rsidRPr="008C08F2"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Ескерт</w:t>
      </w:r>
      <w:r>
        <w:rPr>
          <w:szCs w:val="28"/>
          <w:lang w:val="kk-KZ"/>
        </w:rPr>
        <w:t>у</w:t>
      </w:r>
      <w:r w:rsidRPr="00017AE0">
        <w:rPr>
          <w:szCs w:val="28"/>
          <w:lang w:val="kk-KZ"/>
        </w:rPr>
        <w:t xml:space="preserve"> – автормен әдебиет негізінде құралған </w:t>
      </w:r>
      <w:r w:rsidRPr="008C08F2">
        <w:rPr>
          <w:szCs w:val="28"/>
          <w:lang w:val="kk-KZ"/>
        </w:rPr>
        <w:t>[</w:t>
      </w:r>
      <w:r w:rsidR="005B0AB4" w:rsidRPr="005B0AB4">
        <w:rPr>
          <w:szCs w:val="28"/>
        </w:rPr>
        <w:t>2</w:t>
      </w:r>
      <w:r w:rsidR="0080518A" w:rsidRPr="0080518A">
        <w:rPr>
          <w:szCs w:val="28"/>
        </w:rPr>
        <w:t>17</w:t>
      </w:r>
      <w:r w:rsidRPr="008C08F2">
        <w:rPr>
          <w:szCs w:val="28"/>
          <w:lang w:val="kk-KZ"/>
        </w:rPr>
        <w:t>]</w:t>
      </w:r>
    </w:p>
    <w:p w14:paraId="54613CA7" w14:textId="77777777" w:rsidR="00A20F5F" w:rsidRPr="00017AE0"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3160A889" w14:textId="77777777" w:rsidR="00A20F5F" w:rsidRPr="00017AE0"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Замануи суару жүйелерін іске қоспаса, табиғи жауын-шашынның тиімділігі төмен болып қала береді, сондықтан оның егін өнімділігіне ықпалы айтарлықтай шектеулі. Бұл жағдай ауыл шаруашылығында суды үнемдеуге бағытталған жаңа технологияларды енгізудің маңыздылығын көрсетеді.</w:t>
      </w:r>
    </w:p>
    <w:p w14:paraId="642E6FC0" w14:textId="77777777" w:rsidR="00A20F5F" w:rsidRPr="00017AE0"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043B1363" w14:textId="0B5B3ED2" w:rsidR="00CD55BD" w:rsidRPr="00017AE0" w:rsidRDefault="00CD55BD" w:rsidP="00A20F5F">
      <w:pPr>
        <w:widowControl w:val="0"/>
        <w:spacing w:after="0" w:line="228" w:lineRule="auto"/>
        <w:ind w:firstLine="567"/>
        <w:jc w:val="both"/>
        <w:rPr>
          <w:rFonts w:ascii="Times New Roman" w:eastAsia="Times New Roman" w:hAnsi="Times New Roman" w:cs="Times New Roman"/>
          <w:sz w:val="28"/>
          <w:szCs w:val="28"/>
          <w:lang w:val="en-US" w:eastAsia="ru-RU"/>
        </w:rPr>
      </w:pPr>
      <w:r w:rsidRPr="00017AE0">
        <w:rPr>
          <w:rFonts w:ascii="Times New Roman" w:eastAsia="Times New Roman" w:hAnsi="Times New Roman" w:cs="Times New Roman"/>
          <w:noProof/>
          <w:sz w:val="28"/>
          <w:szCs w:val="28"/>
          <w:lang w:val="en-US"/>
        </w:rPr>
        <w:lastRenderedPageBreak/>
        <w:drawing>
          <wp:inline distT="0" distB="0" distL="0" distR="0" wp14:anchorId="2692B416" wp14:editId="5930B431">
            <wp:extent cx="4667250" cy="3365868"/>
            <wp:effectExtent l="0" t="0" r="0" b="6350"/>
            <wp:docPr id="4110545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0308" cy="3368073"/>
                    </a:xfrm>
                    <a:prstGeom prst="rect">
                      <a:avLst/>
                    </a:prstGeom>
                    <a:noFill/>
                  </pic:spPr>
                </pic:pic>
              </a:graphicData>
            </a:graphic>
          </wp:inline>
        </w:drawing>
      </w:r>
    </w:p>
    <w:p w14:paraId="46B17892" w14:textId="6358A2A8" w:rsidR="00A20F5F" w:rsidRPr="00017AE0" w:rsidRDefault="00A43694" w:rsidP="00316614">
      <w:pPr>
        <w:widowControl w:val="0"/>
        <w:spacing w:after="0" w:line="228"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15 </w:t>
      </w:r>
      <w:r w:rsidR="00A20F5F" w:rsidRPr="00017AE0">
        <w:rPr>
          <w:rFonts w:ascii="Times New Roman" w:hAnsi="Times New Roman" w:cs="Times New Roman"/>
          <w:sz w:val="28"/>
          <w:szCs w:val="28"/>
          <w:lang w:val="kk-KZ"/>
        </w:rPr>
        <w:t>– Ауыл шаруашылығы дақылдарының өнімділігінің субсидиялар көлеміне тәуелділігі</w:t>
      </w:r>
    </w:p>
    <w:p w14:paraId="3F241F02" w14:textId="1B86B5BA" w:rsidR="00A43694" w:rsidRPr="008C08F2"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80518A" w:rsidRPr="0080518A">
        <w:rPr>
          <w:szCs w:val="28"/>
        </w:rPr>
        <w:t>217</w:t>
      </w:r>
      <w:r w:rsidRPr="008C08F2">
        <w:rPr>
          <w:szCs w:val="28"/>
          <w:lang w:val="kk-KZ"/>
        </w:rPr>
        <w:t>]</w:t>
      </w:r>
    </w:p>
    <w:p w14:paraId="2E3A6932" w14:textId="77777777" w:rsidR="00A20F5F" w:rsidRPr="00017AE0"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11E269E6" w14:textId="77777777" w:rsidR="00A20F5F" w:rsidRPr="00017AE0"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Мемлекеттік қолдау ауыл шаруашылығы дақылдарының өнімділігін арттыруда шешуші факторлардың бірі болып табылады. Субсидиялардың көбеюі жеміс-көкөніс секторының өркендеуіне елеулі ықпал етеді, бұл көрсеткіштердің жоғары өзара байланыс деңгейімен көрсетілген.</w:t>
      </w:r>
    </w:p>
    <w:p w14:paraId="43ABEC14" w14:textId="77777777" w:rsidR="00A3613F" w:rsidRPr="00017AE0" w:rsidRDefault="00A3613F"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36056204" w14:textId="74F49A7F" w:rsidR="00A20F5F" w:rsidRPr="00017AE0" w:rsidRDefault="00A3613F" w:rsidP="00A20F5F">
      <w:pPr>
        <w:widowControl w:val="0"/>
        <w:spacing w:after="0" w:line="228"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noProof/>
          <w:sz w:val="28"/>
          <w:szCs w:val="28"/>
          <w:lang w:val="en-US"/>
        </w:rPr>
        <w:drawing>
          <wp:inline distT="0" distB="0" distL="0" distR="0" wp14:anchorId="59B33047" wp14:editId="3C7D903F">
            <wp:extent cx="3723992" cy="2724150"/>
            <wp:effectExtent l="0" t="0" r="0" b="0"/>
            <wp:docPr id="1738512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5215" cy="2732360"/>
                    </a:xfrm>
                    <a:prstGeom prst="rect">
                      <a:avLst/>
                    </a:prstGeom>
                    <a:noFill/>
                  </pic:spPr>
                </pic:pic>
              </a:graphicData>
            </a:graphic>
          </wp:inline>
        </w:drawing>
      </w:r>
    </w:p>
    <w:p w14:paraId="078DF58B" w14:textId="69E72DF8" w:rsidR="00A20F5F" w:rsidRPr="00017AE0" w:rsidRDefault="00A20F5F" w:rsidP="00A20F5F">
      <w:pPr>
        <w:widowControl w:val="0"/>
        <w:spacing w:after="0" w:line="228" w:lineRule="auto"/>
        <w:jc w:val="center"/>
        <w:rPr>
          <w:rFonts w:ascii="Times New Roman" w:eastAsia="Times New Roman" w:hAnsi="Times New Roman" w:cs="Times New Roman"/>
          <w:sz w:val="28"/>
          <w:szCs w:val="28"/>
          <w:lang w:eastAsia="ru-RU"/>
        </w:rPr>
      </w:pPr>
    </w:p>
    <w:p w14:paraId="59A7C5C9" w14:textId="767DE0A9" w:rsidR="00A20F5F" w:rsidRPr="00017AE0" w:rsidRDefault="00A43694" w:rsidP="00316614">
      <w:pPr>
        <w:widowControl w:val="0"/>
        <w:spacing w:after="0" w:line="228" w:lineRule="auto"/>
        <w:ind w:firstLine="567"/>
        <w:jc w:val="center"/>
        <w:rPr>
          <w:rFonts w:ascii="Times New Roman" w:eastAsia="Times New Roman" w:hAnsi="Times New Roman" w:cs="Times New Roman"/>
          <w:sz w:val="28"/>
          <w:szCs w:val="28"/>
          <w:lang w:eastAsia="ru-RU"/>
        </w:rPr>
      </w:pPr>
      <w:r>
        <w:rPr>
          <w:rFonts w:ascii="Times New Roman" w:hAnsi="Times New Roman" w:cs="Times New Roman"/>
          <w:sz w:val="28"/>
          <w:szCs w:val="28"/>
          <w:lang w:val="kk-KZ"/>
        </w:rPr>
        <w:t>Сурет 16</w:t>
      </w:r>
      <w:r w:rsidR="00A20F5F" w:rsidRPr="00017AE0">
        <w:rPr>
          <w:rFonts w:ascii="Times New Roman" w:hAnsi="Times New Roman" w:cs="Times New Roman"/>
          <w:sz w:val="28"/>
          <w:szCs w:val="28"/>
        </w:rPr>
        <w:t xml:space="preserve"> – Экспорттың субсидияларға тәуелділігі</w:t>
      </w:r>
    </w:p>
    <w:p w14:paraId="53CE9303" w14:textId="2F9AEA85" w:rsidR="00A43694" w:rsidRPr="008C08F2"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80518A" w:rsidRPr="0080518A">
        <w:rPr>
          <w:szCs w:val="28"/>
        </w:rPr>
        <w:t>217</w:t>
      </w:r>
      <w:r w:rsidRPr="008C08F2">
        <w:rPr>
          <w:szCs w:val="28"/>
          <w:lang w:val="kk-KZ"/>
        </w:rPr>
        <w:t>]</w:t>
      </w:r>
    </w:p>
    <w:p w14:paraId="1AFD5DF8" w14:textId="77777777" w:rsidR="00A20F5F" w:rsidRPr="00A43694"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050ABD80" w14:textId="77777777" w:rsidR="00A20F5F" w:rsidRPr="00A00CB5"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r w:rsidRPr="00A00CB5">
        <w:rPr>
          <w:rFonts w:ascii="Times New Roman" w:eastAsia="Times New Roman" w:hAnsi="Times New Roman" w:cs="Times New Roman"/>
          <w:sz w:val="28"/>
          <w:szCs w:val="28"/>
          <w:lang w:val="kk-KZ" w:eastAsia="ru-RU"/>
        </w:rPr>
        <w:t>Экспорттың бәсекеге қабілеттілігі қаржыландыру деңгейі</w:t>
      </w:r>
      <w:r w:rsidRPr="00017AE0">
        <w:rPr>
          <w:rFonts w:ascii="Times New Roman" w:eastAsia="Times New Roman" w:hAnsi="Times New Roman" w:cs="Times New Roman"/>
          <w:sz w:val="28"/>
          <w:szCs w:val="28"/>
          <w:lang w:val="kk-KZ" w:eastAsia="ru-RU"/>
        </w:rPr>
        <w:t xml:space="preserve">не </w:t>
      </w:r>
      <w:r w:rsidRPr="00A00CB5">
        <w:rPr>
          <w:rFonts w:ascii="Times New Roman" w:eastAsia="Times New Roman" w:hAnsi="Times New Roman" w:cs="Times New Roman"/>
          <w:sz w:val="28"/>
          <w:szCs w:val="28"/>
          <w:lang w:val="kk-KZ" w:eastAsia="ru-RU"/>
        </w:rPr>
        <w:t xml:space="preserve">тікелей </w:t>
      </w:r>
      <w:r w:rsidRPr="00017AE0">
        <w:rPr>
          <w:rFonts w:ascii="Times New Roman" w:eastAsia="Times New Roman" w:hAnsi="Times New Roman" w:cs="Times New Roman"/>
          <w:sz w:val="28"/>
          <w:szCs w:val="28"/>
          <w:lang w:val="kk-KZ" w:eastAsia="ru-RU"/>
        </w:rPr>
        <w:t>байланысты</w:t>
      </w:r>
      <w:r w:rsidRPr="00A00CB5">
        <w:rPr>
          <w:rFonts w:ascii="Times New Roman" w:eastAsia="Times New Roman" w:hAnsi="Times New Roman" w:cs="Times New Roman"/>
          <w:sz w:val="28"/>
          <w:szCs w:val="28"/>
          <w:lang w:val="kk-KZ" w:eastAsia="ru-RU"/>
        </w:rPr>
        <w:t>. Саланы қолдауға бөлінетін мемлекеттік қаржы көлемі артқан сайын, шетелге жөнелтілетін өнім мөлшері де соғұрлым ұлғаяды</w:t>
      </w:r>
      <w:r w:rsidRPr="00017AE0">
        <w:rPr>
          <w:rFonts w:ascii="Times New Roman" w:eastAsia="Times New Roman" w:hAnsi="Times New Roman" w:cs="Times New Roman"/>
          <w:sz w:val="28"/>
          <w:szCs w:val="28"/>
          <w:lang w:val="kk-KZ" w:eastAsia="ru-RU"/>
        </w:rPr>
        <w:t>.</w:t>
      </w:r>
    </w:p>
    <w:p w14:paraId="4F6EA758" w14:textId="77777777" w:rsidR="00A47216" w:rsidRPr="00A00CB5" w:rsidRDefault="00A47216"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7A2BAEF8" w14:textId="4252FD6E" w:rsidR="00A47216" w:rsidRPr="00017AE0" w:rsidRDefault="00A47216" w:rsidP="00A20F5F">
      <w:pPr>
        <w:widowControl w:val="0"/>
        <w:spacing w:after="0" w:line="228" w:lineRule="auto"/>
        <w:ind w:firstLine="567"/>
        <w:jc w:val="both"/>
        <w:rPr>
          <w:rFonts w:ascii="Times New Roman" w:eastAsia="Times New Roman" w:hAnsi="Times New Roman" w:cs="Times New Roman"/>
          <w:sz w:val="28"/>
          <w:szCs w:val="28"/>
          <w:lang w:val="en-US" w:eastAsia="ru-RU"/>
        </w:rPr>
      </w:pPr>
      <w:r w:rsidRPr="00017AE0">
        <w:rPr>
          <w:rFonts w:ascii="Times New Roman" w:eastAsia="Times New Roman" w:hAnsi="Times New Roman" w:cs="Times New Roman"/>
          <w:noProof/>
          <w:sz w:val="28"/>
          <w:szCs w:val="28"/>
          <w:lang w:val="en-US"/>
        </w:rPr>
        <w:drawing>
          <wp:inline distT="0" distB="0" distL="0" distR="0" wp14:anchorId="6CEA4E5F" wp14:editId="38138F90">
            <wp:extent cx="5102860" cy="4078605"/>
            <wp:effectExtent l="0" t="0" r="2540" b="0"/>
            <wp:docPr id="16959760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2860" cy="4078605"/>
                    </a:xfrm>
                    <a:prstGeom prst="rect">
                      <a:avLst/>
                    </a:prstGeom>
                    <a:noFill/>
                  </pic:spPr>
                </pic:pic>
              </a:graphicData>
            </a:graphic>
          </wp:inline>
        </w:drawing>
      </w:r>
    </w:p>
    <w:p w14:paraId="55126A7F" w14:textId="6E96F8FC" w:rsidR="00A20F5F" w:rsidRPr="00017AE0" w:rsidRDefault="00A43694" w:rsidP="00316614">
      <w:pPr>
        <w:widowControl w:val="0"/>
        <w:spacing w:after="0" w:line="228" w:lineRule="auto"/>
        <w:ind w:firstLine="567"/>
        <w:jc w:val="center"/>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Сурет 17 –</w:t>
      </w:r>
      <w:r w:rsidR="00A20F5F" w:rsidRPr="00017AE0">
        <w:rPr>
          <w:rFonts w:ascii="Times New Roman" w:hAnsi="Times New Roman" w:cs="Times New Roman"/>
          <w:sz w:val="28"/>
          <w:szCs w:val="28"/>
          <w:lang w:val="en-US"/>
        </w:rPr>
        <w:t xml:space="preserve"> </w:t>
      </w:r>
      <w:r w:rsidR="00A20F5F" w:rsidRPr="00017AE0">
        <w:rPr>
          <w:rFonts w:ascii="Times New Roman" w:hAnsi="Times New Roman" w:cs="Times New Roman"/>
          <w:sz w:val="28"/>
          <w:szCs w:val="28"/>
        </w:rPr>
        <w:t>Бәсекелестік</w:t>
      </w:r>
      <w:r w:rsidR="00A20F5F" w:rsidRPr="00017AE0">
        <w:rPr>
          <w:rFonts w:ascii="Times New Roman" w:hAnsi="Times New Roman" w:cs="Times New Roman"/>
          <w:sz w:val="28"/>
          <w:szCs w:val="28"/>
          <w:lang w:val="en-US"/>
        </w:rPr>
        <w:t xml:space="preserve"> </w:t>
      </w:r>
      <w:r w:rsidR="00A20F5F" w:rsidRPr="00017AE0">
        <w:rPr>
          <w:rFonts w:ascii="Times New Roman" w:hAnsi="Times New Roman" w:cs="Times New Roman"/>
          <w:sz w:val="28"/>
          <w:szCs w:val="28"/>
        </w:rPr>
        <w:t>артықшылық</w:t>
      </w:r>
      <w:r w:rsidR="00A20F5F" w:rsidRPr="00017AE0">
        <w:rPr>
          <w:rFonts w:ascii="Times New Roman" w:hAnsi="Times New Roman" w:cs="Times New Roman"/>
          <w:sz w:val="28"/>
          <w:szCs w:val="28"/>
          <w:lang w:val="en-US"/>
        </w:rPr>
        <w:t xml:space="preserve"> </w:t>
      </w:r>
      <w:r w:rsidR="00A20F5F" w:rsidRPr="00017AE0">
        <w:rPr>
          <w:rFonts w:ascii="Times New Roman" w:hAnsi="Times New Roman" w:cs="Times New Roman"/>
          <w:sz w:val="28"/>
          <w:szCs w:val="28"/>
        </w:rPr>
        <w:t>факторларының</w:t>
      </w:r>
      <w:r w:rsidR="00A20F5F" w:rsidRPr="00017AE0">
        <w:rPr>
          <w:rFonts w:ascii="Times New Roman" w:hAnsi="Times New Roman" w:cs="Times New Roman"/>
          <w:sz w:val="28"/>
          <w:szCs w:val="28"/>
          <w:lang w:val="en-US"/>
        </w:rPr>
        <w:t xml:space="preserve"> </w:t>
      </w:r>
      <w:r w:rsidR="00A20F5F" w:rsidRPr="00017AE0">
        <w:rPr>
          <w:rFonts w:ascii="Times New Roman" w:hAnsi="Times New Roman" w:cs="Times New Roman"/>
          <w:sz w:val="28"/>
          <w:szCs w:val="28"/>
        </w:rPr>
        <w:t>корреляциялық</w:t>
      </w:r>
      <w:r w:rsidR="00A20F5F" w:rsidRPr="00017AE0">
        <w:rPr>
          <w:rFonts w:ascii="Times New Roman" w:hAnsi="Times New Roman" w:cs="Times New Roman"/>
          <w:sz w:val="28"/>
          <w:szCs w:val="28"/>
          <w:lang w:val="en-US"/>
        </w:rPr>
        <w:t xml:space="preserve"> </w:t>
      </w:r>
      <w:r w:rsidR="00A20F5F" w:rsidRPr="00017AE0">
        <w:rPr>
          <w:rFonts w:ascii="Times New Roman" w:hAnsi="Times New Roman" w:cs="Times New Roman"/>
          <w:sz w:val="28"/>
          <w:szCs w:val="28"/>
        </w:rPr>
        <w:t>матрицасы</w:t>
      </w:r>
    </w:p>
    <w:p w14:paraId="40F1D9D2" w14:textId="3D064F12" w:rsidR="00A43694" w:rsidRPr="008C08F2" w:rsidRDefault="00A43694" w:rsidP="00A43694">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80518A" w:rsidRPr="0080518A">
        <w:rPr>
          <w:szCs w:val="28"/>
        </w:rPr>
        <w:t>218</w:t>
      </w:r>
      <w:r w:rsidRPr="008C08F2">
        <w:rPr>
          <w:szCs w:val="28"/>
          <w:lang w:val="kk-KZ"/>
        </w:rPr>
        <w:t>]</w:t>
      </w:r>
    </w:p>
    <w:p w14:paraId="2E035B8A" w14:textId="77777777" w:rsidR="00A20F5F" w:rsidRPr="00017AE0"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51DB9BC4" w14:textId="77777777" w:rsidR="00A20F5F" w:rsidRPr="00017AE0"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Жүргізілген корреляциялық-регрессиялық талдау нәтижелеріне сүйене отырып, Қазақстанда мемлекеттік қолдау шараларын күшейту және жеміс-көкөніс өндірісінің бәсекеге қабілеттілігін арттыру мақсатында инфрақұрылымға инвестиция тарту қажет..</w:t>
      </w:r>
    </w:p>
    <w:p w14:paraId="70F397D9" w14:textId="28C12436" w:rsidR="00A20F5F" w:rsidRPr="00017AE0" w:rsidRDefault="00A20F5F" w:rsidP="00A20F5F">
      <w:pPr>
        <w:widowControl w:val="0"/>
        <w:spacing w:after="0" w:line="228"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Саладағы жағдайды, даму перспективаларын және негізгі факторларды жан-жақты бағалау үшін еліміздің жеміс-көкөніс өндірісіне SWOT-талдау жүргізілді</w:t>
      </w:r>
      <w:r w:rsidR="00B21C62">
        <w:rPr>
          <w:rFonts w:ascii="Times New Roman" w:eastAsia="Times New Roman" w:hAnsi="Times New Roman" w:cs="Times New Roman"/>
          <w:sz w:val="28"/>
          <w:szCs w:val="28"/>
          <w:lang w:val="kk-KZ" w:eastAsia="ru-RU"/>
        </w:rPr>
        <w:t xml:space="preserve"> (11-кесте)</w:t>
      </w:r>
      <w:r w:rsidRPr="00017AE0">
        <w:rPr>
          <w:rFonts w:ascii="Times New Roman" w:eastAsia="Times New Roman" w:hAnsi="Times New Roman" w:cs="Times New Roman"/>
          <w:sz w:val="28"/>
          <w:szCs w:val="28"/>
          <w:lang w:val="kk-KZ" w:eastAsia="ru-RU"/>
        </w:rPr>
        <w:t>.</w:t>
      </w:r>
    </w:p>
    <w:p w14:paraId="014F9696" w14:textId="77777777" w:rsidR="00A43694" w:rsidRDefault="00A43694" w:rsidP="00A20F5F">
      <w:pPr>
        <w:widowControl w:val="0"/>
        <w:spacing w:after="0" w:line="228" w:lineRule="auto"/>
        <w:ind w:firstLine="567"/>
        <w:jc w:val="both"/>
        <w:rPr>
          <w:rFonts w:ascii="Times New Roman" w:eastAsia="Times New Roman" w:hAnsi="Times New Roman" w:cs="Times New Roman"/>
          <w:sz w:val="28"/>
          <w:szCs w:val="28"/>
          <w:lang w:val="kk-KZ" w:eastAsia="ru-RU"/>
        </w:rPr>
      </w:pPr>
    </w:p>
    <w:p w14:paraId="4C156461" w14:textId="13813867" w:rsidR="00A20F5F" w:rsidRPr="00017AE0" w:rsidRDefault="009D447B" w:rsidP="009D447B">
      <w:pPr>
        <w:widowControl w:val="0"/>
        <w:spacing w:after="0" w:line="228"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Кесте 11 – </w:t>
      </w:r>
      <w:r w:rsidR="00A20F5F" w:rsidRPr="00017AE0">
        <w:rPr>
          <w:rFonts w:ascii="Times New Roman" w:eastAsia="Times New Roman" w:hAnsi="Times New Roman" w:cs="Times New Roman"/>
          <w:sz w:val="28"/>
          <w:szCs w:val="28"/>
          <w:lang w:val="kk-KZ" w:eastAsia="ru-RU"/>
        </w:rPr>
        <w:t>Қазақстан Республикасындағы жеміс-көкөніс саласына SWOT-талдау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9"/>
        <w:gridCol w:w="5166"/>
      </w:tblGrid>
      <w:tr w:rsidR="00AD4A25" w:rsidRPr="00017AE0" w14:paraId="38C870A7" w14:textId="77777777" w:rsidTr="00E84E33">
        <w:trPr>
          <w:trHeight w:val="175"/>
        </w:trPr>
        <w:tc>
          <w:tcPr>
            <w:tcW w:w="4179" w:type="dxa"/>
          </w:tcPr>
          <w:p w14:paraId="2A317679" w14:textId="77777777" w:rsidR="00A20F5F" w:rsidRPr="00017AE0" w:rsidRDefault="00A20F5F" w:rsidP="00E84E33">
            <w:pPr>
              <w:pStyle w:val="a7"/>
              <w:widowControl w:val="0"/>
              <w:spacing w:line="206" w:lineRule="auto"/>
              <w:ind w:left="284"/>
              <w:jc w:val="center"/>
              <w:rPr>
                <w:rFonts w:ascii="Times New Roman" w:hAnsi="Times New Roman" w:cs="Times New Roman"/>
                <w:b/>
                <w:spacing w:val="-4"/>
                <w:sz w:val="24"/>
                <w:szCs w:val="24"/>
              </w:rPr>
            </w:pPr>
            <w:r w:rsidRPr="00017AE0">
              <w:rPr>
                <w:rFonts w:ascii="Times New Roman" w:hAnsi="Times New Roman" w:cs="Times New Roman"/>
                <w:b/>
                <w:spacing w:val="-4"/>
                <w:sz w:val="24"/>
                <w:szCs w:val="24"/>
              </w:rPr>
              <w:t>Күшті жақтары</w:t>
            </w:r>
          </w:p>
        </w:tc>
        <w:tc>
          <w:tcPr>
            <w:tcW w:w="5166" w:type="dxa"/>
          </w:tcPr>
          <w:p w14:paraId="469AB96D" w14:textId="77777777" w:rsidR="00A20F5F" w:rsidRPr="00017AE0" w:rsidRDefault="00A20F5F" w:rsidP="00E84E33">
            <w:pPr>
              <w:pStyle w:val="a7"/>
              <w:widowControl w:val="0"/>
              <w:spacing w:line="206" w:lineRule="auto"/>
              <w:ind w:left="284"/>
              <w:jc w:val="center"/>
              <w:rPr>
                <w:rFonts w:ascii="Times New Roman" w:hAnsi="Times New Roman" w:cs="Times New Roman"/>
                <w:b/>
                <w:spacing w:val="-4"/>
                <w:sz w:val="24"/>
                <w:szCs w:val="24"/>
              </w:rPr>
            </w:pPr>
            <w:r w:rsidRPr="00017AE0">
              <w:rPr>
                <w:rFonts w:ascii="Times New Roman" w:hAnsi="Times New Roman" w:cs="Times New Roman"/>
                <w:b/>
                <w:spacing w:val="-4"/>
                <w:sz w:val="24"/>
                <w:szCs w:val="24"/>
              </w:rPr>
              <w:t>Әлсіз жақтары</w:t>
            </w:r>
          </w:p>
        </w:tc>
      </w:tr>
      <w:tr w:rsidR="00AD4A25" w:rsidRPr="00017AE0" w14:paraId="621504B9" w14:textId="77777777" w:rsidTr="00E84E33">
        <w:tc>
          <w:tcPr>
            <w:tcW w:w="4179" w:type="dxa"/>
          </w:tcPr>
          <w:p w14:paraId="7C967947" w14:textId="77777777" w:rsidR="00A20F5F" w:rsidRPr="00017AE0" w:rsidRDefault="00A20F5F" w:rsidP="00D336A6">
            <w:pPr>
              <w:pStyle w:val="a7"/>
              <w:widowControl w:val="0"/>
              <w:numPr>
                <w:ilvl w:val="0"/>
                <w:numId w:val="33"/>
              </w:numPr>
              <w:tabs>
                <w:tab w:val="left" w:pos="284"/>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Қазақстан жер көлемі бойынша әлемде 9-орында;</w:t>
            </w:r>
          </w:p>
          <w:p w14:paraId="33B784FE" w14:textId="77777777" w:rsidR="00A20F5F" w:rsidRPr="00017AE0" w:rsidRDefault="00A20F5F" w:rsidP="00D336A6">
            <w:pPr>
              <w:pStyle w:val="a7"/>
              <w:widowControl w:val="0"/>
              <w:numPr>
                <w:ilvl w:val="0"/>
                <w:numId w:val="33"/>
              </w:numPr>
              <w:tabs>
                <w:tab w:val="left" w:pos="284"/>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lang w:val="kk-KZ"/>
              </w:rPr>
              <w:t>а</w:t>
            </w:r>
            <w:r w:rsidRPr="00017AE0">
              <w:rPr>
                <w:rFonts w:ascii="Times New Roman" w:hAnsi="Times New Roman" w:cs="Times New Roman"/>
                <w:spacing w:val="-4"/>
                <w:sz w:val="24"/>
                <w:szCs w:val="24"/>
              </w:rPr>
              <w:t>уыл шаруашылығы мақсатында пайдаланылатын кең ауқымды жер ресурстары мен егістік алқаптары;</w:t>
            </w:r>
          </w:p>
          <w:p w14:paraId="2275C2D7" w14:textId="77777777" w:rsidR="00A20F5F" w:rsidRPr="00017AE0" w:rsidRDefault="00A20F5F" w:rsidP="00D336A6">
            <w:pPr>
              <w:pStyle w:val="a7"/>
              <w:widowControl w:val="0"/>
              <w:numPr>
                <w:ilvl w:val="0"/>
                <w:numId w:val="33"/>
              </w:numPr>
              <w:tabs>
                <w:tab w:val="left" w:pos="284"/>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lang w:val="kk-KZ"/>
              </w:rPr>
              <w:t xml:space="preserve">жеміс-көкөніс </w:t>
            </w:r>
            <w:r w:rsidRPr="00017AE0">
              <w:rPr>
                <w:rFonts w:ascii="Times New Roman" w:hAnsi="Times New Roman" w:cs="Times New Roman"/>
                <w:spacing w:val="-4"/>
                <w:sz w:val="24"/>
                <w:szCs w:val="24"/>
              </w:rPr>
              <w:t>дақылдарын өсіруге қолайлы табиғи-климаттық жағдайлар;</w:t>
            </w:r>
          </w:p>
          <w:p w14:paraId="1AC07F49" w14:textId="77777777" w:rsidR="00A20F5F" w:rsidRPr="00017AE0" w:rsidRDefault="00A20F5F" w:rsidP="00D336A6">
            <w:pPr>
              <w:pStyle w:val="a7"/>
              <w:widowControl w:val="0"/>
              <w:numPr>
                <w:ilvl w:val="0"/>
                <w:numId w:val="33"/>
              </w:numPr>
              <w:tabs>
                <w:tab w:val="left" w:pos="195"/>
                <w:tab w:val="left" w:pos="284"/>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жеміс-көкөніс өнімдерін өндіру көлемінің тұрақты және қарқынды өсуі;</w:t>
            </w:r>
          </w:p>
          <w:p w14:paraId="65DFCA71" w14:textId="77777777" w:rsidR="00A20F5F" w:rsidRPr="00017AE0" w:rsidRDefault="00A20F5F" w:rsidP="00D336A6">
            <w:pPr>
              <w:pStyle w:val="a7"/>
              <w:widowControl w:val="0"/>
              <w:numPr>
                <w:ilvl w:val="0"/>
                <w:numId w:val="33"/>
              </w:numPr>
              <w:tabs>
                <w:tab w:val="left" w:pos="284"/>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 xml:space="preserve">Қазақстан Орталық Азияның жеміс-көкөніс нарығының маңызды буыны </w:t>
            </w:r>
            <w:r w:rsidRPr="00017AE0">
              <w:rPr>
                <w:rFonts w:ascii="Times New Roman" w:hAnsi="Times New Roman" w:cs="Times New Roman"/>
                <w:spacing w:val="-4"/>
                <w:sz w:val="24"/>
                <w:szCs w:val="24"/>
              </w:rPr>
              <w:lastRenderedPageBreak/>
              <w:t>ретінде Ресейге Өзбекстан, Тәжікстан және өңірдің өзге елдерінен негізгі экспорттық ағындарды өткізуге мүмкіндік береді;</w:t>
            </w:r>
          </w:p>
          <w:p w14:paraId="5566305C" w14:textId="77777777" w:rsidR="00A20F5F" w:rsidRPr="00017AE0" w:rsidRDefault="00A20F5F" w:rsidP="00D336A6">
            <w:pPr>
              <w:pStyle w:val="a7"/>
              <w:widowControl w:val="0"/>
              <w:numPr>
                <w:ilvl w:val="0"/>
                <w:numId w:val="33"/>
              </w:numPr>
              <w:tabs>
                <w:tab w:val="left" w:pos="284"/>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қолдаудың артуы және агроөнеркәсіп кешені, соның ішінде жеміс-көкөніс секторының дамуына бағытталған мемлекеттік және өңірлік бағдарламалар</w:t>
            </w:r>
            <w:r w:rsidRPr="00017AE0">
              <w:rPr>
                <w:rFonts w:ascii="Times New Roman" w:hAnsi="Times New Roman" w:cs="Times New Roman"/>
                <w:spacing w:val="-4"/>
                <w:sz w:val="24"/>
                <w:szCs w:val="24"/>
                <w:lang w:val="kk-KZ"/>
              </w:rPr>
              <w:t xml:space="preserve">ды </w:t>
            </w:r>
            <w:r w:rsidRPr="00017AE0">
              <w:rPr>
                <w:rFonts w:ascii="Times New Roman" w:hAnsi="Times New Roman" w:cs="Times New Roman"/>
                <w:spacing w:val="-4"/>
                <w:sz w:val="24"/>
                <w:szCs w:val="24"/>
              </w:rPr>
              <w:t>дамыту.</w:t>
            </w:r>
          </w:p>
        </w:tc>
        <w:tc>
          <w:tcPr>
            <w:tcW w:w="5166" w:type="dxa"/>
          </w:tcPr>
          <w:p w14:paraId="4C5A150F" w14:textId="77777777" w:rsidR="00A20F5F" w:rsidRPr="00017AE0"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lastRenderedPageBreak/>
              <w:t>саланың топырақ-климат жағдайларына айтарлықтай тәуелді болуы;</w:t>
            </w:r>
          </w:p>
          <w:p w14:paraId="36E6BFE9" w14:textId="77777777" w:rsidR="00A20F5F" w:rsidRPr="00017AE0"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суармалы жерлердің тиімді пайдаланылмауы;</w:t>
            </w:r>
          </w:p>
          <w:p w14:paraId="4D5D10DB" w14:textId="77777777" w:rsidR="00A20F5F" w:rsidRPr="00017AE0"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ауыл шаруашылығы техникасының тозуы және ескірген өндіріс әдістерінің қолданылуы;</w:t>
            </w:r>
          </w:p>
          <w:p w14:paraId="065C78C7" w14:textId="77777777" w:rsidR="00A20F5F" w:rsidRPr="00017AE0"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өсімдік шаруашылығында өнімділік деңгейінің төмен болуы;</w:t>
            </w:r>
          </w:p>
          <w:p w14:paraId="24922E41" w14:textId="77777777" w:rsidR="00A20F5F" w:rsidRPr="00017AE0"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жеміс-көкөніс өндірісінің көлемі шағын, өндіріс қарқыны баяу, ал қол еңбегінің үлесі жоғары;</w:t>
            </w:r>
          </w:p>
          <w:p w14:paraId="170543CA" w14:textId="77777777" w:rsidR="00A20F5F" w:rsidRPr="00017AE0"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lang w:val="kk-KZ"/>
              </w:rPr>
              <w:t>ө</w:t>
            </w:r>
            <w:r w:rsidRPr="00017AE0">
              <w:rPr>
                <w:rFonts w:ascii="Times New Roman" w:hAnsi="Times New Roman" w:cs="Times New Roman"/>
                <w:spacing w:val="-4"/>
                <w:sz w:val="24"/>
                <w:szCs w:val="24"/>
              </w:rPr>
              <w:t>ңдеу өнеркәсібінде жеміс-көкөніс өнімдерінің үлесі аз;</w:t>
            </w:r>
          </w:p>
          <w:p w14:paraId="40065D7F" w14:textId="77777777" w:rsidR="00A20F5F" w:rsidRPr="00017AE0"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жеке</w:t>
            </w:r>
            <w:r w:rsidRPr="00017AE0">
              <w:rPr>
                <w:rFonts w:ascii="Times New Roman" w:hAnsi="Times New Roman" w:cs="Times New Roman"/>
                <w:spacing w:val="-4"/>
                <w:sz w:val="24"/>
                <w:szCs w:val="24"/>
                <w:lang w:val="kk-KZ"/>
              </w:rPr>
              <w:t>леген</w:t>
            </w:r>
            <w:r w:rsidRPr="00017AE0">
              <w:rPr>
                <w:rFonts w:ascii="Times New Roman" w:hAnsi="Times New Roman" w:cs="Times New Roman"/>
                <w:spacing w:val="-4"/>
                <w:sz w:val="24"/>
                <w:szCs w:val="24"/>
              </w:rPr>
              <w:t xml:space="preserve"> көкөніс</w:t>
            </w:r>
            <w:r w:rsidRPr="00017AE0">
              <w:rPr>
                <w:rFonts w:ascii="Times New Roman" w:hAnsi="Times New Roman" w:cs="Times New Roman"/>
                <w:spacing w:val="-4"/>
                <w:sz w:val="24"/>
                <w:szCs w:val="24"/>
                <w:lang w:val="kk-KZ"/>
              </w:rPr>
              <w:t xml:space="preserve"> пен</w:t>
            </w:r>
            <w:r w:rsidRPr="00017AE0">
              <w:rPr>
                <w:rFonts w:ascii="Times New Roman" w:hAnsi="Times New Roman" w:cs="Times New Roman"/>
                <w:spacing w:val="-4"/>
                <w:sz w:val="24"/>
                <w:szCs w:val="24"/>
              </w:rPr>
              <w:t xml:space="preserve"> жемістер</w:t>
            </w:r>
            <w:r w:rsidRPr="00017AE0">
              <w:rPr>
                <w:rFonts w:ascii="Times New Roman" w:hAnsi="Times New Roman" w:cs="Times New Roman"/>
                <w:spacing w:val="-4"/>
                <w:sz w:val="24"/>
                <w:szCs w:val="24"/>
                <w:lang w:val="kk-KZ"/>
              </w:rPr>
              <w:t xml:space="preserve"> түрлерінің</w:t>
            </w:r>
            <w:r w:rsidRPr="00017AE0">
              <w:rPr>
                <w:rFonts w:ascii="Times New Roman" w:hAnsi="Times New Roman" w:cs="Times New Roman"/>
                <w:spacing w:val="-4"/>
                <w:sz w:val="24"/>
                <w:szCs w:val="24"/>
              </w:rPr>
              <w:t xml:space="preserve"> импорттық өнімдерге тәуелділігі;</w:t>
            </w:r>
          </w:p>
          <w:p w14:paraId="4F3DA50E" w14:textId="77777777" w:rsidR="00A20F5F" w:rsidRPr="00017AE0"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lastRenderedPageBreak/>
              <w:t>өнімді сақтауға арналған қойма және сақтау инфрақұрылымының жеткіліксіздігі;</w:t>
            </w:r>
          </w:p>
          <w:p w14:paraId="0AF1F4B6" w14:textId="77777777" w:rsidR="00A20F5F" w:rsidRPr="00017AE0"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lang w:val="kk-KZ"/>
              </w:rPr>
              <w:t>з</w:t>
            </w:r>
            <w:r w:rsidRPr="00017AE0">
              <w:rPr>
                <w:rFonts w:ascii="Times New Roman" w:hAnsi="Times New Roman" w:cs="Times New Roman"/>
                <w:spacing w:val="-4"/>
                <w:sz w:val="24"/>
                <w:szCs w:val="24"/>
              </w:rPr>
              <w:t>аманауи инновациялық технологиялар мен агротехнологиялық білімдердің жеткіліксіз енгізілуі және таралуы;</w:t>
            </w:r>
          </w:p>
          <w:p w14:paraId="7F45AFCC" w14:textId="77777777" w:rsidR="00A20F5F" w:rsidRPr="00017AE0"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lang w:val="kk-KZ"/>
              </w:rPr>
              <w:t>а</w:t>
            </w:r>
            <w:r w:rsidRPr="00017AE0">
              <w:rPr>
                <w:rFonts w:ascii="Times New Roman" w:hAnsi="Times New Roman" w:cs="Times New Roman"/>
                <w:spacing w:val="-4"/>
                <w:sz w:val="24"/>
                <w:szCs w:val="24"/>
              </w:rPr>
              <w:t>гротехнологиялық талаптар мен қажетті әдістердің толық сақталмауы;</w:t>
            </w:r>
          </w:p>
          <w:p w14:paraId="2F762277" w14:textId="77777777" w:rsidR="00A20F5F" w:rsidRPr="00017AE0" w:rsidRDefault="00A20F5F" w:rsidP="00D336A6">
            <w:pPr>
              <w:pStyle w:val="a7"/>
              <w:widowControl w:val="0"/>
              <w:numPr>
                <w:ilvl w:val="0"/>
                <w:numId w:val="33"/>
              </w:numPr>
              <w:tabs>
                <w:tab w:val="left" w:pos="459"/>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қаржыландыру және сақтандыру жүйесінің тиімділігінің төмендігі.</w:t>
            </w:r>
          </w:p>
        </w:tc>
      </w:tr>
      <w:tr w:rsidR="00AD4A25" w:rsidRPr="00017AE0" w14:paraId="42384D31" w14:textId="77777777" w:rsidTr="00E84E33">
        <w:tc>
          <w:tcPr>
            <w:tcW w:w="4179" w:type="dxa"/>
          </w:tcPr>
          <w:p w14:paraId="5B6310B6" w14:textId="77777777" w:rsidR="00A20F5F" w:rsidRPr="00017AE0" w:rsidRDefault="00A20F5F" w:rsidP="00E84E33">
            <w:pPr>
              <w:widowControl w:val="0"/>
              <w:tabs>
                <w:tab w:val="left" w:pos="284"/>
              </w:tabs>
              <w:spacing w:after="0" w:line="206" w:lineRule="auto"/>
              <w:jc w:val="center"/>
              <w:rPr>
                <w:rFonts w:ascii="Times New Roman" w:hAnsi="Times New Roman" w:cs="Times New Roman"/>
                <w:b/>
                <w:spacing w:val="-4"/>
                <w:sz w:val="24"/>
                <w:szCs w:val="24"/>
              </w:rPr>
            </w:pPr>
            <w:r w:rsidRPr="00017AE0">
              <w:rPr>
                <w:rFonts w:ascii="Times New Roman" w:hAnsi="Times New Roman" w:cs="Times New Roman"/>
                <w:b/>
                <w:spacing w:val="-4"/>
                <w:sz w:val="24"/>
                <w:szCs w:val="24"/>
              </w:rPr>
              <w:lastRenderedPageBreak/>
              <w:t>Мүмкіндіктер:</w:t>
            </w:r>
          </w:p>
        </w:tc>
        <w:tc>
          <w:tcPr>
            <w:tcW w:w="5166" w:type="dxa"/>
          </w:tcPr>
          <w:p w14:paraId="0284F85A" w14:textId="77777777" w:rsidR="00A20F5F" w:rsidRPr="00017AE0" w:rsidRDefault="00A20F5F" w:rsidP="00E84E33">
            <w:pPr>
              <w:widowControl w:val="0"/>
              <w:tabs>
                <w:tab w:val="left" w:pos="284"/>
                <w:tab w:val="left" w:leader="underscore" w:pos="702"/>
              </w:tabs>
              <w:spacing w:after="0" w:line="206" w:lineRule="auto"/>
              <w:jc w:val="center"/>
              <w:rPr>
                <w:rFonts w:ascii="Times New Roman" w:hAnsi="Times New Roman" w:cs="Times New Roman"/>
                <w:b/>
                <w:spacing w:val="-4"/>
                <w:sz w:val="24"/>
                <w:szCs w:val="24"/>
              </w:rPr>
            </w:pPr>
            <w:r w:rsidRPr="00017AE0">
              <w:rPr>
                <w:rFonts w:ascii="Times New Roman" w:hAnsi="Times New Roman" w:cs="Times New Roman"/>
                <w:b/>
                <w:spacing w:val="-4"/>
                <w:sz w:val="24"/>
                <w:szCs w:val="24"/>
              </w:rPr>
              <w:t>Қауіптер мен тәуекелдер:</w:t>
            </w:r>
          </w:p>
        </w:tc>
      </w:tr>
      <w:tr w:rsidR="00AD4A25" w:rsidRPr="00017AE0" w14:paraId="44255173" w14:textId="77777777" w:rsidTr="00E84E33">
        <w:tc>
          <w:tcPr>
            <w:tcW w:w="4179" w:type="dxa"/>
          </w:tcPr>
          <w:p w14:paraId="04F628FF" w14:textId="77777777" w:rsidR="00A20F5F" w:rsidRPr="00017AE0"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lang w:val="kk-KZ"/>
              </w:rPr>
              <w:t>ә</w:t>
            </w:r>
            <w:r w:rsidRPr="00017AE0">
              <w:rPr>
                <w:rFonts w:ascii="Times New Roman" w:hAnsi="Times New Roman" w:cs="Times New Roman"/>
                <w:spacing w:val="-4"/>
                <w:sz w:val="24"/>
                <w:szCs w:val="24"/>
              </w:rPr>
              <w:t>лемдік нарықта азық-түлік өнімдеріне сұранысты арт</w:t>
            </w:r>
            <w:r w:rsidRPr="00017AE0">
              <w:rPr>
                <w:rFonts w:ascii="Times New Roman" w:hAnsi="Times New Roman" w:cs="Times New Roman"/>
                <w:spacing w:val="-4"/>
                <w:sz w:val="24"/>
                <w:szCs w:val="24"/>
                <w:lang w:val="kk-KZ"/>
              </w:rPr>
              <w:t>тыру</w:t>
            </w:r>
            <w:r w:rsidRPr="00017AE0">
              <w:rPr>
                <w:rFonts w:ascii="Times New Roman" w:hAnsi="Times New Roman" w:cs="Times New Roman"/>
                <w:spacing w:val="-4"/>
                <w:sz w:val="24"/>
                <w:szCs w:val="24"/>
              </w:rPr>
              <w:t xml:space="preserve">; </w:t>
            </w:r>
          </w:p>
          <w:p w14:paraId="728F8118" w14:textId="77777777" w:rsidR="00A20F5F" w:rsidRPr="00017AE0"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lang w:val="kk-KZ"/>
              </w:rPr>
              <w:t>о</w:t>
            </w:r>
            <w:r w:rsidRPr="00017AE0">
              <w:rPr>
                <w:rFonts w:ascii="Times New Roman" w:hAnsi="Times New Roman" w:cs="Times New Roman"/>
                <w:spacing w:val="-4"/>
                <w:sz w:val="24"/>
                <w:szCs w:val="24"/>
              </w:rPr>
              <w:t>тандық өнімдердің ассортиментін кеңейту және олардың бәсекеге қабілеттілігін күшейту;</w:t>
            </w:r>
          </w:p>
          <w:p w14:paraId="06587A58" w14:textId="77777777" w:rsidR="00A20F5F" w:rsidRPr="00017AE0"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lang w:val="kk-KZ"/>
              </w:rPr>
              <w:t>и</w:t>
            </w:r>
            <w:r w:rsidRPr="00017AE0">
              <w:rPr>
                <w:rFonts w:ascii="Times New Roman" w:hAnsi="Times New Roman" w:cs="Times New Roman"/>
                <w:spacing w:val="-4"/>
                <w:sz w:val="24"/>
                <w:szCs w:val="24"/>
              </w:rPr>
              <w:t>мпортқа тәуелділікті азайту мақсатында жергілікті жеміс-көкөніс өнімдерінің өндірісін дамыту;</w:t>
            </w:r>
          </w:p>
          <w:p w14:paraId="0B5A48EE" w14:textId="77777777" w:rsidR="00A20F5F" w:rsidRPr="00017AE0" w:rsidRDefault="00A20F5F" w:rsidP="00D336A6">
            <w:pPr>
              <w:pStyle w:val="a7"/>
              <w:widowControl w:val="0"/>
              <w:numPr>
                <w:ilvl w:val="0"/>
                <w:numId w:val="32"/>
              </w:numPr>
              <w:tabs>
                <w:tab w:val="left" w:pos="142"/>
                <w:tab w:val="left" w:pos="1945"/>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жеміс-көкөніс өнімдерінің жекелеген түрлерін сыртқы нарыққа экспорттау көлемін арттыру;</w:t>
            </w:r>
          </w:p>
          <w:p w14:paraId="21AC8677" w14:textId="77777777" w:rsidR="00A20F5F" w:rsidRPr="00017AE0"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lang w:val="kk-KZ"/>
              </w:rPr>
              <w:t>а</w:t>
            </w:r>
            <w:r w:rsidRPr="00017AE0">
              <w:rPr>
                <w:rFonts w:ascii="Times New Roman" w:hAnsi="Times New Roman" w:cs="Times New Roman"/>
                <w:spacing w:val="-4"/>
                <w:sz w:val="24"/>
                <w:szCs w:val="24"/>
              </w:rPr>
              <w:t>гроөнеркәсіптік секторда шаруашылықтар мен кәсіпорындар арасында кооперативтер түрінде өзара ынтымақтастықты дамыту;</w:t>
            </w:r>
          </w:p>
          <w:p w14:paraId="72AF38F4" w14:textId="77777777" w:rsidR="00A20F5F" w:rsidRPr="00017AE0" w:rsidRDefault="00A20F5F" w:rsidP="00D336A6">
            <w:pPr>
              <w:pStyle w:val="a7"/>
              <w:widowControl w:val="0"/>
              <w:numPr>
                <w:ilvl w:val="0"/>
                <w:numId w:val="32"/>
              </w:numPr>
              <w:tabs>
                <w:tab w:val="left" w:pos="142"/>
                <w:tab w:val="left" w:pos="1945"/>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тауарлы ауыл шаруашылығы шаруашылықтарын құру және дамыту;</w:t>
            </w:r>
          </w:p>
          <w:p w14:paraId="4728CB8C" w14:textId="77777777" w:rsidR="00A20F5F" w:rsidRPr="00017AE0" w:rsidRDefault="00A20F5F" w:rsidP="00D336A6">
            <w:pPr>
              <w:pStyle w:val="a7"/>
              <w:widowControl w:val="0"/>
              <w:numPr>
                <w:ilvl w:val="0"/>
                <w:numId w:val="32"/>
              </w:numPr>
              <w:tabs>
                <w:tab w:val="left" w:pos="142"/>
                <w:tab w:val="left" w:pos="1945"/>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жеміс-көкөніс өндірісіне бағытталған мемлекеттік қолдау шараларын жетілдіру және кеңейту.</w:t>
            </w:r>
          </w:p>
        </w:tc>
        <w:tc>
          <w:tcPr>
            <w:tcW w:w="5166" w:type="dxa"/>
          </w:tcPr>
          <w:p w14:paraId="03158AB6" w14:textId="77777777" w:rsidR="00A20F5F" w:rsidRPr="00017AE0"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табиғи-климаттық жағдайлардың өзгеруі;</w:t>
            </w:r>
          </w:p>
          <w:p w14:paraId="6C771B37" w14:textId="77777777" w:rsidR="00A20F5F" w:rsidRPr="00017AE0" w:rsidRDefault="00A20F5F" w:rsidP="00D336A6">
            <w:pPr>
              <w:pStyle w:val="a7"/>
              <w:widowControl w:val="0"/>
              <w:numPr>
                <w:ilvl w:val="0"/>
                <w:numId w:val="32"/>
              </w:numPr>
              <w:tabs>
                <w:tab w:val="left" w:pos="142"/>
                <w:tab w:val="left" w:pos="195"/>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макроэкономикалық тұрақсыздық, соның ішінде жаһандық қаржы дағдарыстарының ықтималдығы;</w:t>
            </w:r>
          </w:p>
          <w:p w14:paraId="305C088A" w14:textId="77777777" w:rsidR="00A20F5F" w:rsidRPr="00017AE0"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lang w:val="kk-KZ"/>
              </w:rPr>
              <w:t>х</w:t>
            </w:r>
            <w:r w:rsidRPr="00017AE0">
              <w:rPr>
                <w:rFonts w:ascii="Times New Roman" w:hAnsi="Times New Roman" w:cs="Times New Roman"/>
                <w:spacing w:val="-4"/>
                <w:sz w:val="24"/>
                <w:szCs w:val="24"/>
              </w:rPr>
              <w:t>алықаралық ауыл шаруашылығы нарығындағы бәсекелестіктің күшеюі;</w:t>
            </w:r>
          </w:p>
          <w:p w14:paraId="55C074C4" w14:textId="77777777" w:rsidR="00A20F5F" w:rsidRPr="00017AE0"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арзан импорттық өнімдердің ішкі нарыққа енуі;</w:t>
            </w:r>
          </w:p>
          <w:p w14:paraId="534C6CDA" w14:textId="77777777" w:rsidR="00A20F5F" w:rsidRPr="00017AE0"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ауыл шаруашылығы техникасы мен жабдықтарын жаңарту үшін несие алудың қымбаттауы;</w:t>
            </w:r>
          </w:p>
          <w:p w14:paraId="35F8C562" w14:textId="77777777" w:rsidR="00A20F5F" w:rsidRPr="00017AE0"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ауыл шаруашылығы жүктерін тасымалдаудағы шығындардың артуы;</w:t>
            </w:r>
          </w:p>
          <w:p w14:paraId="23B90071" w14:textId="77777777" w:rsidR="00A20F5F" w:rsidRPr="00017AE0"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ДСҰ талаптарына байланысты ауыл шаруашылығы кәсіпкерлеріне берілетін субсидиялар мен гранттардың шектелу</w:t>
            </w:r>
            <w:r w:rsidRPr="00017AE0">
              <w:rPr>
                <w:rFonts w:ascii="Times New Roman" w:hAnsi="Times New Roman" w:cs="Times New Roman"/>
                <w:spacing w:val="-4"/>
                <w:sz w:val="24"/>
                <w:szCs w:val="24"/>
                <w:lang w:val="kk-KZ"/>
              </w:rPr>
              <w:t>і</w:t>
            </w:r>
            <w:r w:rsidRPr="00017AE0">
              <w:rPr>
                <w:rFonts w:ascii="Times New Roman" w:hAnsi="Times New Roman" w:cs="Times New Roman"/>
                <w:spacing w:val="-4"/>
                <w:sz w:val="24"/>
                <w:szCs w:val="24"/>
              </w:rPr>
              <w:t>;</w:t>
            </w:r>
          </w:p>
          <w:p w14:paraId="0B52BF9A" w14:textId="77777777" w:rsidR="00A20F5F" w:rsidRPr="00017AE0"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lang w:val="kk-KZ"/>
              </w:rPr>
              <w:t>ө</w:t>
            </w:r>
            <w:r w:rsidRPr="00017AE0">
              <w:rPr>
                <w:rFonts w:ascii="Times New Roman" w:hAnsi="Times New Roman" w:cs="Times New Roman"/>
                <w:spacing w:val="-4"/>
                <w:sz w:val="24"/>
                <w:szCs w:val="24"/>
              </w:rPr>
              <w:t>німнің өзіндік құнын төмендету мақсатында көкөніс пен жеміс бағасының төмен белгіленуі, бұл табыстылықтың төмендеуіне әкелуі мүмкін;</w:t>
            </w:r>
          </w:p>
          <w:p w14:paraId="008D348A" w14:textId="77777777" w:rsidR="00A20F5F" w:rsidRPr="00017AE0" w:rsidRDefault="00A20F5F" w:rsidP="00D336A6">
            <w:pPr>
              <w:pStyle w:val="a7"/>
              <w:widowControl w:val="0"/>
              <w:numPr>
                <w:ilvl w:val="0"/>
                <w:numId w:val="32"/>
              </w:numPr>
              <w:tabs>
                <w:tab w:val="left" w:pos="142"/>
              </w:tabs>
              <w:spacing w:after="0" w:line="206" w:lineRule="auto"/>
              <w:ind w:left="142" w:hanging="142"/>
              <w:rPr>
                <w:rFonts w:ascii="Times New Roman" w:hAnsi="Times New Roman" w:cs="Times New Roman"/>
                <w:spacing w:val="-4"/>
                <w:sz w:val="24"/>
                <w:szCs w:val="24"/>
              </w:rPr>
            </w:pPr>
            <w:r w:rsidRPr="00017AE0">
              <w:rPr>
                <w:rFonts w:ascii="Times New Roman" w:hAnsi="Times New Roman" w:cs="Times New Roman"/>
                <w:spacing w:val="-4"/>
                <w:sz w:val="24"/>
                <w:szCs w:val="24"/>
              </w:rPr>
              <w:t>Ресей мен Орталық Азия елдері арасындағы, әсіресе ТМД мемлекеттерімен</w:t>
            </w:r>
            <w:r w:rsidRPr="00017AE0">
              <w:rPr>
                <w:rFonts w:ascii="Times New Roman" w:hAnsi="Times New Roman" w:cs="Times New Roman"/>
                <w:spacing w:val="-4"/>
                <w:sz w:val="24"/>
                <w:szCs w:val="24"/>
                <w:lang w:val="kk-KZ"/>
              </w:rPr>
              <w:t xml:space="preserve">, </w:t>
            </w:r>
            <w:r w:rsidRPr="00017AE0">
              <w:rPr>
                <w:rFonts w:ascii="Times New Roman" w:hAnsi="Times New Roman" w:cs="Times New Roman"/>
                <w:spacing w:val="-4"/>
                <w:sz w:val="24"/>
                <w:szCs w:val="24"/>
              </w:rPr>
              <w:t>бәсекелестіктің артуы.</w:t>
            </w:r>
          </w:p>
        </w:tc>
      </w:tr>
      <w:tr w:rsidR="00AD4A25" w:rsidRPr="00017AE0" w14:paraId="6655C68C" w14:textId="77777777" w:rsidTr="00E84E33">
        <w:trPr>
          <w:trHeight w:val="253"/>
        </w:trPr>
        <w:tc>
          <w:tcPr>
            <w:tcW w:w="9345" w:type="dxa"/>
            <w:gridSpan w:val="2"/>
          </w:tcPr>
          <w:p w14:paraId="66B26EE9" w14:textId="2B3A8A95" w:rsidR="00A20F5F" w:rsidRPr="00017AE0" w:rsidRDefault="009D447B" w:rsidP="00E84E33">
            <w:pPr>
              <w:widowControl w:val="0"/>
              <w:spacing w:after="0" w:line="206" w:lineRule="auto"/>
              <w:jc w:val="both"/>
              <w:rPr>
                <w:rFonts w:ascii="Times New Roman" w:hAnsi="Times New Roman" w:cs="Times New Roman"/>
                <w:spacing w:val="-4"/>
                <w:sz w:val="24"/>
                <w:szCs w:val="24"/>
              </w:rPr>
            </w:pPr>
            <w:r w:rsidRPr="00017AE0">
              <w:rPr>
                <w:lang w:val="kk-KZ"/>
              </w:rPr>
              <w:t xml:space="preserve">Ескерту – автормен әдебиет негізінде құралған </w:t>
            </w:r>
            <w:r w:rsidRPr="00017AE0">
              <w:t>[</w:t>
            </w:r>
            <w:r w:rsidR="0080518A" w:rsidRPr="00DB4321">
              <w:t>219</w:t>
            </w:r>
            <w:r w:rsidRPr="00017AE0">
              <w:t>]</w:t>
            </w:r>
          </w:p>
        </w:tc>
      </w:tr>
    </w:tbl>
    <w:p w14:paraId="03AEC3E7" w14:textId="77777777" w:rsidR="00A20F5F" w:rsidRPr="00017AE0" w:rsidRDefault="00A20F5F" w:rsidP="00A20F5F">
      <w:pPr>
        <w:widowControl w:val="0"/>
        <w:tabs>
          <w:tab w:val="left" w:pos="0"/>
        </w:tabs>
        <w:spacing w:after="0" w:line="228" w:lineRule="auto"/>
        <w:ind w:firstLine="567"/>
        <w:jc w:val="both"/>
        <w:rPr>
          <w:rFonts w:ascii="Times New Roman" w:eastAsia="Times New Roman" w:hAnsi="Times New Roman" w:cs="Times New Roman"/>
          <w:sz w:val="28"/>
          <w:szCs w:val="28"/>
        </w:rPr>
      </w:pPr>
    </w:p>
    <w:p w14:paraId="629E1CA1" w14:textId="77777777" w:rsidR="00A20F5F" w:rsidRPr="00017AE0" w:rsidRDefault="00A20F5F" w:rsidP="00A47216">
      <w:pPr>
        <w:widowControl w:val="0"/>
        <w:tabs>
          <w:tab w:val="left" w:pos="0"/>
        </w:tabs>
        <w:spacing w:after="0" w:line="240" w:lineRule="auto"/>
        <w:ind w:firstLine="567"/>
        <w:jc w:val="both"/>
        <w:rPr>
          <w:rFonts w:ascii="Times New Roman" w:eastAsia="Times New Roman" w:hAnsi="Times New Roman" w:cs="Times New Roman"/>
          <w:sz w:val="28"/>
          <w:szCs w:val="28"/>
          <w:lang w:val="kk-KZ"/>
        </w:rPr>
      </w:pPr>
      <w:r w:rsidRPr="00017AE0">
        <w:rPr>
          <w:rFonts w:ascii="Times New Roman" w:eastAsia="Times New Roman" w:hAnsi="Times New Roman" w:cs="Times New Roman"/>
          <w:sz w:val="28"/>
          <w:szCs w:val="28"/>
          <w:lang w:val="kk-KZ"/>
        </w:rPr>
        <w:t xml:space="preserve">Қазақстан Республикасында жеміс-көкөніс өнімдерінің бәсекеге қабілеттілігіне жүргізілген зерттеу агроөнеркәсіптік кешеннің бұл саласының елеулі әлеуетке ие екенін және көршілес мемлекеттерде жеміс-жидек пен көкөніске деген сұраныстың үнемі өсіп келе жатқанын көрсетті. Осыған байланысты, Қазақстанның агроөнеркәсіп кешені үшін негізгі стратегиялық міндеттердің бірі – экспортқа бағдарланған және жоғары бәсекеге қабілетті өнім өндіруге бағытталған тұрақты даму жолын қалыптастыру болып табылады. Осы міндеттерді жүзеге асыру үшін ауыл шаруашылығы саласының қазіргі жағдайына терең талдау жүргізіп, оның тұрақты дамуына кедергі келтіретін негізгі мәселелерді шұғыл анықтау керек. </w:t>
      </w:r>
    </w:p>
    <w:p w14:paraId="66BD30AA" w14:textId="77777777" w:rsidR="00A20F5F" w:rsidRPr="00017AE0" w:rsidRDefault="00A20F5F" w:rsidP="00A47216">
      <w:pPr>
        <w:widowControl w:val="0"/>
        <w:tabs>
          <w:tab w:val="left" w:pos="0"/>
        </w:tabs>
        <w:spacing w:after="0" w:line="240" w:lineRule="auto"/>
        <w:ind w:firstLine="567"/>
        <w:jc w:val="both"/>
        <w:rPr>
          <w:rFonts w:ascii="Times New Roman" w:hAnsi="Times New Roman" w:cs="Times New Roman"/>
          <w:sz w:val="28"/>
          <w:szCs w:val="28"/>
          <w:lang w:val="kk-KZ"/>
        </w:rPr>
      </w:pPr>
      <w:r w:rsidRPr="00017AE0">
        <w:rPr>
          <w:rFonts w:ascii="Times New Roman" w:eastAsia="Times New Roman" w:hAnsi="Times New Roman" w:cs="Times New Roman"/>
          <w:sz w:val="28"/>
          <w:szCs w:val="28"/>
          <w:lang w:val="kk-KZ"/>
        </w:rPr>
        <w:t>Бұл мәселелерді шешу аясында Қазақстандағы жеміс-көкөніс нарығының бәсекеге қабілеттілігін арттыруға бағытталған бірқатар кешенді шараларды жүзеге асыру маңызды</w:t>
      </w:r>
      <w:r w:rsidRPr="00017AE0">
        <w:rPr>
          <w:rFonts w:ascii="Times New Roman" w:hAnsi="Times New Roman" w:cs="Times New Roman"/>
          <w:sz w:val="28"/>
          <w:szCs w:val="28"/>
          <w:lang w:val="kk-KZ"/>
        </w:rPr>
        <w:t>;</w:t>
      </w:r>
    </w:p>
    <w:p w14:paraId="0300E458" w14:textId="77777777" w:rsidR="00A20F5F" w:rsidRPr="00017AE0" w:rsidRDefault="00A20F5F" w:rsidP="00D336A6">
      <w:pPr>
        <w:pStyle w:val="ae"/>
        <w:widowControl w:val="0"/>
        <w:numPr>
          <w:ilvl w:val="0"/>
          <w:numId w:val="30"/>
        </w:numPr>
        <w:tabs>
          <w:tab w:val="left" w:pos="0"/>
          <w:tab w:val="left" w:pos="851"/>
        </w:tabs>
        <w:spacing w:before="0" w:beforeAutospacing="0" w:after="0" w:afterAutospacing="0"/>
        <w:ind w:left="0" w:firstLine="567"/>
        <w:jc w:val="both"/>
        <w:rPr>
          <w:sz w:val="28"/>
          <w:szCs w:val="28"/>
          <w:lang w:val="kk-KZ"/>
        </w:rPr>
      </w:pPr>
      <w:r w:rsidRPr="00017AE0">
        <w:rPr>
          <w:sz w:val="28"/>
          <w:szCs w:val="28"/>
          <w:lang w:val="kk-KZ"/>
        </w:rPr>
        <w:t>Қазақстандағы жеміс-көкөніс нарығының бәсекеге қабілеттілігін арттыру үшін жүргізілген ғылыми зерттеулердің нәтижелерін өндіріске белсенді түрде енгізу қажет. Сонымен қатар, ауыл шаруашылығы саласындағы ғылыми-зерттеу мекемелерін қаржыландыру деңгейін экономикалық дамыған елдермен салыстырарлық деңгейге дейін жеткізу маңызды;</w:t>
      </w:r>
    </w:p>
    <w:p w14:paraId="5444BDBD" w14:textId="77777777" w:rsidR="00A20F5F" w:rsidRPr="00017AE0" w:rsidRDefault="00A20F5F" w:rsidP="00D336A6">
      <w:pPr>
        <w:pStyle w:val="ae"/>
        <w:widowControl w:val="0"/>
        <w:numPr>
          <w:ilvl w:val="0"/>
          <w:numId w:val="30"/>
        </w:numPr>
        <w:tabs>
          <w:tab w:val="left" w:pos="0"/>
          <w:tab w:val="left" w:pos="851"/>
        </w:tabs>
        <w:spacing w:before="0" w:beforeAutospacing="0" w:after="0" w:afterAutospacing="0"/>
        <w:ind w:left="0" w:firstLine="567"/>
        <w:jc w:val="both"/>
        <w:rPr>
          <w:sz w:val="28"/>
          <w:szCs w:val="28"/>
          <w:lang w:val="kk-KZ"/>
        </w:rPr>
      </w:pPr>
      <w:r w:rsidRPr="00017AE0">
        <w:rPr>
          <w:sz w:val="28"/>
          <w:szCs w:val="28"/>
          <w:lang w:val="kk-KZ"/>
        </w:rPr>
        <w:t xml:space="preserve">ауыл шаруашылығы шикізатын қайта өңдеу көлемін өсіру, өңдеу </w:t>
      </w:r>
      <w:r w:rsidRPr="00017AE0">
        <w:rPr>
          <w:sz w:val="28"/>
          <w:szCs w:val="28"/>
          <w:lang w:val="kk-KZ"/>
        </w:rPr>
        <w:lastRenderedPageBreak/>
        <w:t>кәсіпорындарының қуаттылығын толық пайдалану және өндіріс шығындарын азайту арқылы өнімнің бәсекеге қабілеттілігін арттыру қажет;</w:t>
      </w:r>
    </w:p>
    <w:p w14:paraId="6C2FD739" w14:textId="77777777" w:rsidR="00A20F5F" w:rsidRPr="00017AE0" w:rsidRDefault="00A20F5F" w:rsidP="00D336A6">
      <w:pPr>
        <w:pStyle w:val="ae"/>
        <w:widowControl w:val="0"/>
        <w:numPr>
          <w:ilvl w:val="0"/>
          <w:numId w:val="30"/>
        </w:numPr>
        <w:tabs>
          <w:tab w:val="left" w:pos="0"/>
          <w:tab w:val="left" w:pos="851"/>
        </w:tabs>
        <w:spacing w:before="0" w:beforeAutospacing="0" w:after="0" w:afterAutospacing="0"/>
        <w:ind w:left="0" w:firstLine="567"/>
        <w:jc w:val="both"/>
        <w:rPr>
          <w:sz w:val="28"/>
          <w:szCs w:val="28"/>
          <w:lang w:val="kk-KZ"/>
        </w:rPr>
      </w:pPr>
      <w:r w:rsidRPr="00017AE0">
        <w:rPr>
          <w:sz w:val="28"/>
          <w:szCs w:val="28"/>
          <w:lang w:val="kk-KZ"/>
        </w:rPr>
        <w:t>жеміс-көкөніс нарығының экспорттық әлеуетін күшейту үшін өндірісті жаңа технологиялар мен заманауи жабдықтар арқылы жаңғырту, сондай-ақ экспортқа бағытталған бірыңғай көлік-логистикалық жүйе құру маңызды. Сонымен қатар, әрбір аймақтың өзіндік ерекшеліктеріне сәйкес өнім өндіруге басымдық беру қажет;</w:t>
      </w:r>
    </w:p>
    <w:p w14:paraId="02609534" w14:textId="77777777" w:rsidR="00A20F5F" w:rsidRPr="00017AE0" w:rsidRDefault="00A20F5F" w:rsidP="00D336A6">
      <w:pPr>
        <w:pStyle w:val="default0"/>
        <w:widowControl w:val="0"/>
        <w:numPr>
          <w:ilvl w:val="0"/>
          <w:numId w:val="31"/>
        </w:numPr>
        <w:tabs>
          <w:tab w:val="left" w:pos="0"/>
          <w:tab w:val="left" w:pos="851"/>
        </w:tabs>
        <w:spacing w:before="0" w:beforeAutospacing="0" w:after="0" w:afterAutospacing="0"/>
        <w:ind w:left="0" w:firstLine="567"/>
        <w:jc w:val="both"/>
        <w:rPr>
          <w:sz w:val="28"/>
          <w:szCs w:val="28"/>
          <w:lang w:val="kk-KZ"/>
        </w:rPr>
      </w:pPr>
      <w:r w:rsidRPr="00017AE0">
        <w:rPr>
          <w:sz w:val="28"/>
          <w:szCs w:val="28"/>
          <w:lang w:val="kk-KZ"/>
        </w:rPr>
        <w:t>агроөнеркәсіптік кешеннің әртүрлі секторлары арасындағы өзара іс-қимылдағы қалыптасқан проблемаларды тиімді шешу жолдарын қарастыру, сондай-ақ оңтайлы жаңа экономикалық механизмдерді әзірлеу айрықша мәнге ие;</w:t>
      </w:r>
    </w:p>
    <w:p w14:paraId="4E48AA28" w14:textId="77777777" w:rsidR="00A20F5F" w:rsidRPr="00017AE0" w:rsidRDefault="00A20F5F" w:rsidP="00D336A6">
      <w:pPr>
        <w:pStyle w:val="default0"/>
        <w:widowControl w:val="0"/>
        <w:numPr>
          <w:ilvl w:val="0"/>
          <w:numId w:val="31"/>
        </w:numPr>
        <w:tabs>
          <w:tab w:val="left" w:pos="0"/>
          <w:tab w:val="left" w:pos="851"/>
        </w:tabs>
        <w:spacing w:before="0" w:beforeAutospacing="0" w:after="0" w:afterAutospacing="0"/>
        <w:ind w:left="0" w:firstLine="567"/>
        <w:jc w:val="both"/>
        <w:rPr>
          <w:sz w:val="28"/>
          <w:szCs w:val="28"/>
          <w:lang w:val="kk-KZ"/>
        </w:rPr>
      </w:pPr>
      <w:r w:rsidRPr="00017AE0">
        <w:rPr>
          <w:sz w:val="28"/>
          <w:szCs w:val="28"/>
          <w:lang w:val="kk-KZ"/>
        </w:rPr>
        <w:t>ауыл шаруашылығын дамытуға байланысты бірқатар өзекті мәселелер жинақталған. Оларды жедел шешу мақсатында ел Президенті Үкіметке бизнесті тарта отырып, алдағы бес жылға арналған АӨК-ті дамытудың жаңа Ұлттық жобасын әзірлеу жөнінде тапсырма берді. Бұл бастама елдегі азық-түлік қауіпсіздігін нығайтуға, ауыл кәсіпкерлерінің табысын арттыруға, еңбек өнімділігін 2,5 есеге, ал ауыл шаруашылығы өнімдерінің экспортын 2 есеге көбейтуге мүмкіндік береді.</w:t>
      </w:r>
    </w:p>
    <w:p w14:paraId="54B49833" w14:textId="77777777" w:rsidR="00A20F5F" w:rsidRPr="00017AE0" w:rsidRDefault="00A20F5F" w:rsidP="00A47216">
      <w:pPr>
        <w:pStyle w:val="ae"/>
        <w:widowControl w:val="0"/>
        <w:shd w:val="clear" w:color="auto" w:fill="FFFFFF"/>
        <w:tabs>
          <w:tab w:val="left" w:pos="0"/>
        </w:tabs>
        <w:spacing w:before="0" w:beforeAutospacing="0" w:after="0" w:afterAutospacing="0"/>
        <w:ind w:firstLine="567"/>
        <w:jc w:val="both"/>
        <w:rPr>
          <w:spacing w:val="-5"/>
          <w:sz w:val="28"/>
          <w:szCs w:val="28"/>
          <w:lang w:val="kk-KZ"/>
        </w:rPr>
      </w:pPr>
      <w:r w:rsidRPr="00017AE0">
        <w:rPr>
          <w:spacing w:val="-5"/>
          <w:sz w:val="28"/>
          <w:szCs w:val="28"/>
          <w:lang w:val="kk-KZ"/>
        </w:rPr>
        <w:t>SWOT талдау мен диссертациялық зерттеу нәтижелеріне сүйене отырып, жеміс-көкөніс өндірісінің ерекшеліктерін ескеру арқылы агроөнеркәсіптік кешеннің бәсекеге қабілеттілігін басқару тиімділігін арттыруға мүмкіндік беретін бірнеше негізгі бағыттарды анықтадық:</w:t>
      </w:r>
    </w:p>
    <w:p w14:paraId="2F3FBAF0" w14:textId="77777777" w:rsidR="00A20F5F" w:rsidRPr="00017AE0" w:rsidRDefault="00A20F5F" w:rsidP="00D336A6">
      <w:pPr>
        <w:pStyle w:val="default0"/>
        <w:widowControl w:val="0"/>
        <w:numPr>
          <w:ilvl w:val="0"/>
          <w:numId w:val="31"/>
        </w:numPr>
        <w:tabs>
          <w:tab w:val="left" w:pos="0"/>
          <w:tab w:val="left" w:pos="851"/>
        </w:tabs>
        <w:spacing w:before="0" w:beforeAutospacing="0" w:after="0" w:afterAutospacing="0"/>
        <w:ind w:left="0" w:firstLine="567"/>
        <w:jc w:val="both"/>
        <w:rPr>
          <w:sz w:val="28"/>
          <w:szCs w:val="28"/>
          <w:lang w:val="kk-KZ"/>
        </w:rPr>
      </w:pPr>
      <w:r w:rsidRPr="00017AE0">
        <w:rPr>
          <w:sz w:val="28"/>
          <w:szCs w:val="28"/>
          <w:lang w:val="kk-KZ"/>
        </w:rPr>
        <w:t>агроөнеркәсіптік кешеннің бәсекеге қабілеттілігін күшейту факторы ретінде инновациялық белсенділікті дамыту және жаңа технологиялар мен ғылыми-инновациялық білімдерді енгізу әлеуетін айқындау қажет;</w:t>
      </w:r>
    </w:p>
    <w:p w14:paraId="3AF35DEF" w14:textId="77777777" w:rsidR="00A20F5F" w:rsidRPr="00017AE0" w:rsidRDefault="00A20F5F" w:rsidP="00D336A6">
      <w:pPr>
        <w:pStyle w:val="default0"/>
        <w:widowControl w:val="0"/>
        <w:numPr>
          <w:ilvl w:val="0"/>
          <w:numId w:val="31"/>
        </w:numPr>
        <w:tabs>
          <w:tab w:val="left" w:pos="0"/>
          <w:tab w:val="left" w:pos="851"/>
        </w:tabs>
        <w:spacing w:before="0" w:beforeAutospacing="0" w:after="0" w:afterAutospacing="0"/>
        <w:ind w:left="0" w:firstLine="567"/>
        <w:jc w:val="both"/>
        <w:rPr>
          <w:caps/>
          <w:spacing w:val="-4"/>
          <w:sz w:val="28"/>
          <w:szCs w:val="28"/>
          <w:lang w:val="kk-KZ"/>
        </w:rPr>
      </w:pPr>
      <w:r w:rsidRPr="00017AE0">
        <w:rPr>
          <w:sz w:val="28"/>
          <w:szCs w:val="28"/>
          <w:lang w:val="kk-KZ"/>
        </w:rPr>
        <w:t>Түркістан облысының табиғи-климаттық ерекшеліктерін ескере отырып, жеміс-көкөніс өндірісін тиімді орналастырудың оңтайлы бағыттарын ұсыну;</w:t>
      </w:r>
    </w:p>
    <w:p w14:paraId="25675E03" w14:textId="77777777" w:rsidR="00A20F5F" w:rsidRPr="00017AE0" w:rsidRDefault="00A20F5F" w:rsidP="00D336A6">
      <w:pPr>
        <w:pStyle w:val="default0"/>
        <w:widowControl w:val="0"/>
        <w:numPr>
          <w:ilvl w:val="0"/>
          <w:numId w:val="31"/>
        </w:numPr>
        <w:tabs>
          <w:tab w:val="left" w:pos="0"/>
          <w:tab w:val="left" w:pos="851"/>
        </w:tabs>
        <w:spacing w:before="0" w:beforeAutospacing="0" w:after="0" w:afterAutospacing="0"/>
        <w:ind w:left="0" w:firstLine="567"/>
        <w:jc w:val="both"/>
        <w:rPr>
          <w:caps/>
          <w:spacing w:val="-4"/>
          <w:sz w:val="28"/>
          <w:szCs w:val="28"/>
          <w:lang w:val="kk-KZ"/>
        </w:rPr>
      </w:pPr>
      <w:r w:rsidRPr="00017AE0">
        <w:rPr>
          <w:sz w:val="28"/>
          <w:szCs w:val="28"/>
          <w:lang w:val="kk-KZ"/>
        </w:rPr>
        <w:t>орта мерзімді перспективада жеміс-көкөніс нарығының даму болашағын айқындайтын стратегиялық сценарий әзірлеу.</w:t>
      </w:r>
    </w:p>
    <w:p w14:paraId="098E57CF" w14:textId="325E3B6B" w:rsidR="00A20F5F" w:rsidRPr="00017AE0" w:rsidRDefault="00A20F5F" w:rsidP="00A47216">
      <w:pPr>
        <w:spacing w:after="0" w:line="240" w:lineRule="auto"/>
        <w:rPr>
          <w:rFonts w:ascii="Times New Roman" w:hAnsi="Times New Roman" w:cs="Times New Roman"/>
          <w:sz w:val="28"/>
          <w:szCs w:val="28"/>
          <w:lang w:val="kk-KZ"/>
        </w:rPr>
      </w:pPr>
    </w:p>
    <w:p w14:paraId="7BEBC395" w14:textId="6EDA7E01" w:rsidR="00017AE0" w:rsidRPr="00937AB4" w:rsidRDefault="00A43694" w:rsidP="00A43694">
      <w:pPr>
        <w:pStyle w:val="2"/>
        <w:keepNext w:val="0"/>
        <w:keepLines w:val="0"/>
        <w:spacing w:before="0" w:after="0" w:line="240" w:lineRule="auto"/>
        <w:ind w:firstLine="567"/>
        <w:jc w:val="both"/>
        <w:rPr>
          <w:rFonts w:ascii="Times New Roman" w:eastAsia="Times-Roman" w:hAnsi="Times New Roman" w:cs="Times New Roman"/>
          <w:b/>
          <w:color w:val="auto"/>
          <w:sz w:val="28"/>
          <w:szCs w:val="28"/>
          <w:lang w:val="kk-KZ"/>
        </w:rPr>
      </w:pPr>
      <w:bookmarkStart w:id="19" w:name="_Toc191154188"/>
      <w:r w:rsidRPr="00937AB4">
        <w:rPr>
          <w:rFonts w:ascii="Times New Roman" w:hAnsi="Times New Roman" w:cs="Times New Roman"/>
          <w:b/>
          <w:color w:val="auto"/>
          <w:sz w:val="28"/>
          <w:szCs w:val="28"/>
          <w:shd w:val="clear" w:color="auto" w:fill="FFFFFF"/>
          <w:lang w:val="kk-KZ"/>
        </w:rPr>
        <w:t xml:space="preserve">2.3 </w:t>
      </w:r>
      <w:r w:rsidR="00017AE0" w:rsidRPr="00937AB4">
        <w:rPr>
          <w:rFonts w:ascii="Times New Roman" w:hAnsi="Times New Roman" w:cs="Times New Roman"/>
          <w:b/>
          <w:color w:val="auto"/>
          <w:sz w:val="28"/>
          <w:szCs w:val="28"/>
          <w:shd w:val="clear" w:color="auto" w:fill="FFFFFF"/>
          <w:lang w:val="kk-KZ"/>
        </w:rPr>
        <w:t xml:space="preserve">Үш факторлы бәсекеге қабілеттілік басқару моделі және оның агроөнеркәсіп кешенінің тиімділігіне ықпалы (Түркістан облысының көрсеткіштеріне негізделген) </w:t>
      </w:r>
      <w:bookmarkEnd w:id="19"/>
    </w:p>
    <w:p w14:paraId="1EBB244A" w14:textId="77777777" w:rsidR="00017AE0" w:rsidRPr="00017AE0" w:rsidRDefault="00017AE0" w:rsidP="00017AE0">
      <w:pPr>
        <w:pStyle w:val="Default"/>
        <w:widowControl w:val="0"/>
        <w:ind w:firstLine="567"/>
        <w:jc w:val="both"/>
        <w:rPr>
          <w:rFonts w:eastAsia="Times-Roman"/>
          <w:sz w:val="28"/>
          <w:szCs w:val="28"/>
          <w:lang w:val="kk-KZ"/>
        </w:rPr>
      </w:pPr>
    </w:p>
    <w:p w14:paraId="0C6BF9C9" w14:textId="77777777" w:rsidR="00017AE0" w:rsidRPr="00017AE0" w:rsidRDefault="00017AE0" w:rsidP="00017AE0">
      <w:pPr>
        <w:pStyle w:val="Default"/>
        <w:widowControl w:val="0"/>
        <w:ind w:firstLine="567"/>
        <w:jc w:val="both"/>
        <w:rPr>
          <w:color w:val="auto"/>
          <w:sz w:val="28"/>
          <w:szCs w:val="28"/>
          <w:lang w:val="kk-KZ"/>
        </w:rPr>
      </w:pPr>
      <w:r w:rsidRPr="00017AE0">
        <w:rPr>
          <w:rFonts w:eastAsia="Times-Roman"/>
          <w:sz w:val="28"/>
          <w:szCs w:val="28"/>
          <w:lang w:val="kk-KZ"/>
        </w:rPr>
        <w:t>Түркістан облысының экономикасында аграрлық сектор негізгі рөл атқарады, ол өңірдің экономикалық өсу қарқыны мен халықтың жұмыспен қамтылу деңгейіне тікелей әсер етеді. Жыл сайынғы мемлекеттік қолдау көлемі артып келеді: аймақтың ауыл шаруашылығын дамытуға жалпы 26 млрд теңге бөлінген. Соңғы жылдары субсидиялау бағдарламасы аясында 40 мыңнан астам агроөнеркәсіптік кешен субъектілері қолдауға ие болды.</w:t>
      </w:r>
    </w:p>
    <w:p w14:paraId="255A51C3" w14:textId="77777777" w:rsidR="00017AE0" w:rsidRPr="00017AE0" w:rsidRDefault="00017AE0" w:rsidP="00017AE0">
      <w:pPr>
        <w:pStyle w:val="af0"/>
        <w:keepNext/>
        <w:widowControl w:val="0"/>
        <w:spacing w:before="0" w:after="0"/>
        <w:rPr>
          <w:rFonts w:ascii="Times New Roman" w:hAnsi="Times New Roman"/>
          <w:b w:val="0"/>
          <w:sz w:val="28"/>
          <w:szCs w:val="28"/>
        </w:rPr>
      </w:pPr>
      <w:r w:rsidRPr="00017AE0">
        <w:rPr>
          <w:rFonts w:ascii="Times New Roman" w:hAnsi="Times New Roman"/>
          <w:b w:val="0"/>
          <w:noProof/>
          <w:sz w:val="28"/>
          <w:szCs w:val="28"/>
          <w:lang w:val="en-US" w:eastAsia="en-US"/>
        </w:rPr>
        <w:lastRenderedPageBreak/>
        <w:drawing>
          <wp:inline distT="0" distB="0" distL="0" distR="0" wp14:anchorId="2425DA52" wp14:editId="61775683">
            <wp:extent cx="5940425" cy="31902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190240"/>
                    </a:xfrm>
                    <a:prstGeom prst="rect">
                      <a:avLst/>
                    </a:prstGeom>
                  </pic:spPr>
                </pic:pic>
              </a:graphicData>
            </a:graphic>
          </wp:inline>
        </w:drawing>
      </w:r>
    </w:p>
    <w:p w14:paraId="14FF7318" w14:textId="6198C0C7" w:rsidR="00017AE0" w:rsidRPr="00017AE0" w:rsidRDefault="00937AB4" w:rsidP="00316614">
      <w:pPr>
        <w:pStyle w:val="af0"/>
        <w:keepNext/>
        <w:widowControl w:val="0"/>
        <w:spacing w:before="0" w:after="0"/>
        <w:ind w:firstLine="567"/>
        <w:rPr>
          <w:rFonts w:ascii="Times New Roman" w:hAnsi="Times New Roman"/>
          <w:b w:val="0"/>
          <w:sz w:val="28"/>
          <w:szCs w:val="28"/>
          <w:lang w:val="kk-KZ"/>
        </w:rPr>
      </w:pPr>
      <w:r>
        <w:rPr>
          <w:rFonts w:ascii="Times New Roman" w:hAnsi="Times New Roman"/>
          <w:b w:val="0"/>
          <w:sz w:val="28"/>
          <w:szCs w:val="28"/>
          <w:lang w:val="kk-KZ"/>
        </w:rPr>
        <w:t>Сурет 18 –</w:t>
      </w:r>
      <w:r w:rsidR="00017AE0" w:rsidRPr="00017AE0">
        <w:rPr>
          <w:rFonts w:ascii="Times New Roman" w:hAnsi="Times New Roman"/>
          <w:b w:val="0"/>
          <w:sz w:val="28"/>
          <w:szCs w:val="28"/>
          <w:lang w:val="kk-KZ"/>
        </w:rPr>
        <w:t xml:space="preserve"> </w:t>
      </w:r>
      <w:r w:rsidR="00017AE0" w:rsidRPr="00017AE0">
        <w:rPr>
          <w:rFonts w:ascii="Times New Roman" w:hAnsi="Times New Roman"/>
          <w:b w:val="0"/>
          <w:sz w:val="28"/>
          <w:szCs w:val="28"/>
        </w:rPr>
        <w:t>2023 жылғы Қазақстан Республикасының ауыл шаруашылығы өнімдері (қызметтері) жалпы көлеміндегі өңірлердің үлесі</w:t>
      </w:r>
    </w:p>
    <w:p w14:paraId="5FDCCC86" w14:textId="2A245143" w:rsidR="00937AB4" w:rsidRPr="008C08F2" w:rsidRDefault="00937AB4" w:rsidP="00937AB4">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DB4321" w:rsidRPr="00DB4321">
        <w:rPr>
          <w:szCs w:val="28"/>
        </w:rPr>
        <w:t>179</w:t>
      </w:r>
      <w:r w:rsidRPr="008C08F2">
        <w:rPr>
          <w:szCs w:val="28"/>
          <w:lang w:val="kk-KZ"/>
        </w:rPr>
        <w:t>]</w:t>
      </w:r>
    </w:p>
    <w:p w14:paraId="3E4FC4DC" w14:textId="77777777" w:rsidR="00017AE0" w:rsidRPr="00017AE0" w:rsidRDefault="00017AE0" w:rsidP="00017AE0">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154007F0" w14:textId="77777777" w:rsidR="00017AE0" w:rsidRPr="00017AE0" w:rsidRDefault="00017AE0" w:rsidP="00017AE0">
      <w:pPr>
        <w:widowControl w:val="0"/>
        <w:spacing w:after="0" w:line="240" w:lineRule="auto"/>
        <w:ind w:firstLine="567"/>
        <w:jc w:val="both"/>
        <w:rPr>
          <w:rFonts w:ascii="Times New Roman" w:hAnsi="Times New Roman" w:cs="Times New Roman"/>
          <w:color w:val="000000"/>
          <w:spacing w:val="-5"/>
          <w:sz w:val="28"/>
          <w:szCs w:val="28"/>
          <w:lang w:val="kk-KZ"/>
        </w:rPr>
      </w:pPr>
      <w:r w:rsidRPr="00017AE0">
        <w:rPr>
          <w:rFonts w:ascii="Times New Roman" w:hAnsi="Times New Roman" w:cs="Times New Roman"/>
          <w:color w:val="000000"/>
          <w:spacing w:val="-5"/>
          <w:sz w:val="28"/>
          <w:szCs w:val="28"/>
          <w:lang w:val="kk-KZ"/>
        </w:rPr>
        <w:t xml:space="preserve">Қазақстан Республикасының ауыл шаруашылығы өнімдері мен қызметтерінің жалпы шығарылымындағы өңірлердің үлесін қарастыратын болсақ, 2023 жылы бұл көрсеткіш бойынша Түркістан облысы көш бастап тұр. Өткен жылы өңірдің ауыл шаруашылығы өнімдері мен қызметтері жалпы көлемдегі үлесі 12,7%-ды құрады. Солтүстік Қазақстан мен Алматы облыстары сәйкесінше 10,0% және 9,2%-дық үлесімен екінші және үшінші орындарды иеленді. Ең төменгі көрсеткіштер Маңғыстау, Алматы және Астана қалаларында тіркеліп, олардың әрқайсысының үлесі 0,4%-дан аспады. </w:t>
      </w:r>
    </w:p>
    <w:p w14:paraId="547D37C3" w14:textId="2DAB618D" w:rsidR="00017AE0" w:rsidRPr="00017AE0" w:rsidRDefault="00017AE0" w:rsidP="00017AE0">
      <w:pPr>
        <w:widowControl w:val="0"/>
        <w:spacing w:after="0" w:line="240" w:lineRule="auto"/>
        <w:ind w:firstLine="567"/>
        <w:jc w:val="both"/>
        <w:rPr>
          <w:rFonts w:ascii="Times New Roman" w:hAnsi="Times New Roman" w:cs="Times New Roman"/>
          <w:color w:val="000000"/>
          <w:spacing w:val="-5"/>
          <w:sz w:val="28"/>
          <w:szCs w:val="28"/>
          <w:lang w:val="kk-KZ"/>
        </w:rPr>
      </w:pPr>
      <w:r w:rsidRPr="00017AE0">
        <w:rPr>
          <w:rFonts w:ascii="Times New Roman" w:hAnsi="Times New Roman" w:cs="Times New Roman"/>
          <w:color w:val="000000"/>
          <w:spacing w:val="-5"/>
          <w:sz w:val="28"/>
          <w:szCs w:val="28"/>
          <w:lang w:val="kk-KZ"/>
        </w:rPr>
        <w:t>Жалпы алғанда, Қазақстанның әр өңірінде жеміс-көкөніс өнд</w:t>
      </w:r>
      <w:r w:rsidR="00937AB4">
        <w:rPr>
          <w:rFonts w:ascii="Times New Roman" w:hAnsi="Times New Roman" w:cs="Times New Roman"/>
          <w:color w:val="000000"/>
          <w:spacing w:val="-5"/>
          <w:sz w:val="28"/>
          <w:szCs w:val="28"/>
          <w:lang w:val="kk-KZ"/>
        </w:rPr>
        <w:t>ірісінің даму деңгейі ұқсас (19</w:t>
      </w:r>
      <w:r w:rsidRPr="00017AE0">
        <w:rPr>
          <w:rFonts w:ascii="Times New Roman" w:hAnsi="Times New Roman" w:cs="Times New Roman"/>
          <w:color w:val="000000"/>
          <w:spacing w:val="-5"/>
          <w:sz w:val="28"/>
          <w:szCs w:val="28"/>
          <w:lang w:val="kk-KZ"/>
        </w:rPr>
        <w:t xml:space="preserve">-сурет). Жеміс-көкөніс өнімдерінің тощықтай дерлік түрлері өндірілгенімен, әр аймақтың өндірістік мамандануы белгілі бір өнім түрлеріне қарай терең бағытталған болады. Оңтүстік өңірлер негізінен көкөніс, бақша дақылдары мен жеміс-жидек өсіруге басымдық береді, ал картоп өндірісіне келетін болса, негізгі ауқымы орталық және солтүстік аймақтарда өсіріледі. </w:t>
      </w:r>
    </w:p>
    <w:p w14:paraId="62D108CF" w14:textId="77777777" w:rsidR="00017AE0" w:rsidRPr="00017AE0" w:rsidRDefault="00017AE0" w:rsidP="00017AE0">
      <w:pPr>
        <w:widowControl w:val="0"/>
        <w:autoSpaceDE w:val="0"/>
        <w:autoSpaceDN w:val="0"/>
        <w:adjustRightInd w:val="0"/>
        <w:spacing w:after="0" w:line="240" w:lineRule="auto"/>
        <w:jc w:val="both"/>
        <w:rPr>
          <w:rFonts w:ascii="Times New Roman" w:eastAsia="Times-Roman" w:hAnsi="Times New Roman" w:cs="Times New Roman"/>
          <w:sz w:val="28"/>
          <w:szCs w:val="28"/>
        </w:rPr>
      </w:pPr>
      <w:r w:rsidRPr="00017AE0">
        <w:rPr>
          <w:rFonts w:ascii="Times New Roman" w:eastAsia="Times-Roman" w:hAnsi="Times New Roman" w:cs="Times New Roman"/>
          <w:noProof/>
          <w:sz w:val="28"/>
          <w:szCs w:val="28"/>
          <w:lang w:val="en-US"/>
        </w:rPr>
        <w:lastRenderedPageBreak/>
        <w:drawing>
          <wp:inline distT="0" distB="0" distL="0" distR="0" wp14:anchorId="2659C7BA" wp14:editId="3A3EB934">
            <wp:extent cx="5940425" cy="360870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608705"/>
                    </a:xfrm>
                    <a:prstGeom prst="rect">
                      <a:avLst/>
                    </a:prstGeom>
                  </pic:spPr>
                </pic:pic>
              </a:graphicData>
            </a:graphic>
          </wp:inline>
        </w:drawing>
      </w:r>
    </w:p>
    <w:p w14:paraId="084BC64B" w14:textId="5970A988" w:rsidR="00017AE0" w:rsidRPr="00937AB4" w:rsidRDefault="00937AB4" w:rsidP="00316614">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w:t>
      </w:r>
      <w:r w:rsidR="00017AE0" w:rsidRPr="00017AE0">
        <w:rPr>
          <w:rFonts w:ascii="Times New Roman" w:hAnsi="Times New Roman" w:cs="Times New Roman"/>
          <w:sz w:val="28"/>
          <w:szCs w:val="28"/>
        </w:rPr>
        <w:t>урет</w:t>
      </w:r>
      <w:r>
        <w:rPr>
          <w:rFonts w:ascii="Times New Roman" w:hAnsi="Times New Roman" w:cs="Times New Roman"/>
          <w:sz w:val="28"/>
          <w:szCs w:val="28"/>
          <w:lang w:val="kk-KZ"/>
        </w:rPr>
        <w:t xml:space="preserve"> 19 –</w:t>
      </w:r>
      <w:r w:rsidR="00017AE0" w:rsidRPr="00017AE0">
        <w:rPr>
          <w:rFonts w:ascii="Times New Roman" w:hAnsi="Times New Roman" w:cs="Times New Roman"/>
          <w:sz w:val="28"/>
          <w:szCs w:val="28"/>
          <w:lang w:val="kk-KZ"/>
        </w:rPr>
        <w:t xml:space="preserve"> </w:t>
      </w:r>
      <w:r w:rsidR="00017AE0" w:rsidRPr="00017AE0">
        <w:rPr>
          <w:rFonts w:ascii="Times New Roman" w:hAnsi="Times New Roman" w:cs="Times New Roman"/>
          <w:sz w:val="28"/>
          <w:szCs w:val="28"/>
        </w:rPr>
        <w:t>2023 жылғы 1 қаңтардағы жағдай бойынша Қазақстан Республикасында ауыл шаруашылығы өнімдерінің өндіріс көлемі</w:t>
      </w:r>
      <w:r w:rsidR="00017AE0" w:rsidRPr="00017AE0">
        <w:rPr>
          <w:rFonts w:ascii="Times New Roman" w:hAnsi="Times New Roman" w:cs="Times New Roman"/>
          <w:sz w:val="28"/>
          <w:szCs w:val="28"/>
          <w:lang w:val="kk-KZ"/>
        </w:rPr>
        <w:t>нің</w:t>
      </w:r>
      <w:r w:rsidR="00017AE0" w:rsidRPr="00017AE0">
        <w:rPr>
          <w:rFonts w:ascii="Times New Roman" w:hAnsi="Times New Roman" w:cs="Times New Roman"/>
          <w:sz w:val="28"/>
          <w:szCs w:val="28"/>
        </w:rPr>
        <w:t xml:space="preserve"> заттай көрініс</w:t>
      </w:r>
      <w:r w:rsidR="00017AE0" w:rsidRPr="00017AE0">
        <w:rPr>
          <w:rFonts w:ascii="Times New Roman" w:hAnsi="Times New Roman" w:cs="Times New Roman"/>
          <w:sz w:val="28"/>
          <w:szCs w:val="28"/>
          <w:lang w:val="kk-KZ"/>
        </w:rPr>
        <w:t>і (</w:t>
      </w:r>
      <w:r w:rsidR="000D18FF">
        <w:rPr>
          <w:rFonts w:ascii="Times New Roman" w:eastAsia="Times New Roman" w:hAnsi="Times New Roman" w:cs="Times New Roman"/>
          <w:sz w:val="28"/>
          <w:szCs w:val="28"/>
          <w:lang w:val="kk-KZ" w:eastAsia="ru-RU"/>
        </w:rPr>
        <w:t>к</w:t>
      </w:r>
      <w:r w:rsidR="00017AE0" w:rsidRPr="00017AE0">
        <w:rPr>
          <w:rFonts w:ascii="Times New Roman" w:hAnsi="Times New Roman" w:cs="Times New Roman"/>
          <w:sz w:val="28"/>
          <w:szCs w:val="28"/>
          <w:lang w:val="kk-KZ"/>
        </w:rPr>
        <w:t>артоп</w:t>
      </w:r>
      <w:r w:rsidR="00017AE0" w:rsidRPr="00017AE0">
        <w:rPr>
          <w:rFonts w:ascii="Times New Roman" w:eastAsia="Times New Roman" w:hAnsi="Times New Roman" w:cs="Times New Roman"/>
          <w:sz w:val="28"/>
          <w:szCs w:val="28"/>
          <w:lang w:val="kk-KZ" w:eastAsia="ru-RU"/>
        </w:rPr>
        <w:t xml:space="preserve">; </w:t>
      </w:r>
      <w:r w:rsidR="000D18FF">
        <w:rPr>
          <w:rFonts w:ascii="Times New Roman" w:eastAsia="Times New Roman" w:hAnsi="Times New Roman" w:cs="Times New Roman"/>
          <w:sz w:val="28"/>
          <w:szCs w:val="28"/>
          <w:lang w:val="kk-KZ" w:eastAsia="ru-RU"/>
        </w:rPr>
        <w:t>к</w:t>
      </w:r>
      <w:r w:rsidR="00017AE0" w:rsidRPr="00017AE0">
        <w:rPr>
          <w:rFonts w:ascii="Times New Roman" w:hAnsi="Times New Roman" w:cs="Times New Roman"/>
          <w:sz w:val="28"/>
          <w:szCs w:val="28"/>
          <w:lang w:val="kk-KZ"/>
        </w:rPr>
        <w:t>өкөністер</w:t>
      </w:r>
      <w:r w:rsidR="00017AE0" w:rsidRPr="00017AE0">
        <w:rPr>
          <w:rFonts w:ascii="Times New Roman" w:eastAsia="Times New Roman" w:hAnsi="Times New Roman" w:cs="Times New Roman"/>
          <w:sz w:val="28"/>
          <w:szCs w:val="28"/>
          <w:lang w:val="kk-KZ" w:eastAsia="ru-RU"/>
        </w:rPr>
        <w:t xml:space="preserve">; </w:t>
      </w:r>
      <w:r w:rsidR="000D18FF">
        <w:rPr>
          <w:rFonts w:ascii="Times New Roman" w:eastAsia="Times New Roman" w:hAnsi="Times New Roman" w:cs="Times New Roman"/>
          <w:sz w:val="28"/>
          <w:szCs w:val="28"/>
          <w:lang w:val="kk-KZ" w:eastAsia="ru-RU"/>
        </w:rPr>
        <w:t>ж</w:t>
      </w:r>
      <w:r w:rsidR="00017AE0" w:rsidRPr="00017AE0">
        <w:rPr>
          <w:rFonts w:ascii="Times New Roman" w:hAnsi="Times New Roman" w:cs="Times New Roman"/>
          <w:sz w:val="28"/>
          <w:szCs w:val="28"/>
          <w:lang w:val="kk-KZ"/>
        </w:rPr>
        <w:t>еміс-жидек өнімдері</w:t>
      </w:r>
      <w:r w:rsidR="00017AE0" w:rsidRPr="00017AE0">
        <w:rPr>
          <w:rFonts w:ascii="Times New Roman" w:eastAsia="Times New Roman" w:hAnsi="Times New Roman" w:cs="Times New Roman"/>
          <w:sz w:val="28"/>
          <w:szCs w:val="28"/>
          <w:lang w:val="kk-KZ" w:eastAsia="ru-RU"/>
        </w:rPr>
        <w:t xml:space="preserve">; </w:t>
      </w:r>
      <w:r w:rsidR="000D18FF">
        <w:rPr>
          <w:rFonts w:ascii="Times New Roman" w:eastAsia="Times New Roman" w:hAnsi="Times New Roman" w:cs="Times New Roman"/>
          <w:sz w:val="28"/>
          <w:szCs w:val="28"/>
          <w:lang w:val="kk-KZ" w:eastAsia="ru-RU"/>
        </w:rPr>
        <w:t>б</w:t>
      </w:r>
      <w:r w:rsidR="00017AE0" w:rsidRPr="00017AE0">
        <w:rPr>
          <w:rFonts w:ascii="Times New Roman" w:hAnsi="Times New Roman" w:cs="Times New Roman"/>
          <w:sz w:val="28"/>
          <w:szCs w:val="28"/>
          <w:lang w:val="kk-KZ"/>
        </w:rPr>
        <w:t>ақша дақылдары</w:t>
      </w:r>
      <w:r w:rsidR="00017AE0" w:rsidRPr="00017AE0">
        <w:rPr>
          <w:rFonts w:ascii="Times New Roman" w:eastAsia="Times New Roman" w:hAnsi="Times New Roman" w:cs="Times New Roman"/>
          <w:sz w:val="28"/>
          <w:szCs w:val="28"/>
          <w:lang w:val="kk-KZ" w:eastAsia="ru-RU"/>
        </w:rPr>
        <w:t>)</w:t>
      </w:r>
    </w:p>
    <w:p w14:paraId="23C4E4A8" w14:textId="114DC969" w:rsidR="00937AB4" w:rsidRPr="008C08F2" w:rsidRDefault="00937AB4" w:rsidP="00937AB4">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DB4321" w:rsidRPr="00DB4321">
        <w:rPr>
          <w:szCs w:val="28"/>
        </w:rPr>
        <w:t>179</w:t>
      </w:r>
      <w:r w:rsidRPr="008C08F2">
        <w:rPr>
          <w:szCs w:val="28"/>
          <w:lang w:val="kk-KZ"/>
        </w:rPr>
        <w:t>]</w:t>
      </w:r>
    </w:p>
    <w:p w14:paraId="5657107E" w14:textId="77777777" w:rsidR="00937AB4" w:rsidRDefault="00937AB4" w:rsidP="00017AE0">
      <w:pPr>
        <w:pStyle w:val="Default"/>
        <w:widowControl w:val="0"/>
        <w:ind w:firstLine="567"/>
        <w:jc w:val="both"/>
        <w:rPr>
          <w:sz w:val="28"/>
          <w:szCs w:val="28"/>
          <w:lang w:val="kk-KZ"/>
        </w:rPr>
      </w:pPr>
    </w:p>
    <w:p w14:paraId="2EFC12D2" w14:textId="2F90D9CD" w:rsidR="00017AE0" w:rsidRPr="00017AE0" w:rsidRDefault="00937AB4" w:rsidP="00017AE0">
      <w:pPr>
        <w:pStyle w:val="Default"/>
        <w:widowControl w:val="0"/>
        <w:ind w:firstLine="567"/>
        <w:jc w:val="both"/>
        <w:rPr>
          <w:sz w:val="28"/>
          <w:szCs w:val="28"/>
          <w:lang w:val="kk-KZ"/>
        </w:rPr>
      </w:pPr>
      <w:r>
        <w:rPr>
          <w:sz w:val="28"/>
          <w:szCs w:val="28"/>
          <w:lang w:val="kk-KZ"/>
        </w:rPr>
        <w:t>З</w:t>
      </w:r>
      <w:r w:rsidR="00017AE0" w:rsidRPr="00017AE0">
        <w:rPr>
          <w:sz w:val="28"/>
          <w:szCs w:val="28"/>
          <w:lang w:val="kk-KZ"/>
        </w:rPr>
        <w:t>ерттеудің шеңберінде және алынған нәтижелерді тексеріп, модельдеу бойынша негізгі есептеулер жеміс-көкөніс өнімдерін өндіруде көшбасшы болып отырған Түркістан облысының мәліметтері негізінде жүргізіледі.</w:t>
      </w:r>
    </w:p>
    <w:p w14:paraId="6E43EB2E" w14:textId="27497321" w:rsidR="00513ED7" w:rsidRDefault="00513ED7" w:rsidP="00017AE0">
      <w:pPr>
        <w:pStyle w:val="Default"/>
        <w:widowControl w:val="0"/>
        <w:ind w:firstLine="567"/>
        <w:jc w:val="both"/>
        <w:rPr>
          <w:sz w:val="28"/>
          <w:szCs w:val="28"/>
          <w:lang w:val="kk-KZ"/>
        </w:rPr>
      </w:pPr>
    </w:p>
    <w:p w14:paraId="773E6A2B" w14:textId="77777777" w:rsidR="00017AE0" w:rsidRPr="00017AE0" w:rsidRDefault="00017AE0" w:rsidP="00017AE0">
      <w:pPr>
        <w:widowControl w:val="0"/>
        <w:autoSpaceDE w:val="0"/>
        <w:autoSpaceDN w:val="0"/>
        <w:adjustRightInd w:val="0"/>
        <w:spacing w:after="0" w:line="230" w:lineRule="auto"/>
        <w:ind w:firstLine="709"/>
        <w:jc w:val="both"/>
        <w:rPr>
          <w:rFonts w:ascii="Times New Roman" w:eastAsia="Times New Roman" w:hAnsi="Times New Roman" w:cs="Times New Roman"/>
          <w:spacing w:val="-1"/>
          <w:sz w:val="28"/>
          <w:szCs w:val="28"/>
          <w:lang w:val="kk-KZ"/>
        </w:rPr>
      </w:pPr>
      <w:r w:rsidRPr="00017AE0">
        <w:rPr>
          <w:rFonts w:ascii="Times New Roman" w:eastAsia="Times New Roman" w:hAnsi="Times New Roman" w:cs="Times New Roman"/>
          <w:noProof/>
          <w:sz w:val="28"/>
          <w:szCs w:val="28"/>
          <w:lang w:val="en-US"/>
        </w:rPr>
        <mc:AlternateContent>
          <mc:Choice Requires="wpg">
            <w:drawing>
              <wp:anchor distT="0" distB="0" distL="114300" distR="114300" simplePos="0" relativeHeight="251727872" behindDoc="0" locked="0" layoutInCell="1" allowOverlap="1" wp14:anchorId="5C6ADF81" wp14:editId="1353E306">
                <wp:simplePos x="0" y="0"/>
                <wp:positionH relativeFrom="column">
                  <wp:posOffset>506618</wp:posOffset>
                </wp:positionH>
                <wp:positionV relativeFrom="paragraph">
                  <wp:posOffset>41873</wp:posOffset>
                </wp:positionV>
                <wp:extent cx="5085715" cy="3058103"/>
                <wp:effectExtent l="0" t="0" r="19685" b="28575"/>
                <wp:wrapNone/>
                <wp:docPr id="70" name="Group 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715" cy="3058103"/>
                          <a:chOff x="2339" y="1206"/>
                          <a:chExt cx="8009" cy="5369"/>
                        </a:xfrm>
                      </wpg:grpSpPr>
                      <wpg:grpSp>
                        <wpg:cNvPr id="71" name="Group 1952"/>
                        <wpg:cNvGrpSpPr>
                          <a:grpSpLocks/>
                        </wpg:cNvGrpSpPr>
                        <wpg:grpSpPr bwMode="auto">
                          <a:xfrm>
                            <a:off x="2339" y="1206"/>
                            <a:ext cx="8009" cy="5369"/>
                            <a:chOff x="2275" y="1271"/>
                            <a:chExt cx="8009" cy="5369"/>
                          </a:xfrm>
                        </wpg:grpSpPr>
                        <wpg:grpSp>
                          <wpg:cNvPr id="72" name="Group 1953"/>
                          <wpg:cNvGrpSpPr>
                            <a:grpSpLocks/>
                          </wpg:cNvGrpSpPr>
                          <wpg:grpSpPr bwMode="auto">
                            <a:xfrm>
                              <a:off x="2275" y="1271"/>
                              <a:ext cx="8009" cy="1520"/>
                              <a:chOff x="2346" y="9525"/>
                              <a:chExt cx="8009" cy="1520"/>
                            </a:xfrm>
                          </wpg:grpSpPr>
                          <wps:wsp>
                            <wps:cNvPr id="73" name="AutoShape 1954"/>
                            <wps:cNvCnPr>
                              <a:cxnSpLocks noChangeShapeType="1"/>
                            </wps:cNvCnPr>
                            <wps:spPr bwMode="auto">
                              <a:xfrm>
                                <a:off x="4464" y="10526"/>
                                <a:ext cx="1" cy="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1955"/>
                            <wps:cNvCnPr>
                              <a:cxnSpLocks noChangeShapeType="1"/>
                            </wps:cNvCnPr>
                            <wps:spPr bwMode="auto">
                              <a:xfrm>
                                <a:off x="8274" y="10526"/>
                                <a:ext cx="1" cy="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5" name="Group 1956"/>
                            <wpg:cNvGrpSpPr>
                              <a:grpSpLocks/>
                            </wpg:cNvGrpSpPr>
                            <wpg:grpSpPr bwMode="auto">
                              <a:xfrm>
                                <a:off x="2828" y="9525"/>
                                <a:ext cx="6990" cy="1009"/>
                                <a:chOff x="2808" y="9708"/>
                                <a:chExt cx="6990" cy="1044"/>
                              </a:xfrm>
                            </wpg:grpSpPr>
                            <wps:wsp>
                              <wps:cNvPr id="77" name="AutoShape 1957"/>
                              <wps:cNvCnPr>
                                <a:cxnSpLocks noChangeShapeType="1"/>
                              </wps:cNvCnPr>
                              <wps:spPr bwMode="auto">
                                <a:xfrm>
                                  <a:off x="6438" y="10152"/>
                                  <a:ext cx="1" cy="1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Text Box 1958"/>
                              <wps:cNvSpPr txBox="1">
                                <a:spLocks noChangeArrowheads="1"/>
                              </wps:cNvSpPr>
                              <wps:spPr bwMode="auto">
                                <a:xfrm>
                                  <a:off x="2808" y="9708"/>
                                  <a:ext cx="6990" cy="483"/>
                                </a:xfrm>
                                <a:prstGeom prst="rect">
                                  <a:avLst/>
                                </a:prstGeom>
                                <a:solidFill>
                                  <a:srgbClr val="FFFFFF"/>
                                </a:solidFill>
                                <a:ln w="9525">
                                  <a:solidFill>
                                    <a:srgbClr val="000000"/>
                                  </a:solidFill>
                                  <a:miter lim="800000"/>
                                  <a:headEnd/>
                                  <a:tailEnd/>
                                </a:ln>
                              </wps:spPr>
                              <wps:txbx>
                                <w:txbxContent>
                                  <w:p w14:paraId="22F89D61" w14:textId="77777777" w:rsidR="0062415D" w:rsidRPr="00806BCC" w:rsidRDefault="0062415D" w:rsidP="00017AE0">
                                    <w:pPr>
                                      <w:spacing w:after="0" w:line="168" w:lineRule="auto"/>
                                      <w:jc w:val="center"/>
                                      <w:rPr>
                                        <w:rFonts w:ascii="Times New Roman" w:hAnsi="Times New Roman" w:cs="Times New Roman"/>
                                        <w:b/>
                                        <w:sz w:val="24"/>
                                        <w:szCs w:val="24"/>
                                      </w:rPr>
                                    </w:pPr>
                                    <w:r w:rsidRPr="00A56FA3">
                                      <w:rPr>
                                        <w:rFonts w:ascii="Times New Roman" w:hAnsi="Times New Roman" w:cs="Times New Roman"/>
                                        <w:b/>
                                        <w:sz w:val="24"/>
                                        <w:szCs w:val="24"/>
                                      </w:rPr>
                                      <w:t>Түркістан облысы агроөнеркәсіп кешенінің өндірістік жүйесі</w:t>
                                    </w:r>
                                  </w:p>
                                </w:txbxContent>
                              </wps:txbx>
                              <wps:bodyPr rot="0" vert="horz" wrap="square" lIns="91440" tIns="45720" rIns="91440" bIns="45720" anchor="t" anchorCtr="0" upright="1">
                                <a:noAutofit/>
                              </wps:bodyPr>
                            </wps:wsp>
                            <wps:wsp>
                              <wps:cNvPr id="80" name="Text Box 1959"/>
                              <wps:cNvSpPr txBox="1">
                                <a:spLocks noChangeArrowheads="1"/>
                              </wps:cNvSpPr>
                              <wps:spPr bwMode="auto">
                                <a:xfrm>
                                  <a:off x="4083" y="10308"/>
                                  <a:ext cx="4700" cy="444"/>
                                </a:xfrm>
                                <a:prstGeom prst="rect">
                                  <a:avLst/>
                                </a:prstGeom>
                                <a:solidFill>
                                  <a:srgbClr val="FFFFFF"/>
                                </a:solidFill>
                                <a:ln w="9525">
                                  <a:solidFill>
                                    <a:srgbClr val="000000"/>
                                  </a:solidFill>
                                  <a:miter lim="800000"/>
                                  <a:headEnd/>
                                  <a:tailEnd/>
                                </a:ln>
                              </wps:spPr>
                              <wps:txbx>
                                <w:txbxContent>
                                  <w:p w14:paraId="268F46EF" w14:textId="77777777" w:rsidR="0062415D" w:rsidRPr="00806BCC" w:rsidRDefault="0062415D" w:rsidP="00017AE0">
                                    <w:pPr>
                                      <w:spacing w:after="0" w:line="168" w:lineRule="auto"/>
                                      <w:jc w:val="center"/>
                                      <w:rPr>
                                        <w:rFonts w:ascii="Times New Roman" w:hAnsi="Times New Roman" w:cs="Times New Roman"/>
                                        <w:b/>
                                        <w:sz w:val="24"/>
                                        <w:szCs w:val="24"/>
                                      </w:rPr>
                                    </w:pPr>
                                    <w:r w:rsidRPr="00C94707">
                                      <w:rPr>
                                        <w:rFonts w:ascii="Times New Roman" w:hAnsi="Times New Roman" w:cs="Times New Roman"/>
                                        <w:b/>
                                        <w:sz w:val="24"/>
                                        <w:szCs w:val="24"/>
                                      </w:rPr>
                                      <w:t>Өндірістік ішкі жүйелер</w:t>
                                    </w:r>
                                    <w:r>
                                      <w:rPr>
                                        <w:rFonts w:ascii="Times New Roman" w:hAnsi="Times New Roman" w:cs="Times New Roman"/>
                                        <w:b/>
                                        <w:sz w:val="24"/>
                                        <w:szCs w:val="24"/>
                                      </w:rPr>
                                      <w:t xml:space="preserve"> </w:t>
                                    </w:r>
                                  </w:p>
                                </w:txbxContent>
                              </wps:txbx>
                              <wps:bodyPr rot="0" vert="horz" wrap="square" lIns="91440" tIns="45720" rIns="91440" bIns="45720" anchor="t" anchorCtr="0" upright="1">
                                <a:noAutofit/>
                              </wps:bodyPr>
                            </wps:wsp>
                          </wpg:grpSp>
                          <wpg:grpSp>
                            <wpg:cNvPr id="81" name="Group 1960"/>
                            <wpg:cNvGrpSpPr>
                              <a:grpSpLocks/>
                            </wpg:cNvGrpSpPr>
                            <wpg:grpSpPr bwMode="auto">
                              <a:xfrm>
                                <a:off x="2346" y="10616"/>
                                <a:ext cx="8009" cy="429"/>
                                <a:chOff x="2346" y="10616"/>
                                <a:chExt cx="8009" cy="429"/>
                              </a:xfrm>
                            </wpg:grpSpPr>
                            <wps:wsp>
                              <wps:cNvPr id="82" name="Text Box 1961"/>
                              <wps:cNvSpPr txBox="1">
                                <a:spLocks noChangeArrowheads="1"/>
                              </wps:cNvSpPr>
                              <wps:spPr bwMode="auto">
                                <a:xfrm>
                                  <a:off x="2346" y="10616"/>
                                  <a:ext cx="3932" cy="429"/>
                                </a:xfrm>
                                <a:prstGeom prst="rect">
                                  <a:avLst/>
                                </a:prstGeom>
                                <a:solidFill>
                                  <a:srgbClr val="FFFFFF"/>
                                </a:solidFill>
                                <a:ln w="9525">
                                  <a:solidFill>
                                    <a:srgbClr val="000000"/>
                                  </a:solidFill>
                                  <a:miter lim="800000"/>
                                  <a:headEnd/>
                                  <a:tailEnd/>
                                </a:ln>
                              </wps:spPr>
                              <wps:txbx>
                                <w:txbxContent>
                                  <w:p w14:paraId="79D1FF3B" w14:textId="77777777" w:rsidR="0062415D" w:rsidRPr="00806BCC" w:rsidRDefault="0062415D" w:rsidP="00017AE0">
                                    <w:pPr>
                                      <w:spacing w:after="0" w:line="192" w:lineRule="auto"/>
                                      <w:jc w:val="center"/>
                                      <w:rPr>
                                        <w:rFonts w:ascii="Times New Roman" w:hAnsi="Times New Roman" w:cs="Times New Roman"/>
                                        <w:b/>
                                        <w:sz w:val="24"/>
                                        <w:szCs w:val="24"/>
                                      </w:rPr>
                                    </w:pPr>
                                    <w:r w:rsidRPr="00C94707">
                                      <w:rPr>
                                        <w:rFonts w:ascii="Times New Roman" w:hAnsi="Times New Roman" w:cs="Times New Roman"/>
                                        <w:b/>
                                        <w:sz w:val="24"/>
                                        <w:szCs w:val="24"/>
                                      </w:rPr>
                                      <w:t>Өсімдік өсіру</w:t>
                                    </w:r>
                                  </w:p>
                                </w:txbxContent>
                              </wps:txbx>
                              <wps:bodyPr rot="0" vert="horz" wrap="square" lIns="91440" tIns="45720" rIns="91440" bIns="45720" anchor="t" anchorCtr="0" upright="1">
                                <a:noAutofit/>
                              </wps:bodyPr>
                            </wps:wsp>
                            <wps:wsp>
                              <wps:cNvPr id="83" name="Text Box 1962"/>
                              <wps:cNvSpPr txBox="1">
                                <a:spLocks noChangeArrowheads="1"/>
                              </wps:cNvSpPr>
                              <wps:spPr bwMode="auto">
                                <a:xfrm>
                                  <a:off x="6677" y="10616"/>
                                  <a:ext cx="3678" cy="429"/>
                                </a:xfrm>
                                <a:prstGeom prst="rect">
                                  <a:avLst/>
                                </a:prstGeom>
                                <a:solidFill>
                                  <a:srgbClr val="FFFFFF"/>
                                </a:solidFill>
                                <a:ln w="9525">
                                  <a:solidFill>
                                    <a:srgbClr val="000000"/>
                                  </a:solidFill>
                                  <a:miter lim="800000"/>
                                  <a:headEnd/>
                                  <a:tailEnd/>
                                </a:ln>
                              </wps:spPr>
                              <wps:txbx>
                                <w:txbxContent>
                                  <w:p w14:paraId="209E2B7A" w14:textId="77777777" w:rsidR="0062415D" w:rsidRPr="00356678" w:rsidRDefault="0062415D" w:rsidP="00017AE0">
                                    <w:pPr>
                                      <w:spacing w:after="0" w:line="192" w:lineRule="auto"/>
                                      <w:jc w:val="center"/>
                                      <w:rPr>
                                        <w:rFonts w:ascii="Times New Roman" w:hAnsi="Times New Roman" w:cs="Times New Roman"/>
                                        <w:sz w:val="24"/>
                                        <w:szCs w:val="24"/>
                                      </w:rPr>
                                    </w:pPr>
                                    <w:r w:rsidRPr="00C94707">
                                      <w:rPr>
                                        <w:rFonts w:ascii="Times New Roman" w:hAnsi="Times New Roman" w:cs="Times New Roman"/>
                                        <w:sz w:val="24"/>
                                        <w:szCs w:val="24"/>
                                      </w:rPr>
                                      <w:t>Мал шаруашылығы</w:t>
                                    </w:r>
                                    <w:r w:rsidRPr="00356678">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g:grpSp>
                        </wpg:grpSp>
                        <wps:wsp>
                          <wps:cNvPr id="84" name="Text Box 1963"/>
                          <wps:cNvSpPr txBox="1">
                            <a:spLocks noChangeArrowheads="1"/>
                          </wps:cNvSpPr>
                          <wps:spPr bwMode="auto">
                            <a:xfrm>
                              <a:off x="2475" y="2892"/>
                              <a:ext cx="4090" cy="412"/>
                            </a:xfrm>
                            <a:prstGeom prst="rect">
                              <a:avLst/>
                            </a:prstGeom>
                            <a:solidFill>
                              <a:srgbClr val="FFFFFF"/>
                            </a:solidFill>
                            <a:ln w="9525">
                              <a:solidFill>
                                <a:srgbClr val="000000"/>
                              </a:solidFill>
                              <a:miter lim="800000"/>
                              <a:headEnd/>
                              <a:tailEnd/>
                            </a:ln>
                          </wps:spPr>
                          <wps:txbx>
                            <w:txbxContent>
                              <w:p w14:paraId="09D3454A" w14:textId="77777777" w:rsidR="0062415D" w:rsidRPr="00806BCC" w:rsidRDefault="0062415D" w:rsidP="00017AE0">
                                <w:pPr>
                                  <w:spacing w:after="0" w:line="192" w:lineRule="auto"/>
                                  <w:jc w:val="center"/>
                                  <w:rPr>
                                    <w:rFonts w:ascii="Times New Roman" w:hAnsi="Times New Roman" w:cs="Times New Roman"/>
                                    <w:b/>
                                    <w:sz w:val="24"/>
                                    <w:szCs w:val="24"/>
                                  </w:rPr>
                                </w:pPr>
                                <w:r w:rsidRPr="00ED6997">
                                  <w:rPr>
                                    <w:rFonts w:ascii="Times New Roman" w:hAnsi="Times New Roman" w:cs="Times New Roman"/>
                                    <w:b/>
                                    <w:sz w:val="24"/>
                                    <w:szCs w:val="24"/>
                                  </w:rPr>
                                  <w:t>Жеміс-көкөніс қосалқы секторы</w:t>
                                </w:r>
                                <w:r>
                                  <w:rPr>
                                    <w:rFonts w:ascii="Times New Roman" w:hAnsi="Times New Roman" w:cs="Times New Roman"/>
                                    <w:b/>
                                    <w:sz w:val="24"/>
                                    <w:szCs w:val="24"/>
                                  </w:rPr>
                                  <w:t xml:space="preserve"> </w:t>
                                </w:r>
                              </w:p>
                            </w:txbxContent>
                          </wps:txbx>
                          <wps:bodyPr rot="0" vert="horz" wrap="square" lIns="91440" tIns="45720" rIns="91440" bIns="45720" anchor="t" anchorCtr="0" upright="1">
                            <a:noAutofit/>
                          </wps:bodyPr>
                        </wps:wsp>
                        <wps:wsp>
                          <wps:cNvPr id="85" name="Text Box 1964"/>
                          <wps:cNvSpPr txBox="1">
                            <a:spLocks noChangeArrowheads="1"/>
                          </wps:cNvSpPr>
                          <wps:spPr bwMode="auto">
                            <a:xfrm>
                              <a:off x="2592" y="3504"/>
                              <a:ext cx="521" cy="3136"/>
                            </a:xfrm>
                            <a:prstGeom prst="rect">
                              <a:avLst/>
                            </a:prstGeom>
                            <a:solidFill>
                              <a:srgbClr val="FFFFFF"/>
                            </a:solidFill>
                            <a:ln w="9525">
                              <a:solidFill>
                                <a:srgbClr val="000000"/>
                              </a:solidFill>
                              <a:miter lim="800000"/>
                              <a:headEnd/>
                              <a:tailEnd/>
                            </a:ln>
                          </wps:spPr>
                          <wps:txbx>
                            <w:txbxContent>
                              <w:p w14:paraId="24DDFD7F" w14:textId="77777777" w:rsidR="0062415D" w:rsidRPr="005D56B0" w:rsidRDefault="0062415D" w:rsidP="00017AE0">
                                <w:pPr>
                                  <w:spacing w:after="0" w:line="214" w:lineRule="auto"/>
                                  <w:jc w:val="center"/>
                                  <w:rPr>
                                    <w:sz w:val="24"/>
                                    <w:szCs w:val="24"/>
                                  </w:rPr>
                                </w:pPr>
                                <w:r w:rsidRPr="00ED6997">
                                  <w:rPr>
                                    <w:rFonts w:ascii="Times New Roman" w:hAnsi="Times New Roman" w:cs="Times New Roman"/>
                                    <w:sz w:val="24"/>
                                    <w:szCs w:val="24"/>
                                  </w:rPr>
                                  <w:t>Картоп</w:t>
                                </w:r>
                              </w:p>
                            </w:txbxContent>
                          </wps:txbx>
                          <wps:bodyPr rot="0" vert="vert270" wrap="square" lIns="91440" tIns="45720" rIns="91440" bIns="45720" anchor="t" anchorCtr="0" upright="1">
                            <a:noAutofit/>
                          </wps:bodyPr>
                        </wps:wsp>
                        <wps:wsp>
                          <wps:cNvPr id="86" name="Text Box 1965"/>
                          <wps:cNvSpPr txBox="1">
                            <a:spLocks noChangeArrowheads="1"/>
                          </wps:cNvSpPr>
                          <wps:spPr bwMode="auto">
                            <a:xfrm>
                              <a:off x="3184" y="3504"/>
                              <a:ext cx="806" cy="3101"/>
                            </a:xfrm>
                            <a:prstGeom prst="rect">
                              <a:avLst/>
                            </a:prstGeom>
                            <a:solidFill>
                              <a:srgbClr val="FFFFFF"/>
                            </a:solidFill>
                            <a:ln w="9525">
                              <a:solidFill>
                                <a:srgbClr val="000000"/>
                              </a:solidFill>
                              <a:miter lim="800000"/>
                              <a:headEnd/>
                              <a:tailEnd/>
                            </a:ln>
                          </wps:spPr>
                          <wps:txbx>
                            <w:txbxContent>
                              <w:p w14:paraId="451765FB" w14:textId="0C49A0ED" w:rsidR="0062415D" w:rsidRPr="00513ED7" w:rsidRDefault="0062415D" w:rsidP="00017AE0">
                                <w:pPr>
                                  <w:spacing w:after="0" w:line="240" w:lineRule="auto"/>
                                  <w:jc w:val="center"/>
                                  <w:rPr>
                                    <w:sz w:val="24"/>
                                    <w:szCs w:val="24"/>
                                    <w:lang w:val="kk-KZ"/>
                                  </w:rPr>
                                </w:pPr>
                                <w:r w:rsidRPr="00ED6997">
                                  <w:rPr>
                                    <w:rFonts w:ascii="Times New Roman" w:hAnsi="Times New Roman" w:cs="Times New Roman"/>
                                    <w:sz w:val="24"/>
                                    <w:szCs w:val="24"/>
                                  </w:rPr>
                                  <w:t>Ашық</w:t>
                                </w:r>
                                <w:r>
                                  <w:rPr>
                                    <w:rFonts w:ascii="Times New Roman" w:hAnsi="Times New Roman" w:cs="Times New Roman"/>
                                    <w:sz w:val="24"/>
                                    <w:szCs w:val="24"/>
                                    <w:lang w:val="kk-KZ"/>
                                  </w:rPr>
                                  <w:t xml:space="preserve"> топырақтағы</w:t>
                                </w:r>
                                <w:r w:rsidRPr="00ED6997">
                                  <w:rPr>
                                    <w:rFonts w:ascii="Times New Roman" w:hAnsi="Times New Roman" w:cs="Times New Roman"/>
                                    <w:sz w:val="24"/>
                                    <w:szCs w:val="24"/>
                                  </w:rPr>
                                  <w:t xml:space="preserve"> көкөністер</w:t>
                                </w:r>
                              </w:p>
                            </w:txbxContent>
                          </wps:txbx>
                          <wps:bodyPr rot="0" vert="vert270" wrap="square" lIns="91440" tIns="45720" rIns="91440" bIns="45720" anchor="t" anchorCtr="0" upright="1">
                            <a:noAutofit/>
                          </wps:bodyPr>
                        </wps:wsp>
                        <wps:wsp>
                          <wps:cNvPr id="87" name="Text Box 1966"/>
                          <wps:cNvSpPr txBox="1">
                            <a:spLocks noChangeArrowheads="1"/>
                          </wps:cNvSpPr>
                          <wps:spPr bwMode="auto">
                            <a:xfrm>
                              <a:off x="4032" y="3485"/>
                              <a:ext cx="572" cy="3119"/>
                            </a:xfrm>
                            <a:prstGeom prst="rect">
                              <a:avLst/>
                            </a:prstGeom>
                            <a:solidFill>
                              <a:srgbClr val="FFFFFF"/>
                            </a:solidFill>
                            <a:ln w="9525">
                              <a:solidFill>
                                <a:srgbClr val="000000"/>
                              </a:solidFill>
                              <a:miter lim="800000"/>
                              <a:headEnd/>
                              <a:tailEnd/>
                            </a:ln>
                          </wps:spPr>
                          <wps:txbx>
                            <w:txbxContent>
                              <w:p w14:paraId="5C5224F3" w14:textId="77777777" w:rsidR="0062415D" w:rsidRPr="005D56B0" w:rsidRDefault="0062415D" w:rsidP="00017AE0">
                                <w:pPr>
                                  <w:spacing w:after="0" w:line="240" w:lineRule="auto"/>
                                  <w:jc w:val="center"/>
                                  <w:rPr>
                                    <w:rFonts w:ascii="Times New Roman" w:hAnsi="Times New Roman" w:cs="Times New Roman"/>
                                    <w:sz w:val="24"/>
                                    <w:szCs w:val="24"/>
                                  </w:rPr>
                                </w:pPr>
                                <w:r w:rsidRPr="00ED6997">
                                  <w:rPr>
                                    <w:rFonts w:ascii="Times New Roman" w:hAnsi="Times New Roman" w:cs="Times New Roman"/>
                                    <w:sz w:val="24"/>
                                    <w:szCs w:val="24"/>
                                  </w:rPr>
                                  <w:t>Бақша дақылдары</w:t>
                                </w:r>
                              </w:p>
                            </w:txbxContent>
                          </wps:txbx>
                          <wps:bodyPr rot="0" vert="vert270" wrap="square" lIns="91440" tIns="45720" rIns="91440" bIns="45720" anchor="t" anchorCtr="0" upright="1">
                            <a:noAutofit/>
                          </wps:bodyPr>
                        </wps:wsp>
                        <wps:wsp>
                          <wps:cNvPr id="88" name="Text Box 1967"/>
                          <wps:cNvSpPr txBox="1">
                            <a:spLocks noChangeArrowheads="1"/>
                          </wps:cNvSpPr>
                          <wps:spPr bwMode="auto">
                            <a:xfrm>
                              <a:off x="4710" y="3504"/>
                              <a:ext cx="1497" cy="3100"/>
                            </a:xfrm>
                            <a:prstGeom prst="rect">
                              <a:avLst/>
                            </a:prstGeom>
                            <a:solidFill>
                              <a:srgbClr val="FFFFFF"/>
                            </a:solidFill>
                            <a:ln w="9525">
                              <a:solidFill>
                                <a:srgbClr val="000000"/>
                              </a:solidFill>
                              <a:miter lim="800000"/>
                              <a:headEnd/>
                              <a:tailEnd/>
                            </a:ln>
                          </wps:spPr>
                          <wps:txbx>
                            <w:txbxContent>
                              <w:p w14:paraId="4CD5DDE4" w14:textId="77777777" w:rsidR="0062415D" w:rsidRPr="00C67031" w:rsidRDefault="0062415D" w:rsidP="00017AE0">
                                <w:pPr>
                                  <w:spacing w:after="0" w:line="240" w:lineRule="auto"/>
                                  <w:jc w:val="center"/>
                                  <w:rPr>
                                    <w:sz w:val="24"/>
                                    <w:szCs w:val="24"/>
                                    <w:lang w:val="kk-KZ"/>
                                  </w:rPr>
                                </w:pPr>
                                <w:r>
                                  <w:rPr>
                                    <w:rFonts w:ascii="Times New Roman" w:eastAsia="Times-Roman" w:hAnsi="Times New Roman" w:cs="Times New Roman"/>
                                    <w:sz w:val="24"/>
                                    <w:szCs w:val="24"/>
                                  </w:rPr>
                                  <w:t>Шек</w:t>
                                </w:r>
                                <w:r>
                                  <w:rPr>
                                    <w:rFonts w:ascii="Times New Roman" w:eastAsia="Times-Roman" w:hAnsi="Times New Roman" w:cs="Times New Roman"/>
                                    <w:sz w:val="24"/>
                                    <w:szCs w:val="24"/>
                                    <w:lang w:val="kk-KZ"/>
                                  </w:rPr>
                                  <w:t xml:space="preserve">ілдеуікті және сүйекті, жемістер, </w:t>
                                </w:r>
                                <w:r w:rsidRPr="00C67031">
                                  <w:rPr>
                                    <w:rFonts w:ascii="Times New Roman" w:eastAsia="Times-Roman" w:hAnsi="Times New Roman" w:cs="Times New Roman"/>
                                    <w:sz w:val="24"/>
                                    <w:szCs w:val="24"/>
                                  </w:rPr>
                                  <w:t>жеміс-жидек дақылдары мен жидектер</w:t>
                                </w:r>
                              </w:p>
                            </w:txbxContent>
                          </wps:txbx>
                          <wps:bodyPr rot="0" vert="vert270" wrap="square" lIns="91440" tIns="45720" rIns="91440" bIns="45720" anchor="t" anchorCtr="0" upright="1">
                            <a:noAutofit/>
                          </wps:bodyPr>
                        </wps:wsp>
                      </wpg:grpSp>
                      <wpg:grpSp>
                        <wpg:cNvPr id="89" name="Group 1968"/>
                        <wpg:cNvGrpSpPr>
                          <a:grpSpLocks/>
                        </wpg:cNvGrpSpPr>
                        <wpg:grpSpPr bwMode="auto">
                          <a:xfrm>
                            <a:off x="3095" y="3321"/>
                            <a:ext cx="2324" cy="106"/>
                            <a:chOff x="2848" y="3398"/>
                            <a:chExt cx="2324" cy="106"/>
                          </a:xfrm>
                        </wpg:grpSpPr>
                        <wps:wsp>
                          <wps:cNvPr id="90" name="AutoShape 1969"/>
                          <wps:cNvCnPr>
                            <a:cxnSpLocks noChangeShapeType="1"/>
                          </wps:cNvCnPr>
                          <wps:spPr bwMode="auto">
                            <a:xfrm>
                              <a:off x="5172" y="3398"/>
                              <a:ext cx="0" cy="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970"/>
                          <wps:cNvCnPr>
                            <a:cxnSpLocks noChangeShapeType="1"/>
                          </wps:cNvCnPr>
                          <wps:spPr bwMode="auto">
                            <a:xfrm>
                              <a:off x="2848" y="3398"/>
                              <a:ext cx="232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971"/>
                          <wps:cNvCnPr>
                            <a:cxnSpLocks noChangeShapeType="1"/>
                          </wps:cNvCnPr>
                          <wps:spPr bwMode="auto">
                            <a:xfrm>
                              <a:off x="2848" y="3409"/>
                              <a:ext cx="0"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1972"/>
                          <wps:cNvCnPr>
                            <a:cxnSpLocks noChangeShapeType="1"/>
                          </wps:cNvCnPr>
                          <wps:spPr bwMode="auto">
                            <a:xfrm>
                              <a:off x="3434" y="3409"/>
                              <a:ext cx="0"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1973"/>
                          <wps:cNvCnPr>
                            <a:cxnSpLocks noChangeShapeType="1"/>
                          </wps:cNvCnPr>
                          <wps:spPr bwMode="auto">
                            <a:xfrm>
                              <a:off x="3979" y="3409"/>
                              <a:ext cx="1" cy="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C6ADF81" id="Group 1951" o:spid="_x0000_s1158" style="position:absolute;left:0;text-align:left;margin-left:39.9pt;margin-top:3.3pt;width:400.45pt;height:240.8pt;z-index:251727872" coordorigin="2339,1206" coordsize="8009,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">
                <v:group id="Group 1952" o:spid="_x0000_s1159" style="position:absolute;left:2339;top:1206;width:8009;height:5369" coordorigin="2275,1271" coordsize="8009,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1953" o:spid="_x0000_s1160" style="position:absolute;left:2275;top:1271;width:8009;height:1520" coordorigin="2346,9525" coordsize="8009,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AutoShape 1954" o:spid="_x0000_s1161" type="#_x0000_t32" style="position:absolute;left:4464;top:10526;width:1;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shape id="AutoShape 1955" o:spid="_x0000_s1162" type="#_x0000_t32" style="position:absolute;left:8274;top:10526;width:1;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group id="Group 1956" o:spid="_x0000_s1163" style="position:absolute;left:2828;top:9525;width:6990;height:1009" coordorigin="2808,9708" coordsize="6990,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AutoShape 1957" o:spid="_x0000_s1164" type="#_x0000_t32" style="position:absolute;left:6438;top:10152;width:1;height: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"/>
                      <v:shape id="Text Box 1958" o:spid="_x0000_s1165" type="#_x0000_t202" style="position:absolute;left:2808;top:9708;width:699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22F89D61" w14:textId="77777777" w:rsidR="0062415D" w:rsidRPr="00806BCC" w:rsidRDefault="0062415D" w:rsidP="00017AE0">
                              <w:pPr>
                                <w:spacing w:after="0" w:line="168" w:lineRule="auto"/>
                                <w:jc w:val="center"/>
                                <w:rPr>
                                  <w:rFonts w:ascii="Times New Roman" w:hAnsi="Times New Roman" w:cs="Times New Roman"/>
                                  <w:b/>
                                  <w:sz w:val="24"/>
                                  <w:szCs w:val="24"/>
                                </w:rPr>
                              </w:pPr>
                              <w:r w:rsidRPr="00A56FA3">
                                <w:rPr>
                                  <w:rFonts w:ascii="Times New Roman" w:hAnsi="Times New Roman" w:cs="Times New Roman"/>
                                  <w:b/>
                                  <w:sz w:val="24"/>
                                  <w:szCs w:val="24"/>
                                </w:rPr>
                                <w:t>Түркістан облысы агроөнеркәсіп кешенінің өндірістік жүйесі</w:t>
                              </w:r>
                            </w:p>
                          </w:txbxContent>
                        </v:textbox>
                      </v:shape>
                      <v:shape id="Text Box 1959" o:spid="_x0000_s1166" type="#_x0000_t202" style="position:absolute;left:4083;top:10308;width:470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268F46EF" w14:textId="77777777" w:rsidR="0062415D" w:rsidRPr="00806BCC" w:rsidRDefault="0062415D" w:rsidP="00017AE0">
                              <w:pPr>
                                <w:spacing w:after="0" w:line="168" w:lineRule="auto"/>
                                <w:jc w:val="center"/>
                                <w:rPr>
                                  <w:rFonts w:ascii="Times New Roman" w:hAnsi="Times New Roman" w:cs="Times New Roman"/>
                                  <w:b/>
                                  <w:sz w:val="24"/>
                                  <w:szCs w:val="24"/>
                                </w:rPr>
                              </w:pPr>
                              <w:r w:rsidRPr="00C94707">
                                <w:rPr>
                                  <w:rFonts w:ascii="Times New Roman" w:hAnsi="Times New Roman" w:cs="Times New Roman"/>
                                  <w:b/>
                                  <w:sz w:val="24"/>
                                  <w:szCs w:val="24"/>
                                </w:rPr>
                                <w:t>Өндірістік ішкі жүйелер</w:t>
                              </w:r>
                              <w:r>
                                <w:rPr>
                                  <w:rFonts w:ascii="Times New Roman" w:hAnsi="Times New Roman" w:cs="Times New Roman"/>
                                  <w:b/>
                                  <w:sz w:val="24"/>
                                  <w:szCs w:val="24"/>
                                </w:rPr>
                                <w:t xml:space="preserve"> </w:t>
                              </w:r>
                            </w:p>
                          </w:txbxContent>
                        </v:textbox>
                      </v:shape>
                    </v:group>
                    <v:group id="Group 1960" o:spid="_x0000_s1167" style="position:absolute;left:2346;top:10616;width:8009;height:429" coordorigin="2346,10616" coordsize="800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1961" o:spid="_x0000_s1168" type="#_x0000_t202" style="position:absolute;left:2346;top:10616;width:3932;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79D1FF3B" w14:textId="77777777" w:rsidR="0062415D" w:rsidRPr="00806BCC" w:rsidRDefault="0062415D" w:rsidP="00017AE0">
                              <w:pPr>
                                <w:spacing w:after="0" w:line="192" w:lineRule="auto"/>
                                <w:jc w:val="center"/>
                                <w:rPr>
                                  <w:rFonts w:ascii="Times New Roman" w:hAnsi="Times New Roman" w:cs="Times New Roman"/>
                                  <w:b/>
                                  <w:sz w:val="24"/>
                                  <w:szCs w:val="24"/>
                                </w:rPr>
                              </w:pPr>
                              <w:r w:rsidRPr="00C94707">
                                <w:rPr>
                                  <w:rFonts w:ascii="Times New Roman" w:hAnsi="Times New Roman" w:cs="Times New Roman"/>
                                  <w:b/>
                                  <w:sz w:val="24"/>
                                  <w:szCs w:val="24"/>
                                </w:rPr>
                                <w:t>Өсімдік өсіру</w:t>
                              </w:r>
                            </w:p>
                          </w:txbxContent>
                        </v:textbox>
                      </v:shape>
                      <v:shape id="Text Box 1962" o:spid="_x0000_s1169" type="#_x0000_t202" style="position:absolute;left:6677;top:10616;width:3678;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209E2B7A" w14:textId="77777777" w:rsidR="0062415D" w:rsidRPr="00356678" w:rsidRDefault="0062415D" w:rsidP="00017AE0">
                              <w:pPr>
                                <w:spacing w:after="0" w:line="192" w:lineRule="auto"/>
                                <w:jc w:val="center"/>
                                <w:rPr>
                                  <w:rFonts w:ascii="Times New Roman" w:hAnsi="Times New Roman" w:cs="Times New Roman"/>
                                  <w:sz w:val="24"/>
                                  <w:szCs w:val="24"/>
                                </w:rPr>
                              </w:pPr>
                              <w:r w:rsidRPr="00C94707">
                                <w:rPr>
                                  <w:rFonts w:ascii="Times New Roman" w:hAnsi="Times New Roman" w:cs="Times New Roman"/>
                                  <w:sz w:val="24"/>
                                  <w:szCs w:val="24"/>
                                </w:rPr>
                                <w:t>Мал шаруашылығы</w:t>
                              </w:r>
                              <w:r w:rsidRPr="00356678">
                                <w:rPr>
                                  <w:rFonts w:ascii="Times New Roman" w:hAnsi="Times New Roman" w:cs="Times New Roman"/>
                                  <w:sz w:val="24"/>
                                  <w:szCs w:val="24"/>
                                </w:rPr>
                                <w:t xml:space="preserve">  </w:t>
                              </w:r>
                            </w:p>
                          </w:txbxContent>
                        </v:textbox>
                      </v:shape>
                    </v:group>
                  </v:group>
                  <v:shape id="Text Box 1963" o:spid="_x0000_s1170" type="#_x0000_t202" style="position:absolute;left:2475;top:2892;width:409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14:paraId="09D3454A" w14:textId="77777777" w:rsidR="0062415D" w:rsidRPr="00806BCC" w:rsidRDefault="0062415D" w:rsidP="00017AE0">
                          <w:pPr>
                            <w:spacing w:after="0" w:line="192" w:lineRule="auto"/>
                            <w:jc w:val="center"/>
                            <w:rPr>
                              <w:rFonts w:ascii="Times New Roman" w:hAnsi="Times New Roman" w:cs="Times New Roman"/>
                              <w:b/>
                              <w:sz w:val="24"/>
                              <w:szCs w:val="24"/>
                            </w:rPr>
                          </w:pPr>
                          <w:r w:rsidRPr="00ED6997">
                            <w:rPr>
                              <w:rFonts w:ascii="Times New Roman" w:hAnsi="Times New Roman" w:cs="Times New Roman"/>
                              <w:b/>
                              <w:sz w:val="24"/>
                              <w:szCs w:val="24"/>
                            </w:rPr>
                            <w:t>Жеміс-көкөніс қосалқы секторы</w:t>
                          </w:r>
                          <w:r>
                            <w:rPr>
                              <w:rFonts w:ascii="Times New Roman" w:hAnsi="Times New Roman" w:cs="Times New Roman"/>
                              <w:b/>
                              <w:sz w:val="24"/>
                              <w:szCs w:val="24"/>
                            </w:rPr>
                            <w:t xml:space="preserve"> </w:t>
                          </w:r>
                        </w:p>
                      </w:txbxContent>
                    </v:textbox>
                  </v:shape>
                  <v:shape id="Text Box 1964" o:spid="_x0000_s1171" type="#_x0000_t202" style="position:absolute;left:2592;top:3504;width:521;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">
                    <v:textbox style="layout-flow:vertical;mso-layout-flow-alt:bottom-to-top">
                      <w:txbxContent>
                        <w:p w14:paraId="24DDFD7F" w14:textId="77777777" w:rsidR="0062415D" w:rsidRPr="005D56B0" w:rsidRDefault="0062415D" w:rsidP="00017AE0">
                          <w:pPr>
                            <w:spacing w:after="0" w:line="214" w:lineRule="auto"/>
                            <w:jc w:val="center"/>
                            <w:rPr>
                              <w:sz w:val="24"/>
                              <w:szCs w:val="24"/>
                            </w:rPr>
                          </w:pPr>
                          <w:r w:rsidRPr="00ED6997">
                            <w:rPr>
                              <w:rFonts w:ascii="Times New Roman" w:hAnsi="Times New Roman" w:cs="Times New Roman"/>
                              <w:sz w:val="24"/>
                              <w:szCs w:val="24"/>
                            </w:rPr>
                            <w:t>Картоп</w:t>
                          </w:r>
                        </w:p>
                      </w:txbxContent>
                    </v:textbox>
                  </v:shape>
                  <v:shape id="Text Box 1965" o:spid="_x0000_s1172" type="#_x0000_t202" style="position:absolute;left:3184;top:3504;width:806;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">
                    <v:textbox style="layout-flow:vertical;mso-layout-flow-alt:bottom-to-top">
                      <w:txbxContent>
                        <w:p w14:paraId="451765FB" w14:textId="0C49A0ED" w:rsidR="0062415D" w:rsidRPr="00513ED7" w:rsidRDefault="0062415D" w:rsidP="00017AE0">
                          <w:pPr>
                            <w:spacing w:after="0" w:line="240" w:lineRule="auto"/>
                            <w:jc w:val="center"/>
                            <w:rPr>
                              <w:sz w:val="24"/>
                              <w:szCs w:val="24"/>
                              <w:lang w:val="kk-KZ"/>
                            </w:rPr>
                          </w:pPr>
                          <w:r w:rsidRPr="00ED6997">
                            <w:rPr>
                              <w:rFonts w:ascii="Times New Roman" w:hAnsi="Times New Roman" w:cs="Times New Roman"/>
                              <w:sz w:val="24"/>
                              <w:szCs w:val="24"/>
                            </w:rPr>
                            <w:t>Ашық</w:t>
                          </w:r>
                          <w:r>
                            <w:rPr>
                              <w:rFonts w:ascii="Times New Roman" w:hAnsi="Times New Roman" w:cs="Times New Roman"/>
                              <w:sz w:val="24"/>
                              <w:szCs w:val="24"/>
                              <w:lang w:val="kk-KZ"/>
                            </w:rPr>
                            <w:t xml:space="preserve"> топырақтағы</w:t>
                          </w:r>
                          <w:r w:rsidRPr="00ED6997">
                            <w:rPr>
                              <w:rFonts w:ascii="Times New Roman" w:hAnsi="Times New Roman" w:cs="Times New Roman"/>
                              <w:sz w:val="24"/>
                              <w:szCs w:val="24"/>
                            </w:rPr>
                            <w:t xml:space="preserve"> көкөністер</w:t>
                          </w:r>
                        </w:p>
                      </w:txbxContent>
                    </v:textbox>
                  </v:shape>
                  <v:shape id="Text Box 1966" o:spid="_x0000_s1173" type="#_x0000_t202" style="position:absolute;left:4032;top:3485;width:572;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">
                    <v:textbox style="layout-flow:vertical;mso-layout-flow-alt:bottom-to-top">
                      <w:txbxContent>
                        <w:p w14:paraId="5C5224F3" w14:textId="77777777" w:rsidR="0062415D" w:rsidRPr="005D56B0" w:rsidRDefault="0062415D" w:rsidP="00017AE0">
                          <w:pPr>
                            <w:spacing w:after="0" w:line="240" w:lineRule="auto"/>
                            <w:jc w:val="center"/>
                            <w:rPr>
                              <w:rFonts w:ascii="Times New Roman" w:hAnsi="Times New Roman" w:cs="Times New Roman"/>
                              <w:sz w:val="24"/>
                              <w:szCs w:val="24"/>
                            </w:rPr>
                          </w:pPr>
                          <w:r w:rsidRPr="00ED6997">
                            <w:rPr>
                              <w:rFonts w:ascii="Times New Roman" w:hAnsi="Times New Roman" w:cs="Times New Roman"/>
                              <w:sz w:val="24"/>
                              <w:szCs w:val="24"/>
                            </w:rPr>
                            <w:t>Бақша дақылдары</w:t>
                          </w:r>
                        </w:p>
                      </w:txbxContent>
                    </v:textbox>
                  </v:shape>
                  <v:shape id="Text Box 1967" o:spid="_x0000_s1174" type="#_x0000_t202" style="position:absolute;left:4710;top:3504;width:1497;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">
                    <v:textbox style="layout-flow:vertical;mso-layout-flow-alt:bottom-to-top">
                      <w:txbxContent>
                        <w:p w14:paraId="4CD5DDE4" w14:textId="77777777" w:rsidR="0062415D" w:rsidRPr="00C67031" w:rsidRDefault="0062415D" w:rsidP="00017AE0">
                          <w:pPr>
                            <w:spacing w:after="0" w:line="240" w:lineRule="auto"/>
                            <w:jc w:val="center"/>
                            <w:rPr>
                              <w:sz w:val="24"/>
                              <w:szCs w:val="24"/>
                              <w:lang w:val="kk-KZ"/>
                            </w:rPr>
                          </w:pPr>
                          <w:r>
                            <w:rPr>
                              <w:rFonts w:ascii="Times New Roman" w:eastAsia="Times-Roman" w:hAnsi="Times New Roman" w:cs="Times New Roman"/>
                              <w:sz w:val="24"/>
                              <w:szCs w:val="24"/>
                            </w:rPr>
                            <w:t>Шек</w:t>
                          </w:r>
                          <w:r>
                            <w:rPr>
                              <w:rFonts w:ascii="Times New Roman" w:eastAsia="Times-Roman" w:hAnsi="Times New Roman" w:cs="Times New Roman"/>
                              <w:sz w:val="24"/>
                              <w:szCs w:val="24"/>
                              <w:lang w:val="kk-KZ"/>
                            </w:rPr>
                            <w:t xml:space="preserve">ілдеуікті және сүйекті, жемістер, </w:t>
                          </w:r>
                          <w:r w:rsidRPr="00C67031">
                            <w:rPr>
                              <w:rFonts w:ascii="Times New Roman" w:eastAsia="Times-Roman" w:hAnsi="Times New Roman" w:cs="Times New Roman"/>
                              <w:sz w:val="24"/>
                              <w:szCs w:val="24"/>
                            </w:rPr>
                            <w:t>жеміс-жидек дақылдары мен жидектер</w:t>
                          </w:r>
                        </w:p>
                      </w:txbxContent>
                    </v:textbox>
                  </v:shape>
                </v:group>
                <v:group id="Group 1968" o:spid="_x0000_s1175" style="position:absolute;left:3095;top:3321;width:2324;height:106" coordorigin="2848,3398" coordsize="232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AutoShape 1969" o:spid="_x0000_s1176" type="#_x0000_t32" style="position:absolute;left:5172;top:3398;width:0;height: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AutoShape 1970" o:spid="_x0000_s1177" type="#_x0000_t32" style="position:absolute;left:2848;top:3398;width:232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1971" o:spid="_x0000_s1178" type="#_x0000_t32" style="position:absolute;left:2848;top:3409;width: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shape id="AutoShape 1972" o:spid="_x0000_s1179" type="#_x0000_t32" style="position:absolute;left:3434;top:3409;width: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shape id="AutoShape 1973" o:spid="_x0000_s1180" type="#_x0000_t32" style="position:absolute;left:3979;top:3409;width:1;height: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group>
              </v:group>
            </w:pict>
          </mc:Fallback>
        </mc:AlternateContent>
      </w:r>
    </w:p>
    <w:p w14:paraId="307BF433" w14:textId="77777777" w:rsidR="00017AE0" w:rsidRPr="00017AE0"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1E5416AE" w14:textId="77777777" w:rsidR="00017AE0" w:rsidRPr="00017AE0"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1AF6D5FF" w14:textId="77777777" w:rsidR="00017AE0" w:rsidRPr="00017AE0"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0A7C67BD" w14:textId="77777777" w:rsidR="00017AE0" w:rsidRPr="00017AE0"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61A477CE" w14:textId="77777777" w:rsidR="00017AE0" w:rsidRPr="00017AE0"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7D94F1E0" w14:textId="77777777" w:rsidR="00017AE0" w:rsidRPr="00017AE0"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5610089F" w14:textId="77777777" w:rsidR="00017AE0" w:rsidRPr="00017AE0"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4027AB7B" w14:textId="77777777" w:rsidR="00017AE0" w:rsidRPr="00017AE0"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4CEA60DB" w14:textId="77777777" w:rsidR="00017AE0" w:rsidRPr="00017AE0"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56927CDC" w14:textId="77777777" w:rsidR="00017AE0" w:rsidRPr="00017AE0"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4CCCF2D1" w14:textId="77777777" w:rsidR="00017AE0" w:rsidRPr="00017AE0"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6D8C0F2B" w14:textId="77777777" w:rsidR="00017AE0" w:rsidRPr="00017AE0" w:rsidRDefault="00017AE0" w:rsidP="00017AE0">
      <w:pPr>
        <w:widowControl w:val="0"/>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rPr>
      </w:pPr>
    </w:p>
    <w:p w14:paraId="0B50B0BE" w14:textId="77777777" w:rsidR="00513ED7" w:rsidRDefault="00513ED7" w:rsidP="00017AE0">
      <w:pPr>
        <w:widowControl w:val="0"/>
        <w:shd w:val="clear" w:color="auto" w:fill="FFFFFF"/>
        <w:spacing w:after="0" w:line="240" w:lineRule="auto"/>
        <w:ind w:firstLine="567"/>
        <w:jc w:val="both"/>
        <w:rPr>
          <w:rFonts w:ascii="Times New Roman" w:eastAsia="Times New Roman" w:hAnsi="Times New Roman" w:cs="Times New Roman"/>
          <w:sz w:val="28"/>
          <w:szCs w:val="28"/>
          <w:lang w:val="kk-KZ"/>
        </w:rPr>
      </w:pPr>
    </w:p>
    <w:p w14:paraId="148CE650" w14:textId="77777777" w:rsidR="00513ED7" w:rsidRDefault="00513ED7" w:rsidP="00017AE0">
      <w:pPr>
        <w:widowControl w:val="0"/>
        <w:shd w:val="clear" w:color="auto" w:fill="FFFFFF"/>
        <w:spacing w:after="0" w:line="240" w:lineRule="auto"/>
        <w:ind w:firstLine="567"/>
        <w:jc w:val="both"/>
        <w:rPr>
          <w:rFonts w:ascii="Times New Roman" w:eastAsia="Times New Roman" w:hAnsi="Times New Roman" w:cs="Times New Roman"/>
          <w:sz w:val="28"/>
          <w:szCs w:val="28"/>
          <w:lang w:val="kk-KZ"/>
        </w:rPr>
      </w:pPr>
    </w:p>
    <w:p w14:paraId="312EDD42" w14:textId="421263DE" w:rsidR="00017AE0" w:rsidRPr="00017AE0" w:rsidRDefault="00937AB4" w:rsidP="007B297D">
      <w:pPr>
        <w:widowControl w:val="0"/>
        <w:shd w:val="clear" w:color="auto" w:fill="FFFFFF"/>
        <w:spacing w:after="0" w:line="240" w:lineRule="auto"/>
        <w:ind w:firstLine="567"/>
        <w:jc w:val="center"/>
        <w:rPr>
          <w:rFonts w:ascii="Times New Roman" w:hAnsi="Times New Roman" w:cs="Times New Roman"/>
          <w:sz w:val="28"/>
          <w:szCs w:val="28"/>
          <w:lang w:val="kk-KZ"/>
        </w:rPr>
      </w:pPr>
      <w:r>
        <w:rPr>
          <w:rFonts w:ascii="Times New Roman" w:eastAsia="Times New Roman" w:hAnsi="Times New Roman" w:cs="Times New Roman"/>
          <w:sz w:val="28"/>
          <w:szCs w:val="28"/>
          <w:lang w:val="kk-KZ"/>
        </w:rPr>
        <w:t>Сурет 20 – Т</w:t>
      </w:r>
      <w:r w:rsidR="00017AE0" w:rsidRPr="00017AE0">
        <w:rPr>
          <w:rFonts w:ascii="Times New Roman" w:eastAsia="Times New Roman" w:hAnsi="Times New Roman" w:cs="Times New Roman"/>
          <w:sz w:val="28"/>
          <w:szCs w:val="28"/>
          <w:lang w:val="kk-KZ"/>
        </w:rPr>
        <w:t>үркістан облысының «жеміс-көкөніс өнеркәсібі» өндірістік шағын жүйесінің құрылымдық ерекшеліктері.</w:t>
      </w:r>
    </w:p>
    <w:p w14:paraId="50E7796B" w14:textId="1924B5B2" w:rsidR="00937AB4" w:rsidRPr="008C08F2" w:rsidRDefault="00937AB4" w:rsidP="00937AB4">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DB4321" w:rsidRPr="00DB4321">
        <w:rPr>
          <w:szCs w:val="28"/>
        </w:rPr>
        <w:t>220,221</w:t>
      </w:r>
      <w:r w:rsidRPr="008C08F2">
        <w:rPr>
          <w:szCs w:val="28"/>
          <w:lang w:val="kk-KZ"/>
        </w:rPr>
        <w:t>]</w:t>
      </w:r>
    </w:p>
    <w:p w14:paraId="0BFC9924" w14:textId="77777777" w:rsidR="00644B05" w:rsidRDefault="00644B05" w:rsidP="00644B05">
      <w:pPr>
        <w:pStyle w:val="Default"/>
        <w:widowControl w:val="0"/>
        <w:ind w:firstLine="567"/>
        <w:jc w:val="both"/>
        <w:rPr>
          <w:sz w:val="28"/>
          <w:szCs w:val="28"/>
          <w:lang w:val="kk-KZ"/>
        </w:rPr>
      </w:pPr>
      <w:r w:rsidRPr="00017AE0">
        <w:rPr>
          <w:sz w:val="28"/>
          <w:szCs w:val="28"/>
          <w:lang w:val="kk-KZ"/>
        </w:rPr>
        <w:lastRenderedPageBreak/>
        <w:t>Түркістан облысының агроөнеркәсіп кешені өзара байланысты бірнеше ішкі жүйелерден тұратын өндірістік шағын жүйеден тұрады  (2</w:t>
      </w:r>
      <w:r>
        <w:rPr>
          <w:sz w:val="28"/>
          <w:szCs w:val="28"/>
          <w:lang w:val="kk-KZ"/>
        </w:rPr>
        <w:t>0-</w:t>
      </w:r>
      <w:r w:rsidRPr="00017AE0">
        <w:rPr>
          <w:sz w:val="28"/>
          <w:szCs w:val="28"/>
          <w:lang w:val="kk-KZ"/>
        </w:rPr>
        <w:t xml:space="preserve">сурет). </w:t>
      </w:r>
    </w:p>
    <w:p w14:paraId="6940F653" w14:textId="250784CF" w:rsidR="00017AE0" w:rsidRPr="00017AE0" w:rsidRDefault="00017AE0" w:rsidP="00B21C62">
      <w:pPr>
        <w:widowControl w:val="0"/>
        <w:spacing w:after="0" w:line="240" w:lineRule="auto"/>
        <w:ind w:firstLine="567"/>
        <w:jc w:val="both"/>
        <w:rPr>
          <w:rFonts w:ascii="Times New Roman" w:hAnsi="Times New Roman" w:cs="Times New Roman"/>
          <w:sz w:val="28"/>
          <w:szCs w:val="28"/>
          <w:lang w:val="kk-KZ"/>
        </w:rPr>
      </w:pPr>
      <w:r w:rsidRPr="00017AE0">
        <w:rPr>
          <w:rFonts w:ascii="Times New Roman" w:eastAsia="Times New Roman" w:hAnsi="Times New Roman" w:cs="Times New Roman"/>
          <w:sz w:val="28"/>
          <w:szCs w:val="28"/>
          <w:lang w:val="kk-KZ"/>
        </w:rPr>
        <w:t>Өңірдің жалпы өнім құрылымында өсімдік ша</w:t>
      </w:r>
      <w:r w:rsidR="00B21C62">
        <w:rPr>
          <w:rFonts w:ascii="Times New Roman" w:eastAsia="Times New Roman" w:hAnsi="Times New Roman" w:cs="Times New Roman"/>
          <w:sz w:val="28"/>
          <w:szCs w:val="28"/>
          <w:lang w:val="kk-KZ"/>
        </w:rPr>
        <w:t>руашылығы негізгі орынға ие (12</w:t>
      </w:r>
      <w:r w:rsidRPr="00017AE0">
        <w:rPr>
          <w:rFonts w:ascii="Times New Roman" w:eastAsia="Times New Roman" w:hAnsi="Times New Roman" w:cs="Times New Roman"/>
          <w:sz w:val="28"/>
          <w:szCs w:val="28"/>
          <w:lang w:val="kk-KZ"/>
        </w:rPr>
        <w:t>-кесте).</w:t>
      </w:r>
    </w:p>
    <w:p w14:paraId="037F8A6F" w14:textId="77777777" w:rsidR="00B21C62" w:rsidRDefault="00B21C62" w:rsidP="00B21C62">
      <w:pPr>
        <w:widowControl w:val="0"/>
        <w:spacing w:after="0"/>
        <w:jc w:val="both"/>
        <w:rPr>
          <w:rFonts w:ascii="Times New Roman" w:hAnsi="Times New Roman" w:cs="Times New Roman"/>
          <w:sz w:val="28"/>
          <w:szCs w:val="28"/>
          <w:lang w:val="kk-KZ"/>
        </w:rPr>
      </w:pPr>
    </w:p>
    <w:p w14:paraId="5AB76BD6" w14:textId="62612DF6" w:rsidR="00017AE0" w:rsidRPr="00017AE0" w:rsidRDefault="00B21C62" w:rsidP="00B21C62">
      <w:pPr>
        <w:widowControl w:val="0"/>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Кесте 12 – Тү</w:t>
      </w:r>
      <w:r w:rsidR="00017AE0" w:rsidRPr="00017AE0">
        <w:rPr>
          <w:rFonts w:ascii="Times New Roman" w:hAnsi="Times New Roman" w:cs="Times New Roman"/>
          <w:sz w:val="28"/>
          <w:szCs w:val="28"/>
          <w:lang w:val="kk-KZ"/>
        </w:rPr>
        <w:t>ркістан облысы бойынша 2019-2023 жылдар аралығындағы ауыл шаруашылығы өнімдері мен қызметтерінің жалпы шығарылым көлемі.</w:t>
      </w:r>
    </w:p>
    <w:p w14:paraId="49B0DD76" w14:textId="77777777" w:rsidR="00017AE0" w:rsidRPr="00017AE0" w:rsidRDefault="00017AE0" w:rsidP="00017AE0">
      <w:pPr>
        <w:widowControl w:val="0"/>
        <w:spacing w:after="0"/>
        <w:ind w:firstLine="567"/>
        <w:jc w:val="right"/>
        <w:rPr>
          <w:rFonts w:ascii="Times New Roman" w:hAnsi="Times New Roman" w:cs="Times New Roman"/>
          <w:color w:val="000000" w:themeColor="text1"/>
          <w:sz w:val="24"/>
          <w:szCs w:val="24"/>
        </w:rPr>
      </w:pPr>
      <w:bookmarkStart w:id="20" w:name="_Hlk194041614"/>
      <w:r w:rsidRPr="00017AE0">
        <w:rPr>
          <w:rFonts w:ascii="Times New Roman" w:hAnsi="Times New Roman" w:cs="Times New Roman"/>
          <w:color w:val="000000" w:themeColor="text1"/>
          <w:sz w:val="24"/>
          <w:szCs w:val="24"/>
        </w:rPr>
        <w:t>млн те</w:t>
      </w:r>
      <w:r w:rsidRPr="00017AE0">
        <w:rPr>
          <w:rFonts w:ascii="Times New Roman" w:hAnsi="Times New Roman" w:cs="Times New Roman"/>
          <w:color w:val="000000" w:themeColor="text1"/>
          <w:sz w:val="24"/>
          <w:szCs w:val="24"/>
          <w:lang w:val="kk-KZ"/>
        </w:rPr>
        <w:t>ң</w:t>
      </w:r>
      <w:r w:rsidRPr="00017AE0">
        <w:rPr>
          <w:rFonts w:ascii="Times New Roman" w:hAnsi="Times New Roman" w:cs="Times New Roman"/>
          <w:color w:val="000000" w:themeColor="text1"/>
          <w:sz w:val="24"/>
          <w:szCs w:val="24"/>
        </w:rPr>
        <w:t>ге</w:t>
      </w:r>
    </w:p>
    <w:tbl>
      <w:tblPr>
        <w:tblW w:w="9710" w:type="dxa"/>
        <w:tblInd w:w="108" w:type="dxa"/>
        <w:tblLayout w:type="fixed"/>
        <w:tblLook w:val="04A0" w:firstRow="1" w:lastRow="0" w:firstColumn="1" w:lastColumn="0" w:noHBand="0" w:noVBand="1"/>
      </w:tblPr>
      <w:tblGrid>
        <w:gridCol w:w="2410"/>
        <w:gridCol w:w="1063"/>
        <w:gridCol w:w="992"/>
        <w:gridCol w:w="992"/>
        <w:gridCol w:w="1134"/>
        <w:gridCol w:w="1134"/>
        <w:gridCol w:w="851"/>
        <w:gridCol w:w="1134"/>
      </w:tblGrid>
      <w:tr w:rsidR="00017AE0" w:rsidRPr="00017AE0" w14:paraId="069FA655" w14:textId="77777777" w:rsidTr="002715D6">
        <w:trPr>
          <w:trHeight w:val="255"/>
        </w:trPr>
        <w:tc>
          <w:tcPr>
            <w:tcW w:w="2410" w:type="dxa"/>
            <w:vMerge w:val="restart"/>
            <w:tcBorders>
              <w:top w:val="single" w:sz="4" w:space="0" w:color="auto"/>
              <w:left w:val="single" w:sz="4" w:space="0" w:color="auto"/>
              <w:right w:val="single" w:sz="4" w:space="0" w:color="auto"/>
            </w:tcBorders>
            <w:shd w:val="clear" w:color="auto" w:fill="auto"/>
            <w:vAlign w:val="center"/>
            <w:hideMark/>
          </w:tcPr>
          <w:p w14:paraId="212CE736" w14:textId="77777777" w:rsidR="00017AE0" w:rsidRPr="00017AE0" w:rsidRDefault="00017AE0" w:rsidP="002715D6">
            <w:pPr>
              <w:widowControl w:val="0"/>
              <w:spacing w:after="0" w:line="240" w:lineRule="auto"/>
              <w:jc w:val="center"/>
              <w:rPr>
                <w:rFonts w:ascii="Times New Roman" w:eastAsia="Times New Roman" w:hAnsi="Times New Roman" w:cs="Times New Roman"/>
                <w:color w:val="000000"/>
                <w:sz w:val="24"/>
                <w:szCs w:val="24"/>
                <w:lang w:val="kk-KZ" w:eastAsia="ru-RU"/>
              </w:rPr>
            </w:pPr>
            <w:r w:rsidRPr="00017AE0">
              <w:rPr>
                <w:rFonts w:ascii="Times New Roman" w:eastAsia="Times New Roman" w:hAnsi="Times New Roman" w:cs="Times New Roman"/>
                <w:color w:val="000000"/>
                <w:sz w:val="24"/>
                <w:szCs w:val="24"/>
                <w:lang w:val="kk-KZ" w:eastAsia="ru-RU"/>
              </w:rPr>
              <w:t>Көрсеткіштер</w:t>
            </w:r>
          </w:p>
        </w:tc>
        <w:tc>
          <w:tcPr>
            <w:tcW w:w="6166" w:type="dxa"/>
            <w:gridSpan w:val="6"/>
            <w:tcBorders>
              <w:top w:val="single" w:sz="4" w:space="0" w:color="auto"/>
              <w:left w:val="nil"/>
              <w:bottom w:val="single" w:sz="4" w:space="0" w:color="auto"/>
              <w:right w:val="single" w:sz="4" w:space="0" w:color="auto"/>
            </w:tcBorders>
            <w:shd w:val="clear" w:color="auto" w:fill="auto"/>
            <w:noWrap/>
            <w:vAlign w:val="bottom"/>
            <w:hideMark/>
          </w:tcPr>
          <w:p w14:paraId="52AED94F"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eastAsia="Times New Roman" w:hAnsi="Times New Roman" w:cs="Times New Roman"/>
                <w:color w:val="000000"/>
                <w:sz w:val="24"/>
                <w:szCs w:val="24"/>
                <w:lang w:val="kk-KZ" w:eastAsia="ru-RU"/>
              </w:rPr>
              <w:t>жылдар</w:t>
            </w:r>
          </w:p>
        </w:tc>
        <w:tc>
          <w:tcPr>
            <w:tcW w:w="1134" w:type="dxa"/>
            <w:vMerge w:val="restart"/>
            <w:tcBorders>
              <w:top w:val="single" w:sz="4" w:space="0" w:color="auto"/>
              <w:left w:val="nil"/>
              <w:right w:val="single" w:sz="4" w:space="0" w:color="auto"/>
            </w:tcBorders>
          </w:tcPr>
          <w:p w14:paraId="18D38B9C" w14:textId="4070ED2B" w:rsidR="00017AE0" w:rsidRPr="00017AE0" w:rsidRDefault="00017AE0" w:rsidP="00B21C62">
            <w:pPr>
              <w:widowControl w:val="0"/>
              <w:spacing w:after="0" w:line="240" w:lineRule="auto"/>
              <w:jc w:val="center"/>
              <w:rPr>
                <w:rFonts w:ascii="Times New Roman" w:hAnsi="Times New Roman" w:cs="Times New Roman"/>
                <w:sz w:val="24"/>
                <w:szCs w:val="24"/>
              </w:rPr>
            </w:pPr>
            <w:r w:rsidRPr="00017AE0">
              <w:rPr>
                <w:rFonts w:ascii="Times New Roman" w:eastAsia="Times New Roman" w:hAnsi="Times New Roman" w:cs="Times New Roman"/>
                <w:bCs/>
                <w:sz w:val="24"/>
                <w:szCs w:val="24"/>
                <w:lang w:eastAsia="ru-RU"/>
              </w:rPr>
              <w:t>20</w:t>
            </w:r>
            <w:r w:rsidR="00B21C62">
              <w:rPr>
                <w:rFonts w:ascii="Times New Roman" w:eastAsia="Times New Roman" w:hAnsi="Times New Roman" w:cs="Times New Roman"/>
                <w:bCs/>
                <w:sz w:val="24"/>
                <w:szCs w:val="24"/>
                <w:lang w:val="kk-KZ" w:eastAsia="ru-RU"/>
              </w:rPr>
              <w:t>19</w:t>
            </w:r>
            <w:r w:rsidRPr="00017AE0">
              <w:rPr>
                <w:rFonts w:ascii="Times New Roman" w:eastAsia="Times New Roman" w:hAnsi="Times New Roman" w:cs="Times New Roman"/>
                <w:bCs/>
                <w:sz w:val="24"/>
                <w:szCs w:val="24"/>
                <w:lang w:val="en-US" w:eastAsia="ru-RU"/>
              </w:rPr>
              <w:t>-</w:t>
            </w:r>
            <w:r w:rsidR="00B21C62">
              <w:rPr>
                <w:rFonts w:ascii="Times New Roman" w:eastAsia="Times New Roman" w:hAnsi="Times New Roman" w:cs="Times New Roman"/>
                <w:bCs/>
                <w:sz w:val="24"/>
                <w:szCs w:val="24"/>
                <w:lang w:eastAsia="ru-RU"/>
              </w:rPr>
              <w:t xml:space="preserve"> 20</w:t>
            </w:r>
            <w:r w:rsidR="00B21C62">
              <w:rPr>
                <w:rFonts w:ascii="Times New Roman" w:eastAsia="Times New Roman" w:hAnsi="Times New Roman" w:cs="Times New Roman"/>
                <w:bCs/>
                <w:sz w:val="24"/>
                <w:szCs w:val="24"/>
                <w:lang w:val="kk-KZ" w:eastAsia="ru-RU"/>
              </w:rPr>
              <w:t xml:space="preserve">23 </w:t>
            </w:r>
            <w:r w:rsidRPr="00017AE0">
              <w:rPr>
                <w:rFonts w:ascii="Times New Roman" w:eastAsia="Times New Roman" w:hAnsi="Times New Roman" w:cs="Times New Roman"/>
                <w:bCs/>
                <w:sz w:val="24"/>
                <w:szCs w:val="24"/>
                <w:lang w:val="kk-KZ" w:eastAsia="ru-RU"/>
              </w:rPr>
              <w:t>жж</w:t>
            </w:r>
            <w:r w:rsidRPr="00017AE0">
              <w:rPr>
                <w:rFonts w:ascii="Times New Roman" w:eastAsia="Times New Roman" w:hAnsi="Times New Roman" w:cs="Times New Roman"/>
                <w:bCs/>
                <w:sz w:val="24"/>
                <w:szCs w:val="24"/>
                <w:lang w:eastAsia="ru-RU"/>
              </w:rPr>
              <w:t>, %</w:t>
            </w:r>
          </w:p>
        </w:tc>
      </w:tr>
      <w:tr w:rsidR="00017AE0" w:rsidRPr="00017AE0" w14:paraId="5EF67BC5" w14:textId="77777777" w:rsidTr="002715D6">
        <w:trPr>
          <w:trHeight w:val="255"/>
        </w:trPr>
        <w:tc>
          <w:tcPr>
            <w:tcW w:w="2410" w:type="dxa"/>
            <w:vMerge/>
            <w:tcBorders>
              <w:left w:val="single" w:sz="4" w:space="0" w:color="auto"/>
              <w:right w:val="single" w:sz="4" w:space="0" w:color="auto"/>
            </w:tcBorders>
            <w:shd w:val="clear" w:color="auto" w:fill="auto"/>
            <w:vAlign w:val="center"/>
            <w:hideMark/>
          </w:tcPr>
          <w:p w14:paraId="35BCC95F" w14:textId="77777777" w:rsidR="00017AE0" w:rsidRPr="00017AE0" w:rsidRDefault="00017AE0" w:rsidP="002715D6">
            <w:pPr>
              <w:widowControl w:val="0"/>
              <w:spacing w:after="0" w:line="240" w:lineRule="auto"/>
              <w:rPr>
                <w:rFonts w:ascii="Times New Roman" w:eastAsia="Times New Roman" w:hAnsi="Times New Roman" w:cs="Times New Roman"/>
                <w:color w:val="000000"/>
                <w:sz w:val="24"/>
                <w:szCs w:val="24"/>
                <w:lang w:eastAsia="ru-RU"/>
              </w:rPr>
            </w:pPr>
          </w:p>
        </w:tc>
        <w:tc>
          <w:tcPr>
            <w:tcW w:w="1063" w:type="dxa"/>
            <w:vMerge w:val="restart"/>
            <w:tcBorders>
              <w:top w:val="single" w:sz="4" w:space="0" w:color="auto"/>
              <w:left w:val="nil"/>
              <w:right w:val="single" w:sz="4" w:space="0" w:color="auto"/>
            </w:tcBorders>
            <w:shd w:val="clear" w:color="auto" w:fill="auto"/>
            <w:noWrap/>
            <w:vAlign w:val="center"/>
          </w:tcPr>
          <w:p w14:paraId="268607B9" w14:textId="77777777" w:rsidR="00017AE0" w:rsidRPr="00017AE0"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r w:rsidRPr="00017AE0">
              <w:rPr>
                <w:rFonts w:ascii="Times New Roman" w:eastAsia="Times New Roman" w:hAnsi="Times New Roman" w:cs="Times New Roman"/>
                <w:color w:val="000000"/>
                <w:sz w:val="24"/>
                <w:szCs w:val="24"/>
                <w:lang w:eastAsia="ru-RU"/>
              </w:rPr>
              <w:t>2019</w:t>
            </w:r>
          </w:p>
        </w:tc>
        <w:tc>
          <w:tcPr>
            <w:tcW w:w="992" w:type="dxa"/>
            <w:vMerge w:val="restart"/>
            <w:tcBorders>
              <w:top w:val="single" w:sz="4" w:space="0" w:color="auto"/>
              <w:left w:val="nil"/>
              <w:right w:val="single" w:sz="4" w:space="0" w:color="auto"/>
            </w:tcBorders>
            <w:shd w:val="clear" w:color="auto" w:fill="auto"/>
            <w:noWrap/>
            <w:vAlign w:val="center"/>
          </w:tcPr>
          <w:p w14:paraId="7EE2FF3F" w14:textId="77777777" w:rsidR="00017AE0" w:rsidRPr="00017AE0"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r w:rsidRPr="00017AE0">
              <w:rPr>
                <w:rFonts w:ascii="Times New Roman" w:eastAsia="Times New Roman" w:hAnsi="Times New Roman" w:cs="Times New Roman"/>
                <w:color w:val="000000"/>
                <w:sz w:val="24"/>
                <w:szCs w:val="24"/>
                <w:lang w:eastAsia="ru-RU"/>
              </w:rPr>
              <w:t>2020</w:t>
            </w:r>
          </w:p>
        </w:tc>
        <w:tc>
          <w:tcPr>
            <w:tcW w:w="992" w:type="dxa"/>
            <w:vMerge w:val="restart"/>
            <w:tcBorders>
              <w:top w:val="single" w:sz="4" w:space="0" w:color="auto"/>
              <w:left w:val="nil"/>
              <w:right w:val="single" w:sz="4" w:space="0" w:color="auto"/>
            </w:tcBorders>
            <w:shd w:val="clear" w:color="auto" w:fill="auto"/>
            <w:noWrap/>
            <w:vAlign w:val="center"/>
            <w:hideMark/>
          </w:tcPr>
          <w:p w14:paraId="6567192F" w14:textId="77777777" w:rsidR="00017AE0" w:rsidRPr="00017AE0"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r w:rsidRPr="00017AE0">
              <w:rPr>
                <w:rFonts w:ascii="Times New Roman" w:eastAsia="Times New Roman" w:hAnsi="Times New Roman" w:cs="Times New Roman"/>
                <w:color w:val="000000"/>
                <w:sz w:val="24"/>
                <w:szCs w:val="24"/>
                <w:lang w:eastAsia="ru-RU"/>
              </w:rPr>
              <w:t>2021</w:t>
            </w:r>
          </w:p>
        </w:tc>
        <w:tc>
          <w:tcPr>
            <w:tcW w:w="1134" w:type="dxa"/>
            <w:vMerge w:val="restart"/>
            <w:tcBorders>
              <w:top w:val="single" w:sz="4" w:space="0" w:color="auto"/>
              <w:left w:val="nil"/>
              <w:right w:val="single" w:sz="4" w:space="0" w:color="auto"/>
            </w:tcBorders>
            <w:shd w:val="clear" w:color="auto" w:fill="auto"/>
            <w:noWrap/>
            <w:vAlign w:val="center"/>
            <w:hideMark/>
          </w:tcPr>
          <w:p w14:paraId="3F3DFF4F" w14:textId="77777777" w:rsidR="00017AE0" w:rsidRPr="00017AE0"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r w:rsidRPr="00017AE0">
              <w:rPr>
                <w:rFonts w:ascii="Times New Roman" w:eastAsia="Times New Roman" w:hAnsi="Times New Roman" w:cs="Times New Roman"/>
                <w:color w:val="000000"/>
                <w:sz w:val="24"/>
                <w:szCs w:val="24"/>
                <w:lang w:eastAsia="ru-RU"/>
              </w:rPr>
              <w:t>2022</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784E5E" w14:textId="77777777" w:rsidR="00017AE0" w:rsidRPr="00017AE0" w:rsidRDefault="00017AE0" w:rsidP="002715D6">
            <w:pPr>
              <w:widowControl w:val="0"/>
              <w:spacing w:after="0" w:line="240" w:lineRule="auto"/>
              <w:jc w:val="center"/>
              <w:rPr>
                <w:rFonts w:ascii="Times New Roman" w:hAnsi="Times New Roman" w:cs="Times New Roman"/>
                <w:sz w:val="24"/>
                <w:szCs w:val="24"/>
              </w:rPr>
            </w:pPr>
            <w:r w:rsidRPr="00017AE0">
              <w:rPr>
                <w:rFonts w:ascii="Times New Roman" w:eastAsia="Times New Roman" w:hAnsi="Times New Roman" w:cs="Times New Roman"/>
                <w:color w:val="000000"/>
                <w:sz w:val="24"/>
                <w:szCs w:val="24"/>
                <w:lang w:eastAsia="ru-RU"/>
              </w:rPr>
              <w:t>2023</w:t>
            </w:r>
          </w:p>
        </w:tc>
        <w:tc>
          <w:tcPr>
            <w:tcW w:w="1134" w:type="dxa"/>
            <w:vMerge/>
            <w:tcBorders>
              <w:left w:val="nil"/>
              <w:right w:val="single" w:sz="4" w:space="0" w:color="auto"/>
            </w:tcBorders>
          </w:tcPr>
          <w:p w14:paraId="4A634FBA" w14:textId="77777777" w:rsidR="00017AE0" w:rsidRPr="00017AE0" w:rsidRDefault="00017AE0" w:rsidP="002715D6">
            <w:pPr>
              <w:widowControl w:val="0"/>
              <w:spacing w:after="0" w:line="240" w:lineRule="auto"/>
              <w:jc w:val="center"/>
              <w:rPr>
                <w:rFonts w:ascii="Times New Roman" w:hAnsi="Times New Roman" w:cs="Times New Roman"/>
                <w:sz w:val="24"/>
                <w:szCs w:val="24"/>
              </w:rPr>
            </w:pPr>
          </w:p>
        </w:tc>
      </w:tr>
      <w:tr w:rsidR="00017AE0" w:rsidRPr="00017AE0" w14:paraId="6C155967" w14:textId="77777777" w:rsidTr="002715D6">
        <w:trPr>
          <w:trHeight w:val="255"/>
        </w:trPr>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F70F4E" w14:textId="77777777" w:rsidR="00017AE0" w:rsidRPr="00017AE0" w:rsidRDefault="00017AE0" w:rsidP="002715D6">
            <w:pPr>
              <w:widowControl w:val="0"/>
              <w:spacing w:after="0" w:line="240" w:lineRule="auto"/>
              <w:rPr>
                <w:rFonts w:ascii="Times New Roman" w:eastAsia="Times New Roman" w:hAnsi="Times New Roman" w:cs="Times New Roman"/>
                <w:color w:val="000000"/>
                <w:sz w:val="24"/>
                <w:szCs w:val="24"/>
                <w:lang w:eastAsia="ru-RU"/>
              </w:rPr>
            </w:pPr>
          </w:p>
        </w:tc>
        <w:tc>
          <w:tcPr>
            <w:tcW w:w="1063" w:type="dxa"/>
            <w:vMerge/>
            <w:tcBorders>
              <w:top w:val="single" w:sz="4" w:space="0" w:color="auto"/>
              <w:left w:val="nil"/>
              <w:bottom w:val="single" w:sz="4" w:space="0" w:color="auto"/>
              <w:right w:val="single" w:sz="4" w:space="0" w:color="auto"/>
            </w:tcBorders>
            <w:shd w:val="clear" w:color="auto" w:fill="auto"/>
            <w:noWrap/>
            <w:vAlign w:val="center"/>
          </w:tcPr>
          <w:p w14:paraId="1112FBE8" w14:textId="77777777" w:rsidR="00017AE0" w:rsidRPr="00017AE0"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nil"/>
              <w:bottom w:val="single" w:sz="4" w:space="0" w:color="auto"/>
              <w:right w:val="single" w:sz="4" w:space="0" w:color="auto"/>
            </w:tcBorders>
            <w:shd w:val="clear" w:color="auto" w:fill="auto"/>
            <w:noWrap/>
            <w:vAlign w:val="center"/>
          </w:tcPr>
          <w:p w14:paraId="20569B38" w14:textId="77777777" w:rsidR="00017AE0" w:rsidRPr="00017AE0"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nil"/>
              <w:bottom w:val="single" w:sz="4" w:space="0" w:color="auto"/>
              <w:right w:val="single" w:sz="4" w:space="0" w:color="auto"/>
            </w:tcBorders>
            <w:shd w:val="clear" w:color="auto" w:fill="auto"/>
            <w:noWrap/>
            <w:vAlign w:val="center"/>
            <w:hideMark/>
          </w:tcPr>
          <w:p w14:paraId="358D8611" w14:textId="77777777" w:rsidR="00017AE0" w:rsidRPr="00017AE0"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nil"/>
              <w:bottom w:val="single" w:sz="4" w:space="0" w:color="auto"/>
              <w:right w:val="single" w:sz="4" w:space="0" w:color="auto"/>
            </w:tcBorders>
            <w:shd w:val="clear" w:color="auto" w:fill="auto"/>
            <w:noWrap/>
            <w:vAlign w:val="center"/>
            <w:hideMark/>
          </w:tcPr>
          <w:p w14:paraId="115D0209" w14:textId="77777777" w:rsidR="00017AE0" w:rsidRPr="00017AE0"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823CE2A" w14:textId="77777777" w:rsidR="00017AE0" w:rsidRPr="00017AE0" w:rsidRDefault="00017AE0" w:rsidP="002715D6">
            <w:pPr>
              <w:widowControl w:val="0"/>
              <w:spacing w:after="0" w:line="240" w:lineRule="auto"/>
              <w:jc w:val="center"/>
              <w:rPr>
                <w:rFonts w:ascii="Times New Roman" w:eastAsia="Times New Roman" w:hAnsi="Times New Roman" w:cs="Times New Roman"/>
                <w:color w:val="000000"/>
                <w:sz w:val="24"/>
                <w:szCs w:val="24"/>
                <w:lang w:eastAsia="ru-RU"/>
              </w:rPr>
            </w:pPr>
            <w:r w:rsidRPr="00017AE0">
              <w:rPr>
                <w:rFonts w:ascii="Times New Roman" w:eastAsia="Times New Roman" w:hAnsi="Times New Roman" w:cs="Times New Roman"/>
                <w:color w:val="000000"/>
                <w:sz w:val="24"/>
                <w:szCs w:val="24"/>
                <w:lang w:eastAsia="ru-RU"/>
              </w:rPr>
              <w:t>факт</w:t>
            </w:r>
          </w:p>
        </w:tc>
        <w:tc>
          <w:tcPr>
            <w:tcW w:w="851" w:type="dxa"/>
            <w:tcBorders>
              <w:top w:val="single" w:sz="4" w:space="0" w:color="auto"/>
              <w:left w:val="nil"/>
              <w:bottom w:val="single" w:sz="4" w:space="0" w:color="auto"/>
              <w:right w:val="single" w:sz="4" w:space="0" w:color="auto"/>
            </w:tcBorders>
          </w:tcPr>
          <w:p w14:paraId="50A8F241" w14:textId="77777777" w:rsidR="00017AE0" w:rsidRPr="00017AE0" w:rsidRDefault="00017AE0" w:rsidP="002715D6">
            <w:pPr>
              <w:widowControl w:val="0"/>
              <w:spacing w:after="0" w:line="240" w:lineRule="auto"/>
              <w:jc w:val="center"/>
              <w:rPr>
                <w:rFonts w:ascii="Times New Roman" w:hAnsi="Times New Roman" w:cs="Times New Roman"/>
                <w:sz w:val="24"/>
                <w:szCs w:val="24"/>
              </w:rPr>
            </w:pPr>
            <w:r w:rsidRPr="00017AE0">
              <w:rPr>
                <w:rFonts w:ascii="Times New Roman" w:hAnsi="Times New Roman" w:cs="Times New Roman"/>
                <w:sz w:val="24"/>
                <w:szCs w:val="24"/>
              </w:rPr>
              <w:t>%</w:t>
            </w:r>
          </w:p>
        </w:tc>
        <w:tc>
          <w:tcPr>
            <w:tcW w:w="1134" w:type="dxa"/>
            <w:vMerge/>
            <w:tcBorders>
              <w:left w:val="nil"/>
              <w:bottom w:val="single" w:sz="4" w:space="0" w:color="auto"/>
              <w:right w:val="single" w:sz="4" w:space="0" w:color="auto"/>
            </w:tcBorders>
          </w:tcPr>
          <w:p w14:paraId="7C628F03" w14:textId="77777777" w:rsidR="00017AE0" w:rsidRPr="00017AE0" w:rsidRDefault="00017AE0" w:rsidP="002715D6">
            <w:pPr>
              <w:widowControl w:val="0"/>
              <w:spacing w:after="0" w:line="240" w:lineRule="auto"/>
              <w:jc w:val="center"/>
              <w:rPr>
                <w:rFonts w:ascii="Times New Roman" w:hAnsi="Times New Roman" w:cs="Times New Roman"/>
                <w:sz w:val="24"/>
                <w:szCs w:val="24"/>
              </w:rPr>
            </w:pPr>
          </w:p>
        </w:tc>
      </w:tr>
      <w:tr w:rsidR="00017AE0" w:rsidRPr="00017AE0" w14:paraId="4586003F" w14:textId="77777777" w:rsidTr="002715D6">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A13B33E" w14:textId="77777777" w:rsidR="00017AE0" w:rsidRPr="00017AE0" w:rsidRDefault="00017AE0" w:rsidP="002715D6">
            <w:pPr>
              <w:widowControl w:val="0"/>
              <w:spacing w:after="0" w:line="240" w:lineRule="auto"/>
              <w:rPr>
                <w:rFonts w:ascii="Times New Roman" w:eastAsia="Times New Roman" w:hAnsi="Times New Roman" w:cs="Times New Roman"/>
                <w:color w:val="000000"/>
                <w:sz w:val="24"/>
                <w:szCs w:val="24"/>
                <w:lang w:eastAsia="ru-RU"/>
              </w:rPr>
            </w:pPr>
            <w:r w:rsidRPr="00017AE0">
              <w:rPr>
                <w:rFonts w:ascii="Times New Roman" w:eastAsia="Times New Roman" w:hAnsi="Times New Roman" w:cs="Times New Roman"/>
                <w:color w:val="000000"/>
                <w:sz w:val="24"/>
                <w:szCs w:val="24"/>
                <w:lang w:eastAsia="ru-RU"/>
              </w:rPr>
              <w:t>Ауыл шаруашылығы өнімдерінің (қызметтерінің) жалпы шығарылымы</w:t>
            </w:r>
          </w:p>
        </w:tc>
        <w:tc>
          <w:tcPr>
            <w:tcW w:w="1063" w:type="dxa"/>
            <w:tcBorders>
              <w:top w:val="nil"/>
              <w:left w:val="nil"/>
              <w:bottom w:val="single" w:sz="4" w:space="0" w:color="auto"/>
              <w:right w:val="single" w:sz="4" w:space="0" w:color="auto"/>
            </w:tcBorders>
            <w:shd w:val="clear" w:color="auto" w:fill="auto"/>
            <w:noWrap/>
            <w:vAlign w:val="center"/>
          </w:tcPr>
          <w:p w14:paraId="30CFF783"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614 006,3</w:t>
            </w:r>
          </w:p>
        </w:tc>
        <w:tc>
          <w:tcPr>
            <w:tcW w:w="992" w:type="dxa"/>
            <w:tcBorders>
              <w:top w:val="nil"/>
              <w:left w:val="nil"/>
              <w:bottom w:val="single" w:sz="4" w:space="0" w:color="auto"/>
              <w:right w:val="single" w:sz="4" w:space="0" w:color="auto"/>
            </w:tcBorders>
            <w:shd w:val="clear" w:color="auto" w:fill="auto"/>
            <w:noWrap/>
            <w:vAlign w:val="center"/>
          </w:tcPr>
          <w:p w14:paraId="355739F4" w14:textId="77777777" w:rsidR="00017AE0" w:rsidRPr="00017AE0" w:rsidRDefault="00017AE0" w:rsidP="002715D6">
            <w:pPr>
              <w:widowControl w:val="0"/>
              <w:spacing w:after="0" w:line="240" w:lineRule="auto"/>
              <w:ind w:left="-108" w:right="-74"/>
              <w:jc w:val="center"/>
              <w:rPr>
                <w:rFonts w:ascii="Times New Roman" w:hAnsi="Times New Roman" w:cs="Times New Roman"/>
              </w:rPr>
            </w:pPr>
            <w:r w:rsidRPr="00017AE0">
              <w:rPr>
                <w:rFonts w:ascii="Times New Roman" w:hAnsi="Times New Roman" w:cs="Times New Roman"/>
              </w:rPr>
              <w:t>743 880,5</w:t>
            </w:r>
          </w:p>
        </w:tc>
        <w:tc>
          <w:tcPr>
            <w:tcW w:w="992" w:type="dxa"/>
            <w:tcBorders>
              <w:top w:val="nil"/>
              <w:left w:val="nil"/>
              <w:bottom w:val="single" w:sz="4" w:space="0" w:color="auto"/>
              <w:right w:val="single" w:sz="4" w:space="0" w:color="auto"/>
            </w:tcBorders>
            <w:shd w:val="clear" w:color="auto" w:fill="auto"/>
            <w:noWrap/>
            <w:vAlign w:val="center"/>
          </w:tcPr>
          <w:p w14:paraId="6E57058D"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936 734,8</w:t>
            </w:r>
          </w:p>
        </w:tc>
        <w:tc>
          <w:tcPr>
            <w:tcW w:w="1134" w:type="dxa"/>
            <w:tcBorders>
              <w:top w:val="nil"/>
              <w:left w:val="nil"/>
              <w:bottom w:val="single" w:sz="4" w:space="0" w:color="auto"/>
              <w:right w:val="single" w:sz="4" w:space="0" w:color="auto"/>
            </w:tcBorders>
            <w:shd w:val="clear" w:color="auto" w:fill="auto"/>
            <w:noWrap/>
            <w:vAlign w:val="center"/>
          </w:tcPr>
          <w:p w14:paraId="1B7CF01B"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1 057 805,1</w:t>
            </w:r>
          </w:p>
        </w:tc>
        <w:tc>
          <w:tcPr>
            <w:tcW w:w="1134" w:type="dxa"/>
            <w:tcBorders>
              <w:top w:val="nil"/>
              <w:left w:val="nil"/>
              <w:bottom w:val="single" w:sz="4" w:space="0" w:color="auto"/>
              <w:right w:val="single" w:sz="4" w:space="0" w:color="auto"/>
            </w:tcBorders>
            <w:shd w:val="clear" w:color="auto" w:fill="auto"/>
            <w:noWrap/>
            <w:vAlign w:val="center"/>
          </w:tcPr>
          <w:p w14:paraId="2313F548"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971 965,3</w:t>
            </w:r>
          </w:p>
        </w:tc>
        <w:tc>
          <w:tcPr>
            <w:tcW w:w="851" w:type="dxa"/>
            <w:tcBorders>
              <w:top w:val="nil"/>
              <w:left w:val="nil"/>
              <w:bottom w:val="single" w:sz="4" w:space="0" w:color="auto"/>
              <w:right w:val="single" w:sz="4" w:space="0" w:color="auto"/>
            </w:tcBorders>
            <w:vAlign w:val="center"/>
          </w:tcPr>
          <w:p w14:paraId="4FB58AD8" w14:textId="77777777" w:rsidR="00017AE0" w:rsidRPr="00017AE0" w:rsidRDefault="00017AE0" w:rsidP="002715D6">
            <w:pPr>
              <w:widowControl w:val="0"/>
              <w:spacing w:after="0" w:line="240" w:lineRule="auto"/>
              <w:jc w:val="center"/>
              <w:rPr>
                <w:rFonts w:ascii="Times New Roman" w:hAnsi="Times New Roman" w:cs="Times New Roman"/>
                <w:sz w:val="24"/>
                <w:szCs w:val="24"/>
              </w:rPr>
            </w:pPr>
            <w:r w:rsidRPr="00017AE0">
              <w:rPr>
                <w:rFonts w:ascii="Times New Roman" w:hAnsi="Times New Roman" w:cs="Times New Roman"/>
                <w:sz w:val="24"/>
                <w:szCs w:val="24"/>
              </w:rPr>
              <w:t>100,0</w:t>
            </w:r>
          </w:p>
        </w:tc>
        <w:tc>
          <w:tcPr>
            <w:tcW w:w="1134" w:type="dxa"/>
            <w:tcBorders>
              <w:top w:val="nil"/>
              <w:left w:val="nil"/>
              <w:bottom w:val="single" w:sz="4" w:space="0" w:color="auto"/>
              <w:right w:val="single" w:sz="4" w:space="0" w:color="auto"/>
            </w:tcBorders>
            <w:vAlign w:val="center"/>
          </w:tcPr>
          <w:p w14:paraId="029C6973" w14:textId="77777777" w:rsidR="00017AE0" w:rsidRPr="00017AE0" w:rsidRDefault="00017AE0" w:rsidP="002715D6">
            <w:pPr>
              <w:widowControl w:val="0"/>
              <w:spacing w:after="0" w:line="240" w:lineRule="auto"/>
              <w:jc w:val="center"/>
              <w:rPr>
                <w:rFonts w:ascii="Times New Roman" w:hAnsi="Times New Roman" w:cs="Times New Roman"/>
                <w:sz w:val="24"/>
                <w:szCs w:val="24"/>
              </w:rPr>
            </w:pPr>
            <w:r w:rsidRPr="00017AE0">
              <w:rPr>
                <w:rFonts w:ascii="Times New Roman" w:hAnsi="Times New Roman" w:cs="Times New Roman"/>
                <w:sz w:val="24"/>
                <w:szCs w:val="24"/>
              </w:rPr>
              <w:t>158,3</w:t>
            </w:r>
          </w:p>
        </w:tc>
      </w:tr>
      <w:tr w:rsidR="00017AE0" w:rsidRPr="00017AE0" w14:paraId="62B5ECDF" w14:textId="77777777" w:rsidTr="002715D6">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0C455D1" w14:textId="77777777" w:rsidR="00017AE0" w:rsidRPr="00017AE0" w:rsidRDefault="00017AE0" w:rsidP="002715D6">
            <w:pPr>
              <w:widowControl w:val="0"/>
              <w:spacing w:after="0" w:line="240" w:lineRule="auto"/>
              <w:rPr>
                <w:rFonts w:ascii="Times New Roman" w:eastAsia="Times New Roman" w:hAnsi="Times New Roman" w:cs="Times New Roman"/>
                <w:color w:val="000000"/>
                <w:sz w:val="24"/>
                <w:szCs w:val="24"/>
                <w:lang w:eastAsia="ru-RU"/>
              </w:rPr>
            </w:pPr>
            <w:r w:rsidRPr="00017AE0">
              <w:rPr>
                <w:rFonts w:ascii="Times New Roman" w:eastAsia="Times New Roman" w:hAnsi="Times New Roman" w:cs="Times New Roman"/>
                <w:color w:val="000000"/>
                <w:sz w:val="24"/>
                <w:szCs w:val="24"/>
                <w:lang w:eastAsia="ru-RU"/>
              </w:rPr>
              <w:t>оның ішінде</w:t>
            </w:r>
          </w:p>
        </w:tc>
        <w:tc>
          <w:tcPr>
            <w:tcW w:w="1063" w:type="dxa"/>
            <w:tcBorders>
              <w:top w:val="nil"/>
              <w:left w:val="nil"/>
              <w:bottom w:val="single" w:sz="4" w:space="0" w:color="auto"/>
              <w:right w:val="single" w:sz="4" w:space="0" w:color="auto"/>
            </w:tcBorders>
            <w:shd w:val="clear" w:color="auto" w:fill="auto"/>
            <w:noWrap/>
            <w:vAlign w:val="center"/>
          </w:tcPr>
          <w:p w14:paraId="471D171B" w14:textId="77777777" w:rsidR="00017AE0" w:rsidRPr="00017AE0" w:rsidRDefault="00017AE0" w:rsidP="002715D6">
            <w:pPr>
              <w:widowControl w:val="0"/>
              <w:spacing w:after="0" w:line="240" w:lineRule="auto"/>
              <w:ind w:left="-156" w:right="-74"/>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noWrap/>
            <w:vAlign w:val="center"/>
          </w:tcPr>
          <w:p w14:paraId="420C3B07" w14:textId="77777777" w:rsidR="00017AE0" w:rsidRPr="00017AE0" w:rsidRDefault="00017AE0" w:rsidP="002715D6">
            <w:pPr>
              <w:widowControl w:val="0"/>
              <w:spacing w:after="0" w:line="240" w:lineRule="auto"/>
              <w:ind w:left="-156" w:right="-74"/>
              <w:jc w:val="center"/>
              <w:rPr>
                <w:rFonts w:ascii="Times New Roman" w:hAnsi="Times New Roman" w:cs="Times New Roman"/>
                <w:color w:val="000000"/>
              </w:rPr>
            </w:pPr>
          </w:p>
        </w:tc>
        <w:tc>
          <w:tcPr>
            <w:tcW w:w="992" w:type="dxa"/>
            <w:tcBorders>
              <w:top w:val="nil"/>
              <w:left w:val="nil"/>
              <w:bottom w:val="single" w:sz="4" w:space="0" w:color="auto"/>
              <w:right w:val="single" w:sz="4" w:space="0" w:color="auto"/>
            </w:tcBorders>
            <w:shd w:val="clear" w:color="auto" w:fill="auto"/>
            <w:noWrap/>
            <w:vAlign w:val="center"/>
          </w:tcPr>
          <w:p w14:paraId="6A415BAC" w14:textId="77777777" w:rsidR="00017AE0" w:rsidRPr="00017AE0" w:rsidRDefault="00017AE0" w:rsidP="002715D6">
            <w:pPr>
              <w:widowControl w:val="0"/>
              <w:spacing w:after="0" w:line="240" w:lineRule="auto"/>
              <w:ind w:left="-156" w:right="-74"/>
              <w:jc w:val="center"/>
              <w:rPr>
                <w:rFonts w:ascii="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6866D768" w14:textId="77777777" w:rsidR="00017AE0" w:rsidRPr="00017AE0" w:rsidRDefault="00017AE0" w:rsidP="002715D6">
            <w:pPr>
              <w:widowControl w:val="0"/>
              <w:spacing w:after="0" w:line="240" w:lineRule="auto"/>
              <w:ind w:left="-156" w:right="-74"/>
              <w:jc w:val="center"/>
              <w:rPr>
                <w:rFonts w:ascii="Times New Roman" w:hAnsi="Times New Roman"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4C62AFA2" w14:textId="77777777" w:rsidR="00017AE0" w:rsidRPr="00017AE0" w:rsidRDefault="00017AE0" w:rsidP="002715D6">
            <w:pPr>
              <w:widowControl w:val="0"/>
              <w:spacing w:after="0" w:line="240" w:lineRule="auto"/>
              <w:ind w:left="-156" w:right="-74"/>
              <w:jc w:val="center"/>
              <w:rPr>
                <w:rFonts w:ascii="Times New Roman" w:hAnsi="Times New Roman" w:cs="Times New Roman"/>
                <w:color w:val="000000"/>
              </w:rPr>
            </w:pPr>
          </w:p>
        </w:tc>
        <w:tc>
          <w:tcPr>
            <w:tcW w:w="851" w:type="dxa"/>
            <w:tcBorders>
              <w:top w:val="nil"/>
              <w:left w:val="nil"/>
              <w:bottom w:val="single" w:sz="4" w:space="0" w:color="auto"/>
              <w:right w:val="single" w:sz="4" w:space="0" w:color="auto"/>
            </w:tcBorders>
            <w:vAlign w:val="center"/>
          </w:tcPr>
          <w:p w14:paraId="00F8C78D" w14:textId="77777777" w:rsidR="00017AE0" w:rsidRPr="00017AE0" w:rsidRDefault="00017AE0" w:rsidP="002715D6">
            <w:pPr>
              <w:widowControl w:val="0"/>
              <w:spacing w:after="0" w:line="24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vAlign w:val="center"/>
          </w:tcPr>
          <w:p w14:paraId="630C1CB3" w14:textId="77777777" w:rsidR="00017AE0" w:rsidRPr="00017AE0" w:rsidRDefault="00017AE0" w:rsidP="002715D6">
            <w:pPr>
              <w:widowControl w:val="0"/>
              <w:spacing w:after="0" w:line="240" w:lineRule="auto"/>
              <w:jc w:val="center"/>
              <w:rPr>
                <w:rFonts w:ascii="Times New Roman" w:hAnsi="Times New Roman" w:cs="Times New Roman"/>
                <w:color w:val="000000"/>
                <w:sz w:val="24"/>
                <w:szCs w:val="24"/>
              </w:rPr>
            </w:pPr>
          </w:p>
        </w:tc>
      </w:tr>
      <w:tr w:rsidR="00017AE0" w:rsidRPr="00017AE0" w14:paraId="0D1C372A" w14:textId="77777777" w:rsidTr="002715D6">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84D1740" w14:textId="77777777" w:rsidR="00017AE0" w:rsidRPr="00017AE0" w:rsidRDefault="00017AE0" w:rsidP="002715D6">
            <w:pPr>
              <w:widowControl w:val="0"/>
              <w:spacing w:after="0" w:line="240" w:lineRule="auto"/>
              <w:rPr>
                <w:rFonts w:ascii="Times New Roman" w:eastAsia="Times New Roman" w:hAnsi="Times New Roman" w:cs="Times New Roman"/>
                <w:color w:val="000000"/>
                <w:sz w:val="24"/>
                <w:szCs w:val="24"/>
                <w:lang w:eastAsia="ru-RU"/>
              </w:rPr>
            </w:pPr>
            <w:r w:rsidRPr="00017AE0">
              <w:rPr>
                <w:rFonts w:ascii="Times New Roman" w:eastAsia="Times New Roman" w:hAnsi="Times New Roman" w:cs="Times New Roman"/>
                <w:color w:val="000000"/>
                <w:sz w:val="24"/>
                <w:szCs w:val="24"/>
                <w:lang w:eastAsia="ru-RU"/>
              </w:rPr>
              <w:t>өсімдік шаруашылығы</w:t>
            </w:r>
          </w:p>
        </w:tc>
        <w:tc>
          <w:tcPr>
            <w:tcW w:w="1063" w:type="dxa"/>
            <w:tcBorders>
              <w:top w:val="nil"/>
              <w:left w:val="nil"/>
              <w:bottom w:val="single" w:sz="4" w:space="0" w:color="auto"/>
              <w:right w:val="single" w:sz="4" w:space="0" w:color="auto"/>
            </w:tcBorders>
            <w:shd w:val="clear" w:color="auto" w:fill="auto"/>
            <w:noWrap/>
            <w:vAlign w:val="center"/>
          </w:tcPr>
          <w:p w14:paraId="4081F633"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342 209,1</w:t>
            </w:r>
          </w:p>
        </w:tc>
        <w:tc>
          <w:tcPr>
            <w:tcW w:w="992" w:type="dxa"/>
            <w:tcBorders>
              <w:top w:val="nil"/>
              <w:left w:val="nil"/>
              <w:bottom w:val="single" w:sz="4" w:space="0" w:color="auto"/>
              <w:right w:val="single" w:sz="4" w:space="0" w:color="auto"/>
            </w:tcBorders>
            <w:shd w:val="clear" w:color="auto" w:fill="auto"/>
            <w:noWrap/>
            <w:vAlign w:val="center"/>
          </w:tcPr>
          <w:p w14:paraId="54CED76C"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438 023,1</w:t>
            </w:r>
          </w:p>
        </w:tc>
        <w:tc>
          <w:tcPr>
            <w:tcW w:w="992" w:type="dxa"/>
            <w:tcBorders>
              <w:top w:val="nil"/>
              <w:left w:val="nil"/>
              <w:bottom w:val="single" w:sz="4" w:space="0" w:color="auto"/>
              <w:right w:val="single" w:sz="4" w:space="0" w:color="auto"/>
            </w:tcBorders>
            <w:shd w:val="clear" w:color="auto" w:fill="auto"/>
            <w:noWrap/>
            <w:vAlign w:val="center"/>
          </w:tcPr>
          <w:p w14:paraId="1E2B1C5C"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567 578,9</w:t>
            </w:r>
          </w:p>
        </w:tc>
        <w:tc>
          <w:tcPr>
            <w:tcW w:w="1134" w:type="dxa"/>
            <w:tcBorders>
              <w:top w:val="nil"/>
              <w:left w:val="nil"/>
              <w:bottom w:val="single" w:sz="4" w:space="0" w:color="auto"/>
              <w:right w:val="single" w:sz="4" w:space="0" w:color="auto"/>
            </w:tcBorders>
            <w:shd w:val="clear" w:color="auto" w:fill="auto"/>
            <w:noWrap/>
            <w:vAlign w:val="center"/>
          </w:tcPr>
          <w:p w14:paraId="76EBABE4"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648 470,7</w:t>
            </w:r>
          </w:p>
        </w:tc>
        <w:tc>
          <w:tcPr>
            <w:tcW w:w="1134" w:type="dxa"/>
            <w:tcBorders>
              <w:top w:val="nil"/>
              <w:left w:val="nil"/>
              <w:bottom w:val="single" w:sz="4" w:space="0" w:color="auto"/>
              <w:right w:val="single" w:sz="4" w:space="0" w:color="auto"/>
            </w:tcBorders>
            <w:shd w:val="clear" w:color="auto" w:fill="auto"/>
            <w:noWrap/>
            <w:vAlign w:val="center"/>
          </w:tcPr>
          <w:p w14:paraId="4A2E4C0E"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637 631,6</w:t>
            </w:r>
          </w:p>
        </w:tc>
        <w:tc>
          <w:tcPr>
            <w:tcW w:w="851" w:type="dxa"/>
            <w:tcBorders>
              <w:top w:val="nil"/>
              <w:left w:val="nil"/>
              <w:bottom w:val="single" w:sz="4" w:space="0" w:color="auto"/>
              <w:right w:val="single" w:sz="4" w:space="0" w:color="auto"/>
            </w:tcBorders>
            <w:vAlign w:val="center"/>
          </w:tcPr>
          <w:p w14:paraId="6D28833C" w14:textId="77777777" w:rsidR="00017AE0" w:rsidRPr="00017AE0" w:rsidRDefault="00017AE0" w:rsidP="002715D6">
            <w:pPr>
              <w:widowControl w:val="0"/>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65,6</w:t>
            </w:r>
          </w:p>
        </w:tc>
        <w:tc>
          <w:tcPr>
            <w:tcW w:w="1134" w:type="dxa"/>
            <w:tcBorders>
              <w:top w:val="nil"/>
              <w:left w:val="nil"/>
              <w:bottom w:val="single" w:sz="4" w:space="0" w:color="auto"/>
              <w:right w:val="single" w:sz="4" w:space="0" w:color="auto"/>
            </w:tcBorders>
            <w:vAlign w:val="center"/>
          </w:tcPr>
          <w:p w14:paraId="463F7FF2" w14:textId="77777777" w:rsidR="00017AE0" w:rsidRPr="00017AE0" w:rsidRDefault="00017AE0" w:rsidP="002715D6">
            <w:pPr>
              <w:widowControl w:val="0"/>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186,3</w:t>
            </w:r>
          </w:p>
        </w:tc>
      </w:tr>
      <w:tr w:rsidR="00017AE0" w:rsidRPr="00017AE0" w14:paraId="496E75A2" w14:textId="77777777" w:rsidTr="002715D6">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E7D0E58" w14:textId="77777777" w:rsidR="00017AE0" w:rsidRPr="00017AE0" w:rsidRDefault="00017AE0" w:rsidP="002715D6">
            <w:pPr>
              <w:widowControl w:val="0"/>
              <w:spacing w:after="0" w:line="240" w:lineRule="auto"/>
              <w:rPr>
                <w:rFonts w:ascii="Times New Roman" w:eastAsia="Times New Roman" w:hAnsi="Times New Roman" w:cs="Times New Roman"/>
                <w:color w:val="000000"/>
                <w:sz w:val="24"/>
                <w:szCs w:val="24"/>
                <w:lang w:val="kk-KZ" w:eastAsia="ru-RU"/>
              </w:rPr>
            </w:pPr>
            <w:r w:rsidRPr="00017AE0">
              <w:rPr>
                <w:rFonts w:ascii="Times New Roman" w:eastAsia="Times New Roman" w:hAnsi="Times New Roman" w:cs="Times New Roman"/>
                <w:color w:val="000000"/>
                <w:sz w:val="24"/>
                <w:szCs w:val="24"/>
                <w:lang w:eastAsia="ru-RU"/>
              </w:rPr>
              <w:t>мал шаруашылығы</w:t>
            </w:r>
          </w:p>
        </w:tc>
        <w:tc>
          <w:tcPr>
            <w:tcW w:w="1063" w:type="dxa"/>
            <w:tcBorders>
              <w:top w:val="nil"/>
              <w:left w:val="nil"/>
              <w:bottom w:val="single" w:sz="4" w:space="0" w:color="auto"/>
              <w:right w:val="single" w:sz="4" w:space="0" w:color="auto"/>
            </w:tcBorders>
            <w:shd w:val="clear" w:color="auto" w:fill="auto"/>
            <w:noWrap/>
            <w:vAlign w:val="center"/>
          </w:tcPr>
          <w:p w14:paraId="6E9BEF67"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270 878,7</w:t>
            </w:r>
          </w:p>
        </w:tc>
        <w:tc>
          <w:tcPr>
            <w:tcW w:w="992" w:type="dxa"/>
            <w:tcBorders>
              <w:top w:val="nil"/>
              <w:left w:val="nil"/>
              <w:bottom w:val="single" w:sz="4" w:space="0" w:color="auto"/>
              <w:right w:val="single" w:sz="4" w:space="0" w:color="auto"/>
            </w:tcBorders>
            <w:shd w:val="clear" w:color="auto" w:fill="auto"/>
            <w:noWrap/>
            <w:vAlign w:val="center"/>
          </w:tcPr>
          <w:p w14:paraId="6F3C2D6A"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304 785,1</w:t>
            </w:r>
          </w:p>
        </w:tc>
        <w:tc>
          <w:tcPr>
            <w:tcW w:w="992" w:type="dxa"/>
            <w:tcBorders>
              <w:top w:val="nil"/>
              <w:left w:val="nil"/>
              <w:bottom w:val="single" w:sz="4" w:space="0" w:color="auto"/>
              <w:right w:val="single" w:sz="4" w:space="0" w:color="auto"/>
            </w:tcBorders>
            <w:shd w:val="clear" w:color="auto" w:fill="auto"/>
            <w:noWrap/>
            <w:vAlign w:val="center"/>
          </w:tcPr>
          <w:p w14:paraId="72A72408"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362 230,9</w:t>
            </w:r>
          </w:p>
        </w:tc>
        <w:tc>
          <w:tcPr>
            <w:tcW w:w="1134" w:type="dxa"/>
            <w:tcBorders>
              <w:top w:val="nil"/>
              <w:left w:val="nil"/>
              <w:bottom w:val="single" w:sz="4" w:space="0" w:color="auto"/>
              <w:right w:val="single" w:sz="4" w:space="0" w:color="auto"/>
            </w:tcBorders>
            <w:shd w:val="clear" w:color="auto" w:fill="auto"/>
            <w:noWrap/>
            <w:vAlign w:val="center"/>
          </w:tcPr>
          <w:p w14:paraId="111E2FBC"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401 717,6</w:t>
            </w:r>
          </w:p>
        </w:tc>
        <w:tc>
          <w:tcPr>
            <w:tcW w:w="1134" w:type="dxa"/>
            <w:tcBorders>
              <w:top w:val="nil"/>
              <w:left w:val="nil"/>
              <w:bottom w:val="single" w:sz="4" w:space="0" w:color="auto"/>
              <w:right w:val="single" w:sz="4" w:space="0" w:color="auto"/>
            </w:tcBorders>
            <w:shd w:val="clear" w:color="auto" w:fill="auto"/>
            <w:noWrap/>
            <w:vAlign w:val="center"/>
          </w:tcPr>
          <w:p w14:paraId="4E19F745"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325 236,1</w:t>
            </w:r>
          </w:p>
        </w:tc>
        <w:tc>
          <w:tcPr>
            <w:tcW w:w="851" w:type="dxa"/>
            <w:tcBorders>
              <w:top w:val="nil"/>
              <w:left w:val="nil"/>
              <w:bottom w:val="single" w:sz="4" w:space="0" w:color="auto"/>
              <w:right w:val="single" w:sz="4" w:space="0" w:color="auto"/>
            </w:tcBorders>
            <w:vAlign w:val="center"/>
          </w:tcPr>
          <w:p w14:paraId="552FDFD7" w14:textId="77777777" w:rsidR="00017AE0" w:rsidRPr="00017AE0" w:rsidRDefault="00017AE0" w:rsidP="002715D6">
            <w:pPr>
              <w:widowControl w:val="0"/>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33,5</w:t>
            </w:r>
          </w:p>
        </w:tc>
        <w:tc>
          <w:tcPr>
            <w:tcW w:w="1134" w:type="dxa"/>
            <w:tcBorders>
              <w:top w:val="nil"/>
              <w:left w:val="nil"/>
              <w:bottom w:val="single" w:sz="4" w:space="0" w:color="auto"/>
              <w:right w:val="single" w:sz="4" w:space="0" w:color="auto"/>
            </w:tcBorders>
            <w:vAlign w:val="center"/>
          </w:tcPr>
          <w:p w14:paraId="28AB29C7" w14:textId="77777777" w:rsidR="00017AE0" w:rsidRPr="00017AE0" w:rsidRDefault="00017AE0" w:rsidP="002715D6">
            <w:pPr>
              <w:widowControl w:val="0"/>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120,1</w:t>
            </w:r>
          </w:p>
        </w:tc>
      </w:tr>
      <w:tr w:rsidR="00017AE0" w:rsidRPr="00017AE0" w14:paraId="378982B6" w14:textId="77777777" w:rsidTr="002715D6">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DA3A67D" w14:textId="77777777" w:rsidR="00017AE0" w:rsidRPr="00017AE0" w:rsidRDefault="00017AE0" w:rsidP="002715D6">
            <w:pPr>
              <w:widowControl w:val="0"/>
              <w:spacing w:after="0" w:line="240" w:lineRule="auto"/>
              <w:rPr>
                <w:rFonts w:ascii="Times New Roman" w:eastAsia="Times New Roman" w:hAnsi="Times New Roman" w:cs="Times New Roman"/>
                <w:color w:val="000000"/>
                <w:sz w:val="24"/>
                <w:szCs w:val="24"/>
                <w:lang w:eastAsia="ru-RU"/>
              </w:rPr>
            </w:pPr>
            <w:r w:rsidRPr="00017AE0">
              <w:rPr>
                <w:rFonts w:ascii="Times New Roman" w:eastAsia="Times New Roman" w:hAnsi="Times New Roman" w:cs="Times New Roman"/>
                <w:color w:val="000000"/>
                <w:sz w:val="24"/>
                <w:szCs w:val="24"/>
                <w:lang w:eastAsia="ru-RU"/>
              </w:rPr>
              <w:t xml:space="preserve">қызметтер </w:t>
            </w:r>
          </w:p>
        </w:tc>
        <w:tc>
          <w:tcPr>
            <w:tcW w:w="1063" w:type="dxa"/>
            <w:tcBorders>
              <w:top w:val="nil"/>
              <w:left w:val="nil"/>
              <w:bottom w:val="single" w:sz="4" w:space="0" w:color="auto"/>
              <w:right w:val="single" w:sz="4" w:space="0" w:color="auto"/>
            </w:tcBorders>
            <w:shd w:val="clear" w:color="auto" w:fill="auto"/>
            <w:noWrap/>
            <w:vAlign w:val="center"/>
          </w:tcPr>
          <w:p w14:paraId="7A36CCB1" w14:textId="77777777" w:rsidR="00017AE0" w:rsidRPr="00017AE0" w:rsidRDefault="00017AE0" w:rsidP="002715D6">
            <w:pPr>
              <w:widowControl w:val="0"/>
              <w:autoSpaceDE w:val="0"/>
              <w:autoSpaceDN w:val="0"/>
              <w:adjustRightInd w:val="0"/>
              <w:spacing w:after="0" w:line="240" w:lineRule="auto"/>
              <w:ind w:left="-156" w:right="-74"/>
              <w:jc w:val="center"/>
              <w:rPr>
                <w:rFonts w:ascii="Times New Roman" w:hAnsi="Times New Roman" w:cs="Times New Roman"/>
                <w:color w:val="000000"/>
              </w:rPr>
            </w:pPr>
            <w:r w:rsidRPr="00017AE0">
              <w:rPr>
                <w:rFonts w:ascii="Times New Roman" w:hAnsi="Times New Roman" w:cs="Times New Roman"/>
              </w:rPr>
              <w:t>918,5</w:t>
            </w:r>
          </w:p>
        </w:tc>
        <w:tc>
          <w:tcPr>
            <w:tcW w:w="992" w:type="dxa"/>
            <w:tcBorders>
              <w:top w:val="nil"/>
              <w:left w:val="nil"/>
              <w:bottom w:val="single" w:sz="4" w:space="0" w:color="auto"/>
              <w:right w:val="single" w:sz="4" w:space="0" w:color="auto"/>
            </w:tcBorders>
            <w:shd w:val="clear" w:color="auto" w:fill="auto"/>
            <w:noWrap/>
            <w:vAlign w:val="center"/>
          </w:tcPr>
          <w:p w14:paraId="2357A6DA" w14:textId="77777777" w:rsidR="00017AE0" w:rsidRPr="00017AE0" w:rsidRDefault="00017AE0" w:rsidP="002715D6">
            <w:pPr>
              <w:widowControl w:val="0"/>
              <w:autoSpaceDE w:val="0"/>
              <w:autoSpaceDN w:val="0"/>
              <w:adjustRightInd w:val="0"/>
              <w:spacing w:after="0" w:line="240" w:lineRule="auto"/>
              <w:ind w:left="-156" w:right="-74"/>
              <w:jc w:val="center"/>
              <w:rPr>
                <w:rFonts w:ascii="Times New Roman" w:hAnsi="Times New Roman" w:cs="Times New Roman"/>
                <w:color w:val="000000"/>
              </w:rPr>
            </w:pPr>
            <w:r w:rsidRPr="00017AE0">
              <w:rPr>
                <w:rFonts w:ascii="Times New Roman" w:hAnsi="Times New Roman" w:cs="Times New Roman"/>
              </w:rPr>
              <w:t>1 072,4</w:t>
            </w:r>
          </w:p>
        </w:tc>
        <w:tc>
          <w:tcPr>
            <w:tcW w:w="992" w:type="dxa"/>
            <w:tcBorders>
              <w:top w:val="nil"/>
              <w:left w:val="nil"/>
              <w:bottom w:val="single" w:sz="4" w:space="0" w:color="auto"/>
              <w:right w:val="single" w:sz="4" w:space="0" w:color="auto"/>
            </w:tcBorders>
            <w:shd w:val="clear" w:color="auto" w:fill="auto"/>
            <w:noWrap/>
            <w:vAlign w:val="center"/>
          </w:tcPr>
          <w:p w14:paraId="74A8B91B"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1 233,1</w:t>
            </w:r>
          </w:p>
        </w:tc>
        <w:tc>
          <w:tcPr>
            <w:tcW w:w="1134" w:type="dxa"/>
            <w:tcBorders>
              <w:top w:val="nil"/>
              <w:left w:val="nil"/>
              <w:bottom w:val="single" w:sz="4" w:space="0" w:color="auto"/>
              <w:right w:val="single" w:sz="4" w:space="0" w:color="auto"/>
            </w:tcBorders>
            <w:shd w:val="clear" w:color="auto" w:fill="auto"/>
            <w:noWrap/>
            <w:vAlign w:val="center"/>
          </w:tcPr>
          <w:p w14:paraId="07D23EB1"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1 459,7</w:t>
            </w:r>
          </w:p>
        </w:tc>
        <w:tc>
          <w:tcPr>
            <w:tcW w:w="1134" w:type="dxa"/>
            <w:tcBorders>
              <w:top w:val="nil"/>
              <w:left w:val="nil"/>
              <w:bottom w:val="single" w:sz="4" w:space="0" w:color="auto"/>
              <w:right w:val="single" w:sz="4" w:space="0" w:color="auto"/>
            </w:tcBorders>
            <w:shd w:val="clear" w:color="auto" w:fill="auto"/>
            <w:noWrap/>
            <w:vAlign w:val="center"/>
          </w:tcPr>
          <w:p w14:paraId="27BBC5C6" w14:textId="77777777" w:rsidR="00017AE0" w:rsidRPr="00017AE0" w:rsidRDefault="00017AE0" w:rsidP="002715D6">
            <w:pPr>
              <w:widowControl w:val="0"/>
              <w:spacing w:after="0" w:line="240" w:lineRule="auto"/>
              <w:ind w:left="-156" w:right="-74"/>
              <w:jc w:val="center"/>
              <w:rPr>
                <w:rFonts w:ascii="Times New Roman" w:hAnsi="Times New Roman" w:cs="Times New Roman"/>
              </w:rPr>
            </w:pPr>
            <w:r w:rsidRPr="00017AE0">
              <w:rPr>
                <w:rFonts w:ascii="Times New Roman" w:hAnsi="Times New Roman" w:cs="Times New Roman"/>
              </w:rPr>
              <w:t>748,7</w:t>
            </w:r>
          </w:p>
        </w:tc>
        <w:tc>
          <w:tcPr>
            <w:tcW w:w="851" w:type="dxa"/>
            <w:tcBorders>
              <w:top w:val="nil"/>
              <w:left w:val="nil"/>
              <w:bottom w:val="single" w:sz="4" w:space="0" w:color="auto"/>
              <w:right w:val="single" w:sz="4" w:space="0" w:color="auto"/>
            </w:tcBorders>
            <w:vAlign w:val="center"/>
          </w:tcPr>
          <w:p w14:paraId="699EFC9E" w14:textId="77777777" w:rsidR="00017AE0" w:rsidRPr="00017AE0" w:rsidRDefault="00017AE0" w:rsidP="002715D6">
            <w:pPr>
              <w:widowControl w:val="0"/>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w:t>
            </w:r>
          </w:p>
        </w:tc>
        <w:tc>
          <w:tcPr>
            <w:tcW w:w="1134" w:type="dxa"/>
            <w:tcBorders>
              <w:top w:val="nil"/>
              <w:left w:val="nil"/>
              <w:bottom w:val="single" w:sz="4" w:space="0" w:color="auto"/>
              <w:right w:val="single" w:sz="4" w:space="0" w:color="auto"/>
            </w:tcBorders>
            <w:vAlign w:val="center"/>
          </w:tcPr>
          <w:p w14:paraId="134E2260" w14:textId="77777777" w:rsidR="00017AE0" w:rsidRPr="00017AE0" w:rsidRDefault="00017AE0" w:rsidP="002715D6">
            <w:pPr>
              <w:widowControl w:val="0"/>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81,5</w:t>
            </w:r>
          </w:p>
        </w:tc>
      </w:tr>
      <w:tr w:rsidR="00017AE0" w:rsidRPr="00017AE0" w14:paraId="43EB5B94" w14:textId="77777777" w:rsidTr="002715D6">
        <w:trPr>
          <w:trHeight w:val="255"/>
        </w:trPr>
        <w:tc>
          <w:tcPr>
            <w:tcW w:w="772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1683EAF" w14:textId="6D7354D2" w:rsidR="00017AE0" w:rsidRPr="00017AE0" w:rsidRDefault="00B21C62" w:rsidP="002715D6">
            <w:pPr>
              <w:pStyle w:val="Default"/>
              <w:widowControl w:val="0"/>
              <w:rPr>
                <w:sz w:val="20"/>
                <w:szCs w:val="20"/>
              </w:rPr>
            </w:pPr>
            <w:r w:rsidRPr="00017AE0">
              <w:rPr>
                <w:lang w:val="kk-KZ"/>
              </w:rPr>
              <w:t xml:space="preserve">Ескерту – автормен әдебиет негізінде құралған </w:t>
            </w:r>
            <w:r w:rsidRPr="00017AE0">
              <w:t>[</w:t>
            </w:r>
            <w:r w:rsidR="00DB4321" w:rsidRPr="00DB4321">
              <w:t>179</w:t>
            </w:r>
            <w:r w:rsidRPr="00017AE0">
              <w:t>]</w:t>
            </w:r>
          </w:p>
        </w:tc>
        <w:tc>
          <w:tcPr>
            <w:tcW w:w="851" w:type="dxa"/>
            <w:tcBorders>
              <w:top w:val="single" w:sz="4" w:space="0" w:color="auto"/>
              <w:left w:val="single" w:sz="4" w:space="0" w:color="auto"/>
              <w:bottom w:val="single" w:sz="4" w:space="0" w:color="auto"/>
              <w:right w:val="single" w:sz="4" w:space="0" w:color="auto"/>
            </w:tcBorders>
          </w:tcPr>
          <w:p w14:paraId="07398CC1" w14:textId="77777777" w:rsidR="00017AE0" w:rsidRPr="00017AE0" w:rsidRDefault="00017AE0" w:rsidP="002715D6">
            <w:pPr>
              <w:pStyle w:val="Default"/>
              <w:widowControl w:val="0"/>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5D97F09" w14:textId="77777777" w:rsidR="00017AE0" w:rsidRPr="00017AE0" w:rsidRDefault="00017AE0" w:rsidP="002715D6">
            <w:pPr>
              <w:pStyle w:val="Default"/>
              <w:widowControl w:val="0"/>
              <w:rPr>
                <w:sz w:val="20"/>
                <w:szCs w:val="20"/>
              </w:rPr>
            </w:pPr>
          </w:p>
        </w:tc>
      </w:tr>
      <w:bookmarkEnd w:id="20"/>
    </w:tbl>
    <w:p w14:paraId="37251867" w14:textId="77777777" w:rsidR="00017AE0" w:rsidRPr="00017AE0" w:rsidRDefault="00017AE0" w:rsidP="00017AE0">
      <w:pPr>
        <w:widowControl w:val="0"/>
        <w:autoSpaceDE w:val="0"/>
        <w:autoSpaceDN w:val="0"/>
        <w:adjustRightInd w:val="0"/>
        <w:spacing w:after="0" w:line="240" w:lineRule="auto"/>
        <w:ind w:firstLine="709"/>
        <w:jc w:val="both"/>
        <w:rPr>
          <w:rFonts w:ascii="Times New Roman" w:hAnsi="Times New Roman" w:cs="Times New Roman"/>
          <w:sz w:val="28"/>
          <w:szCs w:val="28"/>
        </w:rPr>
      </w:pPr>
    </w:p>
    <w:p w14:paraId="252606E1" w14:textId="77777777" w:rsidR="00017AE0" w:rsidRPr="00017AE0" w:rsidRDefault="00017AE0" w:rsidP="00017AE0">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rPr>
        <w:t>2023 жылы Түркістан облысының ауыл шаруашылығы өнімдерінің жалпы құрылымында өсімдік шаруашылығы 65,6%-ды, ал мал шаруашылығы 33,5%-ды құрады</w:t>
      </w:r>
      <w:r w:rsidRPr="00017AE0">
        <w:rPr>
          <w:rFonts w:ascii="Times New Roman" w:hAnsi="Times New Roman" w:cs="Times New Roman"/>
          <w:sz w:val="28"/>
          <w:szCs w:val="28"/>
          <w:lang w:val="kk-KZ"/>
        </w:rPr>
        <w:t xml:space="preserve">. </w:t>
      </w:r>
    </w:p>
    <w:p w14:paraId="3EE2A8F3" w14:textId="77777777" w:rsidR="00017AE0" w:rsidRPr="00017AE0" w:rsidRDefault="00017AE0" w:rsidP="00017AE0">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Өңірде жеміс-көкөніс саласын дамыту үшін қолда бар ресурстық әлеует барынша тиімді пайдаланылуда. Осыған байланысты, жеміс-көкөніс өндірісінің негізгі көрсеткіштеріне тұрақты талдау жүргізу және олардың динамикасын бақылау маңызды міндеттердің бірі болып табылады.</w:t>
      </w:r>
    </w:p>
    <w:p w14:paraId="1878497F" w14:textId="77777777" w:rsidR="00017AE0" w:rsidRPr="00017AE0" w:rsidRDefault="00017AE0" w:rsidP="00017AE0">
      <w:pPr>
        <w:widowControl w:val="0"/>
        <w:spacing w:after="0" w:line="240" w:lineRule="auto"/>
        <w:ind w:firstLine="567"/>
        <w:jc w:val="both"/>
        <w:rPr>
          <w:rFonts w:ascii="Times New Roman" w:hAnsi="Times New Roman" w:cs="Times New Roman"/>
          <w:sz w:val="28"/>
          <w:szCs w:val="28"/>
          <w:lang w:val="kk-KZ"/>
        </w:rPr>
      </w:pPr>
    </w:p>
    <w:p w14:paraId="59A85118" w14:textId="0A5D5BD4" w:rsidR="00017AE0" w:rsidRPr="00017AE0" w:rsidRDefault="00A779C3" w:rsidP="00A779C3">
      <w:pPr>
        <w:widowControl w:val="0"/>
        <w:spacing w:after="0" w:line="240" w:lineRule="auto"/>
        <w:jc w:val="both"/>
        <w:rPr>
          <w:rFonts w:ascii="Times New Roman" w:eastAsia="Times New Roman" w:hAnsi="Times New Roman" w:cs="Times New Roman"/>
          <w:color w:val="000000"/>
          <w:sz w:val="28"/>
          <w:szCs w:val="28"/>
          <w:lang w:val="kk-KZ" w:eastAsia="ru-RU"/>
        </w:rPr>
      </w:pPr>
      <w:r>
        <w:rPr>
          <w:rFonts w:ascii="Times New Roman" w:hAnsi="Times New Roman" w:cs="Times New Roman"/>
          <w:sz w:val="28"/>
          <w:szCs w:val="28"/>
          <w:lang w:val="kk-KZ"/>
        </w:rPr>
        <w:t xml:space="preserve">Кесте 13 </w:t>
      </w:r>
      <w:r w:rsidR="00017AE0" w:rsidRPr="00017AE0">
        <w:rPr>
          <w:rFonts w:ascii="Times New Roman" w:hAnsi="Times New Roman" w:cs="Times New Roman"/>
          <w:sz w:val="28"/>
          <w:szCs w:val="28"/>
          <w:lang w:val="kk-KZ"/>
        </w:rPr>
        <w:t>– Түркістан облысында 2016-2020 жылдар аралығында негізгі көкөніс және жеміс-жидек дақылдарының егіс алқабы</w:t>
      </w:r>
    </w:p>
    <w:p w14:paraId="293BFC42" w14:textId="77777777" w:rsidR="00017AE0" w:rsidRPr="00017AE0" w:rsidRDefault="00017AE0" w:rsidP="00017AE0">
      <w:pPr>
        <w:pStyle w:val="af8"/>
        <w:widowControl w:val="0"/>
        <w:ind w:firstLine="567"/>
        <w:jc w:val="right"/>
        <w:rPr>
          <w:rFonts w:ascii="Times New Roman" w:hAnsi="Times New Roman"/>
          <w:b w:val="0"/>
          <w:sz w:val="24"/>
          <w:szCs w:val="24"/>
        </w:rPr>
      </w:pPr>
      <w:r w:rsidRPr="00017AE0">
        <w:rPr>
          <w:rFonts w:ascii="Times New Roman" w:hAnsi="Times New Roman"/>
          <w:b w:val="0"/>
          <w:sz w:val="24"/>
          <w:szCs w:val="24"/>
        </w:rPr>
        <w:t>га</w:t>
      </w:r>
    </w:p>
    <w:tbl>
      <w:tblPr>
        <w:tblW w:w="962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83"/>
        <w:gridCol w:w="900"/>
        <w:gridCol w:w="900"/>
        <w:gridCol w:w="810"/>
        <w:gridCol w:w="810"/>
        <w:gridCol w:w="900"/>
        <w:gridCol w:w="1123"/>
      </w:tblGrid>
      <w:tr w:rsidR="00017AE0" w:rsidRPr="00017AE0" w14:paraId="41337D14" w14:textId="77777777" w:rsidTr="002715D6">
        <w:trPr>
          <w:cantSplit/>
          <w:trHeight w:val="90"/>
        </w:trPr>
        <w:tc>
          <w:tcPr>
            <w:tcW w:w="4183" w:type="dxa"/>
            <w:vAlign w:val="center"/>
          </w:tcPr>
          <w:p w14:paraId="7D493116" w14:textId="27B54B38" w:rsidR="00017AE0" w:rsidRPr="00017AE0" w:rsidRDefault="00745A14" w:rsidP="002715D6">
            <w:pPr>
              <w:pStyle w:val="af8"/>
              <w:widowControl w:val="0"/>
              <w:jc w:val="center"/>
              <w:rPr>
                <w:rFonts w:ascii="Times New Roman" w:hAnsi="Times New Roman"/>
                <w:b w:val="0"/>
                <w:sz w:val="24"/>
                <w:szCs w:val="24"/>
              </w:rPr>
            </w:pPr>
            <w:bookmarkStart w:id="21" w:name="_Hlk194041631"/>
            <w:r>
              <w:rPr>
                <w:rFonts w:ascii="Times New Roman" w:hAnsi="Times New Roman"/>
                <w:b w:val="0"/>
                <w:sz w:val="24"/>
                <w:szCs w:val="24"/>
              </w:rPr>
              <w:t>Көрсеткіш</w:t>
            </w:r>
            <w:r>
              <w:rPr>
                <w:rFonts w:ascii="Times New Roman" w:hAnsi="Times New Roman"/>
                <w:b w:val="0"/>
                <w:sz w:val="24"/>
                <w:szCs w:val="24"/>
                <w:lang w:val="kk-KZ"/>
              </w:rPr>
              <w:t>тер</w:t>
            </w:r>
            <w:r w:rsidR="00017AE0" w:rsidRPr="00017AE0">
              <w:rPr>
                <w:rFonts w:ascii="Times New Roman" w:hAnsi="Times New Roman"/>
                <w:b w:val="0"/>
                <w:sz w:val="24"/>
                <w:szCs w:val="24"/>
              </w:rPr>
              <w:t xml:space="preserve"> </w:t>
            </w:r>
          </w:p>
        </w:tc>
        <w:tc>
          <w:tcPr>
            <w:tcW w:w="900" w:type="dxa"/>
            <w:vAlign w:val="center"/>
          </w:tcPr>
          <w:p w14:paraId="7BED1346" w14:textId="77777777" w:rsidR="00017AE0" w:rsidRPr="00017AE0" w:rsidRDefault="00017AE0" w:rsidP="002715D6">
            <w:pPr>
              <w:widowControl w:val="0"/>
              <w:spacing w:after="0" w:line="240"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kk-KZ"/>
              </w:rPr>
              <w:t>2019</w:t>
            </w:r>
            <w:r w:rsidRPr="00017AE0">
              <w:rPr>
                <w:rFonts w:ascii="Times New Roman" w:hAnsi="Times New Roman" w:cs="Times New Roman"/>
                <w:sz w:val="24"/>
                <w:szCs w:val="24"/>
                <w:vertAlign w:val="superscript"/>
              </w:rPr>
              <w:t xml:space="preserve"> </w:t>
            </w:r>
          </w:p>
        </w:tc>
        <w:tc>
          <w:tcPr>
            <w:tcW w:w="900" w:type="dxa"/>
            <w:vAlign w:val="center"/>
          </w:tcPr>
          <w:p w14:paraId="51094F0D" w14:textId="77777777" w:rsidR="00017AE0" w:rsidRPr="00017AE0" w:rsidRDefault="00017AE0" w:rsidP="002715D6">
            <w:pPr>
              <w:widowControl w:val="0"/>
              <w:spacing w:after="0" w:line="240"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kk-KZ"/>
              </w:rPr>
              <w:t>2020</w:t>
            </w:r>
          </w:p>
        </w:tc>
        <w:tc>
          <w:tcPr>
            <w:tcW w:w="810" w:type="dxa"/>
            <w:vAlign w:val="center"/>
          </w:tcPr>
          <w:p w14:paraId="6D2A91D7" w14:textId="77777777" w:rsidR="00017AE0" w:rsidRPr="00017AE0" w:rsidRDefault="00017AE0" w:rsidP="002715D6">
            <w:pPr>
              <w:widowControl w:val="0"/>
              <w:spacing w:after="0" w:line="240" w:lineRule="auto"/>
              <w:jc w:val="center"/>
              <w:rPr>
                <w:rFonts w:ascii="Times New Roman" w:hAnsi="Times New Roman" w:cs="Times New Roman"/>
                <w:sz w:val="24"/>
                <w:szCs w:val="24"/>
              </w:rPr>
            </w:pPr>
            <w:r w:rsidRPr="00017AE0">
              <w:rPr>
                <w:rFonts w:ascii="Times New Roman" w:hAnsi="Times New Roman" w:cs="Times New Roman"/>
                <w:sz w:val="24"/>
                <w:szCs w:val="24"/>
              </w:rPr>
              <w:t>2021</w:t>
            </w:r>
          </w:p>
        </w:tc>
        <w:tc>
          <w:tcPr>
            <w:tcW w:w="810" w:type="dxa"/>
            <w:vAlign w:val="center"/>
          </w:tcPr>
          <w:p w14:paraId="1529E96F" w14:textId="77777777" w:rsidR="00017AE0" w:rsidRPr="00017AE0" w:rsidRDefault="00017AE0" w:rsidP="002715D6">
            <w:pPr>
              <w:widowControl w:val="0"/>
              <w:spacing w:after="0" w:line="240" w:lineRule="auto"/>
              <w:jc w:val="center"/>
              <w:rPr>
                <w:rFonts w:ascii="Times New Roman" w:hAnsi="Times New Roman" w:cs="Times New Roman"/>
                <w:sz w:val="24"/>
                <w:szCs w:val="24"/>
              </w:rPr>
            </w:pPr>
            <w:r w:rsidRPr="00017AE0">
              <w:rPr>
                <w:rFonts w:ascii="Times New Roman" w:hAnsi="Times New Roman" w:cs="Times New Roman"/>
                <w:sz w:val="24"/>
                <w:szCs w:val="24"/>
              </w:rPr>
              <w:t>2022</w:t>
            </w:r>
          </w:p>
        </w:tc>
        <w:tc>
          <w:tcPr>
            <w:tcW w:w="900" w:type="dxa"/>
            <w:vAlign w:val="center"/>
          </w:tcPr>
          <w:p w14:paraId="03ECF269"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2023</w:t>
            </w:r>
          </w:p>
        </w:tc>
        <w:tc>
          <w:tcPr>
            <w:tcW w:w="1123" w:type="dxa"/>
          </w:tcPr>
          <w:p w14:paraId="341C6AA1" w14:textId="77777777" w:rsidR="00017AE0" w:rsidRPr="00017AE0" w:rsidRDefault="00017AE0" w:rsidP="002715D6">
            <w:pPr>
              <w:widowControl w:val="0"/>
              <w:spacing w:after="0" w:line="240" w:lineRule="auto"/>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lang w:eastAsia="ru-RU"/>
              </w:rPr>
              <w:t>2023</w:t>
            </w:r>
            <w:r w:rsidRPr="00017AE0">
              <w:rPr>
                <w:rFonts w:ascii="Times New Roman" w:eastAsia="Times New Roman" w:hAnsi="Times New Roman" w:cs="Times New Roman"/>
                <w:bCs/>
                <w:lang w:val="en-US" w:eastAsia="ru-RU"/>
              </w:rPr>
              <w:t>-</w:t>
            </w:r>
            <w:r w:rsidRPr="00017AE0">
              <w:rPr>
                <w:rFonts w:ascii="Times New Roman" w:eastAsia="Times New Roman" w:hAnsi="Times New Roman" w:cs="Times New Roman"/>
                <w:bCs/>
                <w:lang w:eastAsia="ru-RU"/>
              </w:rPr>
              <w:t>2019</w:t>
            </w:r>
            <w:r w:rsidRPr="00017AE0">
              <w:rPr>
                <w:rFonts w:ascii="Times New Roman" w:eastAsia="Times New Roman" w:hAnsi="Times New Roman" w:cs="Times New Roman"/>
                <w:bCs/>
                <w:lang w:val="en-US" w:eastAsia="ru-RU"/>
              </w:rPr>
              <w:t xml:space="preserve"> </w:t>
            </w:r>
            <w:r w:rsidRPr="00017AE0">
              <w:rPr>
                <w:rFonts w:ascii="Times New Roman" w:eastAsia="Times New Roman" w:hAnsi="Times New Roman" w:cs="Times New Roman"/>
                <w:bCs/>
                <w:lang w:val="kk-KZ" w:eastAsia="ru-RU"/>
              </w:rPr>
              <w:t>ж</w:t>
            </w:r>
            <w:r w:rsidRPr="00017AE0">
              <w:rPr>
                <w:rFonts w:ascii="Times New Roman" w:eastAsia="Times New Roman" w:hAnsi="Times New Roman" w:cs="Times New Roman"/>
                <w:bCs/>
                <w:lang w:eastAsia="ru-RU"/>
              </w:rPr>
              <w:t>., %</w:t>
            </w:r>
          </w:p>
        </w:tc>
      </w:tr>
      <w:tr w:rsidR="00017AE0" w:rsidRPr="00017AE0" w14:paraId="018E1224" w14:textId="77777777" w:rsidTr="002715D6">
        <w:trPr>
          <w:cantSplit/>
          <w:trHeight w:val="90"/>
        </w:trPr>
        <w:tc>
          <w:tcPr>
            <w:tcW w:w="4183" w:type="dxa"/>
            <w:vAlign w:val="center"/>
          </w:tcPr>
          <w:p w14:paraId="6F5232E4" w14:textId="77777777" w:rsidR="00017AE0" w:rsidRPr="00017AE0" w:rsidRDefault="00017AE0" w:rsidP="002715D6">
            <w:pPr>
              <w:pStyle w:val="af8"/>
              <w:widowControl w:val="0"/>
              <w:rPr>
                <w:rFonts w:ascii="Times New Roman" w:hAnsi="Times New Roman"/>
                <w:b w:val="0"/>
                <w:sz w:val="24"/>
                <w:szCs w:val="24"/>
              </w:rPr>
            </w:pPr>
            <w:r w:rsidRPr="00017AE0">
              <w:rPr>
                <w:rFonts w:ascii="Times New Roman" w:hAnsi="Times New Roman"/>
                <w:b w:val="0"/>
                <w:sz w:val="24"/>
                <w:szCs w:val="24"/>
              </w:rPr>
              <w:t>Карто</w:t>
            </w:r>
            <w:r w:rsidRPr="00017AE0">
              <w:rPr>
                <w:rFonts w:ascii="Times New Roman" w:hAnsi="Times New Roman"/>
                <w:b w:val="0"/>
                <w:sz w:val="24"/>
                <w:szCs w:val="24"/>
                <w:lang w:val="kk-KZ"/>
              </w:rPr>
              <w:t>п</w:t>
            </w:r>
            <w:r w:rsidRPr="00017AE0">
              <w:rPr>
                <w:rFonts w:ascii="Times New Roman" w:hAnsi="Times New Roman"/>
                <w:b w:val="0"/>
                <w:sz w:val="24"/>
                <w:szCs w:val="24"/>
              </w:rPr>
              <w:t xml:space="preserve"> </w:t>
            </w:r>
          </w:p>
        </w:tc>
        <w:tc>
          <w:tcPr>
            <w:tcW w:w="900" w:type="dxa"/>
            <w:vAlign w:val="center"/>
          </w:tcPr>
          <w:p w14:paraId="3F7751BC"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14 948</w:t>
            </w:r>
          </w:p>
        </w:tc>
        <w:tc>
          <w:tcPr>
            <w:tcW w:w="900" w:type="dxa"/>
            <w:vAlign w:val="center"/>
          </w:tcPr>
          <w:p w14:paraId="5F876B57"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15 365</w:t>
            </w:r>
          </w:p>
        </w:tc>
        <w:tc>
          <w:tcPr>
            <w:tcW w:w="810" w:type="dxa"/>
            <w:vAlign w:val="center"/>
          </w:tcPr>
          <w:p w14:paraId="692DE4D6"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15329</w:t>
            </w:r>
          </w:p>
        </w:tc>
        <w:tc>
          <w:tcPr>
            <w:tcW w:w="810" w:type="dxa"/>
            <w:vAlign w:val="center"/>
          </w:tcPr>
          <w:p w14:paraId="20B0C5BA"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15 924</w:t>
            </w:r>
          </w:p>
        </w:tc>
        <w:tc>
          <w:tcPr>
            <w:tcW w:w="900" w:type="dxa"/>
            <w:vAlign w:val="center"/>
          </w:tcPr>
          <w:p w14:paraId="389E3E32"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14 441</w:t>
            </w:r>
          </w:p>
        </w:tc>
        <w:tc>
          <w:tcPr>
            <w:tcW w:w="1123" w:type="dxa"/>
            <w:vAlign w:val="center"/>
          </w:tcPr>
          <w:p w14:paraId="29C4E4E6" w14:textId="77777777" w:rsidR="00017AE0" w:rsidRPr="00017AE0" w:rsidRDefault="00017AE0" w:rsidP="002715D6">
            <w:pPr>
              <w:widowControl w:val="0"/>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96,6</w:t>
            </w:r>
          </w:p>
        </w:tc>
      </w:tr>
      <w:tr w:rsidR="00017AE0" w:rsidRPr="00017AE0" w14:paraId="62F8AB75" w14:textId="77777777" w:rsidTr="002715D6">
        <w:trPr>
          <w:cantSplit/>
          <w:trHeight w:val="90"/>
        </w:trPr>
        <w:tc>
          <w:tcPr>
            <w:tcW w:w="4183" w:type="dxa"/>
            <w:vAlign w:val="center"/>
          </w:tcPr>
          <w:p w14:paraId="425AA69A" w14:textId="77777777" w:rsidR="00017AE0" w:rsidRPr="00017AE0" w:rsidRDefault="00017AE0" w:rsidP="002715D6">
            <w:pPr>
              <w:pStyle w:val="af8"/>
              <w:widowControl w:val="0"/>
              <w:rPr>
                <w:rFonts w:ascii="Times New Roman" w:hAnsi="Times New Roman"/>
                <w:b w:val="0"/>
                <w:sz w:val="24"/>
                <w:szCs w:val="24"/>
              </w:rPr>
            </w:pPr>
            <w:r w:rsidRPr="00017AE0">
              <w:rPr>
                <w:rFonts w:ascii="Times New Roman" w:hAnsi="Times New Roman"/>
                <w:b w:val="0"/>
                <w:sz w:val="24"/>
                <w:szCs w:val="24"/>
              </w:rPr>
              <w:t xml:space="preserve">Көкөністер </w:t>
            </w:r>
          </w:p>
        </w:tc>
        <w:tc>
          <w:tcPr>
            <w:tcW w:w="900" w:type="dxa"/>
            <w:vAlign w:val="bottom"/>
          </w:tcPr>
          <w:p w14:paraId="2AB62C47"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42 364</w:t>
            </w:r>
          </w:p>
        </w:tc>
        <w:tc>
          <w:tcPr>
            <w:tcW w:w="900" w:type="dxa"/>
            <w:vAlign w:val="bottom"/>
          </w:tcPr>
          <w:p w14:paraId="29CD65ED"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43 104</w:t>
            </w:r>
          </w:p>
        </w:tc>
        <w:tc>
          <w:tcPr>
            <w:tcW w:w="810" w:type="dxa"/>
            <w:vAlign w:val="bottom"/>
          </w:tcPr>
          <w:p w14:paraId="47CC0F89"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42 868</w:t>
            </w:r>
          </w:p>
        </w:tc>
        <w:tc>
          <w:tcPr>
            <w:tcW w:w="810" w:type="dxa"/>
            <w:vAlign w:val="bottom"/>
          </w:tcPr>
          <w:p w14:paraId="7A7CDDD2"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43 302</w:t>
            </w:r>
          </w:p>
        </w:tc>
        <w:tc>
          <w:tcPr>
            <w:tcW w:w="900" w:type="dxa"/>
            <w:vAlign w:val="bottom"/>
          </w:tcPr>
          <w:p w14:paraId="2356C670"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44 232</w:t>
            </w:r>
          </w:p>
        </w:tc>
        <w:tc>
          <w:tcPr>
            <w:tcW w:w="1123" w:type="dxa"/>
            <w:vAlign w:val="center"/>
          </w:tcPr>
          <w:p w14:paraId="530787FC" w14:textId="77777777" w:rsidR="00017AE0" w:rsidRPr="00017AE0" w:rsidRDefault="00017AE0" w:rsidP="002715D6">
            <w:pPr>
              <w:widowControl w:val="0"/>
              <w:spacing w:after="0" w:line="240" w:lineRule="auto"/>
              <w:jc w:val="center"/>
              <w:rPr>
                <w:rFonts w:ascii="Times New Roman" w:hAnsi="Times New Roman" w:cs="Times New Roman"/>
                <w:color w:val="000000"/>
                <w:sz w:val="24"/>
                <w:szCs w:val="24"/>
                <w:lang w:val="kk-KZ"/>
              </w:rPr>
            </w:pPr>
            <w:r w:rsidRPr="00017AE0">
              <w:rPr>
                <w:rFonts w:ascii="Times New Roman" w:hAnsi="Times New Roman" w:cs="Times New Roman"/>
                <w:color w:val="000000"/>
                <w:sz w:val="24"/>
                <w:szCs w:val="24"/>
                <w:lang w:val="kk-KZ"/>
              </w:rPr>
              <w:t>104,4</w:t>
            </w:r>
          </w:p>
        </w:tc>
      </w:tr>
      <w:tr w:rsidR="00017AE0" w:rsidRPr="00017AE0" w14:paraId="003126B2" w14:textId="77777777" w:rsidTr="002715D6">
        <w:trPr>
          <w:cantSplit/>
          <w:trHeight w:val="90"/>
        </w:trPr>
        <w:tc>
          <w:tcPr>
            <w:tcW w:w="4183" w:type="dxa"/>
            <w:vAlign w:val="center"/>
          </w:tcPr>
          <w:p w14:paraId="78D68A55" w14:textId="77777777" w:rsidR="00017AE0" w:rsidRPr="00017AE0" w:rsidRDefault="00017AE0" w:rsidP="002715D6">
            <w:pPr>
              <w:pStyle w:val="af8"/>
              <w:widowControl w:val="0"/>
              <w:rPr>
                <w:rFonts w:ascii="Times New Roman" w:hAnsi="Times New Roman"/>
                <w:b w:val="0"/>
                <w:sz w:val="24"/>
                <w:szCs w:val="24"/>
              </w:rPr>
            </w:pPr>
            <w:r w:rsidRPr="00017AE0">
              <w:rPr>
                <w:rFonts w:ascii="Times New Roman" w:hAnsi="Times New Roman"/>
                <w:b w:val="0"/>
                <w:sz w:val="24"/>
                <w:szCs w:val="24"/>
              </w:rPr>
              <w:t>Бақша дақылдары</w:t>
            </w:r>
          </w:p>
        </w:tc>
        <w:tc>
          <w:tcPr>
            <w:tcW w:w="900" w:type="dxa"/>
            <w:vAlign w:val="bottom"/>
          </w:tcPr>
          <w:p w14:paraId="5985CF1F"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62 022</w:t>
            </w:r>
          </w:p>
        </w:tc>
        <w:tc>
          <w:tcPr>
            <w:tcW w:w="900" w:type="dxa"/>
            <w:vAlign w:val="bottom"/>
          </w:tcPr>
          <w:p w14:paraId="7D67B5FE"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62 009</w:t>
            </w:r>
          </w:p>
        </w:tc>
        <w:tc>
          <w:tcPr>
            <w:tcW w:w="810" w:type="dxa"/>
            <w:vAlign w:val="bottom"/>
          </w:tcPr>
          <w:p w14:paraId="0EBDDA65"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70820</w:t>
            </w:r>
          </w:p>
        </w:tc>
        <w:tc>
          <w:tcPr>
            <w:tcW w:w="810" w:type="dxa"/>
            <w:vAlign w:val="bottom"/>
          </w:tcPr>
          <w:p w14:paraId="247017C1"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60 181</w:t>
            </w:r>
          </w:p>
        </w:tc>
        <w:tc>
          <w:tcPr>
            <w:tcW w:w="900" w:type="dxa"/>
            <w:vAlign w:val="bottom"/>
          </w:tcPr>
          <w:p w14:paraId="7B4C1064"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67 724</w:t>
            </w:r>
          </w:p>
        </w:tc>
        <w:tc>
          <w:tcPr>
            <w:tcW w:w="1123" w:type="dxa"/>
            <w:vAlign w:val="center"/>
          </w:tcPr>
          <w:p w14:paraId="301DBEE5" w14:textId="77777777" w:rsidR="00017AE0" w:rsidRPr="00017AE0" w:rsidRDefault="00017AE0" w:rsidP="002715D6">
            <w:pPr>
              <w:widowControl w:val="0"/>
              <w:spacing w:after="0" w:line="240" w:lineRule="auto"/>
              <w:jc w:val="center"/>
              <w:rPr>
                <w:rFonts w:ascii="Times New Roman" w:hAnsi="Times New Roman" w:cs="Times New Roman"/>
                <w:color w:val="000000"/>
                <w:sz w:val="24"/>
                <w:szCs w:val="24"/>
                <w:lang w:val="kk-KZ"/>
              </w:rPr>
            </w:pPr>
            <w:r w:rsidRPr="00017AE0">
              <w:rPr>
                <w:rFonts w:ascii="Times New Roman" w:hAnsi="Times New Roman" w:cs="Times New Roman"/>
                <w:color w:val="000000"/>
                <w:sz w:val="24"/>
                <w:szCs w:val="24"/>
                <w:lang w:val="kk-KZ"/>
              </w:rPr>
              <w:t>109,2</w:t>
            </w:r>
          </w:p>
        </w:tc>
      </w:tr>
      <w:tr w:rsidR="00017AE0" w:rsidRPr="00017AE0" w14:paraId="0525EB4D" w14:textId="77777777" w:rsidTr="002715D6">
        <w:trPr>
          <w:cantSplit/>
          <w:trHeight w:val="90"/>
        </w:trPr>
        <w:tc>
          <w:tcPr>
            <w:tcW w:w="4183" w:type="dxa"/>
            <w:vAlign w:val="bottom"/>
          </w:tcPr>
          <w:p w14:paraId="78A6236C" w14:textId="77777777" w:rsidR="00017AE0" w:rsidRPr="00017AE0" w:rsidRDefault="00017AE0" w:rsidP="002715D6">
            <w:pPr>
              <w:pStyle w:val="af8"/>
              <w:widowControl w:val="0"/>
              <w:rPr>
                <w:rFonts w:ascii="Times New Roman" w:hAnsi="Times New Roman"/>
                <w:b w:val="0"/>
                <w:sz w:val="24"/>
                <w:szCs w:val="24"/>
              </w:rPr>
            </w:pPr>
            <w:r w:rsidRPr="00017AE0">
              <w:rPr>
                <w:rFonts w:ascii="Times New Roman" w:hAnsi="Times New Roman"/>
                <w:b w:val="0"/>
                <w:sz w:val="24"/>
                <w:szCs w:val="24"/>
                <w:lang w:val="kk-KZ"/>
              </w:rPr>
              <w:t>Шекілдеуікті,</w:t>
            </w:r>
            <w:r w:rsidRPr="00017AE0">
              <w:rPr>
                <w:rFonts w:ascii="Times New Roman" w:hAnsi="Times New Roman"/>
                <w:b w:val="0"/>
                <w:sz w:val="24"/>
                <w:szCs w:val="24"/>
              </w:rPr>
              <w:t xml:space="preserve"> </w:t>
            </w:r>
            <w:r w:rsidRPr="00017AE0">
              <w:rPr>
                <w:rFonts w:ascii="Times New Roman" w:hAnsi="Times New Roman"/>
                <w:b w:val="0"/>
                <w:sz w:val="24"/>
                <w:szCs w:val="24"/>
                <w:lang w:val="kk-KZ"/>
              </w:rPr>
              <w:t>сүйекті</w:t>
            </w:r>
            <w:r w:rsidRPr="00017AE0">
              <w:rPr>
                <w:rFonts w:ascii="Times New Roman" w:hAnsi="Times New Roman"/>
                <w:b w:val="0"/>
                <w:sz w:val="24"/>
                <w:szCs w:val="24"/>
              </w:rPr>
              <w:t xml:space="preserve"> жемісті к</w:t>
            </w:r>
            <w:r w:rsidRPr="00017AE0">
              <w:rPr>
                <w:rFonts w:ascii="Times New Roman" w:hAnsi="Times New Roman"/>
                <w:b w:val="0"/>
                <w:sz w:val="24"/>
                <w:szCs w:val="24"/>
                <w:lang w:val="kk-KZ"/>
              </w:rPr>
              <w:t>ө</w:t>
            </w:r>
            <w:r w:rsidRPr="00017AE0">
              <w:rPr>
                <w:rFonts w:ascii="Times New Roman" w:hAnsi="Times New Roman"/>
                <w:b w:val="0"/>
                <w:sz w:val="24"/>
                <w:szCs w:val="24"/>
              </w:rPr>
              <w:t>шеттер</w:t>
            </w:r>
          </w:p>
        </w:tc>
        <w:tc>
          <w:tcPr>
            <w:tcW w:w="900" w:type="dxa"/>
            <w:vAlign w:val="bottom"/>
          </w:tcPr>
          <w:p w14:paraId="18A9DF3F"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19 887</w:t>
            </w:r>
          </w:p>
        </w:tc>
        <w:tc>
          <w:tcPr>
            <w:tcW w:w="900" w:type="dxa"/>
            <w:vAlign w:val="bottom"/>
          </w:tcPr>
          <w:p w14:paraId="47E6433C"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19 939</w:t>
            </w:r>
          </w:p>
        </w:tc>
        <w:tc>
          <w:tcPr>
            <w:tcW w:w="810" w:type="dxa"/>
            <w:vAlign w:val="bottom"/>
          </w:tcPr>
          <w:p w14:paraId="67AE3C58"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19 855</w:t>
            </w:r>
          </w:p>
        </w:tc>
        <w:tc>
          <w:tcPr>
            <w:tcW w:w="810" w:type="dxa"/>
            <w:vAlign w:val="bottom"/>
          </w:tcPr>
          <w:p w14:paraId="224DFD39"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19 618</w:t>
            </w:r>
          </w:p>
        </w:tc>
        <w:tc>
          <w:tcPr>
            <w:tcW w:w="900" w:type="dxa"/>
            <w:vAlign w:val="bottom"/>
          </w:tcPr>
          <w:p w14:paraId="24F833D9"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19 953</w:t>
            </w:r>
          </w:p>
        </w:tc>
        <w:tc>
          <w:tcPr>
            <w:tcW w:w="1123" w:type="dxa"/>
            <w:vAlign w:val="center"/>
          </w:tcPr>
          <w:p w14:paraId="60E9D1E3" w14:textId="77777777" w:rsidR="00017AE0" w:rsidRPr="00017AE0" w:rsidRDefault="00017AE0" w:rsidP="002715D6">
            <w:pPr>
              <w:widowControl w:val="0"/>
              <w:spacing w:after="0" w:line="240" w:lineRule="auto"/>
              <w:jc w:val="center"/>
              <w:rPr>
                <w:rFonts w:ascii="Times New Roman" w:hAnsi="Times New Roman" w:cs="Times New Roman"/>
                <w:color w:val="000000"/>
                <w:sz w:val="24"/>
                <w:szCs w:val="24"/>
                <w:lang w:val="kk-KZ"/>
              </w:rPr>
            </w:pPr>
            <w:r w:rsidRPr="00017AE0">
              <w:rPr>
                <w:rFonts w:ascii="Times New Roman" w:hAnsi="Times New Roman" w:cs="Times New Roman"/>
                <w:color w:val="000000"/>
                <w:sz w:val="24"/>
                <w:szCs w:val="24"/>
                <w:lang w:val="kk-KZ"/>
              </w:rPr>
              <w:t>100,3</w:t>
            </w:r>
          </w:p>
        </w:tc>
      </w:tr>
      <w:tr w:rsidR="00017AE0" w:rsidRPr="00017AE0" w14:paraId="3498674E" w14:textId="77777777" w:rsidTr="002715D6">
        <w:trPr>
          <w:cantSplit/>
          <w:trHeight w:val="90"/>
        </w:trPr>
        <w:tc>
          <w:tcPr>
            <w:tcW w:w="4183" w:type="dxa"/>
            <w:vAlign w:val="bottom"/>
          </w:tcPr>
          <w:p w14:paraId="1AC0A9CA" w14:textId="77777777" w:rsidR="00017AE0" w:rsidRPr="00017AE0" w:rsidRDefault="00017AE0" w:rsidP="002715D6">
            <w:pPr>
              <w:pStyle w:val="af8"/>
              <w:widowControl w:val="0"/>
              <w:rPr>
                <w:rFonts w:ascii="Times New Roman" w:hAnsi="Times New Roman"/>
                <w:b w:val="0"/>
                <w:sz w:val="24"/>
                <w:szCs w:val="24"/>
              </w:rPr>
            </w:pPr>
            <w:r w:rsidRPr="00017AE0">
              <w:rPr>
                <w:rFonts w:ascii="Times New Roman" w:hAnsi="Times New Roman"/>
                <w:b w:val="0"/>
                <w:sz w:val="24"/>
                <w:szCs w:val="24"/>
              </w:rPr>
              <w:t>Жидектер</w:t>
            </w:r>
          </w:p>
        </w:tc>
        <w:tc>
          <w:tcPr>
            <w:tcW w:w="900" w:type="dxa"/>
            <w:vAlign w:val="bottom"/>
          </w:tcPr>
          <w:p w14:paraId="6C3E626D"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258</w:t>
            </w:r>
          </w:p>
        </w:tc>
        <w:tc>
          <w:tcPr>
            <w:tcW w:w="900" w:type="dxa"/>
            <w:vAlign w:val="bottom"/>
          </w:tcPr>
          <w:p w14:paraId="3052EAB5"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261</w:t>
            </w:r>
          </w:p>
        </w:tc>
        <w:tc>
          <w:tcPr>
            <w:tcW w:w="810" w:type="dxa"/>
            <w:vAlign w:val="bottom"/>
          </w:tcPr>
          <w:p w14:paraId="7802E603"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263</w:t>
            </w:r>
          </w:p>
        </w:tc>
        <w:tc>
          <w:tcPr>
            <w:tcW w:w="810" w:type="dxa"/>
            <w:vAlign w:val="bottom"/>
          </w:tcPr>
          <w:p w14:paraId="223EED23"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254</w:t>
            </w:r>
          </w:p>
        </w:tc>
        <w:tc>
          <w:tcPr>
            <w:tcW w:w="900" w:type="dxa"/>
            <w:vAlign w:val="bottom"/>
          </w:tcPr>
          <w:p w14:paraId="631C2EDB"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267</w:t>
            </w:r>
          </w:p>
        </w:tc>
        <w:tc>
          <w:tcPr>
            <w:tcW w:w="1123" w:type="dxa"/>
            <w:vAlign w:val="center"/>
          </w:tcPr>
          <w:p w14:paraId="4B3E6AEA" w14:textId="77777777" w:rsidR="00017AE0" w:rsidRPr="00017AE0" w:rsidRDefault="00017AE0" w:rsidP="002715D6">
            <w:pPr>
              <w:widowControl w:val="0"/>
              <w:spacing w:after="0" w:line="240" w:lineRule="auto"/>
              <w:jc w:val="center"/>
              <w:rPr>
                <w:rFonts w:ascii="Times New Roman" w:hAnsi="Times New Roman" w:cs="Times New Roman"/>
                <w:color w:val="000000"/>
                <w:sz w:val="24"/>
                <w:szCs w:val="24"/>
                <w:lang w:val="kk-KZ"/>
              </w:rPr>
            </w:pPr>
            <w:r w:rsidRPr="00017AE0">
              <w:rPr>
                <w:rFonts w:ascii="Times New Roman" w:hAnsi="Times New Roman" w:cs="Times New Roman"/>
                <w:color w:val="000000"/>
                <w:sz w:val="24"/>
                <w:szCs w:val="24"/>
                <w:lang w:val="kk-KZ"/>
              </w:rPr>
              <w:t>103,5</w:t>
            </w:r>
          </w:p>
        </w:tc>
      </w:tr>
      <w:tr w:rsidR="00017AE0" w:rsidRPr="00017AE0" w14:paraId="3154E3DC" w14:textId="77777777" w:rsidTr="002715D6">
        <w:trPr>
          <w:cantSplit/>
          <w:trHeight w:val="90"/>
        </w:trPr>
        <w:tc>
          <w:tcPr>
            <w:tcW w:w="4183" w:type="dxa"/>
            <w:vAlign w:val="bottom"/>
          </w:tcPr>
          <w:p w14:paraId="55BFDC13" w14:textId="77777777" w:rsidR="00017AE0" w:rsidRPr="00017AE0" w:rsidRDefault="00017AE0" w:rsidP="002715D6">
            <w:pPr>
              <w:pStyle w:val="af8"/>
              <w:widowControl w:val="0"/>
              <w:rPr>
                <w:rFonts w:ascii="Times New Roman" w:hAnsi="Times New Roman"/>
                <w:b w:val="0"/>
                <w:sz w:val="24"/>
                <w:szCs w:val="24"/>
              </w:rPr>
            </w:pPr>
            <w:r w:rsidRPr="00017AE0">
              <w:rPr>
                <w:rFonts w:ascii="Times New Roman" w:hAnsi="Times New Roman"/>
                <w:b w:val="0"/>
                <w:sz w:val="24"/>
                <w:szCs w:val="24"/>
              </w:rPr>
              <w:t>Жаңғақты к</w:t>
            </w:r>
            <w:r w:rsidRPr="00017AE0">
              <w:rPr>
                <w:rFonts w:ascii="Times New Roman" w:hAnsi="Times New Roman"/>
                <w:b w:val="0"/>
                <w:sz w:val="24"/>
                <w:szCs w:val="24"/>
                <w:lang w:val="kk-KZ"/>
              </w:rPr>
              <w:t>ө</w:t>
            </w:r>
            <w:r w:rsidRPr="00017AE0">
              <w:rPr>
                <w:rFonts w:ascii="Times New Roman" w:hAnsi="Times New Roman"/>
                <w:b w:val="0"/>
                <w:sz w:val="24"/>
                <w:szCs w:val="24"/>
              </w:rPr>
              <w:t>шеттер</w:t>
            </w:r>
          </w:p>
        </w:tc>
        <w:tc>
          <w:tcPr>
            <w:tcW w:w="900" w:type="dxa"/>
            <w:vAlign w:val="bottom"/>
          </w:tcPr>
          <w:p w14:paraId="3C6A9C58"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611</w:t>
            </w:r>
          </w:p>
        </w:tc>
        <w:tc>
          <w:tcPr>
            <w:tcW w:w="900" w:type="dxa"/>
            <w:vAlign w:val="bottom"/>
          </w:tcPr>
          <w:p w14:paraId="60FCB4D5"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597</w:t>
            </w:r>
          </w:p>
        </w:tc>
        <w:tc>
          <w:tcPr>
            <w:tcW w:w="810" w:type="dxa"/>
            <w:vAlign w:val="bottom"/>
          </w:tcPr>
          <w:p w14:paraId="59B2398D"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591</w:t>
            </w:r>
          </w:p>
        </w:tc>
        <w:tc>
          <w:tcPr>
            <w:tcW w:w="810" w:type="dxa"/>
            <w:vAlign w:val="bottom"/>
          </w:tcPr>
          <w:p w14:paraId="2556BED3"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596</w:t>
            </w:r>
          </w:p>
        </w:tc>
        <w:tc>
          <w:tcPr>
            <w:tcW w:w="900" w:type="dxa"/>
            <w:vAlign w:val="bottom"/>
          </w:tcPr>
          <w:p w14:paraId="0BE36E03"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rPr>
            </w:pPr>
            <w:r w:rsidRPr="00017AE0">
              <w:rPr>
                <w:rFonts w:ascii="Times New Roman" w:eastAsia="Calibri" w:hAnsi="Times New Roman" w:cs="Times New Roman"/>
                <w:color w:val="000000"/>
                <w:sz w:val="24"/>
                <w:szCs w:val="24"/>
              </w:rPr>
              <w:t>615</w:t>
            </w:r>
          </w:p>
        </w:tc>
        <w:tc>
          <w:tcPr>
            <w:tcW w:w="1123" w:type="dxa"/>
            <w:vAlign w:val="center"/>
          </w:tcPr>
          <w:p w14:paraId="2F0015E6" w14:textId="77777777" w:rsidR="00017AE0" w:rsidRPr="00017AE0" w:rsidRDefault="00017AE0" w:rsidP="002715D6">
            <w:pPr>
              <w:widowControl w:val="0"/>
              <w:spacing w:after="0" w:line="240" w:lineRule="auto"/>
              <w:jc w:val="center"/>
              <w:rPr>
                <w:rFonts w:ascii="Times New Roman" w:hAnsi="Times New Roman" w:cs="Times New Roman"/>
                <w:color w:val="000000"/>
                <w:sz w:val="24"/>
                <w:szCs w:val="24"/>
                <w:lang w:val="kk-KZ"/>
              </w:rPr>
            </w:pPr>
            <w:r w:rsidRPr="00017AE0">
              <w:rPr>
                <w:rFonts w:ascii="Times New Roman" w:hAnsi="Times New Roman" w:cs="Times New Roman"/>
                <w:color w:val="000000"/>
                <w:sz w:val="24"/>
                <w:szCs w:val="24"/>
                <w:lang w:val="kk-KZ"/>
              </w:rPr>
              <w:t>100,7</w:t>
            </w:r>
          </w:p>
        </w:tc>
      </w:tr>
      <w:tr w:rsidR="00017AE0" w:rsidRPr="00017AE0" w14:paraId="097A3064" w14:textId="77777777" w:rsidTr="002715D6">
        <w:trPr>
          <w:cantSplit/>
          <w:trHeight w:val="90"/>
        </w:trPr>
        <w:tc>
          <w:tcPr>
            <w:tcW w:w="9626" w:type="dxa"/>
            <w:gridSpan w:val="7"/>
            <w:vAlign w:val="center"/>
          </w:tcPr>
          <w:p w14:paraId="20B63774" w14:textId="01E536E8" w:rsidR="00017AE0" w:rsidRPr="00017AE0" w:rsidRDefault="00A779C3" w:rsidP="002715D6">
            <w:pPr>
              <w:widowControl w:val="0"/>
              <w:spacing w:after="0" w:line="240" w:lineRule="auto"/>
              <w:rPr>
                <w:rFonts w:ascii="Times New Roman" w:hAnsi="Times New Roman" w:cs="Times New Roman"/>
                <w:color w:val="000000"/>
                <w:sz w:val="24"/>
                <w:szCs w:val="24"/>
                <w:lang w:val="kk-KZ"/>
              </w:rPr>
            </w:pPr>
            <w:r w:rsidRPr="00017AE0">
              <w:rPr>
                <w:lang w:val="kk-KZ"/>
              </w:rPr>
              <w:t xml:space="preserve">Ескерту – автормен әдебиет негізінде құралған </w:t>
            </w:r>
            <w:r w:rsidRPr="00017AE0">
              <w:t>[</w:t>
            </w:r>
            <w:r w:rsidR="00DB4321" w:rsidRPr="00DB4321">
              <w:t>179</w:t>
            </w:r>
            <w:r w:rsidRPr="00017AE0">
              <w:t>]</w:t>
            </w:r>
          </w:p>
        </w:tc>
      </w:tr>
      <w:bookmarkEnd w:id="21"/>
    </w:tbl>
    <w:p w14:paraId="2F9F183D" w14:textId="77777777" w:rsidR="00017AE0" w:rsidRPr="00017AE0" w:rsidRDefault="00017AE0" w:rsidP="00017AE0">
      <w:pPr>
        <w:pStyle w:val="af8"/>
        <w:widowControl w:val="0"/>
        <w:ind w:firstLine="709"/>
        <w:jc w:val="right"/>
        <w:rPr>
          <w:rFonts w:ascii="Times New Roman" w:hAnsi="Times New Roman"/>
          <w:b w:val="0"/>
          <w:sz w:val="28"/>
          <w:szCs w:val="28"/>
        </w:rPr>
      </w:pPr>
    </w:p>
    <w:p w14:paraId="0571A093" w14:textId="77777777" w:rsidR="00017AE0" w:rsidRPr="00017AE0" w:rsidRDefault="00017AE0" w:rsidP="00017AE0">
      <w:pPr>
        <w:pStyle w:val="af8"/>
        <w:widowControl w:val="0"/>
        <w:ind w:firstLine="709"/>
        <w:jc w:val="both"/>
        <w:rPr>
          <w:rFonts w:ascii="Times New Roman" w:hAnsi="Times New Roman"/>
          <w:b w:val="0"/>
          <w:sz w:val="28"/>
          <w:szCs w:val="28"/>
        </w:rPr>
      </w:pPr>
      <w:r w:rsidRPr="00017AE0">
        <w:rPr>
          <w:rFonts w:ascii="Times New Roman" w:hAnsi="Times New Roman"/>
          <w:b w:val="0"/>
          <w:sz w:val="28"/>
          <w:szCs w:val="28"/>
        </w:rPr>
        <w:t>Жоғарыда</w:t>
      </w:r>
      <w:r w:rsidRPr="00017AE0">
        <w:rPr>
          <w:rFonts w:ascii="Times New Roman" w:hAnsi="Times New Roman"/>
          <w:b w:val="0"/>
          <w:sz w:val="28"/>
          <w:szCs w:val="28"/>
          <w:lang w:val="kk-KZ"/>
        </w:rPr>
        <w:t>ғы кестеде</w:t>
      </w:r>
      <w:r w:rsidRPr="00017AE0">
        <w:rPr>
          <w:rFonts w:ascii="Times New Roman" w:hAnsi="Times New Roman"/>
          <w:b w:val="0"/>
          <w:sz w:val="28"/>
          <w:szCs w:val="28"/>
        </w:rPr>
        <w:t xml:space="preserve"> 2019-2023 жылдар </w:t>
      </w:r>
      <w:r w:rsidRPr="00017AE0">
        <w:rPr>
          <w:rFonts w:ascii="Times New Roman" w:hAnsi="Times New Roman"/>
          <w:b w:val="0"/>
          <w:sz w:val="28"/>
          <w:szCs w:val="28"/>
          <w:lang w:val="kk-KZ"/>
        </w:rPr>
        <w:t xml:space="preserve">бойынша </w:t>
      </w:r>
      <w:r w:rsidRPr="00017AE0">
        <w:rPr>
          <w:rFonts w:ascii="Times New Roman" w:hAnsi="Times New Roman"/>
          <w:b w:val="0"/>
          <w:sz w:val="28"/>
          <w:szCs w:val="28"/>
        </w:rPr>
        <w:t>негізгі көкөніс және жеміс-жидек дақылдары</w:t>
      </w:r>
      <w:r w:rsidRPr="00017AE0">
        <w:rPr>
          <w:rFonts w:ascii="Times New Roman" w:hAnsi="Times New Roman"/>
          <w:b w:val="0"/>
          <w:sz w:val="28"/>
          <w:szCs w:val="28"/>
          <w:lang w:val="kk-KZ"/>
        </w:rPr>
        <w:t xml:space="preserve"> өсетін</w:t>
      </w:r>
      <w:r w:rsidRPr="00017AE0">
        <w:rPr>
          <w:rFonts w:ascii="Times New Roman" w:hAnsi="Times New Roman"/>
          <w:b w:val="0"/>
          <w:sz w:val="28"/>
          <w:szCs w:val="28"/>
        </w:rPr>
        <w:t xml:space="preserve"> егіс алқаптарының өзгеру динамикасы</w:t>
      </w:r>
      <w:r w:rsidRPr="00017AE0">
        <w:rPr>
          <w:rFonts w:ascii="Times New Roman" w:hAnsi="Times New Roman"/>
          <w:b w:val="0"/>
          <w:sz w:val="28"/>
          <w:szCs w:val="28"/>
          <w:lang w:val="kk-KZ"/>
        </w:rPr>
        <w:t xml:space="preserve"> берілген</w:t>
      </w:r>
      <w:r w:rsidRPr="00017AE0">
        <w:rPr>
          <w:rFonts w:ascii="Times New Roman" w:hAnsi="Times New Roman"/>
          <w:b w:val="0"/>
          <w:sz w:val="28"/>
          <w:szCs w:val="28"/>
        </w:rPr>
        <w:t xml:space="preserve">. Берілген мәліметтерге сәйкес, аталған кезеңде егістік алқаптарының құрылымында айтарлықтай өзгерістер орын алмаған. Дегенмен, бақша </w:t>
      </w:r>
      <w:r w:rsidRPr="00017AE0">
        <w:rPr>
          <w:rFonts w:ascii="Times New Roman" w:hAnsi="Times New Roman"/>
          <w:b w:val="0"/>
          <w:sz w:val="28"/>
          <w:szCs w:val="28"/>
        </w:rPr>
        <w:lastRenderedPageBreak/>
        <w:t>дақылдарының егістік көлемі шамамен 10%-ға артқаны байқалады.</w:t>
      </w:r>
      <w:r w:rsidRPr="00017AE0">
        <w:rPr>
          <w:rFonts w:ascii="Times New Roman" w:hAnsi="Times New Roman"/>
        </w:rPr>
        <w:t xml:space="preserve"> </w:t>
      </w:r>
      <w:r w:rsidRPr="00017AE0">
        <w:rPr>
          <w:rFonts w:ascii="Times New Roman" w:hAnsi="Times New Roman"/>
          <w:b w:val="0"/>
          <w:sz w:val="28"/>
          <w:szCs w:val="28"/>
        </w:rPr>
        <w:t>Көкөніс және жеміс-жидек дақылдарының басқа түрлері бойынша егістік алқаптарының өзгерісі салыстырмалы түрде тұрақты болып, 5 жыл ішінде 0-ден 4,4%-ға дейінгі аралықта ауытқып отырған. Сонымен қатар, көкөніс және бақша дақылдарының егісіне басымдық берілуімен байланысты</w:t>
      </w:r>
      <w:r w:rsidRPr="00017AE0">
        <w:rPr>
          <w:rFonts w:ascii="Times New Roman" w:hAnsi="Times New Roman"/>
          <w:b w:val="0"/>
          <w:sz w:val="28"/>
          <w:szCs w:val="28"/>
          <w:lang w:val="kk-KZ"/>
        </w:rPr>
        <w:t>,</w:t>
      </w:r>
      <w:r w:rsidRPr="00017AE0">
        <w:rPr>
          <w:rFonts w:ascii="Times New Roman" w:hAnsi="Times New Roman"/>
          <w:b w:val="0"/>
          <w:sz w:val="28"/>
          <w:szCs w:val="28"/>
        </w:rPr>
        <w:t xml:space="preserve"> картоп егістігінің көлемі біршама.</w:t>
      </w:r>
    </w:p>
    <w:p w14:paraId="7329D4A8" w14:textId="77777777" w:rsidR="00017AE0" w:rsidRPr="00017AE0" w:rsidRDefault="00017AE0" w:rsidP="00017AE0">
      <w:pPr>
        <w:widowControl w:val="0"/>
        <w:spacing w:after="0" w:line="240" w:lineRule="auto"/>
        <w:ind w:firstLine="567"/>
        <w:jc w:val="both"/>
        <w:rPr>
          <w:rFonts w:ascii="Times New Roman" w:eastAsia="Times New Roman" w:hAnsi="Times New Roman" w:cs="Times New Roman"/>
          <w:sz w:val="28"/>
          <w:szCs w:val="28"/>
          <w:lang w:val="kk-KZ" w:eastAsia="ru-RU"/>
        </w:rPr>
      </w:pPr>
    </w:p>
    <w:tbl>
      <w:tblPr>
        <w:tblStyle w:val="aff3"/>
        <w:tblW w:w="0" w:type="auto"/>
        <w:tblLook w:val="04A0" w:firstRow="1" w:lastRow="0" w:firstColumn="1" w:lastColumn="0" w:noHBand="0" w:noVBand="1"/>
      </w:tblPr>
      <w:tblGrid>
        <w:gridCol w:w="9345"/>
      </w:tblGrid>
      <w:tr w:rsidR="00017AE0" w:rsidRPr="00017AE0" w14:paraId="2AB6290A" w14:textId="77777777" w:rsidTr="002715D6">
        <w:tc>
          <w:tcPr>
            <w:tcW w:w="9345" w:type="dxa"/>
          </w:tcPr>
          <w:p w14:paraId="26D02625" w14:textId="77777777" w:rsidR="00017AE0" w:rsidRPr="00017AE0" w:rsidRDefault="00017AE0" w:rsidP="002715D6">
            <w:pPr>
              <w:widowControl w:val="0"/>
              <w:spacing w:after="0" w:line="240" w:lineRule="auto"/>
              <w:jc w:val="both"/>
              <w:rPr>
                <w:rFonts w:ascii="Times New Roman" w:eastAsia="Times New Roman" w:hAnsi="Times New Roman" w:cs="Times New Roman"/>
                <w:sz w:val="28"/>
                <w:szCs w:val="28"/>
                <w:lang w:val="kk-KZ" w:eastAsia="ru-RU"/>
              </w:rPr>
            </w:pPr>
          </w:p>
          <w:p w14:paraId="1A542FB0" w14:textId="77777777" w:rsidR="00017AE0" w:rsidRPr="00017AE0" w:rsidRDefault="00017AE0" w:rsidP="002715D6">
            <w:pPr>
              <w:widowControl w:val="0"/>
              <w:spacing w:after="0" w:line="240" w:lineRule="auto"/>
              <w:jc w:val="both"/>
              <w:rPr>
                <w:rFonts w:ascii="Times New Roman" w:eastAsia="Times New Roman" w:hAnsi="Times New Roman" w:cs="Times New Roman"/>
                <w:sz w:val="28"/>
                <w:szCs w:val="28"/>
                <w:lang w:val="kk-KZ" w:eastAsia="ru-RU"/>
              </w:rPr>
            </w:pPr>
            <w:r w:rsidRPr="00017AE0">
              <w:rPr>
                <w:rFonts w:ascii="Times New Roman" w:hAnsi="Times New Roman" w:cs="Times New Roman"/>
              </w:rPr>
              <w:object w:dxaOrig="9045" w:dyaOrig="4605" w14:anchorId="2828FC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229.5pt" o:ole="">
                  <v:imagedata r:id="rId19" o:title=""/>
                </v:shape>
                <o:OLEObject Type="Embed" ProgID="PBrush" ShapeID="_x0000_i1025" DrawAspect="Content" ObjectID="_1811939596" r:id="rId20"/>
              </w:object>
            </w:r>
          </w:p>
        </w:tc>
      </w:tr>
    </w:tbl>
    <w:p w14:paraId="27EB7247" w14:textId="0E87077E" w:rsidR="00017AE0" w:rsidRPr="00017AE0" w:rsidRDefault="009C4FFC" w:rsidP="007B297D">
      <w:pPr>
        <w:widowControl w:val="0"/>
        <w:spacing w:after="0" w:line="240" w:lineRule="auto"/>
        <w:ind w:firstLine="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 21 –</w:t>
      </w:r>
      <w:r w:rsidR="00017AE0" w:rsidRPr="00017AE0">
        <w:rPr>
          <w:rFonts w:ascii="Times New Roman" w:eastAsia="Times New Roman" w:hAnsi="Times New Roman" w:cs="Times New Roman"/>
          <w:sz w:val="28"/>
          <w:szCs w:val="28"/>
          <w:lang w:val="kk-KZ" w:eastAsia="ru-RU"/>
        </w:rPr>
        <w:t xml:space="preserve"> 2019-2023 жылдар аралығында Түркістан облысындағы негізгі көкөніс дақылдарының егістік көлемі, га</w:t>
      </w:r>
    </w:p>
    <w:p w14:paraId="26E1E39B" w14:textId="47E39F6B" w:rsidR="009C4FFC" w:rsidRPr="008C08F2" w:rsidRDefault="009C4FFC" w:rsidP="009C4FFC">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DB4321" w:rsidRPr="00DB4321">
        <w:rPr>
          <w:szCs w:val="28"/>
        </w:rPr>
        <w:t>179</w:t>
      </w:r>
      <w:r w:rsidRPr="008C08F2">
        <w:rPr>
          <w:szCs w:val="28"/>
          <w:lang w:val="kk-KZ"/>
        </w:rPr>
        <w:t>]</w:t>
      </w:r>
    </w:p>
    <w:p w14:paraId="22BBC327" w14:textId="77777777" w:rsidR="00017AE0" w:rsidRPr="00017AE0" w:rsidRDefault="00017AE0" w:rsidP="00017AE0">
      <w:pPr>
        <w:pStyle w:val="Default"/>
        <w:widowControl w:val="0"/>
        <w:ind w:firstLine="567"/>
        <w:jc w:val="both"/>
        <w:rPr>
          <w:color w:val="FF0000"/>
          <w:sz w:val="28"/>
          <w:szCs w:val="28"/>
          <w:lang w:val="kk-KZ"/>
        </w:rPr>
      </w:pPr>
    </w:p>
    <w:p w14:paraId="183A82DE" w14:textId="77777777" w:rsidR="00017AE0" w:rsidRPr="00017AE0" w:rsidRDefault="00017AE0" w:rsidP="00017AE0">
      <w:pPr>
        <w:widowControl w:val="0"/>
        <w:spacing w:after="0" w:line="240" w:lineRule="auto"/>
        <w:ind w:firstLine="567"/>
        <w:jc w:val="both"/>
        <w:rPr>
          <w:rFonts w:ascii="Times New Roman" w:eastAsia="Times New Roman" w:hAnsi="Times New Roman" w:cs="Times New Roman"/>
          <w:bCs/>
          <w:sz w:val="28"/>
          <w:szCs w:val="28"/>
          <w:lang w:val="kk-KZ" w:eastAsia="ru-RU"/>
        </w:rPr>
      </w:pPr>
      <w:r w:rsidRPr="00017AE0">
        <w:rPr>
          <w:rFonts w:ascii="Times New Roman" w:eastAsia="Times New Roman" w:hAnsi="Times New Roman" w:cs="Times New Roman"/>
          <w:bCs/>
          <w:sz w:val="28"/>
          <w:szCs w:val="28"/>
          <w:lang w:val="kk-KZ" w:eastAsia="ru-RU"/>
        </w:rPr>
        <w:t>2023 жылғы көрсеткіш бойынша Түркістан облысындағы негізгі көкөніс дақылдарының егістік көлемі 44,2 мың гектар. Талдаууға алынған жылдардың нәтижелері көрсеткендей, зерттелген кезеңде егістік көлемінде айтарлықтай өзгерістер орын алмаған. Дегенмен, шаруа қожалықтарында негізгі көкөніс дақылдарының егістік көлемі 11,8%-ға ұлғайса, керісінше, ауыл шаруашылығы кәсіпорындары мен жеке үй шаруашылықтарында бұл көрсеткіш тиісінше 24,0%-ға және 3,6%-ға азайған. Егістік алқаптарының ең үлкен бөлігі шаруа қожалықтарының үлесінде, олардың жалпы көлемі 76,3%-ға жеткен.</w:t>
      </w:r>
    </w:p>
    <w:p w14:paraId="17BB2E02" w14:textId="77777777" w:rsidR="00017AE0" w:rsidRPr="00017AE0" w:rsidRDefault="00017AE0" w:rsidP="00017AE0">
      <w:pPr>
        <w:widowControl w:val="0"/>
        <w:spacing w:after="0" w:line="240" w:lineRule="auto"/>
        <w:ind w:firstLine="567"/>
        <w:jc w:val="both"/>
        <w:rPr>
          <w:rFonts w:ascii="Times New Roman" w:eastAsia="Times New Roman" w:hAnsi="Times New Roman" w:cs="Times New Roman"/>
          <w:bCs/>
          <w:sz w:val="28"/>
          <w:szCs w:val="28"/>
          <w:lang w:val="kk-KZ" w:eastAsia="ru-RU"/>
        </w:rPr>
      </w:pPr>
    </w:p>
    <w:p w14:paraId="02E0AE6A" w14:textId="3AFC03B0" w:rsidR="00017AE0" w:rsidRPr="00017AE0" w:rsidRDefault="00E27207" w:rsidP="00E27207">
      <w:pPr>
        <w:pStyle w:val="af8"/>
        <w:widowControl w:val="0"/>
        <w:jc w:val="both"/>
        <w:rPr>
          <w:rFonts w:ascii="Times New Roman" w:hAnsi="Times New Roman"/>
          <w:b w:val="0"/>
          <w:color w:val="000000"/>
          <w:sz w:val="28"/>
          <w:szCs w:val="28"/>
          <w:lang w:val="kk-KZ"/>
        </w:rPr>
      </w:pPr>
      <w:r>
        <w:rPr>
          <w:rFonts w:ascii="Times New Roman" w:hAnsi="Times New Roman"/>
          <w:b w:val="0"/>
          <w:sz w:val="28"/>
          <w:szCs w:val="28"/>
          <w:lang w:val="kk-KZ"/>
        </w:rPr>
        <w:t xml:space="preserve">Кесте 14 – </w:t>
      </w:r>
      <w:r w:rsidR="00017AE0" w:rsidRPr="00017AE0">
        <w:rPr>
          <w:rFonts w:ascii="Times New Roman" w:hAnsi="Times New Roman"/>
          <w:b w:val="0"/>
          <w:sz w:val="28"/>
          <w:szCs w:val="28"/>
          <w:lang w:val="kk-KZ"/>
        </w:rPr>
        <w:t>2019-2023 жылдар аралығында Түркістан облысында негізгі көкөніс және жеміс-жидек дақылдарының түрлері бойынш</w:t>
      </w:r>
      <w:r w:rsidR="007B297D">
        <w:rPr>
          <w:rFonts w:ascii="Times New Roman" w:hAnsi="Times New Roman"/>
          <w:b w:val="0"/>
          <w:sz w:val="28"/>
          <w:szCs w:val="28"/>
          <w:lang w:val="kk-KZ"/>
        </w:rPr>
        <w:t>а жалпы түсімінің көрсеткіштері</w:t>
      </w:r>
    </w:p>
    <w:p w14:paraId="008FC804" w14:textId="04B8AD9D" w:rsidR="00017AE0" w:rsidRPr="00644B05" w:rsidRDefault="00017AE0" w:rsidP="00017AE0">
      <w:pPr>
        <w:pStyle w:val="af8"/>
        <w:widowControl w:val="0"/>
        <w:ind w:firstLine="567"/>
        <w:jc w:val="right"/>
        <w:rPr>
          <w:rFonts w:ascii="Times New Roman" w:hAnsi="Times New Roman"/>
          <w:b w:val="0"/>
          <w:sz w:val="24"/>
          <w:szCs w:val="24"/>
          <w:lang w:val="kk-KZ"/>
        </w:rPr>
      </w:pPr>
      <w:r w:rsidRPr="00017AE0">
        <w:rPr>
          <w:rFonts w:ascii="Times New Roman" w:hAnsi="Times New Roman"/>
          <w:b w:val="0"/>
          <w:sz w:val="24"/>
          <w:szCs w:val="24"/>
          <w:lang w:val="kk-KZ"/>
        </w:rPr>
        <w:t xml:space="preserve">мың </w:t>
      </w:r>
      <w:r w:rsidRPr="00017AE0">
        <w:rPr>
          <w:rFonts w:ascii="Times New Roman" w:hAnsi="Times New Roman"/>
          <w:b w:val="0"/>
          <w:sz w:val="24"/>
          <w:szCs w:val="24"/>
        </w:rPr>
        <w:t>т</w:t>
      </w:r>
      <w:r w:rsidR="00644B05">
        <w:rPr>
          <w:rFonts w:ascii="Times New Roman" w:hAnsi="Times New Roman"/>
          <w:b w:val="0"/>
          <w:sz w:val="24"/>
          <w:szCs w:val="24"/>
          <w:lang w:val="kk-KZ"/>
        </w:rPr>
        <w:t>онна</w:t>
      </w:r>
    </w:p>
    <w:tbl>
      <w:tblPr>
        <w:tblW w:w="962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81"/>
        <w:gridCol w:w="851"/>
        <w:gridCol w:w="850"/>
        <w:gridCol w:w="851"/>
        <w:gridCol w:w="850"/>
        <w:gridCol w:w="851"/>
        <w:gridCol w:w="992"/>
      </w:tblGrid>
      <w:tr w:rsidR="00017AE0" w:rsidRPr="00017AE0" w14:paraId="0E9A1EC7" w14:textId="77777777" w:rsidTr="002715D6">
        <w:trPr>
          <w:cantSplit/>
          <w:trHeight w:val="90"/>
        </w:trPr>
        <w:tc>
          <w:tcPr>
            <w:tcW w:w="4381" w:type="dxa"/>
            <w:vAlign w:val="center"/>
          </w:tcPr>
          <w:p w14:paraId="26F8FB14" w14:textId="6D50917A" w:rsidR="00017AE0" w:rsidRPr="00017AE0" w:rsidRDefault="00017AE0" w:rsidP="002715D6">
            <w:pPr>
              <w:pStyle w:val="af8"/>
              <w:widowControl w:val="0"/>
              <w:jc w:val="center"/>
              <w:rPr>
                <w:rFonts w:ascii="Times New Roman" w:hAnsi="Times New Roman"/>
                <w:b w:val="0"/>
                <w:sz w:val="24"/>
                <w:szCs w:val="24"/>
              </w:rPr>
            </w:pPr>
            <w:r w:rsidRPr="00017AE0">
              <w:rPr>
                <w:rFonts w:ascii="Times New Roman" w:hAnsi="Times New Roman"/>
                <w:b w:val="0"/>
                <w:sz w:val="24"/>
                <w:szCs w:val="24"/>
              </w:rPr>
              <w:t>Көрсеткіш</w:t>
            </w:r>
            <w:r w:rsidR="00E27207">
              <w:rPr>
                <w:rFonts w:ascii="Times New Roman" w:hAnsi="Times New Roman"/>
                <w:b w:val="0"/>
                <w:sz w:val="24"/>
                <w:szCs w:val="24"/>
                <w:lang w:val="kk-KZ"/>
              </w:rPr>
              <w:t>тер</w:t>
            </w:r>
            <w:r w:rsidRPr="00017AE0">
              <w:rPr>
                <w:rFonts w:ascii="Times New Roman" w:hAnsi="Times New Roman"/>
                <w:b w:val="0"/>
                <w:sz w:val="24"/>
                <w:szCs w:val="24"/>
              </w:rPr>
              <w:t xml:space="preserve">  </w:t>
            </w:r>
          </w:p>
        </w:tc>
        <w:tc>
          <w:tcPr>
            <w:tcW w:w="851" w:type="dxa"/>
            <w:vAlign w:val="center"/>
          </w:tcPr>
          <w:p w14:paraId="38C4EC87" w14:textId="77777777" w:rsidR="00017AE0" w:rsidRPr="00017AE0" w:rsidRDefault="00017AE0" w:rsidP="002715D6">
            <w:pPr>
              <w:widowControl w:val="0"/>
              <w:spacing w:after="0" w:line="240"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kk-KZ"/>
              </w:rPr>
              <w:t>2019</w:t>
            </w:r>
            <w:r w:rsidRPr="00017AE0">
              <w:rPr>
                <w:rFonts w:ascii="Times New Roman" w:hAnsi="Times New Roman" w:cs="Times New Roman"/>
                <w:sz w:val="24"/>
                <w:szCs w:val="24"/>
                <w:vertAlign w:val="superscript"/>
              </w:rPr>
              <w:t xml:space="preserve"> </w:t>
            </w:r>
          </w:p>
        </w:tc>
        <w:tc>
          <w:tcPr>
            <w:tcW w:w="850" w:type="dxa"/>
            <w:vAlign w:val="center"/>
          </w:tcPr>
          <w:p w14:paraId="75B2BB90" w14:textId="77777777" w:rsidR="00017AE0" w:rsidRPr="00017AE0" w:rsidRDefault="00017AE0" w:rsidP="002715D6">
            <w:pPr>
              <w:widowControl w:val="0"/>
              <w:spacing w:after="0" w:line="240"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kk-KZ"/>
              </w:rPr>
              <w:t>2020</w:t>
            </w:r>
          </w:p>
        </w:tc>
        <w:tc>
          <w:tcPr>
            <w:tcW w:w="851" w:type="dxa"/>
            <w:vAlign w:val="center"/>
          </w:tcPr>
          <w:p w14:paraId="64D2749A" w14:textId="77777777" w:rsidR="00017AE0" w:rsidRPr="00017AE0" w:rsidRDefault="00017AE0" w:rsidP="002715D6">
            <w:pPr>
              <w:widowControl w:val="0"/>
              <w:spacing w:after="0" w:line="240"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rPr>
              <w:t>2021</w:t>
            </w:r>
            <w:r w:rsidRPr="00017AE0">
              <w:rPr>
                <w:rFonts w:ascii="Times New Roman" w:hAnsi="Times New Roman" w:cs="Times New Roman"/>
                <w:sz w:val="24"/>
                <w:szCs w:val="24"/>
                <w:vertAlign w:val="superscript"/>
              </w:rPr>
              <w:t xml:space="preserve"> </w:t>
            </w:r>
          </w:p>
        </w:tc>
        <w:tc>
          <w:tcPr>
            <w:tcW w:w="850" w:type="dxa"/>
            <w:vAlign w:val="center"/>
          </w:tcPr>
          <w:p w14:paraId="78D02A5C" w14:textId="77777777" w:rsidR="00017AE0" w:rsidRPr="00017AE0" w:rsidRDefault="00017AE0" w:rsidP="002715D6">
            <w:pPr>
              <w:widowControl w:val="0"/>
              <w:spacing w:after="0" w:line="240"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kk-KZ"/>
              </w:rPr>
              <w:t>2022</w:t>
            </w:r>
            <w:r w:rsidRPr="00017AE0">
              <w:rPr>
                <w:rFonts w:ascii="Times New Roman" w:hAnsi="Times New Roman" w:cs="Times New Roman"/>
                <w:sz w:val="24"/>
                <w:szCs w:val="24"/>
                <w:vertAlign w:val="superscript"/>
              </w:rPr>
              <w:t xml:space="preserve"> </w:t>
            </w:r>
          </w:p>
        </w:tc>
        <w:tc>
          <w:tcPr>
            <w:tcW w:w="851" w:type="dxa"/>
            <w:vAlign w:val="center"/>
          </w:tcPr>
          <w:p w14:paraId="64F5F345"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2023</w:t>
            </w:r>
          </w:p>
        </w:tc>
        <w:tc>
          <w:tcPr>
            <w:tcW w:w="992" w:type="dxa"/>
          </w:tcPr>
          <w:p w14:paraId="4A8294FA" w14:textId="77777777" w:rsidR="00017AE0" w:rsidRPr="00017AE0" w:rsidRDefault="00017AE0" w:rsidP="002715D6">
            <w:pPr>
              <w:widowControl w:val="0"/>
              <w:spacing w:after="0" w:line="240" w:lineRule="auto"/>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lang w:eastAsia="ru-RU"/>
              </w:rPr>
              <w:t>2023</w:t>
            </w:r>
            <w:r w:rsidRPr="00017AE0">
              <w:rPr>
                <w:rFonts w:ascii="Times New Roman" w:eastAsia="Times New Roman" w:hAnsi="Times New Roman" w:cs="Times New Roman"/>
                <w:bCs/>
                <w:lang w:val="en-US" w:eastAsia="ru-RU"/>
              </w:rPr>
              <w:t>-</w:t>
            </w:r>
            <w:r w:rsidRPr="00017AE0">
              <w:rPr>
                <w:rFonts w:ascii="Times New Roman" w:eastAsia="Times New Roman" w:hAnsi="Times New Roman" w:cs="Times New Roman"/>
                <w:bCs/>
                <w:lang w:eastAsia="ru-RU"/>
              </w:rPr>
              <w:t>2019</w:t>
            </w:r>
            <w:r w:rsidRPr="00017AE0">
              <w:rPr>
                <w:rFonts w:ascii="Times New Roman" w:eastAsia="Times New Roman" w:hAnsi="Times New Roman" w:cs="Times New Roman"/>
                <w:bCs/>
                <w:lang w:val="en-US" w:eastAsia="ru-RU"/>
              </w:rPr>
              <w:t xml:space="preserve"> </w:t>
            </w:r>
            <w:r w:rsidRPr="00017AE0">
              <w:rPr>
                <w:rFonts w:ascii="Times New Roman" w:eastAsia="Times New Roman" w:hAnsi="Times New Roman" w:cs="Times New Roman"/>
                <w:bCs/>
                <w:lang w:val="kk-KZ" w:eastAsia="ru-RU"/>
              </w:rPr>
              <w:t>жж</w:t>
            </w:r>
            <w:r w:rsidRPr="00017AE0">
              <w:rPr>
                <w:rFonts w:ascii="Times New Roman" w:eastAsia="Times New Roman" w:hAnsi="Times New Roman" w:cs="Times New Roman"/>
                <w:bCs/>
                <w:lang w:eastAsia="ru-RU"/>
              </w:rPr>
              <w:t>., %</w:t>
            </w:r>
          </w:p>
        </w:tc>
      </w:tr>
      <w:tr w:rsidR="00017AE0" w:rsidRPr="00017AE0" w14:paraId="23BF60CA" w14:textId="77777777" w:rsidTr="002715D6">
        <w:trPr>
          <w:cantSplit/>
          <w:trHeight w:val="90"/>
        </w:trPr>
        <w:tc>
          <w:tcPr>
            <w:tcW w:w="4381" w:type="dxa"/>
            <w:vAlign w:val="center"/>
          </w:tcPr>
          <w:p w14:paraId="499B779B" w14:textId="77777777" w:rsidR="00017AE0" w:rsidRPr="00017AE0" w:rsidRDefault="00017AE0" w:rsidP="002715D6">
            <w:pPr>
              <w:pStyle w:val="af8"/>
              <w:widowControl w:val="0"/>
              <w:rPr>
                <w:rFonts w:ascii="Times New Roman" w:hAnsi="Times New Roman"/>
                <w:b w:val="0"/>
                <w:sz w:val="24"/>
                <w:szCs w:val="24"/>
              </w:rPr>
            </w:pPr>
            <w:bookmarkStart w:id="22" w:name="_Hlk194051056"/>
            <w:r w:rsidRPr="00017AE0">
              <w:rPr>
                <w:rFonts w:ascii="Times New Roman" w:hAnsi="Times New Roman"/>
                <w:b w:val="0"/>
                <w:sz w:val="24"/>
                <w:szCs w:val="24"/>
              </w:rPr>
              <w:t>Карто</w:t>
            </w:r>
            <w:r w:rsidRPr="00017AE0">
              <w:rPr>
                <w:rFonts w:ascii="Times New Roman" w:hAnsi="Times New Roman"/>
                <w:b w:val="0"/>
                <w:sz w:val="24"/>
                <w:szCs w:val="24"/>
                <w:lang w:val="kk-KZ"/>
              </w:rPr>
              <w:t>п</w:t>
            </w:r>
            <w:r w:rsidRPr="00017AE0">
              <w:rPr>
                <w:rFonts w:ascii="Times New Roman" w:hAnsi="Times New Roman"/>
                <w:b w:val="0"/>
                <w:sz w:val="24"/>
                <w:szCs w:val="24"/>
              </w:rPr>
              <w:t xml:space="preserve"> </w:t>
            </w:r>
          </w:p>
        </w:tc>
        <w:tc>
          <w:tcPr>
            <w:tcW w:w="851" w:type="dxa"/>
            <w:vAlign w:val="center"/>
          </w:tcPr>
          <w:p w14:paraId="6C4861CD"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lang w:val="kk-KZ"/>
              </w:rPr>
            </w:pPr>
            <w:r w:rsidRPr="00017AE0">
              <w:rPr>
                <w:rFonts w:ascii="Times New Roman" w:hAnsi="Times New Roman" w:cs="Times New Roman"/>
                <w:color w:val="000000"/>
                <w:sz w:val="24"/>
                <w:szCs w:val="24"/>
                <w:lang w:val="kk-KZ"/>
              </w:rPr>
              <w:t>278,2</w:t>
            </w:r>
          </w:p>
        </w:tc>
        <w:tc>
          <w:tcPr>
            <w:tcW w:w="850" w:type="dxa"/>
            <w:vAlign w:val="center"/>
          </w:tcPr>
          <w:p w14:paraId="2FDCF647"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lang w:val="kk-KZ"/>
              </w:rPr>
            </w:pPr>
            <w:r w:rsidRPr="00017AE0">
              <w:rPr>
                <w:rFonts w:ascii="Times New Roman" w:hAnsi="Times New Roman" w:cs="Times New Roman"/>
                <w:color w:val="000000"/>
                <w:sz w:val="24"/>
                <w:szCs w:val="24"/>
                <w:lang w:val="kk-KZ"/>
              </w:rPr>
              <w:t>285,7</w:t>
            </w:r>
          </w:p>
        </w:tc>
        <w:tc>
          <w:tcPr>
            <w:tcW w:w="851" w:type="dxa"/>
            <w:vAlign w:val="center"/>
          </w:tcPr>
          <w:p w14:paraId="4AE0BE8F"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lang w:val="kk-KZ"/>
              </w:rPr>
            </w:pPr>
            <w:r w:rsidRPr="00017AE0">
              <w:rPr>
                <w:rFonts w:ascii="Times New Roman" w:eastAsia="Calibri" w:hAnsi="Times New Roman" w:cs="Times New Roman"/>
                <w:color w:val="000000"/>
                <w:sz w:val="24"/>
                <w:szCs w:val="24"/>
                <w:lang w:val="kk-KZ"/>
              </w:rPr>
              <w:t>313,2</w:t>
            </w:r>
          </w:p>
        </w:tc>
        <w:tc>
          <w:tcPr>
            <w:tcW w:w="850" w:type="dxa"/>
            <w:vAlign w:val="center"/>
          </w:tcPr>
          <w:p w14:paraId="2AFB59B4"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lang w:val="kk-KZ"/>
              </w:rPr>
            </w:pPr>
            <w:r w:rsidRPr="00017AE0">
              <w:rPr>
                <w:rFonts w:ascii="Times New Roman" w:eastAsia="Calibri" w:hAnsi="Times New Roman" w:cs="Times New Roman"/>
                <w:color w:val="000000"/>
                <w:sz w:val="24"/>
                <w:szCs w:val="24"/>
                <w:lang w:val="kk-KZ"/>
              </w:rPr>
              <w:t>328,1</w:t>
            </w:r>
          </w:p>
        </w:tc>
        <w:tc>
          <w:tcPr>
            <w:tcW w:w="851" w:type="dxa"/>
            <w:vAlign w:val="center"/>
          </w:tcPr>
          <w:p w14:paraId="07AD1B7F" w14:textId="77777777" w:rsidR="00017AE0" w:rsidRPr="00017AE0" w:rsidRDefault="00017AE0" w:rsidP="002715D6">
            <w:pPr>
              <w:spacing w:after="0" w:line="240" w:lineRule="auto"/>
              <w:jc w:val="center"/>
              <w:rPr>
                <w:rFonts w:ascii="Times New Roman" w:eastAsia="Calibri" w:hAnsi="Times New Roman" w:cs="Times New Roman"/>
                <w:color w:val="000000"/>
                <w:sz w:val="24"/>
                <w:szCs w:val="24"/>
                <w:lang w:val="kk-KZ"/>
              </w:rPr>
            </w:pPr>
            <w:r w:rsidRPr="00017AE0">
              <w:rPr>
                <w:rFonts w:ascii="Times New Roman" w:eastAsia="Calibri" w:hAnsi="Times New Roman" w:cs="Times New Roman"/>
                <w:color w:val="000000"/>
                <w:sz w:val="24"/>
                <w:szCs w:val="24"/>
                <w:lang w:val="kk-KZ"/>
              </w:rPr>
              <w:t>96,3</w:t>
            </w:r>
          </w:p>
        </w:tc>
        <w:tc>
          <w:tcPr>
            <w:tcW w:w="992" w:type="dxa"/>
            <w:vAlign w:val="bottom"/>
          </w:tcPr>
          <w:p w14:paraId="17048718"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34,6</w:t>
            </w:r>
          </w:p>
        </w:tc>
      </w:tr>
      <w:tr w:rsidR="00017AE0" w:rsidRPr="00017AE0" w14:paraId="302DF3E6" w14:textId="77777777" w:rsidTr="002715D6">
        <w:trPr>
          <w:cantSplit/>
          <w:trHeight w:val="90"/>
        </w:trPr>
        <w:tc>
          <w:tcPr>
            <w:tcW w:w="4381" w:type="dxa"/>
            <w:vAlign w:val="center"/>
          </w:tcPr>
          <w:p w14:paraId="7FF0DA47" w14:textId="77777777" w:rsidR="00017AE0" w:rsidRPr="00017AE0" w:rsidRDefault="00017AE0" w:rsidP="002715D6">
            <w:pPr>
              <w:pStyle w:val="af8"/>
              <w:widowControl w:val="0"/>
              <w:rPr>
                <w:rFonts w:ascii="Times New Roman" w:hAnsi="Times New Roman"/>
                <w:b w:val="0"/>
                <w:sz w:val="24"/>
                <w:szCs w:val="24"/>
              </w:rPr>
            </w:pPr>
            <w:r w:rsidRPr="00017AE0">
              <w:rPr>
                <w:rFonts w:ascii="Times New Roman" w:hAnsi="Times New Roman"/>
                <w:b w:val="0"/>
                <w:sz w:val="24"/>
                <w:szCs w:val="24"/>
              </w:rPr>
              <w:t xml:space="preserve">Көкөністер </w:t>
            </w:r>
          </w:p>
        </w:tc>
        <w:tc>
          <w:tcPr>
            <w:tcW w:w="851" w:type="dxa"/>
            <w:vAlign w:val="center"/>
          </w:tcPr>
          <w:p w14:paraId="55F2DF23"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1095,6</w:t>
            </w:r>
          </w:p>
        </w:tc>
        <w:tc>
          <w:tcPr>
            <w:tcW w:w="850" w:type="dxa"/>
            <w:vAlign w:val="center"/>
          </w:tcPr>
          <w:p w14:paraId="6167199B"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1144,4</w:t>
            </w:r>
          </w:p>
        </w:tc>
        <w:tc>
          <w:tcPr>
            <w:tcW w:w="851" w:type="dxa"/>
            <w:vAlign w:val="center"/>
          </w:tcPr>
          <w:p w14:paraId="4B4E2B9F"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1031,8</w:t>
            </w:r>
          </w:p>
        </w:tc>
        <w:tc>
          <w:tcPr>
            <w:tcW w:w="850" w:type="dxa"/>
            <w:vAlign w:val="center"/>
          </w:tcPr>
          <w:p w14:paraId="10EC4436"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1068,9</w:t>
            </w:r>
          </w:p>
        </w:tc>
        <w:tc>
          <w:tcPr>
            <w:tcW w:w="851" w:type="dxa"/>
            <w:vAlign w:val="center"/>
          </w:tcPr>
          <w:p w14:paraId="5301901A"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1052,3</w:t>
            </w:r>
          </w:p>
        </w:tc>
        <w:tc>
          <w:tcPr>
            <w:tcW w:w="992" w:type="dxa"/>
            <w:vAlign w:val="bottom"/>
          </w:tcPr>
          <w:p w14:paraId="7E021008"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96,0</w:t>
            </w:r>
          </w:p>
        </w:tc>
      </w:tr>
      <w:tr w:rsidR="00017AE0" w:rsidRPr="00017AE0" w14:paraId="4C170609" w14:textId="77777777" w:rsidTr="002715D6">
        <w:trPr>
          <w:cantSplit/>
          <w:trHeight w:val="90"/>
        </w:trPr>
        <w:tc>
          <w:tcPr>
            <w:tcW w:w="4381" w:type="dxa"/>
            <w:vAlign w:val="center"/>
          </w:tcPr>
          <w:p w14:paraId="6DF29518" w14:textId="77777777" w:rsidR="00017AE0" w:rsidRPr="00017AE0" w:rsidRDefault="00017AE0" w:rsidP="002715D6">
            <w:pPr>
              <w:pStyle w:val="af8"/>
              <w:widowControl w:val="0"/>
              <w:rPr>
                <w:rFonts w:ascii="Times New Roman" w:hAnsi="Times New Roman"/>
                <w:b w:val="0"/>
                <w:sz w:val="24"/>
                <w:szCs w:val="24"/>
              </w:rPr>
            </w:pPr>
            <w:r w:rsidRPr="00017AE0">
              <w:rPr>
                <w:rFonts w:ascii="Times New Roman" w:hAnsi="Times New Roman"/>
                <w:b w:val="0"/>
                <w:sz w:val="24"/>
                <w:szCs w:val="24"/>
              </w:rPr>
              <w:t>Бақша дақылдары</w:t>
            </w:r>
          </w:p>
        </w:tc>
        <w:tc>
          <w:tcPr>
            <w:tcW w:w="851" w:type="dxa"/>
            <w:vAlign w:val="center"/>
          </w:tcPr>
          <w:p w14:paraId="0E4EB20F"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1375,5</w:t>
            </w:r>
          </w:p>
        </w:tc>
        <w:tc>
          <w:tcPr>
            <w:tcW w:w="850" w:type="dxa"/>
            <w:vAlign w:val="center"/>
          </w:tcPr>
          <w:p w14:paraId="7C119222"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1420,0</w:t>
            </w:r>
          </w:p>
        </w:tc>
        <w:tc>
          <w:tcPr>
            <w:tcW w:w="851" w:type="dxa"/>
            <w:vAlign w:val="center"/>
          </w:tcPr>
          <w:p w14:paraId="49201464"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1780,6</w:t>
            </w:r>
          </w:p>
        </w:tc>
        <w:tc>
          <w:tcPr>
            <w:tcW w:w="850" w:type="dxa"/>
            <w:vAlign w:val="center"/>
          </w:tcPr>
          <w:p w14:paraId="6EBB2BD9"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1523,3</w:t>
            </w:r>
          </w:p>
        </w:tc>
        <w:tc>
          <w:tcPr>
            <w:tcW w:w="851" w:type="dxa"/>
            <w:vAlign w:val="center"/>
          </w:tcPr>
          <w:p w14:paraId="1D8E16C6"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1730,5</w:t>
            </w:r>
          </w:p>
        </w:tc>
        <w:tc>
          <w:tcPr>
            <w:tcW w:w="992" w:type="dxa"/>
            <w:vAlign w:val="bottom"/>
          </w:tcPr>
          <w:p w14:paraId="6F0C75FB"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125,8</w:t>
            </w:r>
          </w:p>
        </w:tc>
      </w:tr>
      <w:tr w:rsidR="00017AE0" w:rsidRPr="00017AE0" w14:paraId="6E197020" w14:textId="77777777" w:rsidTr="002715D6">
        <w:trPr>
          <w:cantSplit/>
          <w:trHeight w:val="90"/>
        </w:trPr>
        <w:tc>
          <w:tcPr>
            <w:tcW w:w="4381" w:type="dxa"/>
            <w:vAlign w:val="bottom"/>
          </w:tcPr>
          <w:p w14:paraId="2A4F57D2" w14:textId="77777777" w:rsidR="00017AE0" w:rsidRPr="00017AE0" w:rsidRDefault="00017AE0" w:rsidP="002715D6">
            <w:pPr>
              <w:pStyle w:val="af8"/>
              <w:widowControl w:val="0"/>
              <w:rPr>
                <w:rFonts w:ascii="Times New Roman" w:hAnsi="Times New Roman"/>
                <w:b w:val="0"/>
                <w:sz w:val="24"/>
                <w:szCs w:val="24"/>
              </w:rPr>
            </w:pPr>
            <w:r w:rsidRPr="00017AE0">
              <w:rPr>
                <w:rFonts w:ascii="Times New Roman" w:hAnsi="Times New Roman"/>
                <w:b w:val="0"/>
                <w:sz w:val="24"/>
                <w:szCs w:val="24"/>
                <w:lang w:val="kk-KZ"/>
              </w:rPr>
              <w:t>Шекілдеуікті,</w:t>
            </w:r>
            <w:r w:rsidRPr="00017AE0">
              <w:rPr>
                <w:rFonts w:ascii="Times New Roman" w:hAnsi="Times New Roman"/>
                <w:b w:val="0"/>
                <w:sz w:val="24"/>
                <w:szCs w:val="24"/>
              </w:rPr>
              <w:t xml:space="preserve"> </w:t>
            </w:r>
            <w:r w:rsidRPr="00017AE0">
              <w:rPr>
                <w:rFonts w:ascii="Times New Roman" w:hAnsi="Times New Roman"/>
                <w:b w:val="0"/>
                <w:sz w:val="24"/>
                <w:szCs w:val="24"/>
                <w:lang w:val="kk-KZ"/>
              </w:rPr>
              <w:t>сүйекті</w:t>
            </w:r>
            <w:r w:rsidRPr="00017AE0">
              <w:rPr>
                <w:rFonts w:ascii="Times New Roman" w:hAnsi="Times New Roman"/>
                <w:b w:val="0"/>
                <w:sz w:val="24"/>
                <w:szCs w:val="24"/>
              </w:rPr>
              <w:t xml:space="preserve"> жемісті к</w:t>
            </w:r>
            <w:r w:rsidRPr="00017AE0">
              <w:rPr>
                <w:rFonts w:ascii="Times New Roman" w:hAnsi="Times New Roman"/>
                <w:b w:val="0"/>
                <w:sz w:val="24"/>
                <w:szCs w:val="24"/>
                <w:lang w:val="kk-KZ"/>
              </w:rPr>
              <w:t>ө</w:t>
            </w:r>
            <w:r w:rsidRPr="00017AE0">
              <w:rPr>
                <w:rFonts w:ascii="Times New Roman" w:hAnsi="Times New Roman"/>
                <w:b w:val="0"/>
                <w:sz w:val="24"/>
                <w:szCs w:val="24"/>
              </w:rPr>
              <w:t>шеттер</w:t>
            </w:r>
          </w:p>
        </w:tc>
        <w:tc>
          <w:tcPr>
            <w:tcW w:w="851" w:type="dxa"/>
            <w:vAlign w:val="bottom"/>
          </w:tcPr>
          <w:p w14:paraId="40E8D0E1" w14:textId="77777777" w:rsidR="00017AE0" w:rsidRPr="00017AE0" w:rsidRDefault="00017AE0" w:rsidP="002715D6">
            <w:pPr>
              <w:pStyle w:val="afa"/>
              <w:spacing w:before="0" w:after="0"/>
              <w:jc w:val="center"/>
              <w:rPr>
                <w:rFonts w:ascii="Times New Roman" w:hAnsi="Times New Roman"/>
                <w:snapToGrid w:val="0"/>
                <w:color w:val="000000"/>
                <w:sz w:val="24"/>
                <w:szCs w:val="24"/>
                <w:lang w:val="en-US"/>
              </w:rPr>
            </w:pPr>
            <w:r w:rsidRPr="00017AE0">
              <w:rPr>
                <w:rFonts w:ascii="Times New Roman" w:hAnsi="Times New Roman"/>
                <w:snapToGrid w:val="0"/>
                <w:color w:val="000000"/>
                <w:sz w:val="24"/>
                <w:szCs w:val="24"/>
                <w:lang w:val="kk-KZ"/>
              </w:rPr>
              <w:t>108,4</w:t>
            </w:r>
          </w:p>
        </w:tc>
        <w:tc>
          <w:tcPr>
            <w:tcW w:w="850" w:type="dxa"/>
            <w:vAlign w:val="bottom"/>
          </w:tcPr>
          <w:p w14:paraId="3EA22D6B" w14:textId="77777777" w:rsidR="00017AE0" w:rsidRPr="00017AE0" w:rsidRDefault="00017AE0" w:rsidP="002715D6">
            <w:pPr>
              <w:pStyle w:val="afa"/>
              <w:spacing w:before="0" w:after="0"/>
              <w:jc w:val="center"/>
              <w:rPr>
                <w:rFonts w:ascii="Times New Roman" w:hAnsi="Times New Roman"/>
                <w:snapToGrid w:val="0"/>
                <w:color w:val="000000"/>
                <w:sz w:val="24"/>
                <w:szCs w:val="24"/>
                <w:lang w:val="en-US"/>
              </w:rPr>
            </w:pPr>
            <w:r w:rsidRPr="00017AE0">
              <w:rPr>
                <w:rFonts w:ascii="Times New Roman" w:hAnsi="Times New Roman"/>
                <w:snapToGrid w:val="0"/>
                <w:color w:val="000000"/>
                <w:sz w:val="24"/>
                <w:szCs w:val="24"/>
                <w:lang w:val="en-US"/>
              </w:rPr>
              <w:t>131</w:t>
            </w:r>
            <w:r w:rsidRPr="00017AE0">
              <w:rPr>
                <w:rFonts w:ascii="Times New Roman" w:hAnsi="Times New Roman"/>
                <w:snapToGrid w:val="0"/>
                <w:color w:val="000000"/>
                <w:sz w:val="24"/>
                <w:szCs w:val="24"/>
              </w:rPr>
              <w:t>,</w:t>
            </w:r>
            <w:r w:rsidRPr="00017AE0">
              <w:rPr>
                <w:rFonts w:ascii="Times New Roman" w:hAnsi="Times New Roman"/>
                <w:snapToGrid w:val="0"/>
                <w:color w:val="000000"/>
                <w:sz w:val="24"/>
                <w:szCs w:val="24"/>
                <w:lang w:val="en-US"/>
              </w:rPr>
              <w:t>3</w:t>
            </w:r>
          </w:p>
        </w:tc>
        <w:tc>
          <w:tcPr>
            <w:tcW w:w="851" w:type="dxa"/>
            <w:vAlign w:val="bottom"/>
          </w:tcPr>
          <w:p w14:paraId="6EB52800" w14:textId="77777777" w:rsidR="00017AE0" w:rsidRPr="00017AE0" w:rsidRDefault="00017AE0" w:rsidP="002715D6">
            <w:pPr>
              <w:pStyle w:val="afa"/>
              <w:spacing w:before="0" w:after="0"/>
              <w:jc w:val="center"/>
              <w:rPr>
                <w:rFonts w:ascii="Times New Roman" w:hAnsi="Times New Roman"/>
                <w:snapToGrid w:val="0"/>
                <w:color w:val="000000"/>
                <w:sz w:val="24"/>
                <w:szCs w:val="24"/>
                <w:lang w:val="kk-KZ"/>
              </w:rPr>
            </w:pPr>
            <w:r w:rsidRPr="00017AE0">
              <w:rPr>
                <w:rFonts w:ascii="Times New Roman" w:hAnsi="Times New Roman"/>
                <w:snapToGrid w:val="0"/>
                <w:color w:val="000000"/>
                <w:sz w:val="24"/>
                <w:szCs w:val="24"/>
                <w:lang w:val="kk-KZ"/>
              </w:rPr>
              <w:t>133,7</w:t>
            </w:r>
          </w:p>
        </w:tc>
        <w:tc>
          <w:tcPr>
            <w:tcW w:w="850" w:type="dxa"/>
            <w:vAlign w:val="bottom"/>
          </w:tcPr>
          <w:p w14:paraId="36CC88CD" w14:textId="77777777" w:rsidR="00017AE0" w:rsidRPr="00017AE0" w:rsidRDefault="00017AE0" w:rsidP="002715D6">
            <w:pPr>
              <w:pStyle w:val="afa"/>
              <w:spacing w:before="0" w:after="0"/>
              <w:jc w:val="center"/>
              <w:rPr>
                <w:rFonts w:ascii="Times New Roman" w:hAnsi="Times New Roman"/>
                <w:snapToGrid w:val="0"/>
                <w:color w:val="000000"/>
                <w:sz w:val="24"/>
                <w:szCs w:val="24"/>
                <w:lang w:val="kk-KZ"/>
              </w:rPr>
            </w:pPr>
            <w:r w:rsidRPr="00017AE0">
              <w:rPr>
                <w:rFonts w:ascii="Times New Roman" w:hAnsi="Times New Roman"/>
                <w:snapToGrid w:val="0"/>
                <w:color w:val="000000"/>
                <w:sz w:val="24"/>
                <w:szCs w:val="24"/>
                <w:lang w:val="kk-KZ"/>
              </w:rPr>
              <w:t>116,8</w:t>
            </w:r>
          </w:p>
        </w:tc>
        <w:tc>
          <w:tcPr>
            <w:tcW w:w="851" w:type="dxa"/>
            <w:vAlign w:val="bottom"/>
          </w:tcPr>
          <w:p w14:paraId="5FA9039A" w14:textId="77777777" w:rsidR="00017AE0" w:rsidRPr="00017AE0" w:rsidRDefault="00017AE0" w:rsidP="002715D6">
            <w:pPr>
              <w:pStyle w:val="afa"/>
              <w:spacing w:before="0" w:after="0"/>
              <w:jc w:val="center"/>
              <w:rPr>
                <w:rFonts w:ascii="Times New Roman" w:hAnsi="Times New Roman"/>
                <w:snapToGrid w:val="0"/>
                <w:color w:val="000000"/>
                <w:sz w:val="24"/>
                <w:szCs w:val="24"/>
              </w:rPr>
            </w:pPr>
            <w:r w:rsidRPr="00017AE0">
              <w:rPr>
                <w:rFonts w:ascii="Times New Roman" w:hAnsi="Times New Roman"/>
                <w:snapToGrid w:val="0"/>
                <w:color w:val="000000"/>
                <w:sz w:val="24"/>
                <w:szCs w:val="24"/>
              </w:rPr>
              <w:t>116,9</w:t>
            </w:r>
          </w:p>
        </w:tc>
        <w:tc>
          <w:tcPr>
            <w:tcW w:w="992" w:type="dxa"/>
            <w:vAlign w:val="bottom"/>
          </w:tcPr>
          <w:p w14:paraId="71FC10B2"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107,8</w:t>
            </w:r>
          </w:p>
        </w:tc>
      </w:tr>
      <w:tr w:rsidR="00017AE0" w:rsidRPr="00017AE0" w14:paraId="145BBFC5" w14:textId="77777777" w:rsidTr="002715D6">
        <w:trPr>
          <w:cantSplit/>
          <w:trHeight w:val="90"/>
        </w:trPr>
        <w:tc>
          <w:tcPr>
            <w:tcW w:w="4381" w:type="dxa"/>
            <w:vAlign w:val="bottom"/>
          </w:tcPr>
          <w:p w14:paraId="60EF7861" w14:textId="77777777" w:rsidR="00017AE0" w:rsidRPr="00017AE0" w:rsidRDefault="00017AE0" w:rsidP="002715D6">
            <w:pPr>
              <w:pStyle w:val="af8"/>
              <w:widowControl w:val="0"/>
              <w:rPr>
                <w:rFonts w:ascii="Times New Roman" w:hAnsi="Times New Roman"/>
                <w:b w:val="0"/>
                <w:sz w:val="24"/>
                <w:szCs w:val="24"/>
              </w:rPr>
            </w:pPr>
            <w:r w:rsidRPr="00017AE0">
              <w:rPr>
                <w:rFonts w:ascii="Times New Roman" w:hAnsi="Times New Roman"/>
                <w:b w:val="0"/>
                <w:color w:val="000000"/>
                <w:sz w:val="24"/>
                <w:szCs w:val="24"/>
              </w:rPr>
              <w:lastRenderedPageBreak/>
              <w:t>Өзге де жидектер мен жемістер</w:t>
            </w:r>
          </w:p>
        </w:tc>
        <w:tc>
          <w:tcPr>
            <w:tcW w:w="851" w:type="dxa"/>
            <w:vAlign w:val="bottom"/>
          </w:tcPr>
          <w:p w14:paraId="5DEA0BB6" w14:textId="77777777" w:rsidR="00017AE0" w:rsidRPr="00017AE0" w:rsidRDefault="00017AE0" w:rsidP="002715D6">
            <w:pPr>
              <w:spacing w:after="0" w:line="240" w:lineRule="auto"/>
              <w:jc w:val="center"/>
              <w:rPr>
                <w:rFonts w:ascii="Times New Roman" w:hAnsi="Times New Roman" w:cs="Times New Roman"/>
                <w:snapToGrid w:val="0"/>
                <w:color w:val="000000"/>
                <w:sz w:val="24"/>
                <w:szCs w:val="24"/>
                <w:lang w:val="en-US"/>
              </w:rPr>
            </w:pPr>
            <w:r w:rsidRPr="00017AE0">
              <w:rPr>
                <w:rFonts w:ascii="Times New Roman" w:hAnsi="Times New Roman" w:cs="Times New Roman"/>
                <w:snapToGrid w:val="0"/>
                <w:color w:val="000000"/>
                <w:sz w:val="24"/>
                <w:szCs w:val="24"/>
                <w:lang w:val="kk-KZ"/>
              </w:rPr>
              <w:t>1,2</w:t>
            </w:r>
          </w:p>
        </w:tc>
        <w:tc>
          <w:tcPr>
            <w:tcW w:w="850" w:type="dxa"/>
            <w:vAlign w:val="bottom"/>
          </w:tcPr>
          <w:p w14:paraId="76D02339" w14:textId="77777777" w:rsidR="00017AE0" w:rsidRPr="00017AE0" w:rsidRDefault="00017AE0" w:rsidP="002715D6">
            <w:pPr>
              <w:spacing w:after="0" w:line="240" w:lineRule="auto"/>
              <w:jc w:val="center"/>
              <w:rPr>
                <w:rFonts w:ascii="Times New Roman" w:hAnsi="Times New Roman" w:cs="Times New Roman"/>
                <w:snapToGrid w:val="0"/>
                <w:color w:val="000000"/>
                <w:sz w:val="24"/>
                <w:szCs w:val="24"/>
                <w:lang w:val="en-US"/>
              </w:rPr>
            </w:pPr>
            <w:r w:rsidRPr="00017AE0">
              <w:rPr>
                <w:rFonts w:ascii="Times New Roman" w:hAnsi="Times New Roman" w:cs="Times New Roman"/>
                <w:snapToGrid w:val="0"/>
                <w:color w:val="000000"/>
                <w:sz w:val="24"/>
                <w:szCs w:val="24"/>
                <w:lang w:val="en-US"/>
              </w:rPr>
              <w:t>1</w:t>
            </w:r>
            <w:r w:rsidRPr="00017AE0">
              <w:rPr>
                <w:rFonts w:ascii="Times New Roman" w:hAnsi="Times New Roman" w:cs="Times New Roman"/>
                <w:snapToGrid w:val="0"/>
                <w:color w:val="000000"/>
                <w:sz w:val="24"/>
                <w:szCs w:val="24"/>
              </w:rPr>
              <w:t>,</w:t>
            </w:r>
            <w:r w:rsidRPr="00017AE0">
              <w:rPr>
                <w:rFonts w:ascii="Times New Roman" w:hAnsi="Times New Roman" w:cs="Times New Roman"/>
                <w:snapToGrid w:val="0"/>
                <w:color w:val="000000"/>
                <w:sz w:val="24"/>
                <w:szCs w:val="24"/>
                <w:lang w:val="en-US"/>
              </w:rPr>
              <w:t>2</w:t>
            </w:r>
          </w:p>
        </w:tc>
        <w:tc>
          <w:tcPr>
            <w:tcW w:w="851" w:type="dxa"/>
            <w:vAlign w:val="bottom"/>
          </w:tcPr>
          <w:p w14:paraId="29E4474E" w14:textId="77777777" w:rsidR="00017AE0" w:rsidRPr="00017AE0" w:rsidRDefault="00017AE0" w:rsidP="002715D6">
            <w:pPr>
              <w:spacing w:after="0" w:line="240" w:lineRule="auto"/>
              <w:jc w:val="center"/>
              <w:rPr>
                <w:rFonts w:ascii="Times New Roman" w:hAnsi="Times New Roman" w:cs="Times New Roman"/>
                <w:snapToGrid w:val="0"/>
                <w:color w:val="000000"/>
                <w:sz w:val="24"/>
                <w:szCs w:val="24"/>
                <w:lang w:val="kk-KZ"/>
              </w:rPr>
            </w:pPr>
            <w:r w:rsidRPr="00017AE0">
              <w:rPr>
                <w:rFonts w:ascii="Times New Roman" w:hAnsi="Times New Roman" w:cs="Times New Roman"/>
                <w:snapToGrid w:val="0"/>
                <w:color w:val="000000"/>
                <w:sz w:val="24"/>
                <w:szCs w:val="24"/>
                <w:lang w:val="kk-KZ"/>
              </w:rPr>
              <w:t>1,4</w:t>
            </w:r>
          </w:p>
        </w:tc>
        <w:tc>
          <w:tcPr>
            <w:tcW w:w="850" w:type="dxa"/>
            <w:vAlign w:val="bottom"/>
          </w:tcPr>
          <w:p w14:paraId="35905015" w14:textId="77777777" w:rsidR="00017AE0" w:rsidRPr="00017AE0" w:rsidRDefault="00017AE0" w:rsidP="002715D6">
            <w:pPr>
              <w:spacing w:after="0" w:line="240" w:lineRule="auto"/>
              <w:jc w:val="center"/>
              <w:rPr>
                <w:rFonts w:ascii="Times New Roman" w:hAnsi="Times New Roman" w:cs="Times New Roman"/>
                <w:snapToGrid w:val="0"/>
                <w:color w:val="000000"/>
                <w:sz w:val="24"/>
                <w:szCs w:val="24"/>
                <w:lang w:val="kk-KZ"/>
              </w:rPr>
            </w:pPr>
            <w:r w:rsidRPr="00017AE0">
              <w:rPr>
                <w:rFonts w:ascii="Times New Roman" w:hAnsi="Times New Roman" w:cs="Times New Roman"/>
                <w:snapToGrid w:val="0"/>
                <w:color w:val="000000"/>
                <w:sz w:val="24"/>
                <w:szCs w:val="24"/>
                <w:lang w:val="kk-KZ"/>
              </w:rPr>
              <w:t>1,3</w:t>
            </w:r>
          </w:p>
        </w:tc>
        <w:tc>
          <w:tcPr>
            <w:tcW w:w="851" w:type="dxa"/>
            <w:vAlign w:val="bottom"/>
          </w:tcPr>
          <w:p w14:paraId="7C5CF9CF" w14:textId="77777777" w:rsidR="00017AE0" w:rsidRPr="00017AE0" w:rsidRDefault="00017AE0" w:rsidP="002715D6">
            <w:pPr>
              <w:spacing w:after="0" w:line="240" w:lineRule="auto"/>
              <w:jc w:val="center"/>
              <w:rPr>
                <w:rFonts w:ascii="Times New Roman" w:hAnsi="Times New Roman" w:cs="Times New Roman"/>
                <w:snapToGrid w:val="0"/>
                <w:color w:val="000000"/>
                <w:sz w:val="24"/>
                <w:szCs w:val="24"/>
              </w:rPr>
            </w:pPr>
            <w:r w:rsidRPr="00017AE0">
              <w:rPr>
                <w:rFonts w:ascii="Times New Roman" w:hAnsi="Times New Roman" w:cs="Times New Roman"/>
                <w:snapToGrid w:val="0"/>
                <w:color w:val="000000"/>
                <w:sz w:val="24"/>
                <w:szCs w:val="24"/>
              </w:rPr>
              <w:t>1,8</w:t>
            </w:r>
          </w:p>
        </w:tc>
        <w:tc>
          <w:tcPr>
            <w:tcW w:w="992" w:type="dxa"/>
            <w:vAlign w:val="bottom"/>
          </w:tcPr>
          <w:p w14:paraId="15E885A5"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150,0</w:t>
            </w:r>
          </w:p>
        </w:tc>
      </w:tr>
      <w:tr w:rsidR="00017AE0" w:rsidRPr="00017AE0" w14:paraId="1064A4D2" w14:textId="77777777" w:rsidTr="002715D6">
        <w:trPr>
          <w:cantSplit/>
          <w:trHeight w:val="90"/>
        </w:trPr>
        <w:tc>
          <w:tcPr>
            <w:tcW w:w="4381" w:type="dxa"/>
            <w:vAlign w:val="center"/>
          </w:tcPr>
          <w:p w14:paraId="1ED89E38" w14:textId="77777777" w:rsidR="00017AE0" w:rsidRPr="00017AE0" w:rsidRDefault="00017AE0" w:rsidP="002715D6">
            <w:pPr>
              <w:pStyle w:val="af8"/>
              <w:widowControl w:val="0"/>
              <w:rPr>
                <w:rFonts w:ascii="Times New Roman" w:hAnsi="Times New Roman"/>
                <w:b w:val="0"/>
                <w:sz w:val="24"/>
                <w:szCs w:val="24"/>
                <w:lang w:val="kk-KZ"/>
              </w:rPr>
            </w:pPr>
            <w:r w:rsidRPr="00017AE0">
              <w:rPr>
                <w:rFonts w:ascii="Times New Roman" w:hAnsi="Times New Roman"/>
                <w:b w:val="0"/>
                <w:sz w:val="24"/>
                <w:szCs w:val="24"/>
              </w:rPr>
              <w:t>Жаңғақтар</w:t>
            </w:r>
          </w:p>
        </w:tc>
        <w:tc>
          <w:tcPr>
            <w:tcW w:w="851" w:type="dxa"/>
            <w:vAlign w:val="bottom"/>
          </w:tcPr>
          <w:p w14:paraId="773A7FEA" w14:textId="77777777" w:rsidR="00017AE0" w:rsidRPr="00017AE0" w:rsidRDefault="00017AE0" w:rsidP="002715D6">
            <w:pPr>
              <w:spacing w:after="0" w:line="240" w:lineRule="auto"/>
              <w:jc w:val="center"/>
              <w:rPr>
                <w:rFonts w:ascii="Times New Roman" w:hAnsi="Times New Roman" w:cs="Times New Roman"/>
                <w:color w:val="000000"/>
                <w:sz w:val="24"/>
                <w:szCs w:val="24"/>
                <w:lang w:val="en-US"/>
              </w:rPr>
            </w:pPr>
            <w:r w:rsidRPr="00017AE0">
              <w:rPr>
                <w:rFonts w:ascii="Times New Roman" w:hAnsi="Times New Roman" w:cs="Times New Roman"/>
                <w:color w:val="000000"/>
                <w:sz w:val="24"/>
                <w:szCs w:val="24"/>
                <w:lang w:val="kk-KZ"/>
              </w:rPr>
              <w:t>3,5</w:t>
            </w:r>
          </w:p>
        </w:tc>
        <w:tc>
          <w:tcPr>
            <w:tcW w:w="850" w:type="dxa"/>
            <w:vAlign w:val="bottom"/>
          </w:tcPr>
          <w:p w14:paraId="1A4A2F58" w14:textId="77777777" w:rsidR="00017AE0" w:rsidRPr="00017AE0" w:rsidRDefault="00017AE0" w:rsidP="002715D6">
            <w:pPr>
              <w:spacing w:after="0" w:line="240" w:lineRule="auto"/>
              <w:jc w:val="center"/>
              <w:rPr>
                <w:rFonts w:ascii="Times New Roman" w:hAnsi="Times New Roman" w:cs="Times New Roman"/>
                <w:color w:val="000000"/>
                <w:sz w:val="24"/>
                <w:szCs w:val="24"/>
                <w:lang w:val="en-US"/>
              </w:rPr>
            </w:pPr>
            <w:r w:rsidRPr="00017AE0">
              <w:rPr>
                <w:rFonts w:ascii="Times New Roman" w:hAnsi="Times New Roman" w:cs="Times New Roman"/>
                <w:color w:val="000000"/>
                <w:sz w:val="24"/>
                <w:szCs w:val="24"/>
                <w:lang w:val="en-US"/>
              </w:rPr>
              <w:t>2</w:t>
            </w:r>
            <w:r w:rsidRPr="00017AE0">
              <w:rPr>
                <w:rFonts w:ascii="Times New Roman" w:hAnsi="Times New Roman" w:cs="Times New Roman"/>
                <w:color w:val="000000"/>
                <w:sz w:val="24"/>
                <w:szCs w:val="24"/>
              </w:rPr>
              <w:t>,6</w:t>
            </w:r>
          </w:p>
        </w:tc>
        <w:tc>
          <w:tcPr>
            <w:tcW w:w="851" w:type="dxa"/>
            <w:vAlign w:val="bottom"/>
          </w:tcPr>
          <w:p w14:paraId="2B06F5D9"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2,8</w:t>
            </w:r>
          </w:p>
        </w:tc>
        <w:tc>
          <w:tcPr>
            <w:tcW w:w="850" w:type="dxa"/>
            <w:vAlign w:val="bottom"/>
          </w:tcPr>
          <w:p w14:paraId="4512461F" w14:textId="77777777" w:rsidR="00017AE0" w:rsidRPr="00017AE0" w:rsidRDefault="00017AE0" w:rsidP="002715D6">
            <w:pPr>
              <w:spacing w:after="0" w:line="240" w:lineRule="auto"/>
              <w:jc w:val="center"/>
              <w:rPr>
                <w:rFonts w:ascii="Times New Roman" w:hAnsi="Times New Roman" w:cs="Times New Roman"/>
                <w:color w:val="000000"/>
                <w:sz w:val="24"/>
                <w:szCs w:val="24"/>
                <w:lang w:val="kk-KZ"/>
              </w:rPr>
            </w:pPr>
            <w:r w:rsidRPr="00017AE0">
              <w:rPr>
                <w:rFonts w:ascii="Times New Roman" w:hAnsi="Times New Roman" w:cs="Times New Roman"/>
                <w:color w:val="000000"/>
                <w:sz w:val="24"/>
                <w:szCs w:val="24"/>
                <w:lang w:val="kk-KZ"/>
              </w:rPr>
              <w:t>2,8</w:t>
            </w:r>
          </w:p>
        </w:tc>
        <w:tc>
          <w:tcPr>
            <w:tcW w:w="851" w:type="dxa"/>
            <w:vAlign w:val="bottom"/>
          </w:tcPr>
          <w:p w14:paraId="6918E741"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2,7</w:t>
            </w:r>
          </w:p>
        </w:tc>
        <w:tc>
          <w:tcPr>
            <w:tcW w:w="992" w:type="dxa"/>
            <w:vAlign w:val="bottom"/>
          </w:tcPr>
          <w:p w14:paraId="7B6C9A34"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77,1</w:t>
            </w:r>
          </w:p>
        </w:tc>
      </w:tr>
      <w:tr w:rsidR="00017AE0" w:rsidRPr="00017AE0" w14:paraId="10549804" w14:textId="77777777" w:rsidTr="002715D6">
        <w:trPr>
          <w:cantSplit/>
          <w:trHeight w:val="90"/>
        </w:trPr>
        <w:tc>
          <w:tcPr>
            <w:tcW w:w="9626" w:type="dxa"/>
            <w:gridSpan w:val="7"/>
            <w:vAlign w:val="center"/>
          </w:tcPr>
          <w:p w14:paraId="0013BD5F" w14:textId="2F06739B" w:rsidR="00017AE0" w:rsidRPr="00017AE0" w:rsidRDefault="00E27207" w:rsidP="002715D6">
            <w:pPr>
              <w:widowControl w:val="0"/>
              <w:spacing w:after="0" w:line="240" w:lineRule="auto"/>
              <w:rPr>
                <w:rFonts w:ascii="Times New Roman" w:hAnsi="Times New Roman" w:cs="Times New Roman"/>
                <w:color w:val="000000"/>
                <w:sz w:val="24"/>
                <w:szCs w:val="24"/>
                <w:lang w:val="kk-KZ"/>
              </w:rPr>
            </w:pPr>
            <w:r w:rsidRPr="00017AE0">
              <w:rPr>
                <w:lang w:val="kk-KZ"/>
              </w:rPr>
              <w:t xml:space="preserve">Ескерту – автормен әдебиет негізінде құралған </w:t>
            </w:r>
            <w:r w:rsidR="00DB4321" w:rsidRPr="00DB4321">
              <w:t>179</w:t>
            </w:r>
            <w:r w:rsidRPr="00017AE0">
              <w:t>[]</w:t>
            </w:r>
          </w:p>
        </w:tc>
      </w:tr>
    </w:tbl>
    <w:p w14:paraId="18589544" w14:textId="77777777" w:rsidR="00017AE0" w:rsidRPr="00017AE0" w:rsidRDefault="00017AE0" w:rsidP="00017AE0">
      <w:pPr>
        <w:pStyle w:val="Default"/>
        <w:widowControl w:val="0"/>
        <w:ind w:firstLine="709"/>
        <w:jc w:val="both"/>
        <w:rPr>
          <w:sz w:val="28"/>
          <w:szCs w:val="28"/>
        </w:rPr>
      </w:pPr>
    </w:p>
    <w:bookmarkEnd w:id="22"/>
    <w:p w14:paraId="19632199" w14:textId="77777777" w:rsidR="00017AE0" w:rsidRPr="00017AE0" w:rsidRDefault="00017AE0" w:rsidP="00017AE0">
      <w:pPr>
        <w:pStyle w:val="Default"/>
        <w:widowControl w:val="0"/>
        <w:ind w:firstLine="567"/>
        <w:jc w:val="both"/>
        <w:rPr>
          <w:sz w:val="28"/>
          <w:szCs w:val="28"/>
          <w:lang w:val="kk-KZ"/>
        </w:rPr>
      </w:pPr>
      <w:r w:rsidRPr="00017AE0">
        <w:rPr>
          <w:sz w:val="28"/>
          <w:szCs w:val="28"/>
        </w:rPr>
        <w:t xml:space="preserve">2019-2023 жылдар аралығында негізгі көкөніс және жеміс-жидек дақылдарының жалпы жиналымы оң </w:t>
      </w:r>
      <w:r w:rsidRPr="00017AE0">
        <w:rPr>
          <w:sz w:val="28"/>
          <w:szCs w:val="28"/>
          <w:lang w:val="kk-KZ"/>
        </w:rPr>
        <w:t>көрсеткіштер беруде</w:t>
      </w:r>
      <w:r w:rsidRPr="00017AE0">
        <w:rPr>
          <w:sz w:val="28"/>
          <w:szCs w:val="28"/>
        </w:rPr>
        <w:t>. Алайда, 2023 жылы қолайсыз табиғи-климаттық жағдайлардың әсерінен кейбір негізгі дақылдар</w:t>
      </w:r>
      <w:r w:rsidRPr="00017AE0">
        <w:rPr>
          <w:sz w:val="28"/>
          <w:szCs w:val="28"/>
          <w:lang w:val="kk-KZ"/>
        </w:rPr>
        <w:t xml:space="preserve">дың </w:t>
      </w:r>
      <w:r w:rsidRPr="00017AE0">
        <w:rPr>
          <w:sz w:val="28"/>
          <w:szCs w:val="28"/>
        </w:rPr>
        <w:t xml:space="preserve">өнім көлемінің </w:t>
      </w:r>
      <w:r w:rsidRPr="00017AE0">
        <w:rPr>
          <w:sz w:val="28"/>
          <w:szCs w:val="28"/>
          <w:lang w:val="kk-KZ"/>
        </w:rPr>
        <w:t>азаңғанын ьайқауға болады</w:t>
      </w:r>
      <w:r w:rsidRPr="00017AE0">
        <w:rPr>
          <w:sz w:val="28"/>
          <w:szCs w:val="28"/>
        </w:rPr>
        <w:t>. Атап айтқанда, 2019 жылмен салыстырғанда картоптың жалпы жинал</w:t>
      </w:r>
      <w:r w:rsidRPr="00017AE0">
        <w:rPr>
          <w:sz w:val="28"/>
          <w:szCs w:val="28"/>
          <w:lang w:val="kk-KZ"/>
        </w:rPr>
        <w:t xml:space="preserve">ған көрсеткіші </w:t>
      </w:r>
      <w:r w:rsidRPr="00017AE0">
        <w:rPr>
          <w:sz w:val="28"/>
          <w:szCs w:val="28"/>
        </w:rPr>
        <w:t>шамамен 65%-ға, көкөністердікі 4%-ға, ал жаңғақтардікі 23%-ға азайды. Бұл жағдай бөлшек саудадағы картоп ұсынысын</w:t>
      </w:r>
      <w:r w:rsidRPr="00017AE0">
        <w:rPr>
          <w:sz w:val="28"/>
          <w:szCs w:val="28"/>
          <w:lang w:val="kk-KZ"/>
        </w:rPr>
        <w:t xml:space="preserve">ың азайып </w:t>
      </w:r>
      <w:r w:rsidRPr="00017AE0">
        <w:rPr>
          <w:sz w:val="28"/>
          <w:szCs w:val="28"/>
        </w:rPr>
        <w:t>және өткен жылы оның бағасының едәуір өсуіне ықпал етті.</w:t>
      </w:r>
      <w:r w:rsidRPr="00017AE0">
        <w:t xml:space="preserve"> </w:t>
      </w:r>
      <w:r w:rsidRPr="00017AE0">
        <w:rPr>
          <w:sz w:val="28"/>
          <w:szCs w:val="28"/>
        </w:rPr>
        <w:t>Басқа дақылдар бойынша жалпы жиналым көлемінің ұлғаюы негізінен бір гектардан алынатын өнімділіктің артуымен байланысты болды. Себебі зерттелген кезеңде егістік алқаптарының ауытқуы 0-ден 4%-ға дейін өзгерсе, жалпы жиналым 7%-дан 50%-ға дейін артқан</w:t>
      </w:r>
      <w:r w:rsidRPr="00017AE0">
        <w:rPr>
          <w:sz w:val="28"/>
          <w:szCs w:val="28"/>
          <w:lang w:val="kk-KZ"/>
        </w:rPr>
        <w:t>.</w:t>
      </w:r>
    </w:p>
    <w:p w14:paraId="0B0CAE57" w14:textId="6C6283A2" w:rsidR="00017AE0" w:rsidRPr="00017AE0" w:rsidRDefault="00017AE0" w:rsidP="00017AE0">
      <w:pPr>
        <w:pStyle w:val="Default"/>
        <w:widowControl w:val="0"/>
        <w:ind w:firstLine="567"/>
        <w:jc w:val="both"/>
        <w:rPr>
          <w:sz w:val="28"/>
          <w:szCs w:val="28"/>
          <w:lang w:val="kk-KZ"/>
        </w:rPr>
      </w:pPr>
      <w:r w:rsidRPr="00017AE0">
        <w:rPr>
          <w:sz w:val="28"/>
          <w:szCs w:val="28"/>
          <w:lang w:val="kk-KZ"/>
        </w:rPr>
        <w:t>Түркістан облысында көкөніс өнімдерін жалпы өндірушілердің негізін шаруа (фермер) қожалықтары құрайды (</w:t>
      </w:r>
      <w:r w:rsidR="009C4FFC">
        <w:rPr>
          <w:sz w:val="28"/>
          <w:szCs w:val="28"/>
          <w:lang w:val="kk-KZ"/>
        </w:rPr>
        <w:t>22</w:t>
      </w:r>
      <w:r w:rsidRPr="00017AE0">
        <w:rPr>
          <w:sz w:val="28"/>
          <w:szCs w:val="28"/>
          <w:lang w:val="kk-KZ"/>
        </w:rPr>
        <w:t>-сурет).</w:t>
      </w:r>
    </w:p>
    <w:p w14:paraId="0088F307" w14:textId="77777777" w:rsidR="00017AE0" w:rsidRPr="00017AE0" w:rsidRDefault="00017AE0" w:rsidP="00017AE0">
      <w:pPr>
        <w:pStyle w:val="Default"/>
        <w:widowControl w:val="0"/>
        <w:ind w:firstLine="567"/>
        <w:jc w:val="both"/>
        <w:rPr>
          <w:sz w:val="28"/>
          <w:szCs w:val="28"/>
          <w:lang w:val="kk-KZ"/>
        </w:rPr>
      </w:pPr>
    </w:p>
    <w:tbl>
      <w:tblPr>
        <w:tblStyle w:val="aff3"/>
        <w:tblW w:w="0" w:type="auto"/>
        <w:tblLook w:val="04A0" w:firstRow="1" w:lastRow="0" w:firstColumn="1" w:lastColumn="0" w:noHBand="0" w:noVBand="1"/>
      </w:tblPr>
      <w:tblGrid>
        <w:gridCol w:w="9460"/>
      </w:tblGrid>
      <w:tr w:rsidR="00017AE0" w:rsidRPr="00017AE0" w14:paraId="4FC819F2" w14:textId="77777777" w:rsidTr="002715D6">
        <w:tc>
          <w:tcPr>
            <w:tcW w:w="9345" w:type="dxa"/>
          </w:tcPr>
          <w:p w14:paraId="20E01666" w14:textId="77777777" w:rsidR="00017AE0" w:rsidRPr="00017AE0" w:rsidRDefault="00017AE0" w:rsidP="002715D6">
            <w:pPr>
              <w:pStyle w:val="Default"/>
              <w:widowControl w:val="0"/>
              <w:jc w:val="both"/>
              <w:rPr>
                <w:sz w:val="28"/>
                <w:szCs w:val="28"/>
                <w:lang w:val="kk-KZ"/>
              </w:rPr>
            </w:pPr>
            <w:r w:rsidRPr="00017AE0">
              <w:rPr>
                <w:sz w:val="24"/>
                <w:szCs w:val="24"/>
              </w:rPr>
              <w:object w:dxaOrig="9225" w:dyaOrig="4695" w14:anchorId="47794DBA">
                <v:shape id="_x0000_i1026" type="#_x0000_t75" style="width:462pt;height:234pt" o:ole="">
                  <v:imagedata r:id="rId21" o:title=""/>
                </v:shape>
                <o:OLEObject Type="Embed" ProgID="PBrush" ShapeID="_x0000_i1026" DrawAspect="Content" ObjectID="_1811939597" r:id="rId22"/>
              </w:object>
            </w:r>
          </w:p>
        </w:tc>
      </w:tr>
    </w:tbl>
    <w:p w14:paraId="4A983257" w14:textId="77777777" w:rsidR="00017AE0" w:rsidRPr="00017AE0" w:rsidRDefault="00017AE0" w:rsidP="00017AE0">
      <w:pPr>
        <w:pStyle w:val="Default"/>
        <w:widowControl w:val="0"/>
        <w:ind w:firstLine="567"/>
        <w:jc w:val="both"/>
        <w:rPr>
          <w:sz w:val="28"/>
          <w:szCs w:val="28"/>
          <w:lang w:val="kk-KZ"/>
        </w:rPr>
      </w:pPr>
    </w:p>
    <w:p w14:paraId="4BD01875" w14:textId="65E68E1A" w:rsidR="00017AE0" w:rsidRPr="00017AE0" w:rsidRDefault="009C4FFC" w:rsidP="007B297D">
      <w:pPr>
        <w:pStyle w:val="af8"/>
        <w:widowControl w:val="0"/>
        <w:ind w:firstLine="567"/>
        <w:jc w:val="center"/>
        <w:rPr>
          <w:rFonts w:ascii="Times New Roman" w:hAnsi="Times New Roman"/>
          <w:b w:val="0"/>
          <w:sz w:val="28"/>
          <w:szCs w:val="28"/>
          <w:lang w:val="kk-KZ"/>
        </w:rPr>
      </w:pPr>
      <w:r>
        <w:rPr>
          <w:rFonts w:ascii="Times New Roman" w:hAnsi="Times New Roman"/>
          <w:b w:val="0"/>
          <w:sz w:val="28"/>
          <w:szCs w:val="28"/>
          <w:lang w:val="kk-KZ"/>
        </w:rPr>
        <w:t>Сурет 22 –</w:t>
      </w:r>
      <w:r w:rsidR="00017AE0" w:rsidRPr="00017AE0">
        <w:rPr>
          <w:rFonts w:ascii="Times New Roman" w:hAnsi="Times New Roman"/>
          <w:b w:val="0"/>
          <w:sz w:val="28"/>
          <w:szCs w:val="28"/>
          <w:lang w:val="kk-KZ"/>
        </w:rPr>
        <w:t xml:space="preserve"> 2019-2023 жылдардағы Түркістан облысындағы негізгі көкөніс дақылдарының жалпы жиналымы, мың т.</w:t>
      </w:r>
    </w:p>
    <w:p w14:paraId="060CDA0E" w14:textId="0EAD42CF" w:rsidR="009C4FFC" w:rsidRPr="008C08F2" w:rsidRDefault="009C4FFC" w:rsidP="009C4FFC">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DB4321" w:rsidRPr="00DB4321">
        <w:rPr>
          <w:szCs w:val="28"/>
        </w:rPr>
        <w:t>179</w:t>
      </w:r>
      <w:r w:rsidRPr="008C08F2">
        <w:rPr>
          <w:szCs w:val="28"/>
          <w:lang w:val="kk-KZ"/>
        </w:rPr>
        <w:t>]</w:t>
      </w:r>
    </w:p>
    <w:p w14:paraId="0A991350" w14:textId="77777777" w:rsidR="00017AE0" w:rsidRPr="00017AE0" w:rsidRDefault="00017AE0" w:rsidP="00017AE0">
      <w:pPr>
        <w:pStyle w:val="Default"/>
        <w:widowControl w:val="0"/>
        <w:ind w:firstLine="709"/>
        <w:jc w:val="both"/>
        <w:rPr>
          <w:color w:val="auto"/>
          <w:lang w:val="kk-KZ"/>
        </w:rPr>
      </w:pPr>
    </w:p>
    <w:p w14:paraId="2D869CA3" w14:textId="77777777" w:rsidR="00017AE0" w:rsidRPr="00017AE0" w:rsidRDefault="00017AE0" w:rsidP="00017AE0">
      <w:pPr>
        <w:pStyle w:val="Default"/>
        <w:widowControl w:val="0"/>
        <w:ind w:firstLine="567"/>
        <w:jc w:val="both"/>
        <w:rPr>
          <w:sz w:val="28"/>
          <w:szCs w:val="28"/>
          <w:lang w:val="kk-KZ"/>
        </w:rPr>
      </w:pPr>
      <w:r w:rsidRPr="00017AE0">
        <w:rPr>
          <w:bCs/>
          <w:sz w:val="28"/>
          <w:szCs w:val="28"/>
          <w:lang w:val="kk-KZ"/>
        </w:rPr>
        <w:t>Берілген статистикалық деректерге сүйене отырып, 2019-2023 жылдар аралығында Түркістан облысында барлық санаттар бойынша негізгі көкөніс дақылдарының жалпы жиналымы тұрақты өсім көрсеткенін байқауға болады.</w:t>
      </w:r>
    </w:p>
    <w:p w14:paraId="2033D203" w14:textId="77777777" w:rsidR="00017AE0" w:rsidRPr="00017AE0" w:rsidRDefault="00017AE0" w:rsidP="00017AE0">
      <w:pPr>
        <w:pStyle w:val="Default"/>
        <w:widowControl w:val="0"/>
        <w:ind w:firstLine="567"/>
        <w:jc w:val="both"/>
        <w:rPr>
          <w:sz w:val="28"/>
          <w:szCs w:val="28"/>
          <w:lang w:val="kk-KZ"/>
        </w:rPr>
      </w:pPr>
      <w:r w:rsidRPr="00017AE0">
        <w:rPr>
          <w:sz w:val="28"/>
          <w:szCs w:val="28"/>
          <w:lang w:val="kk-KZ"/>
        </w:rPr>
        <w:t>Жалпы жиналымның ең үлкен үлесі шаруа (фермер) қожалықтарына тиесілі болып, оның көлемі 59,6%-ды құрайды. 2023 жылы негізгі көкөніс дақылдарының жалпы өнімінің 35,6%-ы үй шаруашылықтарына тиесілі болды, ал ауыл шаруашылығы кәсіпорындарының үлесі 4,8% деңгейінде қалды. Жан-</w:t>
      </w:r>
      <w:r w:rsidRPr="00017AE0">
        <w:rPr>
          <w:sz w:val="28"/>
          <w:szCs w:val="28"/>
          <w:lang w:val="kk-KZ"/>
        </w:rPr>
        <w:lastRenderedPageBreak/>
        <w:t xml:space="preserve">жақты талдау көрсеткендей, ауыл шаруашылығы кәсіпорындарының жиналым көлемі 209,1%-ға, фермерлік қожалықтардың үлесі 187,5%-ға, ал халық шаруашылықтарының көрсеткіші 127,0%-ға артты. </w:t>
      </w:r>
    </w:p>
    <w:p w14:paraId="7F0C8AC9" w14:textId="77777777" w:rsidR="00017AE0" w:rsidRPr="00017AE0" w:rsidRDefault="00017AE0" w:rsidP="00017AE0">
      <w:pPr>
        <w:pStyle w:val="Default"/>
        <w:widowControl w:val="0"/>
        <w:ind w:firstLine="567"/>
        <w:jc w:val="both"/>
        <w:rPr>
          <w:sz w:val="28"/>
          <w:szCs w:val="28"/>
          <w:lang w:val="kk-KZ"/>
        </w:rPr>
      </w:pPr>
      <w:r w:rsidRPr="00017AE0">
        <w:rPr>
          <w:sz w:val="28"/>
          <w:szCs w:val="28"/>
          <w:lang w:val="kk-KZ"/>
        </w:rPr>
        <w:t>Түркістан облысында 2019-2023 жылдары ауыл шаруашылығы өнімдерінің жан басына шаққандағы өндіріс көлемі негізінен біртіндеп өсіп келеді. Дегенмен, картоп өндірісінде айтарлықтай төмендеу байқалғанын атап өту қажет.</w:t>
      </w:r>
    </w:p>
    <w:p w14:paraId="1F354F16" w14:textId="77777777" w:rsidR="00017AE0" w:rsidRPr="00017AE0" w:rsidRDefault="00017AE0" w:rsidP="00017AE0">
      <w:pPr>
        <w:pStyle w:val="Default"/>
        <w:widowControl w:val="0"/>
        <w:ind w:firstLine="567"/>
        <w:jc w:val="both"/>
        <w:rPr>
          <w:sz w:val="28"/>
          <w:szCs w:val="28"/>
          <w:lang w:val="kk-KZ"/>
        </w:rPr>
      </w:pPr>
    </w:p>
    <w:tbl>
      <w:tblPr>
        <w:tblStyle w:val="aff3"/>
        <w:tblW w:w="0" w:type="auto"/>
        <w:tblLook w:val="04A0" w:firstRow="1" w:lastRow="0" w:firstColumn="1" w:lastColumn="0" w:noHBand="0" w:noVBand="1"/>
      </w:tblPr>
      <w:tblGrid>
        <w:gridCol w:w="9534"/>
      </w:tblGrid>
      <w:tr w:rsidR="00017AE0" w:rsidRPr="00017AE0" w14:paraId="1F355D67" w14:textId="77777777" w:rsidTr="002715D6">
        <w:tc>
          <w:tcPr>
            <w:tcW w:w="9345" w:type="dxa"/>
          </w:tcPr>
          <w:p w14:paraId="5B27C174" w14:textId="77777777" w:rsidR="00017AE0" w:rsidRPr="00017AE0" w:rsidRDefault="00017AE0" w:rsidP="002715D6">
            <w:pPr>
              <w:pStyle w:val="Default"/>
              <w:widowControl w:val="0"/>
              <w:jc w:val="both"/>
              <w:rPr>
                <w:sz w:val="28"/>
                <w:szCs w:val="28"/>
                <w:lang w:val="kk-KZ"/>
              </w:rPr>
            </w:pPr>
            <w:r w:rsidRPr="00017AE0">
              <w:rPr>
                <w:sz w:val="24"/>
                <w:szCs w:val="24"/>
              </w:rPr>
              <w:object w:dxaOrig="9675" w:dyaOrig="4230" w14:anchorId="13A7AF31">
                <v:shape id="_x0000_i1027" type="#_x0000_t75" style="width:465.75pt;height:203.25pt" o:ole="">
                  <v:imagedata r:id="rId23" o:title=""/>
                </v:shape>
                <o:OLEObject Type="Embed" ProgID="PBrush" ShapeID="_x0000_i1027" DrawAspect="Content" ObjectID="_1811939598" r:id="rId24"/>
              </w:object>
            </w:r>
          </w:p>
        </w:tc>
      </w:tr>
    </w:tbl>
    <w:p w14:paraId="5D4CFF39" w14:textId="77777777" w:rsidR="00017AE0" w:rsidRPr="00017AE0" w:rsidRDefault="00017AE0" w:rsidP="00017AE0">
      <w:pPr>
        <w:pStyle w:val="Default"/>
        <w:widowControl w:val="0"/>
        <w:jc w:val="both"/>
        <w:rPr>
          <w:sz w:val="28"/>
          <w:szCs w:val="28"/>
        </w:rPr>
      </w:pPr>
    </w:p>
    <w:p w14:paraId="6DE8207F" w14:textId="00340159" w:rsidR="00017AE0" w:rsidRPr="00017AE0" w:rsidRDefault="009C4FFC" w:rsidP="007B297D">
      <w:pPr>
        <w:pStyle w:val="24"/>
        <w:widowControl w:val="0"/>
        <w:spacing w:before="0" w:after="0"/>
        <w:ind w:right="-144" w:firstLine="567"/>
        <w:jc w:val="center"/>
        <w:rPr>
          <w:rFonts w:ascii="Times New Roman" w:hAnsi="Times New Roman"/>
          <w:b w:val="0"/>
          <w:sz w:val="28"/>
          <w:szCs w:val="28"/>
          <w:lang w:val="kk-KZ"/>
        </w:rPr>
      </w:pPr>
      <w:bookmarkStart w:id="23" w:name="_Toc169181374"/>
      <w:bookmarkStart w:id="24" w:name="_Toc169565064"/>
      <w:bookmarkStart w:id="25" w:name="_Toc191154189"/>
      <w:r>
        <w:rPr>
          <w:rFonts w:ascii="Times New Roman" w:hAnsi="Times New Roman"/>
          <w:b w:val="0"/>
          <w:sz w:val="28"/>
          <w:szCs w:val="28"/>
          <w:lang w:val="kk-KZ"/>
        </w:rPr>
        <w:t>Сурет 23 –</w:t>
      </w:r>
      <w:r w:rsidR="00017AE0" w:rsidRPr="00017AE0">
        <w:rPr>
          <w:rFonts w:ascii="Times New Roman" w:hAnsi="Times New Roman"/>
          <w:b w:val="0"/>
          <w:sz w:val="28"/>
          <w:szCs w:val="28"/>
        </w:rPr>
        <w:t xml:space="preserve"> Түркістан облысында 2019-2023 жылдары ауыл шаруашылығы өнімдерінің жан басына шаққандағы </w:t>
      </w:r>
      <w:r w:rsidR="00017AE0" w:rsidRPr="00017AE0">
        <w:rPr>
          <w:rFonts w:ascii="Times New Roman" w:hAnsi="Times New Roman"/>
          <w:b w:val="0"/>
          <w:sz w:val="28"/>
          <w:szCs w:val="28"/>
          <w:lang w:val="kk-KZ"/>
        </w:rPr>
        <w:t xml:space="preserve">өнімдердің жекелеген түрлерінің </w:t>
      </w:r>
      <w:r w:rsidR="00017AE0" w:rsidRPr="00017AE0">
        <w:rPr>
          <w:rFonts w:ascii="Times New Roman" w:hAnsi="Times New Roman"/>
          <w:b w:val="0"/>
          <w:sz w:val="28"/>
          <w:szCs w:val="28"/>
        </w:rPr>
        <w:t>өндіріс көлемі</w:t>
      </w:r>
      <w:r w:rsidR="00017AE0" w:rsidRPr="00017AE0">
        <w:rPr>
          <w:rFonts w:ascii="Times New Roman" w:hAnsi="Times New Roman"/>
          <w:b w:val="0"/>
          <w:sz w:val="28"/>
          <w:szCs w:val="28"/>
          <w:lang w:val="kk-KZ"/>
        </w:rPr>
        <w:t>, кг</w:t>
      </w:r>
      <w:bookmarkEnd w:id="23"/>
      <w:bookmarkEnd w:id="24"/>
      <w:bookmarkEnd w:id="25"/>
      <w:r w:rsidR="00017AE0" w:rsidRPr="00017AE0">
        <w:rPr>
          <w:rFonts w:ascii="Times New Roman" w:hAnsi="Times New Roman"/>
          <w:b w:val="0"/>
          <w:sz w:val="28"/>
          <w:szCs w:val="28"/>
          <w:lang w:val="kk-KZ"/>
        </w:rPr>
        <w:t>.</w:t>
      </w:r>
    </w:p>
    <w:p w14:paraId="2D0842D3" w14:textId="0BFED964" w:rsidR="009C4FFC" w:rsidRPr="008C08F2" w:rsidRDefault="009C4FFC" w:rsidP="009C4FFC">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DB4321" w:rsidRPr="00DB4321">
        <w:rPr>
          <w:szCs w:val="28"/>
        </w:rPr>
        <w:t>179</w:t>
      </w:r>
      <w:r w:rsidRPr="008C08F2">
        <w:rPr>
          <w:szCs w:val="28"/>
          <w:lang w:val="kk-KZ"/>
        </w:rPr>
        <w:t>]</w:t>
      </w:r>
    </w:p>
    <w:p w14:paraId="3DA09376" w14:textId="77777777" w:rsidR="00017AE0" w:rsidRPr="009C4FFC" w:rsidRDefault="00017AE0" w:rsidP="00017AE0">
      <w:pPr>
        <w:widowControl w:val="0"/>
        <w:spacing w:after="0" w:line="240" w:lineRule="auto"/>
        <w:ind w:firstLine="567"/>
        <w:jc w:val="both"/>
        <w:rPr>
          <w:rFonts w:ascii="Times New Roman" w:hAnsi="Times New Roman" w:cs="Times New Roman"/>
          <w:sz w:val="28"/>
          <w:szCs w:val="28"/>
          <w:lang w:val="kk-KZ"/>
        </w:rPr>
      </w:pPr>
    </w:p>
    <w:p w14:paraId="5445F4CD" w14:textId="0CCD762D" w:rsidR="00017AE0" w:rsidRPr="00017AE0" w:rsidRDefault="00017AE0" w:rsidP="00017AE0">
      <w:pPr>
        <w:widowControl w:val="0"/>
        <w:spacing w:after="0" w:line="240" w:lineRule="auto"/>
        <w:ind w:firstLine="567"/>
        <w:jc w:val="both"/>
        <w:rPr>
          <w:rFonts w:ascii="Times New Roman" w:eastAsia="Times New Roman" w:hAnsi="Times New Roman" w:cs="Times New Roman"/>
          <w:sz w:val="28"/>
          <w:szCs w:val="28"/>
          <w:lang w:val="kk-KZ"/>
        </w:rPr>
      </w:pPr>
      <w:r w:rsidRPr="00017AE0">
        <w:rPr>
          <w:rFonts w:ascii="Times New Roman" w:hAnsi="Times New Roman" w:cs="Times New Roman"/>
          <w:sz w:val="28"/>
          <w:szCs w:val="28"/>
          <w:lang w:val="kk-KZ"/>
        </w:rPr>
        <w:t>Ж</w:t>
      </w:r>
      <w:r w:rsidRPr="00A00CB5">
        <w:rPr>
          <w:rFonts w:ascii="Times New Roman" w:hAnsi="Times New Roman" w:cs="Times New Roman"/>
          <w:sz w:val="28"/>
          <w:szCs w:val="28"/>
          <w:lang w:val="kk-KZ"/>
        </w:rPr>
        <w:t xml:space="preserve">ан басына шаққандағы картоп өндірісі соңғы бес жыл ішінде айтарлықтай төмендеп, 2019 жылы 138 келіні құраса, 2023 жылы бұл көрсеткіш 45 келіге дейін азайды. </w:t>
      </w:r>
      <w:r w:rsidRPr="00017AE0">
        <w:rPr>
          <w:rFonts w:ascii="Times New Roman" w:hAnsi="Times New Roman" w:cs="Times New Roman"/>
          <w:sz w:val="28"/>
          <w:szCs w:val="28"/>
          <w:lang w:val="kk-KZ"/>
        </w:rPr>
        <w:t>Осылайша, б</w:t>
      </w:r>
      <w:r w:rsidRPr="00A00CB5">
        <w:rPr>
          <w:rFonts w:ascii="Times New Roman" w:hAnsi="Times New Roman" w:cs="Times New Roman"/>
          <w:sz w:val="28"/>
          <w:szCs w:val="28"/>
          <w:lang w:val="kk-KZ"/>
        </w:rPr>
        <w:t>ір жылдың ішінде өндіріс көлемінің қысқаруы шамамен 90 келіні құрады.</w:t>
      </w:r>
      <w:r w:rsidRPr="00017AE0">
        <w:rPr>
          <w:rFonts w:ascii="Times New Roman" w:hAnsi="Times New Roman" w:cs="Times New Roman"/>
          <w:sz w:val="28"/>
          <w:szCs w:val="28"/>
          <w:lang w:val="kk-KZ"/>
        </w:rPr>
        <w:t xml:space="preserve"> Көкөніс өндірісінде белгілі бір деңгейде тұрақсыздық байқалады. 2019 жылы жан басына шаққандағы көкөніс өндірісі 543,4 келі деңгейінде болса, 2023 жылы бұл көрсеткіш 491,3 келіге дейін төмендеді. Бес жылдық кезеңде көрсеткіш әртүрлі бағытта өзгеріп отырған, бұл, ең алдымен, ауыл шаруашылығы тауар өндірушілерінің өндірістің тиімді құрылымын қалыптастыруға ұмтылысының сипаты.</w:t>
      </w:r>
      <w:r w:rsidRPr="00017AE0">
        <w:rPr>
          <w:rFonts w:ascii="Times New Roman" w:hAnsi="Times New Roman" w:cs="Times New Roman"/>
          <w:lang w:val="kk-KZ"/>
        </w:rPr>
        <w:t xml:space="preserve"> </w:t>
      </w:r>
      <w:r w:rsidRPr="00017AE0">
        <w:rPr>
          <w:rFonts w:ascii="Times New Roman" w:hAnsi="Times New Roman" w:cs="Times New Roman"/>
          <w:sz w:val="28"/>
          <w:szCs w:val="28"/>
          <w:lang w:val="kk-KZ"/>
        </w:rPr>
        <w:t>Бақша дақылдарының өндірісінде керісінше өсім байқалады. Соңғы бес жылда жан басына шаққандағы өндіріс көлемі 125 келіге артып, 18,4%-дық өсімді көрсетті. Бұл Түркістан облысында ауыл шаруашылығын әртараптандыру нәтижесінде бақша дақылдарын үлесінің</w:t>
      </w:r>
      <w:r w:rsidR="00DB4321">
        <w:rPr>
          <w:rFonts w:ascii="Times New Roman" w:hAnsi="Times New Roman" w:cs="Times New Roman"/>
          <w:sz w:val="28"/>
          <w:szCs w:val="28"/>
          <w:lang w:val="kk-KZ"/>
        </w:rPr>
        <w:t xml:space="preserve"> артқанының көрсеткіші</w:t>
      </w:r>
      <w:r w:rsidRPr="00017AE0">
        <w:rPr>
          <w:rFonts w:ascii="Times New Roman" w:hAnsi="Times New Roman" w:cs="Times New Roman"/>
          <w:sz w:val="28"/>
          <w:szCs w:val="28"/>
          <w:lang w:val="kk-KZ"/>
        </w:rPr>
        <w:t>.</w:t>
      </w:r>
    </w:p>
    <w:p w14:paraId="0CFE074D" w14:textId="77777777" w:rsidR="00644B05" w:rsidRPr="00017AE0" w:rsidRDefault="00644B05" w:rsidP="00644B05">
      <w:pPr>
        <w:pStyle w:val="Default"/>
        <w:widowControl w:val="0"/>
        <w:ind w:firstLine="567"/>
        <w:jc w:val="both"/>
        <w:rPr>
          <w:color w:val="auto"/>
          <w:sz w:val="28"/>
          <w:szCs w:val="28"/>
          <w:lang w:val="kk-KZ"/>
        </w:rPr>
      </w:pPr>
      <w:r w:rsidRPr="00644B05">
        <w:rPr>
          <w:sz w:val="28"/>
          <w:szCs w:val="28"/>
          <w:lang w:val="kk-KZ"/>
        </w:rPr>
        <w:t xml:space="preserve">2019-2023 жылдар аралығында картоп пен көкөніс </w:t>
      </w:r>
      <w:r w:rsidRPr="00017AE0">
        <w:rPr>
          <w:sz w:val="28"/>
          <w:szCs w:val="28"/>
          <w:lang w:val="kk-KZ"/>
        </w:rPr>
        <w:t xml:space="preserve">салаларында </w:t>
      </w:r>
      <w:r w:rsidRPr="00644B05">
        <w:rPr>
          <w:sz w:val="28"/>
          <w:szCs w:val="28"/>
          <w:lang w:val="kk-KZ"/>
        </w:rPr>
        <w:t>өнімділі</w:t>
      </w:r>
      <w:r w:rsidRPr="00017AE0">
        <w:rPr>
          <w:sz w:val="28"/>
          <w:szCs w:val="28"/>
          <w:lang w:val="kk-KZ"/>
        </w:rPr>
        <w:t>к</w:t>
      </w:r>
      <w:r w:rsidRPr="00644B05">
        <w:rPr>
          <w:sz w:val="28"/>
          <w:szCs w:val="28"/>
          <w:lang w:val="kk-KZ"/>
        </w:rPr>
        <w:t xml:space="preserve"> тұрақты өсім көрсетті. Алайда, жаңғақ дақылдары бұл үрдістен ерекшеленіп, </w:t>
      </w:r>
      <w:r w:rsidRPr="00017AE0">
        <w:rPr>
          <w:sz w:val="28"/>
          <w:szCs w:val="28"/>
          <w:lang w:val="kk-KZ"/>
        </w:rPr>
        <w:t xml:space="preserve">көрсеткіші </w:t>
      </w:r>
      <w:r w:rsidRPr="00644B05">
        <w:rPr>
          <w:sz w:val="28"/>
          <w:szCs w:val="28"/>
          <w:lang w:val="kk-KZ"/>
        </w:rPr>
        <w:t>шамамен 18%-ға</w:t>
      </w:r>
      <w:r w:rsidRPr="00017AE0">
        <w:rPr>
          <w:sz w:val="28"/>
          <w:szCs w:val="28"/>
          <w:lang w:val="kk-KZ"/>
        </w:rPr>
        <w:t xml:space="preserve"> азайды</w:t>
      </w:r>
      <w:r w:rsidRPr="00644B05">
        <w:rPr>
          <w:sz w:val="28"/>
          <w:szCs w:val="28"/>
          <w:lang w:val="kk-KZ"/>
        </w:rPr>
        <w:t>. Сонымен қатар, ауыл шаруашылығы дақылдарының негізгі түрлері</w:t>
      </w:r>
      <w:r w:rsidRPr="00017AE0">
        <w:rPr>
          <w:sz w:val="28"/>
          <w:szCs w:val="28"/>
          <w:lang w:val="kk-KZ"/>
        </w:rPr>
        <w:t>нің</w:t>
      </w:r>
      <w:r w:rsidRPr="00644B05">
        <w:rPr>
          <w:sz w:val="28"/>
          <w:szCs w:val="28"/>
          <w:lang w:val="kk-KZ"/>
        </w:rPr>
        <w:t xml:space="preserve"> өнімділік көрсеткіштері 2023 жылға дейін тұрақты оң динамикаға ие болды. Дегенмен, жоғарыда айтылғандай, табиғи-климаттық факторлардың әсерінен 2023 жылы ауыл шаруашылық </w:t>
      </w:r>
      <w:r w:rsidRPr="00644B05">
        <w:rPr>
          <w:sz w:val="28"/>
          <w:szCs w:val="28"/>
          <w:lang w:val="kk-KZ"/>
        </w:rPr>
        <w:lastRenderedPageBreak/>
        <w:t xml:space="preserve">дақылдарының </w:t>
      </w:r>
      <w:r w:rsidRPr="00017AE0">
        <w:rPr>
          <w:sz w:val="28"/>
          <w:szCs w:val="28"/>
          <w:lang w:val="kk-KZ"/>
        </w:rPr>
        <w:t xml:space="preserve">көптеген түрлері бойынша </w:t>
      </w:r>
      <w:r w:rsidRPr="00644B05">
        <w:rPr>
          <w:sz w:val="28"/>
          <w:szCs w:val="28"/>
          <w:lang w:val="kk-KZ"/>
        </w:rPr>
        <w:t>өнімділік</w:t>
      </w:r>
      <w:r w:rsidRPr="00017AE0">
        <w:rPr>
          <w:sz w:val="28"/>
          <w:szCs w:val="28"/>
          <w:lang w:val="kk-KZ"/>
        </w:rPr>
        <w:t xml:space="preserve"> көлемінің азайғыны</w:t>
      </w:r>
      <w:r w:rsidRPr="00644B05">
        <w:rPr>
          <w:sz w:val="28"/>
          <w:szCs w:val="28"/>
          <w:lang w:val="kk-KZ"/>
        </w:rPr>
        <w:t xml:space="preserve"> байқал</w:t>
      </w:r>
      <w:r w:rsidRPr="00017AE0">
        <w:rPr>
          <w:sz w:val="28"/>
          <w:szCs w:val="28"/>
          <w:lang w:val="kk-KZ"/>
        </w:rPr>
        <w:t>а</w:t>
      </w:r>
      <w:r w:rsidRPr="00644B05">
        <w:rPr>
          <w:sz w:val="28"/>
          <w:szCs w:val="28"/>
          <w:lang w:val="kk-KZ"/>
        </w:rPr>
        <w:t>ды</w:t>
      </w:r>
      <w:r w:rsidRPr="00017AE0">
        <w:rPr>
          <w:sz w:val="28"/>
          <w:szCs w:val="28"/>
          <w:lang w:val="kk-KZ"/>
        </w:rPr>
        <w:t>.</w:t>
      </w:r>
    </w:p>
    <w:p w14:paraId="18F37E70" w14:textId="77777777" w:rsidR="002A3279" w:rsidRDefault="002A3279" w:rsidP="00017AE0">
      <w:pPr>
        <w:pStyle w:val="af8"/>
        <w:widowControl w:val="0"/>
        <w:ind w:firstLine="567"/>
        <w:jc w:val="both"/>
        <w:rPr>
          <w:rFonts w:ascii="Times New Roman" w:hAnsi="Times New Roman"/>
          <w:b w:val="0"/>
          <w:sz w:val="28"/>
          <w:szCs w:val="28"/>
          <w:lang w:val="kk-KZ"/>
        </w:rPr>
      </w:pPr>
    </w:p>
    <w:p w14:paraId="1ACD3BA2" w14:textId="5415A447" w:rsidR="00017AE0" w:rsidRPr="00017AE0" w:rsidRDefault="002A3279" w:rsidP="002A3279">
      <w:pPr>
        <w:pStyle w:val="af8"/>
        <w:widowControl w:val="0"/>
        <w:jc w:val="both"/>
        <w:rPr>
          <w:rFonts w:ascii="Times New Roman" w:hAnsi="Times New Roman"/>
          <w:b w:val="0"/>
          <w:color w:val="000000"/>
          <w:sz w:val="28"/>
          <w:szCs w:val="28"/>
          <w:lang w:val="kk-KZ"/>
        </w:rPr>
      </w:pPr>
      <w:r>
        <w:rPr>
          <w:rFonts w:ascii="Times New Roman" w:hAnsi="Times New Roman"/>
          <w:b w:val="0"/>
          <w:sz w:val="28"/>
          <w:szCs w:val="28"/>
          <w:lang w:val="kk-KZ"/>
        </w:rPr>
        <w:t xml:space="preserve">Кесте 15 – </w:t>
      </w:r>
      <w:r w:rsidR="00017AE0" w:rsidRPr="00017AE0">
        <w:rPr>
          <w:rFonts w:ascii="Times New Roman" w:hAnsi="Times New Roman"/>
          <w:b w:val="0"/>
          <w:sz w:val="28"/>
          <w:szCs w:val="28"/>
          <w:lang w:val="kk-KZ"/>
        </w:rPr>
        <w:t>2019-2023 жылдардағы Түркістан облысындағы түрлі ауыл шаруашылық дақылдары бойынша көкөніс дақылдарының өнімділігі.</w:t>
      </w:r>
    </w:p>
    <w:p w14:paraId="4E75838D" w14:textId="77777777" w:rsidR="00017AE0" w:rsidRPr="00017AE0" w:rsidRDefault="00017AE0" w:rsidP="00017AE0">
      <w:pPr>
        <w:pStyle w:val="af8"/>
        <w:widowControl w:val="0"/>
        <w:ind w:firstLine="567"/>
        <w:jc w:val="right"/>
        <w:rPr>
          <w:rFonts w:ascii="Times New Roman" w:hAnsi="Times New Roman"/>
          <w:b w:val="0"/>
          <w:sz w:val="24"/>
          <w:szCs w:val="24"/>
        </w:rPr>
      </w:pPr>
      <w:r w:rsidRPr="00017AE0">
        <w:rPr>
          <w:rFonts w:ascii="Times New Roman" w:hAnsi="Times New Roman"/>
          <w:b w:val="0"/>
          <w:sz w:val="24"/>
          <w:szCs w:val="24"/>
        </w:rPr>
        <w:t>ц/га</w:t>
      </w:r>
    </w:p>
    <w:tbl>
      <w:tblPr>
        <w:tblW w:w="962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81"/>
        <w:gridCol w:w="851"/>
        <w:gridCol w:w="850"/>
        <w:gridCol w:w="851"/>
        <w:gridCol w:w="850"/>
        <w:gridCol w:w="851"/>
        <w:gridCol w:w="992"/>
      </w:tblGrid>
      <w:tr w:rsidR="00017AE0" w:rsidRPr="00017AE0" w14:paraId="6FF70F7D" w14:textId="77777777" w:rsidTr="002715D6">
        <w:trPr>
          <w:cantSplit/>
          <w:trHeight w:val="90"/>
        </w:trPr>
        <w:tc>
          <w:tcPr>
            <w:tcW w:w="4381" w:type="dxa"/>
            <w:vAlign w:val="center"/>
          </w:tcPr>
          <w:p w14:paraId="0D449FED" w14:textId="77777777" w:rsidR="00017AE0" w:rsidRPr="00017AE0" w:rsidRDefault="00017AE0" w:rsidP="002715D6">
            <w:pPr>
              <w:pStyle w:val="af8"/>
              <w:widowControl w:val="0"/>
              <w:jc w:val="center"/>
              <w:rPr>
                <w:rFonts w:ascii="Times New Roman" w:hAnsi="Times New Roman"/>
                <w:b w:val="0"/>
                <w:sz w:val="24"/>
                <w:szCs w:val="24"/>
              </w:rPr>
            </w:pPr>
            <w:r w:rsidRPr="00017AE0">
              <w:rPr>
                <w:rFonts w:ascii="Times New Roman" w:hAnsi="Times New Roman"/>
                <w:b w:val="0"/>
                <w:sz w:val="24"/>
                <w:szCs w:val="24"/>
              </w:rPr>
              <w:t xml:space="preserve">Көрсеткіш </w:t>
            </w:r>
          </w:p>
        </w:tc>
        <w:tc>
          <w:tcPr>
            <w:tcW w:w="851" w:type="dxa"/>
            <w:vAlign w:val="center"/>
          </w:tcPr>
          <w:p w14:paraId="1CB80990" w14:textId="77777777" w:rsidR="00017AE0" w:rsidRPr="00017AE0" w:rsidRDefault="00017AE0" w:rsidP="002715D6">
            <w:pPr>
              <w:widowControl w:val="0"/>
              <w:spacing w:after="0" w:line="240"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kk-KZ"/>
              </w:rPr>
              <w:t>2019</w:t>
            </w:r>
            <w:r w:rsidRPr="00017AE0">
              <w:rPr>
                <w:rFonts w:ascii="Times New Roman" w:hAnsi="Times New Roman" w:cs="Times New Roman"/>
                <w:sz w:val="24"/>
                <w:szCs w:val="24"/>
                <w:vertAlign w:val="superscript"/>
              </w:rPr>
              <w:t xml:space="preserve"> </w:t>
            </w:r>
          </w:p>
        </w:tc>
        <w:tc>
          <w:tcPr>
            <w:tcW w:w="850" w:type="dxa"/>
            <w:vAlign w:val="center"/>
          </w:tcPr>
          <w:p w14:paraId="5B539135" w14:textId="77777777" w:rsidR="00017AE0" w:rsidRPr="00017AE0" w:rsidRDefault="00017AE0" w:rsidP="002715D6">
            <w:pPr>
              <w:widowControl w:val="0"/>
              <w:spacing w:after="0" w:line="240"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kk-KZ"/>
              </w:rPr>
              <w:t>2020</w:t>
            </w:r>
          </w:p>
        </w:tc>
        <w:tc>
          <w:tcPr>
            <w:tcW w:w="851" w:type="dxa"/>
            <w:vAlign w:val="center"/>
          </w:tcPr>
          <w:p w14:paraId="2FF68B6D" w14:textId="77777777" w:rsidR="00017AE0" w:rsidRPr="00017AE0" w:rsidRDefault="00017AE0" w:rsidP="002715D6">
            <w:pPr>
              <w:widowControl w:val="0"/>
              <w:spacing w:after="0" w:line="240" w:lineRule="auto"/>
              <w:jc w:val="center"/>
              <w:rPr>
                <w:rFonts w:ascii="Times New Roman" w:hAnsi="Times New Roman" w:cs="Times New Roman"/>
                <w:sz w:val="24"/>
                <w:szCs w:val="24"/>
              </w:rPr>
            </w:pPr>
            <w:r w:rsidRPr="00017AE0">
              <w:rPr>
                <w:rFonts w:ascii="Times New Roman" w:hAnsi="Times New Roman" w:cs="Times New Roman"/>
                <w:sz w:val="24"/>
                <w:szCs w:val="24"/>
              </w:rPr>
              <w:t>2021</w:t>
            </w:r>
          </w:p>
        </w:tc>
        <w:tc>
          <w:tcPr>
            <w:tcW w:w="850" w:type="dxa"/>
            <w:vAlign w:val="center"/>
          </w:tcPr>
          <w:p w14:paraId="204FA107" w14:textId="77777777" w:rsidR="00017AE0" w:rsidRPr="00017AE0" w:rsidRDefault="00017AE0" w:rsidP="002715D6">
            <w:pPr>
              <w:widowControl w:val="0"/>
              <w:spacing w:after="0" w:line="240" w:lineRule="auto"/>
              <w:jc w:val="center"/>
              <w:rPr>
                <w:rFonts w:ascii="Times New Roman" w:hAnsi="Times New Roman" w:cs="Times New Roman"/>
                <w:sz w:val="24"/>
                <w:szCs w:val="24"/>
              </w:rPr>
            </w:pPr>
            <w:r w:rsidRPr="00017AE0">
              <w:rPr>
                <w:rFonts w:ascii="Times New Roman" w:hAnsi="Times New Roman" w:cs="Times New Roman"/>
                <w:sz w:val="24"/>
                <w:szCs w:val="24"/>
              </w:rPr>
              <w:t>2022</w:t>
            </w:r>
          </w:p>
        </w:tc>
        <w:tc>
          <w:tcPr>
            <w:tcW w:w="851" w:type="dxa"/>
            <w:vAlign w:val="center"/>
          </w:tcPr>
          <w:p w14:paraId="29E14783"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2023</w:t>
            </w:r>
          </w:p>
        </w:tc>
        <w:tc>
          <w:tcPr>
            <w:tcW w:w="992" w:type="dxa"/>
          </w:tcPr>
          <w:p w14:paraId="42812862" w14:textId="77777777" w:rsidR="00017AE0" w:rsidRPr="00017AE0" w:rsidRDefault="00017AE0" w:rsidP="002715D6">
            <w:pPr>
              <w:widowControl w:val="0"/>
              <w:spacing w:after="0" w:line="240" w:lineRule="auto"/>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lang w:eastAsia="ru-RU"/>
              </w:rPr>
              <w:t>2023г. к 2019г., %</w:t>
            </w:r>
          </w:p>
        </w:tc>
      </w:tr>
      <w:tr w:rsidR="00017AE0" w:rsidRPr="00017AE0" w14:paraId="5D6400BA" w14:textId="77777777" w:rsidTr="002715D6">
        <w:trPr>
          <w:cantSplit/>
          <w:trHeight w:val="90"/>
        </w:trPr>
        <w:tc>
          <w:tcPr>
            <w:tcW w:w="4381" w:type="dxa"/>
            <w:vAlign w:val="center"/>
          </w:tcPr>
          <w:p w14:paraId="741A3115" w14:textId="77777777" w:rsidR="00017AE0" w:rsidRPr="00017AE0" w:rsidRDefault="00017AE0" w:rsidP="002715D6">
            <w:pPr>
              <w:pStyle w:val="af8"/>
              <w:widowControl w:val="0"/>
              <w:rPr>
                <w:rFonts w:ascii="Times New Roman" w:hAnsi="Times New Roman"/>
                <w:b w:val="0"/>
                <w:sz w:val="24"/>
                <w:szCs w:val="24"/>
                <w:lang w:val="kk-KZ"/>
              </w:rPr>
            </w:pPr>
            <w:r w:rsidRPr="00017AE0">
              <w:rPr>
                <w:rFonts w:ascii="Times New Roman" w:hAnsi="Times New Roman"/>
                <w:b w:val="0"/>
                <w:sz w:val="24"/>
                <w:szCs w:val="24"/>
              </w:rPr>
              <w:t>Карто</w:t>
            </w:r>
            <w:r w:rsidRPr="00017AE0">
              <w:rPr>
                <w:rFonts w:ascii="Times New Roman" w:hAnsi="Times New Roman"/>
                <w:b w:val="0"/>
                <w:sz w:val="24"/>
                <w:szCs w:val="24"/>
                <w:lang w:val="kk-KZ"/>
              </w:rPr>
              <w:t>п</w:t>
            </w:r>
            <w:r w:rsidRPr="00017AE0">
              <w:rPr>
                <w:rFonts w:ascii="Times New Roman" w:hAnsi="Times New Roman"/>
                <w:b w:val="0"/>
                <w:sz w:val="24"/>
                <w:szCs w:val="24"/>
              </w:rPr>
              <w:t xml:space="preserve"> </w:t>
            </w:r>
          </w:p>
        </w:tc>
        <w:tc>
          <w:tcPr>
            <w:tcW w:w="851" w:type="dxa"/>
            <w:vAlign w:val="center"/>
          </w:tcPr>
          <w:p w14:paraId="2BD9EA71"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186,1</w:t>
            </w:r>
          </w:p>
        </w:tc>
        <w:tc>
          <w:tcPr>
            <w:tcW w:w="850" w:type="dxa"/>
            <w:vAlign w:val="center"/>
          </w:tcPr>
          <w:p w14:paraId="6203B59C"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186,0</w:t>
            </w:r>
          </w:p>
        </w:tc>
        <w:tc>
          <w:tcPr>
            <w:tcW w:w="851" w:type="dxa"/>
            <w:vAlign w:val="center"/>
          </w:tcPr>
          <w:p w14:paraId="435B033B" w14:textId="77777777" w:rsidR="00017AE0" w:rsidRPr="00017AE0" w:rsidRDefault="00017AE0" w:rsidP="002715D6">
            <w:pPr>
              <w:widowControl w:val="0"/>
              <w:spacing w:after="0" w:line="240" w:lineRule="auto"/>
              <w:jc w:val="center"/>
              <w:rPr>
                <w:rFonts w:ascii="Times New Roman" w:hAnsi="Times New Roman" w:cs="Times New Roman"/>
                <w:sz w:val="24"/>
                <w:szCs w:val="24"/>
                <w:lang w:val="en-GB"/>
              </w:rPr>
            </w:pPr>
            <w:r w:rsidRPr="00017AE0">
              <w:rPr>
                <w:rFonts w:ascii="Times New Roman" w:hAnsi="Times New Roman" w:cs="Times New Roman"/>
                <w:sz w:val="24"/>
                <w:szCs w:val="24"/>
                <w:lang w:val="en-GB"/>
              </w:rPr>
              <w:t>204,3</w:t>
            </w:r>
          </w:p>
        </w:tc>
        <w:tc>
          <w:tcPr>
            <w:tcW w:w="850" w:type="dxa"/>
            <w:vAlign w:val="center"/>
          </w:tcPr>
          <w:p w14:paraId="1597B4F2"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206,1</w:t>
            </w:r>
          </w:p>
        </w:tc>
        <w:tc>
          <w:tcPr>
            <w:tcW w:w="851" w:type="dxa"/>
            <w:vAlign w:val="center"/>
          </w:tcPr>
          <w:p w14:paraId="78055877"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194,8</w:t>
            </w:r>
          </w:p>
        </w:tc>
        <w:tc>
          <w:tcPr>
            <w:tcW w:w="992" w:type="dxa"/>
            <w:vAlign w:val="bottom"/>
          </w:tcPr>
          <w:p w14:paraId="001FC20C"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104,7</w:t>
            </w:r>
          </w:p>
        </w:tc>
      </w:tr>
      <w:tr w:rsidR="00017AE0" w:rsidRPr="00017AE0" w14:paraId="5B102711" w14:textId="77777777" w:rsidTr="002715D6">
        <w:trPr>
          <w:cantSplit/>
          <w:trHeight w:val="90"/>
        </w:trPr>
        <w:tc>
          <w:tcPr>
            <w:tcW w:w="4381" w:type="dxa"/>
            <w:vAlign w:val="center"/>
          </w:tcPr>
          <w:p w14:paraId="607CCC84" w14:textId="77777777" w:rsidR="00017AE0" w:rsidRPr="00017AE0" w:rsidRDefault="00017AE0" w:rsidP="002715D6">
            <w:pPr>
              <w:pStyle w:val="af8"/>
              <w:widowControl w:val="0"/>
              <w:rPr>
                <w:rFonts w:ascii="Times New Roman" w:hAnsi="Times New Roman"/>
                <w:b w:val="0"/>
                <w:sz w:val="24"/>
                <w:szCs w:val="24"/>
              </w:rPr>
            </w:pPr>
            <w:r w:rsidRPr="00017AE0">
              <w:rPr>
                <w:rFonts w:ascii="Times New Roman" w:hAnsi="Times New Roman"/>
                <w:b w:val="0"/>
                <w:sz w:val="24"/>
                <w:szCs w:val="24"/>
              </w:rPr>
              <w:t xml:space="preserve">Ашық </w:t>
            </w:r>
            <w:r w:rsidRPr="00017AE0">
              <w:rPr>
                <w:rFonts w:ascii="Times New Roman" w:hAnsi="Times New Roman"/>
                <w:b w:val="0"/>
                <w:sz w:val="24"/>
                <w:szCs w:val="24"/>
                <w:lang w:val="kk-KZ"/>
              </w:rPr>
              <w:t xml:space="preserve">топырақтағы </w:t>
            </w:r>
            <w:r w:rsidRPr="00017AE0">
              <w:rPr>
                <w:rFonts w:ascii="Times New Roman" w:hAnsi="Times New Roman"/>
                <w:b w:val="0"/>
                <w:sz w:val="24"/>
                <w:szCs w:val="24"/>
              </w:rPr>
              <w:t xml:space="preserve">көкөністер  </w:t>
            </w:r>
          </w:p>
        </w:tc>
        <w:tc>
          <w:tcPr>
            <w:tcW w:w="851" w:type="dxa"/>
            <w:vAlign w:val="center"/>
          </w:tcPr>
          <w:p w14:paraId="2EBED03A"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228,6</w:t>
            </w:r>
          </w:p>
        </w:tc>
        <w:tc>
          <w:tcPr>
            <w:tcW w:w="850" w:type="dxa"/>
            <w:vAlign w:val="center"/>
          </w:tcPr>
          <w:p w14:paraId="6947069A"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231,0</w:t>
            </w:r>
          </w:p>
        </w:tc>
        <w:tc>
          <w:tcPr>
            <w:tcW w:w="851" w:type="dxa"/>
            <w:vAlign w:val="center"/>
          </w:tcPr>
          <w:p w14:paraId="64D5315D" w14:textId="77777777" w:rsidR="00017AE0" w:rsidRPr="00017AE0" w:rsidRDefault="00017AE0" w:rsidP="002715D6">
            <w:pPr>
              <w:widowControl w:val="0"/>
              <w:spacing w:after="0" w:line="240" w:lineRule="auto"/>
              <w:jc w:val="center"/>
              <w:rPr>
                <w:rFonts w:ascii="Times New Roman" w:hAnsi="Times New Roman" w:cs="Times New Roman"/>
                <w:sz w:val="24"/>
                <w:szCs w:val="24"/>
                <w:lang w:val="en-GB"/>
              </w:rPr>
            </w:pPr>
            <w:r w:rsidRPr="00017AE0">
              <w:rPr>
                <w:rFonts w:ascii="Times New Roman" w:hAnsi="Times New Roman" w:cs="Times New Roman"/>
                <w:sz w:val="24"/>
                <w:szCs w:val="24"/>
                <w:lang w:val="en-GB"/>
              </w:rPr>
              <w:t>240,7</w:t>
            </w:r>
          </w:p>
        </w:tc>
        <w:tc>
          <w:tcPr>
            <w:tcW w:w="850" w:type="dxa"/>
            <w:vAlign w:val="center"/>
          </w:tcPr>
          <w:p w14:paraId="61D39A72"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246,8</w:t>
            </w:r>
          </w:p>
        </w:tc>
        <w:tc>
          <w:tcPr>
            <w:tcW w:w="851" w:type="dxa"/>
            <w:vAlign w:val="center"/>
          </w:tcPr>
          <w:p w14:paraId="0DD8E334"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243,3</w:t>
            </w:r>
          </w:p>
        </w:tc>
        <w:tc>
          <w:tcPr>
            <w:tcW w:w="992" w:type="dxa"/>
            <w:vAlign w:val="bottom"/>
          </w:tcPr>
          <w:p w14:paraId="549108EC"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106,4</w:t>
            </w:r>
          </w:p>
        </w:tc>
      </w:tr>
      <w:tr w:rsidR="00017AE0" w:rsidRPr="00017AE0" w14:paraId="19376BA9" w14:textId="77777777" w:rsidTr="002715D6">
        <w:trPr>
          <w:cantSplit/>
          <w:trHeight w:val="90"/>
        </w:trPr>
        <w:tc>
          <w:tcPr>
            <w:tcW w:w="4381" w:type="dxa"/>
            <w:vAlign w:val="center"/>
          </w:tcPr>
          <w:p w14:paraId="15B78F25" w14:textId="77777777" w:rsidR="00017AE0" w:rsidRPr="00017AE0" w:rsidRDefault="00017AE0" w:rsidP="002715D6">
            <w:pPr>
              <w:pStyle w:val="af8"/>
              <w:widowControl w:val="0"/>
              <w:rPr>
                <w:rFonts w:ascii="Times New Roman" w:hAnsi="Times New Roman"/>
                <w:b w:val="0"/>
                <w:sz w:val="24"/>
                <w:szCs w:val="24"/>
              </w:rPr>
            </w:pPr>
            <w:r w:rsidRPr="00017AE0">
              <w:rPr>
                <w:rFonts w:ascii="Times New Roman" w:hAnsi="Times New Roman"/>
                <w:b w:val="0"/>
                <w:sz w:val="24"/>
                <w:szCs w:val="24"/>
              </w:rPr>
              <w:t>Бақша дақылдары</w:t>
            </w:r>
          </w:p>
        </w:tc>
        <w:tc>
          <w:tcPr>
            <w:tcW w:w="851" w:type="dxa"/>
            <w:vAlign w:val="center"/>
          </w:tcPr>
          <w:p w14:paraId="3DFB3B5C"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223,4</w:t>
            </w:r>
          </w:p>
        </w:tc>
        <w:tc>
          <w:tcPr>
            <w:tcW w:w="850" w:type="dxa"/>
            <w:vAlign w:val="center"/>
          </w:tcPr>
          <w:p w14:paraId="6A2105BF"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230,3</w:t>
            </w:r>
          </w:p>
        </w:tc>
        <w:tc>
          <w:tcPr>
            <w:tcW w:w="851" w:type="dxa"/>
            <w:vAlign w:val="center"/>
          </w:tcPr>
          <w:p w14:paraId="0FE65B9D" w14:textId="77777777" w:rsidR="00017AE0" w:rsidRPr="00017AE0" w:rsidRDefault="00017AE0" w:rsidP="002715D6">
            <w:pPr>
              <w:widowControl w:val="0"/>
              <w:spacing w:after="0" w:line="240" w:lineRule="auto"/>
              <w:jc w:val="center"/>
              <w:rPr>
                <w:rFonts w:ascii="Times New Roman" w:hAnsi="Times New Roman" w:cs="Times New Roman"/>
                <w:sz w:val="24"/>
                <w:szCs w:val="24"/>
                <w:lang w:val="en-GB"/>
              </w:rPr>
            </w:pPr>
            <w:r w:rsidRPr="00017AE0">
              <w:rPr>
                <w:rFonts w:ascii="Times New Roman" w:hAnsi="Times New Roman" w:cs="Times New Roman"/>
                <w:sz w:val="24"/>
                <w:szCs w:val="24"/>
                <w:lang w:val="en-GB"/>
              </w:rPr>
              <w:t>251,5</w:t>
            </w:r>
          </w:p>
        </w:tc>
        <w:tc>
          <w:tcPr>
            <w:tcW w:w="850" w:type="dxa"/>
            <w:vAlign w:val="center"/>
          </w:tcPr>
          <w:p w14:paraId="135546BE"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253,3</w:t>
            </w:r>
          </w:p>
        </w:tc>
        <w:tc>
          <w:tcPr>
            <w:tcW w:w="851" w:type="dxa"/>
            <w:vAlign w:val="center"/>
          </w:tcPr>
          <w:p w14:paraId="49879D0C"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255,5</w:t>
            </w:r>
          </w:p>
        </w:tc>
        <w:tc>
          <w:tcPr>
            <w:tcW w:w="992" w:type="dxa"/>
            <w:vAlign w:val="bottom"/>
          </w:tcPr>
          <w:p w14:paraId="72A0ADC6"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114,4</w:t>
            </w:r>
          </w:p>
        </w:tc>
      </w:tr>
      <w:tr w:rsidR="00017AE0" w:rsidRPr="00017AE0" w14:paraId="09972E49" w14:textId="77777777" w:rsidTr="002715D6">
        <w:trPr>
          <w:cantSplit/>
          <w:trHeight w:val="270"/>
        </w:trPr>
        <w:tc>
          <w:tcPr>
            <w:tcW w:w="4381" w:type="dxa"/>
            <w:vAlign w:val="bottom"/>
          </w:tcPr>
          <w:p w14:paraId="7E29E711" w14:textId="77777777" w:rsidR="00017AE0" w:rsidRPr="00017AE0" w:rsidRDefault="00017AE0" w:rsidP="002715D6">
            <w:pPr>
              <w:pStyle w:val="af8"/>
              <w:widowControl w:val="0"/>
              <w:rPr>
                <w:rFonts w:ascii="Times New Roman" w:hAnsi="Times New Roman"/>
                <w:b w:val="0"/>
                <w:sz w:val="24"/>
                <w:szCs w:val="24"/>
                <w:lang w:val="kk-KZ"/>
              </w:rPr>
            </w:pPr>
            <w:r w:rsidRPr="00017AE0">
              <w:rPr>
                <w:rFonts w:ascii="Times New Roman" w:hAnsi="Times New Roman"/>
                <w:b w:val="0"/>
                <w:sz w:val="24"/>
                <w:szCs w:val="24"/>
                <w:lang w:val="kk-KZ"/>
              </w:rPr>
              <w:t>Шекілдеуікті,</w:t>
            </w:r>
            <w:r w:rsidRPr="00017AE0">
              <w:rPr>
                <w:rFonts w:ascii="Times New Roman" w:hAnsi="Times New Roman"/>
                <w:b w:val="0"/>
                <w:sz w:val="24"/>
                <w:szCs w:val="24"/>
              </w:rPr>
              <w:t xml:space="preserve"> </w:t>
            </w:r>
            <w:r w:rsidRPr="00017AE0">
              <w:rPr>
                <w:rFonts w:ascii="Times New Roman" w:hAnsi="Times New Roman"/>
                <w:b w:val="0"/>
                <w:sz w:val="24"/>
                <w:szCs w:val="24"/>
                <w:lang w:val="kk-KZ"/>
              </w:rPr>
              <w:t>сүйекті</w:t>
            </w:r>
            <w:r w:rsidRPr="00017AE0">
              <w:rPr>
                <w:rFonts w:ascii="Times New Roman" w:hAnsi="Times New Roman"/>
                <w:b w:val="0"/>
                <w:sz w:val="24"/>
                <w:szCs w:val="24"/>
              </w:rPr>
              <w:t xml:space="preserve"> жеміст</w:t>
            </w:r>
            <w:r w:rsidRPr="00017AE0">
              <w:rPr>
                <w:rFonts w:ascii="Times New Roman" w:hAnsi="Times New Roman"/>
                <w:b w:val="0"/>
                <w:sz w:val="24"/>
                <w:szCs w:val="24"/>
                <w:lang w:val="kk-KZ"/>
              </w:rPr>
              <w:t xml:space="preserve">ер </w:t>
            </w:r>
          </w:p>
        </w:tc>
        <w:tc>
          <w:tcPr>
            <w:tcW w:w="851" w:type="dxa"/>
            <w:vAlign w:val="bottom"/>
          </w:tcPr>
          <w:p w14:paraId="28926B9E"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59,7</w:t>
            </w:r>
          </w:p>
        </w:tc>
        <w:tc>
          <w:tcPr>
            <w:tcW w:w="850" w:type="dxa"/>
            <w:vAlign w:val="bottom"/>
          </w:tcPr>
          <w:p w14:paraId="14374A5E"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71,8</w:t>
            </w:r>
          </w:p>
        </w:tc>
        <w:tc>
          <w:tcPr>
            <w:tcW w:w="851" w:type="dxa"/>
            <w:vAlign w:val="bottom"/>
          </w:tcPr>
          <w:p w14:paraId="282CB3F1" w14:textId="77777777" w:rsidR="00017AE0" w:rsidRPr="00017AE0" w:rsidRDefault="00017AE0" w:rsidP="002715D6">
            <w:pPr>
              <w:widowControl w:val="0"/>
              <w:spacing w:after="0" w:line="240" w:lineRule="auto"/>
              <w:jc w:val="center"/>
              <w:rPr>
                <w:rFonts w:ascii="Times New Roman" w:hAnsi="Times New Roman" w:cs="Times New Roman"/>
                <w:sz w:val="24"/>
                <w:szCs w:val="24"/>
                <w:lang w:val="en-GB"/>
              </w:rPr>
            </w:pPr>
            <w:r w:rsidRPr="00017AE0">
              <w:rPr>
                <w:rFonts w:ascii="Times New Roman" w:hAnsi="Times New Roman" w:cs="Times New Roman"/>
                <w:sz w:val="24"/>
                <w:szCs w:val="24"/>
                <w:lang w:val="en-GB"/>
              </w:rPr>
              <w:t>75,5</w:t>
            </w:r>
          </w:p>
        </w:tc>
        <w:tc>
          <w:tcPr>
            <w:tcW w:w="850" w:type="dxa"/>
            <w:vAlign w:val="bottom"/>
          </w:tcPr>
          <w:p w14:paraId="55FFFC71"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66,0</w:t>
            </w:r>
          </w:p>
        </w:tc>
        <w:tc>
          <w:tcPr>
            <w:tcW w:w="851" w:type="dxa"/>
            <w:vAlign w:val="bottom"/>
          </w:tcPr>
          <w:p w14:paraId="5884575C"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65,4</w:t>
            </w:r>
          </w:p>
        </w:tc>
        <w:tc>
          <w:tcPr>
            <w:tcW w:w="992" w:type="dxa"/>
            <w:vAlign w:val="bottom"/>
          </w:tcPr>
          <w:p w14:paraId="68185C3B"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109,5</w:t>
            </w:r>
          </w:p>
        </w:tc>
      </w:tr>
      <w:tr w:rsidR="00017AE0" w:rsidRPr="00017AE0" w14:paraId="1BAAACDC" w14:textId="77777777" w:rsidTr="002715D6">
        <w:trPr>
          <w:cantSplit/>
          <w:trHeight w:val="118"/>
        </w:trPr>
        <w:tc>
          <w:tcPr>
            <w:tcW w:w="4381" w:type="dxa"/>
            <w:vAlign w:val="bottom"/>
          </w:tcPr>
          <w:p w14:paraId="07D75AC0" w14:textId="77777777" w:rsidR="00017AE0" w:rsidRPr="00017AE0" w:rsidRDefault="00017AE0" w:rsidP="002715D6">
            <w:pPr>
              <w:pStyle w:val="af8"/>
              <w:widowControl w:val="0"/>
              <w:rPr>
                <w:rFonts w:ascii="Times New Roman" w:hAnsi="Times New Roman"/>
                <w:b w:val="0"/>
                <w:sz w:val="24"/>
                <w:szCs w:val="24"/>
              </w:rPr>
            </w:pPr>
            <w:r w:rsidRPr="00017AE0">
              <w:rPr>
                <w:rFonts w:ascii="Times New Roman" w:hAnsi="Times New Roman"/>
                <w:b w:val="0"/>
                <w:color w:val="000000"/>
                <w:sz w:val="24"/>
                <w:szCs w:val="24"/>
              </w:rPr>
              <w:t>Өзге де жидектер мен жемістер</w:t>
            </w:r>
          </w:p>
        </w:tc>
        <w:tc>
          <w:tcPr>
            <w:tcW w:w="851" w:type="dxa"/>
            <w:vAlign w:val="bottom"/>
          </w:tcPr>
          <w:p w14:paraId="6BC11C03"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48,7</w:t>
            </w:r>
          </w:p>
        </w:tc>
        <w:tc>
          <w:tcPr>
            <w:tcW w:w="850" w:type="dxa"/>
            <w:vAlign w:val="bottom"/>
          </w:tcPr>
          <w:p w14:paraId="6A5C9BFE"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48,6</w:t>
            </w:r>
          </w:p>
        </w:tc>
        <w:tc>
          <w:tcPr>
            <w:tcW w:w="851" w:type="dxa"/>
            <w:vAlign w:val="bottom"/>
          </w:tcPr>
          <w:p w14:paraId="7DD957AE" w14:textId="77777777" w:rsidR="00017AE0" w:rsidRPr="00017AE0" w:rsidRDefault="00017AE0" w:rsidP="002715D6">
            <w:pPr>
              <w:widowControl w:val="0"/>
              <w:spacing w:after="0" w:line="240" w:lineRule="auto"/>
              <w:jc w:val="center"/>
              <w:rPr>
                <w:rFonts w:ascii="Times New Roman" w:hAnsi="Times New Roman" w:cs="Times New Roman"/>
                <w:sz w:val="24"/>
                <w:szCs w:val="24"/>
                <w:lang w:val="en-GB"/>
              </w:rPr>
            </w:pPr>
            <w:r w:rsidRPr="00017AE0">
              <w:rPr>
                <w:rFonts w:ascii="Times New Roman" w:hAnsi="Times New Roman" w:cs="Times New Roman"/>
                <w:sz w:val="24"/>
                <w:szCs w:val="24"/>
                <w:lang w:val="en-GB"/>
              </w:rPr>
              <w:t>60,7</w:t>
            </w:r>
          </w:p>
        </w:tc>
        <w:tc>
          <w:tcPr>
            <w:tcW w:w="850" w:type="dxa"/>
            <w:vAlign w:val="bottom"/>
          </w:tcPr>
          <w:p w14:paraId="1605AA72"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57,7</w:t>
            </w:r>
          </w:p>
        </w:tc>
        <w:tc>
          <w:tcPr>
            <w:tcW w:w="851" w:type="dxa"/>
            <w:vAlign w:val="bottom"/>
          </w:tcPr>
          <w:p w14:paraId="7268912E"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64,9</w:t>
            </w:r>
          </w:p>
        </w:tc>
        <w:tc>
          <w:tcPr>
            <w:tcW w:w="992" w:type="dxa"/>
            <w:vAlign w:val="bottom"/>
          </w:tcPr>
          <w:p w14:paraId="309693A3"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133,3</w:t>
            </w:r>
          </w:p>
        </w:tc>
      </w:tr>
      <w:tr w:rsidR="00017AE0" w:rsidRPr="00017AE0" w14:paraId="4EB3F172" w14:textId="77777777" w:rsidTr="002715D6">
        <w:trPr>
          <w:cantSplit/>
          <w:trHeight w:val="250"/>
        </w:trPr>
        <w:tc>
          <w:tcPr>
            <w:tcW w:w="4381" w:type="dxa"/>
            <w:vAlign w:val="bottom"/>
          </w:tcPr>
          <w:p w14:paraId="7DB622D3" w14:textId="77777777" w:rsidR="00017AE0" w:rsidRPr="00017AE0" w:rsidRDefault="00017AE0" w:rsidP="002715D6">
            <w:pPr>
              <w:pStyle w:val="af8"/>
              <w:widowControl w:val="0"/>
              <w:rPr>
                <w:rFonts w:ascii="Times New Roman" w:hAnsi="Times New Roman"/>
                <w:b w:val="0"/>
                <w:sz w:val="24"/>
                <w:szCs w:val="24"/>
              </w:rPr>
            </w:pPr>
            <w:r w:rsidRPr="00017AE0">
              <w:rPr>
                <w:rFonts w:ascii="Times New Roman" w:hAnsi="Times New Roman"/>
                <w:b w:val="0"/>
                <w:sz w:val="24"/>
                <w:szCs w:val="24"/>
              </w:rPr>
              <w:t>Жаңғақтар</w:t>
            </w:r>
          </w:p>
        </w:tc>
        <w:tc>
          <w:tcPr>
            <w:tcW w:w="851" w:type="dxa"/>
            <w:vAlign w:val="bottom"/>
          </w:tcPr>
          <w:p w14:paraId="4F62ED9D"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61,1</w:t>
            </w:r>
          </w:p>
        </w:tc>
        <w:tc>
          <w:tcPr>
            <w:tcW w:w="850" w:type="dxa"/>
            <w:vAlign w:val="bottom"/>
          </w:tcPr>
          <w:p w14:paraId="21428EB5"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48,3</w:t>
            </w:r>
          </w:p>
        </w:tc>
        <w:tc>
          <w:tcPr>
            <w:tcW w:w="851" w:type="dxa"/>
            <w:vAlign w:val="bottom"/>
          </w:tcPr>
          <w:p w14:paraId="11697419" w14:textId="77777777" w:rsidR="00017AE0" w:rsidRPr="00017AE0" w:rsidRDefault="00017AE0" w:rsidP="002715D6">
            <w:pPr>
              <w:widowControl w:val="0"/>
              <w:spacing w:after="0" w:line="240" w:lineRule="auto"/>
              <w:jc w:val="center"/>
              <w:rPr>
                <w:rFonts w:ascii="Times New Roman" w:hAnsi="Times New Roman" w:cs="Times New Roman"/>
                <w:sz w:val="24"/>
                <w:szCs w:val="24"/>
              </w:rPr>
            </w:pPr>
            <w:r w:rsidRPr="00017AE0">
              <w:rPr>
                <w:rFonts w:ascii="Times New Roman" w:hAnsi="Times New Roman" w:cs="Times New Roman"/>
                <w:sz w:val="24"/>
                <w:szCs w:val="24"/>
              </w:rPr>
              <w:t>55,4</w:t>
            </w:r>
          </w:p>
        </w:tc>
        <w:tc>
          <w:tcPr>
            <w:tcW w:w="850" w:type="dxa"/>
            <w:vAlign w:val="bottom"/>
          </w:tcPr>
          <w:p w14:paraId="15979B5B"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54,7</w:t>
            </w:r>
          </w:p>
        </w:tc>
        <w:tc>
          <w:tcPr>
            <w:tcW w:w="851" w:type="dxa"/>
            <w:vAlign w:val="bottom"/>
          </w:tcPr>
          <w:p w14:paraId="742FB557"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50,5</w:t>
            </w:r>
          </w:p>
        </w:tc>
        <w:tc>
          <w:tcPr>
            <w:tcW w:w="992" w:type="dxa"/>
            <w:vAlign w:val="bottom"/>
          </w:tcPr>
          <w:p w14:paraId="654CCF27" w14:textId="77777777" w:rsidR="00017AE0" w:rsidRPr="00017AE0" w:rsidRDefault="00017AE0" w:rsidP="002715D6">
            <w:pPr>
              <w:widowControl w:val="0"/>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82,7</w:t>
            </w:r>
          </w:p>
        </w:tc>
      </w:tr>
      <w:tr w:rsidR="00017AE0" w:rsidRPr="00017AE0" w14:paraId="594C7F4B" w14:textId="77777777" w:rsidTr="002715D6">
        <w:trPr>
          <w:cantSplit/>
          <w:trHeight w:val="90"/>
        </w:trPr>
        <w:tc>
          <w:tcPr>
            <w:tcW w:w="9626" w:type="dxa"/>
            <w:gridSpan w:val="7"/>
            <w:vAlign w:val="center"/>
          </w:tcPr>
          <w:p w14:paraId="684279EE" w14:textId="5F989301" w:rsidR="00017AE0" w:rsidRPr="00017AE0" w:rsidRDefault="002A3279" w:rsidP="002715D6">
            <w:pPr>
              <w:widowControl w:val="0"/>
              <w:spacing w:after="0" w:line="240" w:lineRule="auto"/>
              <w:rPr>
                <w:rFonts w:ascii="Times New Roman" w:hAnsi="Times New Roman" w:cs="Times New Roman"/>
                <w:color w:val="000000"/>
                <w:sz w:val="24"/>
                <w:szCs w:val="24"/>
                <w:lang w:val="kk-KZ"/>
              </w:rPr>
            </w:pPr>
            <w:r w:rsidRPr="00017AE0">
              <w:rPr>
                <w:lang w:val="kk-KZ"/>
              </w:rPr>
              <w:t xml:space="preserve">Ескерту – автормен әдебиет негізінде құралған </w:t>
            </w:r>
            <w:r w:rsidRPr="00017AE0">
              <w:t>[</w:t>
            </w:r>
            <w:r w:rsidR="00DB4321" w:rsidRPr="00DB4321">
              <w:t>179</w:t>
            </w:r>
            <w:r w:rsidRPr="00017AE0">
              <w:t>]</w:t>
            </w:r>
          </w:p>
        </w:tc>
      </w:tr>
    </w:tbl>
    <w:p w14:paraId="66BC464C" w14:textId="77777777" w:rsidR="00017AE0" w:rsidRPr="00017AE0" w:rsidRDefault="00017AE0" w:rsidP="00017AE0">
      <w:pPr>
        <w:widowControl w:val="0"/>
        <w:shd w:val="clear" w:color="auto" w:fill="FFFFFF"/>
        <w:spacing w:after="0" w:line="240" w:lineRule="auto"/>
        <w:ind w:firstLine="709"/>
        <w:jc w:val="both"/>
        <w:rPr>
          <w:rFonts w:ascii="Times New Roman" w:eastAsia="Times New Roman" w:hAnsi="Times New Roman" w:cs="Times New Roman"/>
          <w:sz w:val="28"/>
          <w:szCs w:val="28"/>
        </w:rPr>
      </w:pPr>
    </w:p>
    <w:p w14:paraId="71BFD253" w14:textId="77777777" w:rsidR="00017AE0" w:rsidRPr="00017AE0" w:rsidRDefault="00017AE0" w:rsidP="00017AE0">
      <w:pPr>
        <w:pStyle w:val="afe"/>
        <w:ind w:firstLine="567"/>
        <w:rPr>
          <w:rFonts w:ascii="Times New Roman" w:hAnsi="Times New Roman" w:cs="Times New Roman"/>
          <w:sz w:val="28"/>
          <w:szCs w:val="28"/>
          <w:lang w:val="kk-KZ"/>
        </w:rPr>
      </w:pPr>
      <w:r w:rsidRPr="00017AE0">
        <w:rPr>
          <w:rFonts w:ascii="Times New Roman" w:eastAsiaTheme="minorHAnsi" w:hAnsi="Times New Roman" w:cs="Times New Roman"/>
          <w:sz w:val="28"/>
          <w:szCs w:val="28"/>
          <w:lang w:val="kk-KZ" w:eastAsia="en-US"/>
        </w:rPr>
        <w:t>Жүргізілген талдауды қорытындылай келе, Түркістан облысының жеміс-көкөніс өндірісі бойынша көшбасшы аймақтардың бірі екенін атап өткен жөн. Талқыға алынған кезеңде бұл салада өнімділік пен тиімділіктің негізгі көрсеткіштері жоғыра динамиканы көрсетті. Жеміс-көкөніс өндірісі облыстың ауыл шаруашылығы құрылымында жетекші орынға ие және даму қарқынын сақтап келеді.</w:t>
      </w:r>
    </w:p>
    <w:p w14:paraId="66F49F14" w14:textId="42AAFA22" w:rsidR="00017AE0" w:rsidRPr="00017AE0"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өнімдерінің бәсекеге қабілеттілігін басқарудың үш факторлы моделі агроөнеркәсіптік кешеннің күрделі мәселелерін қарастыратын кешенді құрылым болып табылады. Бұл модель өндіріс пен нарықтық динамиканың өзара байланысын ескере отырып, жеткізу тізбегін басқару мен стратегиялық жоспарлауға негізделеді. Оның негізгі артықшылықтарының бірі – әсіресе, өнімнің қысқа сақтау мерзімі, баға бәсекелестігі және нормативтік талаптарға сай болу тәрізді мәселелерді шешу тұрғысынан – жеміс-көкөніс өндірісінің тиімділігін арттыру. Сонымен қатар, модель жаңа піскен өнімдерге деген жаһандық сұранысты қамтамасыз ете отырып, саланың тұрақтылығы мен тиімділігін арттыруға мүмкіндік береді.</w:t>
      </w:r>
    </w:p>
    <w:p w14:paraId="5187B5E1" w14:textId="6FFC073F" w:rsidR="00017AE0" w:rsidRPr="00017AE0"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Модельдің негізгі элементі – шикізатты сатып алудан бастап түпкілікті тұтынушыға дейінгі барлық операцияларды оңтайландыратын жеткізу тізбегін тиімді басқару. Бұл тәсіл әртүрлі мүдделі тараптар арасындағы ынтымақтастықты күшейтіп, кірісті арттыруға және өндірістік қалдықтарды азайтуға ықпал етеді.</w:t>
      </w:r>
      <w:r w:rsidRPr="00017AE0">
        <w:rPr>
          <w:rFonts w:ascii="Times New Roman" w:hAnsi="Times New Roman" w:cs="Times New Roman"/>
          <w:lang w:val="kk-KZ"/>
        </w:rPr>
        <w:t xml:space="preserve"> </w:t>
      </w:r>
      <w:r w:rsidRPr="00017AE0">
        <w:rPr>
          <w:rFonts w:ascii="Times New Roman" w:hAnsi="Times New Roman" w:cs="Times New Roman"/>
          <w:sz w:val="28"/>
          <w:szCs w:val="28"/>
          <w:lang w:val="kk-KZ"/>
        </w:rPr>
        <w:t>Сонымен қатар, өндіріс процесін сенімді жоспарлау маңызды рөл атқарады. Ол шығындарды азайтып, өнімділікті арттыру мақсатында ресурстарды тиімді бөлуге мүмкіндік береді. Бұл үшін алдыңғы қатарлы алгоритмдер мен модельдеу әдістерін пайдалану арқылы өнімнің үздіксіз қолжетімділігін қамтамасыз ету қажет.</w:t>
      </w:r>
      <w:r w:rsidRPr="00017AE0">
        <w:rPr>
          <w:rFonts w:ascii="Times New Roman" w:hAnsi="Times New Roman" w:cs="Times New Roman"/>
          <w:lang w:val="kk-KZ"/>
        </w:rPr>
        <w:t xml:space="preserve"> </w:t>
      </w:r>
      <w:r w:rsidRPr="00017AE0">
        <w:rPr>
          <w:rFonts w:ascii="Times New Roman" w:hAnsi="Times New Roman" w:cs="Times New Roman"/>
          <w:sz w:val="28"/>
          <w:szCs w:val="28"/>
          <w:lang w:val="kk-KZ"/>
        </w:rPr>
        <w:t>Модельдің тағы бір маңызды құрамдас бөлігі – нарық динамика. Ол агроөнеркәсіптік сектордағы фирмалар арасындағы өзара әрекеттестікті талдай отырып, кооперацияның, икемді табыс үлестірімінің және ортақ білім алмасудың бәсекеге қабілеттілік пен инновацияны қалай ынталандыратынын көрсетеді</w:t>
      </w:r>
      <w:r w:rsidR="00DB4321" w:rsidRPr="00DB4321">
        <w:rPr>
          <w:rFonts w:ascii="Times New Roman" w:hAnsi="Times New Roman" w:cs="Times New Roman"/>
          <w:sz w:val="28"/>
          <w:szCs w:val="28"/>
          <w:lang w:val="kk-KZ"/>
        </w:rPr>
        <w:t xml:space="preserve"> [222]</w:t>
      </w:r>
      <w:r w:rsidRPr="00017AE0">
        <w:rPr>
          <w:rFonts w:ascii="Times New Roman" w:hAnsi="Times New Roman" w:cs="Times New Roman"/>
          <w:sz w:val="28"/>
          <w:szCs w:val="28"/>
          <w:lang w:val="kk-KZ"/>
        </w:rPr>
        <w:t>.</w:t>
      </w:r>
    </w:p>
    <w:p w14:paraId="5E595CFE" w14:textId="2E4BD4C9" w:rsidR="00017AE0" w:rsidRPr="00017AE0"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lastRenderedPageBreak/>
        <w:t>Бұл модель тек теориялық ұғыммен шектелмейді, ол ауыл шаруашылығының экономикалық тұрақтылығы мен тиімділігіне тікелей ықпал етеді. Дәлме-дәл егіншілік және цифрландыру сияқты технологиялық жетістіктерді енгізу өндіріс тиімділігін арттыруға, сондай-ақ жаһандық азық-түлік қауіпсіздігі мәселелерін шешуге көмектеседі. Сондай ақ, бұл модель экологиялық таза өнімдерге деген тұтынушылық сұранысты қанағаттандыруға бағытталған тұрақты тәжірибелерді енгізуді ынталандырады, осылайша саланың жалпы тұрақтылығын арттыруға ықпал етеді.</w:t>
      </w:r>
    </w:p>
    <w:p w14:paraId="25515777" w14:textId="31C508B8" w:rsidR="00017AE0" w:rsidRPr="00017AE0"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Агробизнес саласындағы қатысушылар арасында мүмкіндіктер мен ресурстарға қолжетімділіктің әркелкі болуы модельдің айналасындағы негізгі қайшылықтардың бірі болып табылады, себебі бұл бәсекеге қабілеттілік деңгейіндегі айырмашылықтарға әсер етуі мүмкін. Сонымен қатар, зерттеу нәтижелерінің теңгерімсіздігі және құн тізбегінің барлық қатысушылары үшін тең мүмкіндіктер жасайтын интеграцияланған құрылымдардың қажеттілігі талқыға салынатын өзекті мәселелерінің бірі болып табылады. Бұл талқыланып отырған түйткілдерді шешуде үш факторлы модельдің әлеуетін барынша тиімді пайдалану, жеміс-көкөніс өндірісінің бәсекеге қабілеттілігін арттыруда оның рөлін күшейту үшін өте маңызды.</w:t>
      </w:r>
    </w:p>
    <w:p w14:paraId="3C9525E1" w14:textId="77777777" w:rsidR="00017AE0" w:rsidRPr="00017AE0"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Жеміс-көкөніс өндірісіндегі бәсекеге қабілеттілікті басқарудың үш факторлы моделі агроөнеркәсіп кешенінің тұрақтылығы мен тиімділігін арттыруға бағытталған кешенді тәсіл болып табылады. Бұл модель барлық мүдделі тараптар арасындағы жеткізу тізбегін оңтайландыру мен өндірісті жоспарлауды қоса алғандағы нарықтағы әрекеттесулердің динамикасын қамтитын өзара байланысты элементтерге негізделген.</w:t>
      </w:r>
    </w:p>
    <w:p w14:paraId="40DB04AD" w14:textId="10131952" w:rsidR="00017AE0" w:rsidRPr="00017AE0"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Үш факторлы модельдің негізін шикізат көзінен бастап түпкілікті тұтынушыға жеткізуге дейінгі өңдеу мен тарату процестерін қамтитын жеткізу тізбегін басқарудың үйлесімді жүйесі құрайды. Жеткізу тізбегінің үдерістерін оңтайландыра отырып, мүдделі кәсіпорындар бірлесіп, ортақ мәселелердің шешімін табу және процестерді үйлестіру мақсатында әртүрлі серіктестер арасындағы ынтымақтастықты арттырып, тиімділікті жақсартуға қол жеткізе алады. </w:t>
      </w:r>
    </w:p>
    <w:p w14:paraId="2D4F35D1" w14:textId="3B7381D2" w:rsidR="00017AE0" w:rsidRPr="00017AE0"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Тұрақсыз және өзгермелі іскерлік орта жағдайында компаниялар бәсекеге қабілеттілікті сақтау мақсатында өз серіктестерімен әділ қарым-қатынасты сақтап, тәуекелдерді теңдей бөлісуге және желінің жалпы құзыреттерін тиімді пайдалануға тиіс. Жеткізу тізбегін басқаруда компанияаралық және ішкі құрылымдарды үйлестіру тұтынушыларға құндылықтарды жеткізуді қамтамасыз етудің және бүкіл желінің тиімділігін арттырудың негізгі тетіктерінің бірі болып табылады.</w:t>
      </w:r>
    </w:p>
    <w:p w14:paraId="52D06C04" w14:textId="66C75F53" w:rsidR="00017AE0" w:rsidRPr="00017AE0"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Модельдің тағы бір маңызды құрамдас бөлігі – ресурстарды ұтымды бөлуді қамтамасыз ете отырып, нарықтағы сұранысты қанағаттандыруға арналған тиімді өндіріс жоспарын құру. Бұл жоспар өнім сапасын, өндірістік кірістілікті, сондай-ақ өңдеу немесе бөлшек сауда орындарымен тікелей байланысын ескере отырып, жеткізушілерді таңдау жүйесін жетілдіруді дамытады. Маусымдық келісімшарттар аясында екі сатылы стохастикалық модель жеткізушілермен </w:t>
      </w:r>
      <w:r w:rsidRPr="00017AE0">
        <w:rPr>
          <w:rFonts w:ascii="Times New Roman" w:hAnsi="Times New Roman" w:cs="Times New Roman"/>
          <w:sz w:val="28"/>
          <w:szCs w:val="28"/>
          <w:lang w:val="kk-KZ"/>
        </w:rPr>
        <w:lastRenderedPageBreak/>
        <w:t>келісуді оңтайландырады, сонымен қатар жаңа өнімдердің тұрақты қолжетімділігін қамтамасыз етіп, сатып алу шығындар</w:t>
      </w:r>
      <w:r w:rsidR="00DB4321">
        <w:rPr>
          <w:rFonts w:ascii="Times New Roman" w:hAnsi="Times New Roman" w:cs="Times New Roman"/>
          <w:sz w:val="28"/>
          <w:szCs w:val="28"/>
          <w:lang w:val="kk-KZ"/>
        </w:rPr>
        <w:t>ын төмендетуге мүмкіндік береді</w:t>
      </w:r>
      <w:r w:rsidRPr="00017AE0">
        <w:rPr>
          <w:rFonts w:ascii="Times New Roman" w:hAnsi="Times New Roman" w:cs="Times New Roman"/>
          <w:sz w:val="28"/>
          <w:szCs w:val="28"/>
          <w:lang w:val="kk-KZ"/>
        </w:rPr>
        <w:t>. Лагранждық релаксация әдісі мен параллельді есептеуде алгоритмдерді қолдану – жоспарлау үдерістеріне қатысты есеп жүргізудің тиімділігін арттырып, сатып алу мен тарату шығындарын едәуір қысқартуға ықпал етеді [</w:t>
      </w:r>
      <w:r w:rsidR="00DB4321" w:rsidRPr="00DB4321">
        <w:rPr>
          <w:rFonts w:ascii="Times New Roman" w:hAnsi="Times New Roman" w:cs="Times New Roman"/>
          <w:sz w:val="28"/>
          <w:szCs w:val="28"/>
          <w:lang w:val="kk-KZ"/>
        </w:rPr>
        <w:t>222</w:t>
      </w:r>
      <w:r w:rsidRPr="00017AE0">
        <w:rPr>
          <w:rFonts w:ascii="Times New Roman" w:hAnsi="Times New Roman" w:cs="Times New Roman"/>
          <w:sz w:val="28"/>
          <w:szCs w:val="28"/>
          <w:lang w:val="kk-KZ"/>
        </w:rPr>
        <w:t>].</w:t>
      </w:r>
    </w:p>
    <w:p w14:paraId="20CCAE2C" w14:textId="14906324" w:rsidR="00017AE0" w:rsidRPr="00017AE0"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Үшінші факторға әртүрлі агроөнеркәсіптік тізбектердің қатысушылары арасындағы өзара нарықтық әрекеттесу процестері жатады. Бәсекеге қабілеттілік деңгейі көбіне нарықтағы фирмалар арасындағы өзара байланыстарға, қатысу стратегияларына және өнімділікті арттырып, инновацияларды жұмылдыру тәрізді маңызды пайда икемділігіне тәуелді. Нарық субъектілері арасындағы білім алмасу мен серіктестік қатынастарды нығайту тұрақты даму үрдісін қалыптастырып, агроөнеркәсіптік тізбектің жалпы бәсекеге қабілеттілігін жақсарта алады. Бұған қоса, құн тізбегін басқаратын құрылымдарды талдау және олардың бәсекеге қабілеттілікке ықпалын терең түсіну стратегиялық шешімдер қабылдауда және құн тізбегін оңтайландыруда маңызды рөл атқарады.</w:t>
      </w:r>
    </w:p>
    <w:p w14:paraId="674283DB" w14:textId="77777777" w:rsidR="00017AE0" w:rsidRPr="00017AE0"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Бау-бақша саласындағы бәсекеге қабілеттілік біршама өзара байланысты факторларға тәуелді, олардың ішінде нарықтық үрдістер, жеткізу үдерісінің оңтайлығы және тұтынушылардың талаптары ерекше рөл атқарады. Бұл саланың тұрақты дамуы осы факторларды дұрыс үйлестіруге және тиімді басқаруға негізделеді.</w:t>
      </w:r>
    </w:p>
    <w:p w14:paraId="7DC95966" w14:textId="3851DFF4" w:rsidR="00017AE0" w:rsidRPr="00017AE0"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Дақылдарды егуге дейін нарықтық сұранысты қалыптастыру – жеміс-көкөніс өндірісіндегі бәсекеге қабілеттіліктің негізгі элементтерінің бірі. Әсіресе, органикалық өнімдер сияқты тез бұзылатын тауарларды өндіруде, фермерлер ауқымды табысқа жету үшін өндіріс пен маркетинг стратегияларын мұқият жоспарлауы қажет. Нарықты дамытуға жеткілікті көңіл бөлме мен маркетингтік дағдылардың жетіспеуі тәрізді кемшіліктер көкөніс өсірушілер арасындағы стартаптардың жиі сәтсіздікке ұшырауының нег</w:t>
      </w:r>
      <w:r w:rsidR="00DB4321">
        <w:rPr>
          <w:rFonts w:ascii="Times New Roman" w:hAnsi="Times New Roman" w:cs="Times New Roman"/>
          <w:sz w:val="28"/>
          <w:szCs w:val="28"/>
          <w:lang w:val="kk-KZ"/>
        </w:rPr>
        <w:t>ізгі себептеріне айналып отыр [</w:t>
      </w:r>
      <w:r w:rsidR="00DB4321" w:rsidRPr="00DB4321">
        <w:rPr>
          <w:rFonts w:ascii="Times New Roman" w:hAnsi="Times New Roman" w:cs="Times New Roman"/>
          <w:sz w:val="28"/>
          <w:szCs w:val="28"/>
          <w:lang w:val="kk-KZ"/>
        </w:rPr>
        <w:t>223</w:t>
      </w:r>
      <w:r w:rsidRPr="00017AE0">
        <w:rPr>
          <w:rFonts w:ascii="Times New Roman" w:hAnsi="Times New Roman" w:cs="Times New Roman"/>
          <w:sz w:val="28"/>
          <w:szCs w:val="28"/>
          <w:lang w:val="kk-KZ"/>
        </w:rPr>
        <w:t>].</w:t>
      </w:r>
    </w:p>
    <w:p w14:paraId="30778D06" w14:textId="77777777" w:rsidR="00017AE0" w:rsidRPr="00017AE0" w:rsidRDefault="00017AE0" w:rsidP="00017AE0">
      <w:pPr>
        <w:pStyle w:val="afe"/>
        <w:ind w:firstLine="567"/>
        <w:rPr>
          <w:rFonts w:ascii="Times New Roman" w:hAnsi="Times New Roman" w:cs="Times New Roman"/>
          <w:sz w:val="28"/>
          <w:szCs w:val="28"/>
          <w:lang w:val="kk-KZ"/>
        </w:rPr>
      </w:pPr>
      <w:r w:rsidRPr="00017AE0">
        <w:rPr>
          <w:rFonts w:ascii="Times New Roman" w:hAnsi="Times New Roman" w:cs="Times New Roman"/>
          <w:sz w:val="28"/>
          <w:szCs w:val="28"/>
          <w:lang w:val="kk-KZ"/>
        </w:rPr>
        <w:t>Түркістан облысына жататын өңірлердің бәсекеге қабілеттілігін бағалау мақсатында негізгі анықтаушы факторларды ескере келе, «кіріс – шығыс – нәтиже» үлгісі негізінде құрылған бәсекеге қабілеттілік индексін қолдандық.</w:t>
      </w:r>
    </w:p>
    <w:p w14:paraId="7569F977" w14:textId="77777777" w:rsidR="00017AE0" w:rsidRPr="00017AE0" w:rsidRDefault="00017AE0" w:rsidP="00017AE0">
      <w:pPr>
        <w:pStyle w:val="afe"/>
        <w:ind w:firstLine="567"/>
        <w:rPr>
          <w:rFonts w:ascii="Times New Roman" w:hAnsi="Times New Roman" w:cs="Times New Roman"/>
          <w:sz w:val="28"/>
          <w:szCs w:val="28"/>
          <w:lang w:val="kk-KZ"/>
        </w:rPr>
      </w:pPr>
      <w:r w:rsidRPr="00017AE0">
        <w:rPr>
          <w:rFonts w:ascii="Times New Roman" w:hAnsi="Times New Roman" w:cs="Times New Roman"/>
          <w:sz w:val="28"/>
          <w:szCs w:val="28"/>
          <w:lang w:val="kk-KZ"/>
        </w:rPr>
        <w:t>Бұл индекс аймақтың экономикалық бәсекеге қабілеттілігін динамикалық тұрғыдан бағалауға мүмкіндік береді, сондай-ақ қолда бар ресурстардың тиімділігіне сүйене отырып, оның нақты бәсекелік артықшылықтарын анықтауға көмектеседі. Қолда бар көрсеткіштер негізінде Қазақстан аймағындағы тиісті саладарда бәсекеге қабілеттілік деңгейін анықтайтын әдістеме ұсынылды.</w:t>
      </w:r>
    </w:p>
    <w:p w14:paraId="7D9445B5" w14:textId="1A24F4E8" w:rsidR="00017AE0" w:rsidRDefault="00017AE0" w:rsidP="00017AE0">
      <w:pPr>
        <w:pStyle w:val="afe"/>
        <w:ind w:firstLine="567"/>
        <w:rPr>
          <w:rFonts w:ascii="Times New Roman" w:hAnsi="Times New Roman" w:cs="Times New Roman"/>
          <w:sz w:val="28"/>
          <w:szCs w:val="28"/>
          <w:lang w:val="kk-KZ"/>
        </w:rPr>
      </w:pPr>
      <w:r w:rsidRPr="00017AE0">
        <w:rPr>
          <w:rFonts w:ascii="Times New Roman" w:hAnsi="Times New Roman" w:cs="Times New Roman"/>
          <w:sz w:val="28"/>
          <w:szCs w:val="28"/>
          <w:lang w:val="kk-KZ"/>
        </w:rPr>
        <w:t>Бұл әдістеме Қазақстан Республикасының экономикалық жағдайына бейімделген үш факторлы модельге негізделген.</w:t>
      </w:r>
    </w:p>
    <w:p w14:paraId="1D123AF6" w14:textId="77777777" w:rsidR="00644B05" w:rsidRPr="00017AE0" w:rsidRDefault="00644B05" w:rsidP="00644B05">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Ұсынылып отырған үлгіге сәйкес, аймақтың бәсекеге қабілеттілігіне үш негізгі факторлар тобы, атап айтқанда, кіріс, шығу және нәтиже әсер етеді.</w:t>
      </w:r>
      <w:r w:rsidRPr="00017AE0">
        <w:rPr>
          <w:rFonts w:ascii="Times New Roman" w:hAnsi="Times New Roman" w:cs="Times New Roman"/>
          <w:lang w:val="kk-KZ"/>
        </w:rPr>
        <w:t xml:space="preserve"> </w:t>
      </w:r>
      <w:r w:rsidRPr="00017AE0">
        <w:rPr>
          <w:rFonts w:ascii="Times New Roman" w:hAnsi="Times New Roman" w:cs="Times New Roman"/>
          <w:sz w:val="28"/>
          <w:szCs w:val="28"/>
          <w:lang w:val="kk-KZ"/>
        </w:rPr>
        <w:t xml:space="preserve">Кіріс факторларының қатарына егістік алқабының көлемі, өнімділік деңгейі және жалпы ауыл шаруашылығы өнімінің көлемі жатады. Бұл көрсеткіштер өз кезегінде өндірістік факторларды – табыс пен жалпы пайда көрсеткіштерін </w:t>
      </w:r>
      <w:r w:rsidRPr="00017AE0">
        <w:rPr>
          <w:rFonts w:ascii="Times New Roman" w:hAnsi="Times New Roman" w:cs="Times New Roman"/>
          <w:sz w:val="28"/>
          <w:szCs w:val="28"/>
          <w:lang w:val="kk-KZ"/>
        </w:rPr>
        <w:lastRenderedPageBreak/>
        <w:t>қалыптастырады. Соңында, барлық бес негізгі көрсеткіштің жиынтық ықпалы ауыл шаруашылығы өндірісінің табыстылығы негізінде анықталады.</w:t>
      </w:r>
    </w:p>
    <w:p w14:paraId="16D41CF5" w14:textId="77777777" w:rsidR="00644B05" w:rsidRDefault="00644B05" w:rsidP="00017AE0">
      <w:pPr>
        <w:pStyle w:val="afe"/>
        <w:ind w:firstLine="567"/>
        <w:rPr>
          <w:rFonts w:ascii="Times New Roman" w:hAnsi="Times New Roman" w:cs="Times New Roman"/>
          <w:sz w:val="28"/>
          <w:szCs w:val="28"/>
          <w:lang w:val="kk-KZ"/>
        </w:rPr>
      </w:pPr>
    </w:p>
    <w:p w14:paraId="3C433E25" w14:textId="77777777" w:rsidR="00017AE0" w:rsidRPr="00017AE0" w:rsidRDefault="00017AE0" w:rsidP="00017AE0">
      <w:pPr>
        <w:spacing w:after="0" w:line="240" w:lineRule="auto"/>
        <w:ind w:firstLine="709"/>
        <w:jc w:val="both"/>
        <w:rPr>
          <w:rFonts w:ascii="Times New Roman" w:hAnsi="Times New Roman" w:cs="Times New Roman"/>
          <w:sz w:val="28"/>
          <w:szCs w:val="28"/>
          <w:lang w:val="kk-KZ"/>
        </w:rPr>
      </w:pPr>
      <w:r w:rsidRPr="00017AE0">
        <w:rPr>
          <w:rFonts w:ascii="Times New Roman" w:hAnsi="Times New Roman" w:cs="Times New Roman"/>
          <w:noProof/>
          <w:sz w:val="28"/>
          <w:szCs w:val="28"/>
          <w:lang w:val="en-US"/>
        </w:rPr>
        <mc:AlternateContent>
          <mc:Choice Requires="wpg">
            <w:drawing>
              <wp:anchor distT="0" distB="0" distL="114300" distR="114300" simplePos="0" relativeHeight="251726848" behindDoc="0" locked="0" layoutInCell="1" allowOverlap="1" wp14:anchorId="1588E8EF" wp14:editId="14391C92">
                <wp:simplePos x="0" y="0"/>
                <wp:positionH relativeFrom="column">
                  <wp:posOffset>329565</wp:posOffset>
                </wp:positionH>
                <wp:positionV relativeFrom="paragraph">
                  <wp:posOffset>54610</wp:posOffset>
                </wp:positionV>
                <wp:extent cx="5466715" cy="1378585"/>
                <wp:effectExtent l="0" t="0" r="19685" b="12065"/>
                <wp:wrapNone/>
                <wp:docPr id="37"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1378585"/>
                          <a:chOff x="2265" y="8278"/>
                          <a:chExt cx="8609" cy="2171"/>
                        </a:xfrm>
                      </wpg:grpSpPr>
                      <wps:wsp>
                        <wps:cNvPr id="38" name="AutoShape 1935"/>
                        <wps:cNvCnPr>
                          <a:cxnSpLocks noChangeShapeType="1"/>
                        </wps:cNvCnPr>
                        <wps:spPr bwMode="auto">
                          <a:xfrm flipH="1">
                            <a:off x="5352" y="9691"/>
                            <a:ext cx="1344" cy="188"/>
                          </a:xfrm>
                          <a:prstGeom prst="straightConnector1">
                            <a:avLst/>
                          </a:prstGeom>
                          <a:noFill/>
                          <a:ln w="38100">
                            <a:solidFill>
                              <a:schemeClr val="tx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41" name="AutoShape 1936"/>
                        <wps:cNvCnPr>
                          <a:cxnSpLocks noChangeShapeType="1"/>
                        </wps:cNvCnPr>
                        <wps:spPr bwMode="auto">
                          <a:xfrm>
                            <a:off x="7728" y="9691"/>
                            <a:ext cx="1332" cy="197"/>
                          </a:xfrm>
                          <a:prstGeom prst="straightConnector1">
                            <a:avLst/>
                          </a:prstGeom>
                          <a:noFill/>
                          <a:ln w="38100">
                            <a:solidFill>
                              <a:schemeClr val="tx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42" name="Text Box 1937"/>
                        <wps:cNvSpPr txBox="1">
                          <a:spLocks noChangeArrowheads="1"/>
                        </wps:cNvSpPr>
                        <wps:spPr bwMode="auto">
                          <a:xfrm>
                            <a:off x="2276" y="8278"/>
                            <a:ext cx="1030" cy="450"/>
                          </a:xfrm>
                          <a:prstGeom prst="rect">
                            <a:avLst/>
                          </a:prstGeom>
                          <a:solidFill>
                            <a:srgbClr val="FFFFFF"/>
                          </a:solidFill>
                          <a:ln w="19050">
                            <a:solidFill>
                              <a:srgbClr val="000000"/>
                            </a:solidFill>
                            <a:miter lim="800000"/>
                            <a:headEnd/>
                            <a:tailEnd/>
                          </a:ln>
                        </wps:spPr>
                        <wps:txbx>
                          <w:txbxContent>
                            <w:p w14:paraId="13FFC71A" w14:textId="77777777" w:rsidR="0062415D" w:rsidRPr="00E94FB8" w:rsidRDefault="0062415D" w:rsidP="00017AE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Кіріс</w:t>
                              </w:r>
                            </w:p>
                          </w:txbxContent>
                        </wps:txbx>
                        <wps:bodyPr rot="0" vert="horz" wrap="square" lIns="91440" tIns="45720" rIns="91440" bIns="45720" anchor="t" anchorCtr="0" upright="1">
                          <a:spAutoFit/>
                        </wps:bodyPr>
                      </wps:wsp>
                      <wps:wsp>
                        <wps:cNvPr id="44" name="Text Box 1938"/>
                        <wps:cNvSpPr txBox="1">
                          <a:spLocks noChangeArrowheads="1"/>
                        </wps:cNvSpPr>
                        <wps:spPr bwMode="auto">
                          <a:xfrm>
                            <a:off x="2265" y="9124"/>
                            <a:ext cx="1230" cy="450"/>
                          </a:xfrm>
                          <a:prstGeom prst="rect">
                            <a:avLst/>
                          </a:prstGeom>
                          <a:solidFill>
                            <a:srgbClr val="FFFFFF"/>
                          </a:solidFill>
                          <a:ln w="19050">
                            <a:solidFill>
                              <a:srgbClr val="000000"/>
                            </a:solidFill>
                            <a:miter lim="800000"/>
                            <a:headEnd/>
                            <a:tailEnd/>
                          </a:ln>
                        </wps:spPr>
                        <wps:txbx>
                          <w:txbxContent>
                            <w:p w14:paraId="6B79CFE7" w14:textId="77777777" w:rsidR="0062415D" w:rsidRPr="00280CDC" w:rsidRDefault="0062415D" w:rsidP="00017A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Нәтиже</w:t>
                              </w:r>
                            </w:p>
                          </w:txbxContent>
                        </wps:txbx>
                        <wps:bodyPr rot="0" vert="horz" wrap="square" lIns="91440" tIns="45720" rIns="91440" bIns="45720" anchor="t" anchorCtr="0" upright="1">
                          <a:spAutoFit/>
                        </wps:bodyPr>
                      </wps:wsp>
                      <wps:wsp>
                        <wps:cNvPr id="45" name="Text Box 1939"/>
                        <wps:cNvSpPr txBox="1">
                          <a:spLocks noChangeArrowheads="1"/>
                        </wps:cNvSpPr>
                        <wps:spPr bwMode="auto">
                          <a:xfrm>
                            <a:off x="2289" y="9999"/>
                            <a:ext cx="1281" cy="450"/>
                          </a:xfrm>
                          <a:prstGeom prst="rect">
                            <a:avLst/>
                          </a:prstGeom>
                          <a:solidFill>
                            <a:srgbClr val="FFFFFF"/>
                          </a:solidFill>
                          <a:ln w="19050">
                            <a:solidFill>
                              <a:srgbClr val="000000"/>
                            </a:solidFill>
                            <a:miter lim="800000"/>
                            <a:headEnd/>
                            <a:tailEnd/>
                          </a:ln>
                        </wps:spPr>
                        <wps:txbx>
                          <w:txbxContent>
                            <w:p w14:paraId="4A3D9291" w14:textId="77777777" w:rsidR="0062415D" w:rsidRPr="00280CDC" w:rsidRDefault="0062415D" w:rsidP="00017A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Шығыс</w:t>
                              </w:r>
                            </w:p>
                          </w:txbxContent>
                        </wps:txbx>
                        <wps:bodyPr rot="0" vert="horz" wrap="square" lIns="91440" tIns="45720" rIns="91440" bIns="45720" anchor="t" anchorCtr="0" upright="1">
                          <a:spAutoFit/>
                        </wps:bodyPr>
                      </wps:wsp>
                      <wps:wsp>
                        <wps:cNvPr id="53" name="AutoShape 1940"/>
                        <wps:cNvSpPr>
                          <a:spLocks noChangeArrowheads="1"/>
                        </wps:cNvSpPr>
                        <wps:spPr bwMode="auto">
                          <a:xfrm>
                            <a:off x="2640" y="8752"/>
                            <a:ext cx="326" cy="309"/>
                          </a:xfrm>
                          <a:prstGeom prst="downArrow">
                            <a:avLst>
                              <a:gd name="adj1" fmla="val 50000"/>
                              <a:gd name="adj2" fmla="val 25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wps:wsp>
                        <wps:cNvPr id="54" name="AutoShape 1941"/>
                        <wps:cNvSpPr>
                          <a:spLocks noChangeArrowheads="1"/>
                        </wps:cNvSpPr>
                        <wps:spPr bwMode="auto">
                          <a:xfrm>
                            <a:off x="2645" y="9616"/>
                            <a:ext cx="326" cy="309"/>
                          </a:xfrm>
                          <a:prstGeom prst="downArrow">
                            <a:avLst>
                              <a:gd name="adj1" fmla="val 50000"/>
                              <a:gd name="adj2" fmla="val 250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wps:wsp>
                        <wps:cNvPr id="56" name="Text Box 1942"/>
                        <wps:cNvSpPr txBox="1">
                          <a:spLocks noChangeArrowheads="1"/>
                        </wps:cNvSpPr>
                        <wps:spPr bwMode="auto">
                          <a:xfrm>
                            <a:off x="3653" y="8295"/>
                            <a:ext cx="2299" cy="455"/>
                          </a:xfrm>
                          <a:prstGeom prst="rect">
                            <a:avLst/>
                          </a:prstGeom>
                          <a:solidFill>
                            <a:srgbClr val="FFFFFF"/>
                          </a:solidFill>
                          <a:ln w="19050">
                            <a:solidFill>
                              <a:srgbClr val="000000"/>
                            </a:solidFill>
                            <a:miter lim="800000"/>
                            <a:headEnd/>
                            <a:tailEnd/>
                          </a:ln>
                        </wps:spPr>
                        <wps:txbx>
                          <w:txbxContent>
                            <w:p w14:paraId="44E12A1A" w14:textId="77777777" w:rsidR="0062415D" w:rsidRPr="00E94FB8" w:rsidRDefault="0062415D" w:rsidP="00017AE0">
                              <w:pPr>
                                <w:spacing w:after="0" w:line="244" w:lineRule="auto"/>
                                <w:ind w:left="236" w:right="240" w:firstLine="8"/>
                                <w:jc w:val="center"/>
                                <w:rPr>
                                  <w:rFonts w:ascii="Times New Roman" w:hAnsi="Times New Roman" w:cs="Times New Roman"/>
                                  <w:sz w:val="24"/>
                                  <w:szCs w:val="24"/>
                                </w:rPr>
                              </w:pPr>
                              <w:r w:rsidRPr="00280CDC">
                                <w:rPr>
                                  <w:rFonts w:ascii="Times New Roman" w:hAnsi="Times New Roman" w:cs="Times New Roman"/>
                                  <w:sz w:val="24"/>
                                  <w:szCs w:val="24"/>
                                </w:rPr>
                                <w:t>Өнімділік</w:t>
                              </w:r>
                            </w:p>
                          </w:txbxContent>
                        </wps:txbx>
                        <wps:bodyPr rot="0" vert="horz" wrap="square" lIns="91440" tIns="45720" rIns="91440" bIns="45720" anchor="t" anchorCtr="0" upright="1">
                          <a:spAutoFit/>
                        </wps:bodyPr>
                      </wps:wsp>
                      <wps:wsp>
                        <wps:cNvPr id="57" name="Text Box 1943"/>
                        <wps:cNvSpPr txBox="1">
                          <a:spLocks noChangeArrowheads="1"/>
                        </wps:cNvSpPr>
                        <wps:spPr bwMode="auto">
                          <a:xfrm>
                            <a:off x="6127" y="8295"/>
                            <a:ext cx="2299" cy="429"/>
                          </a:xfrm>
                          <a:prstGeom prst="rect">
                            <a:avLst/>
                          </a:prstGeom>
                          <a:solidFill>
                            <a:srgbClr val="FFFFFF"/>
                          </a:solidFill>
                          <a:ln w="19050">
                            <a:solidFill>
                              <a:srgbClr val="000000"/>
                            </a:solidFill>
                            <a:miter lim="800000"/>
                            <a:headEnd/>
                            <a:tailEnd/>
                          </a:ln>
                        </wps:spPr>
                        <wps:txbx>
                          <w:txbxContent>
                            <w:p w14:paraId="118A13C2" w14:textId="77777777" w:rsidR="0062415D" w:rsidRPr="003157C1" w:rsidRDefault="0062415D" w:rsidP="00017AE0">
                              <w:r w:rsidRPr="009D471E">
                                <w:rPr>
                                  <w:rFonts w:ascii="Times New Roman" w:hAnsi="Times New Roman" w:cs="Times New Roman"/>
                                  <w:sz w:val="24"/>
                                  <w:szCs w:val="24"/>
                                </w:rPr>
                                <w:t>Егіс алаңы</w:t>
                              </w:r>
                            </w:p>
                          </w:txbxContent>
                        </wps:txbx>
                        <wps:bodyPr rot="0" vert="horz" wrap="square" lIns="91440" tIns="45720" rIns="91440" bIns="45720" anchor="t" anchorCtr="0" upright="1">
                          <a:noAutofit/>
                        </wps:bodyPr>
                      </wps:wsp>
                      <wps:wsp>
                        <wps:cNvPr id="58" name="Text Box 1944"/>
                        <wps:cNvSpPr txBox="1">
                          <a:spLocks noChangeArrowheads="1"/>
                        </wps:cNvSpPr>
                        <wps:spPr bwMode="auto">
                          <a:xfrm>
                            <a:off x="8575" y="8295"/>
                            <a:ext cx="2299" cy="429"/>
                          </a:xfrm>
                          <a:prstGeom prst="rect">
                            <a:avLst/>
                          </a:prstGeom>
                          <a:solidFill>
                            <a:srgbClr val="FFFFFF"/>
                          </a:solidFill>
                          <a:ln w="19050">
                            <a:solidFill>
                              <a:srgbClr val="000000"/>
                            </a:solidFill>
                            <a:miter lim="800000"/>
                            <a:headEnd/>
                            <a:tailEnd/>
                          </a:ln>
                        </wps:spPr>
                        <wps:txbx>
                          <w:txbxContent>
                            <w:p w14:paraId="0F7079CA" w14:textId="77777777" w:rsidR="0062415D" w:rsidRPr="005B71C6" w:rsidRDefault="0062415D" w:rsidP="00017AE0">
                              <w:pPr>
                                <w:jc w:val="center"/>
                                <w:rPr>
                                  <w:lang w:val="kk-KZ"/>
                                </w:rPr>
                              </w:pPr>
                              <w:r w:rsidRPr="008B1FE7">
                                <w:rPr>
                                  <w:rFonts w:ascii="Times New Roman" w:hAnsi="Times New Roman" w:cs="Times New Roman"/>
                                  <w:sz w:val="24"/>
                                  <w:szCs w:val="24"/>
                                </w:rPr>
                                <w:t xml:space="preserve">Жалпы </w:t>
                              </w:r>
                              <w:r>
                                <w:rPr>
                                  <w:rFonts w:ascii="Times New Roman" w:hAnsi="Times New Roman" w:cs="Times New Roman"/>
                                  <w:sz w:val="24"/>
                                  <w:szCs w:val="24"/>
                                  <w:lang w:val="kk-KZ"/>
                                </w:rPr>
                                <w:t>түсім</w:t>
                              </w:r>
                            </w:p>
                          </w:txbxContent>
                        </wps:txbx>
                        <wps:bodyPr rot="0" vert="horz" wrap="square" lIns="91440" tIns="45720" rIns="91440" bIns="45720" anchor="t" anchorCtr="0" upright="1">
                          <a:noAutofit/>
                        </wps:bodyPr>
                      </wps:wsp>
                      <wps:wsp>
                        <wps:cNvPr id="59" name="Text Box 1945"/>
                        <wps:cNvSpPr txBox="1">
                          <a:spLocks noChangeArrowheads="1"/>
                        </wps:cNvSpPr>
                        <wps:spPr bwMode="auto">
                          <a:xfrm>
                            <a:off x="6170" y="9178"/>
                            <a:ext cx="2299" cy="429"/>
                          </a:xfrm>
                          <a:prstGeom prst="rect">
                            <a:avLst/>
                          </a:prstGeom>
                          <a:solidFill>
                            <a:srgbClr val="FFFFFF"/>
                          </a:solidFill>
                          <a:ln w="19050">
                            <a:solidFill>
                              <a:srgbClr val="000000"/>
                            </a:solidFill>
                            <a:miter lim="800000"/>
                            <a:headEnd/>
                            <a:tailEnd/>
                          </a:ln>
                        </wps:spPr>
                        <wps:txbx>
                          <w:txbxContent>
                            <w:p w14:paraId="4B911355" w14:textId="77777777" w:rsidR="0062415D" w:rsidRPr="003157C1" w:rsidRDefault="0062415D" w:rsidP="00017AE0">
                              <w:pPr>
                                <w:jc w:val="center"/>
                              </w:pPr>
                              <w:r w:rsidRPr="00324AFB">
                                <w:rPr>
                                  <w:rFonts w:ascii="Times New Roman" w:hAnsi="Times New Roman" w:cs="Times New Roman"/>
                                  <w:sz w:val="24"/>
                                  <w:szCs w:val="24"/>
                                </w:rPr>
                                <w:t>Табыстылық</w:t>
                              </w:r>
                            </w:p>
                          </w:txbxContent>
                        </wps:txbx>
                        <wps:bodyPr rot="0" vert="horz" wrap="square" lIns="91440" tIns="45720" rIns="91440" bIns="45720" anchor="t" anchorCtr="0" upright="1">
                          <a:noAutofit/>
                        </wps:bodyPr>
                      </wps:wsp>
                      <wps:wsp>
                        <wps:cNvPr id="60" name="Text Box 1946"/>
                        <wps:cNvSpPr txBox="1">
                          <a:spLocks noChangeArrowheads="1"/>
                        </wps:cNvSpPr>
                        <wps:spPr bwMode="auto">
                          <a:xfrm>
                            <a:off x="4148" y="9993"/>
                            <a:ext cx="2299" cy="429"/>
                          </a:xfrm>
                          <a:prstGeom prst="rect">
                            <a:avLst/>
                          </a:prstGeom>
                          <a:solidFill>
                            <a:srgbClr val="FFFFFF"/>
                          </a:solidFill>
                          <a:ln w="19050">
                            <a:solidFill>
                              <a:srgbClr val="000000"/>
                            </a:solidFill>
                            <a:miter lim="800000"/>
                            <a:headEnd/>
                            <a:tailEnd/>
                          </a:ln>
                        </wps:spPr>
                        <wps:txbx>
                          <w:txbxContent>
                            <w:p w14:paraId="5E72B8D2" w14:textId="77777777" w:rsidR="0062415D" w:rsidRPr="003157C1" w:rsidRDefault="0062415D" w:rsidP="00017AE0">
                              <w:pPr>
                                <w:jc w:val="center"/>
                              </w:pPr>
                              <w:r w:rsidRPr="00324AFB">
                                <w:rPr>
                                  <w:rFonts w:ascii="Times New Roman" w:hAnsi="Times New Roman" w:cs="Times New Roman"/>
                                  <w:sz w:val="24"/>
                                  <w:szCs w:val="24"/>
                                </w:rPr>
                                <w:t>Кірістер</w:t>
                              </w:r>
                            </w:p>
                          </w:txbxContent>
                        </wps:txbx>
                        <wps:bodyPr rot="0" vert="horz" wrap="square" lIns="91440" tIns="45720" rIns="91440" bIns="45720" anchor="t" anchorCtr="0" upright="1">
                          <a:noAutofit/>
                        </wps:bodyPr>
                      </wps:wsp>
                      <wps:wsp>
                        <wps:cNvPr id="62" name="Text Box 1947"/>
                        <wps:cNvSpPr txBox="1">
                          <a:spLocks noChangeArrowheads="1"/>
                        </wps:cNvSpPr>
                        <wps:spPr bwMode="auto">
                          <a:xfrm>
                            <a:off x="7870" y="9993"/>
                            <a:ext cx="2299" cy="429"/>
                          </a:xfrm>
                          <a:prstGeom prst="rect">
                            <a:avLst/>
                          </a:prstGeom>
                          <a:solidFill>
                            <a:srgbClr val="FFFFFF"/>
                          </a:solidFill>
                          <a:ln w="19050">
                            <a:solidFill>
                              <a:srgbClr val="000000"/>
                            </a:solidFill>
                            <a:miter lim="800000"/>
                            <a:headEnd/>
                            <a:tailEnd/>
                          </a:ln>
                        </wps:spPr>
                        <wps:txbx>
                          <w:txbxContent>
                            <w:p w14:paraId="34DC90A3" w14:textId="77777777" w:rsidR="0062415D" w:rsidRPr="003157C1" w:rsidRDefault="0062415D" w:rsidP="00017AE0">
                              <w:pPr>
                                <w:jc w:val="center"/>
                              </w:pPr>
                              <w:r w:rsidRPr="00324AFB">
                                <w:rPr>
                                  <w:rFonts w:ascii="Times New Roman" w:hAnsi="Times New Roman" w:cs="Times New Roman"/>
                                  <w:sz w:val="24"/>
                                  <w:szCs w:val="24"/>
                                </w:rPr>
                                <w:t>Жалпы пайда</w:t>
                              </w:r>
                            </w:p>
                          </w:txbxContent>
                        </wps:txbx>
                        <wps:bodyPr rot="0" vert="horz" wrap="square" lIns="91440" tIns="45720" rIns="91440" bIns="45720" anchor="t" anchorCtr="0" upright="1">
                          <a:noAutofit/>
                        </wps:bodyPr>
                      </wps:wsp>
                      <wps:wsp>
                        <wps:cNvPr id="63" name="AutoShape 1948"/>
                        <wps:cNvCnPr>
                          <a:cxnSpLocks noChangeShapeType="1"/>
                        </wps:cNvCnPr>
                        <wps:spPr bwMode="auto">
                          <a:xfrm>
                            <a:off x="4992" y="8815"/>
                            <a:ext cx="1704" cy="240"/>
                          </a:xfrm>
                          <a:prstGeom prst="straightConnector1">
                            <a:avLst/>
                          </a:prstGeom>
                          <a:noFill/>
                          <a:ln w="38100">
                            <a:solidFill>
                              <a:schemeClr val="tx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64" name="AutoShape 1949"/>
                        <wps:cNvCnPr>
                          <a:cxnSpLocks noChangeShapeType="1"/>
                        </wps:cNvCnPr>
                        <wps:spPr bwMode="auto">
                          <a:xfrm>
                            <a:off x="7224" y="8746"/>
                            <a:ext cx="0" cy="396"/>
                          </a:xfrm>
                          <a:prstGeom prst="straightConnector1">
                            <a:avLst/>
                          </a:prstGeom>
                          <a:noFill/>
                          <a:ln w="38100">
                            <a:solidFill>
                              <a:schemeClr val="tx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s:wsp>
                        <wps:cNvPr id="65" name="AutoShape 1950"/>
                        <wps:cNvCnPr>
                          <a:cxnSpLocks noChangeShapeType="1"/>
                        </wps:cNvCnPr>
                        <wps:spPr bwMode="auto">
                          <a:xfrm flipH="1">
                            <a:off x="7870" y="8815"/>
                            <a:ext cx="1730" cy="258"/>
                          </a:xfrm>
                          <a:prstGeom prst="straightConnector1">
                            <a:avLst/>
                          </a:prstGeom>
                          <a:noFill/>
                          <a:ln w="38100">
                            <a:solidFill>
                              <a:schemeClr val="tx2">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588E8EF" id="Group 1934" o:spid="_x0000_s1181" style="position:absolute;left:0;text-align:left;margin-left:25.95pt;margin-top:4.3pt;width:430.45pt;height:108.55pt;z-index:251726848" coordorigin="2265,8278" coordsize="8609,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">
                <v:shape id="AutoShape 1935" o:spid="_x0000_s1182" type="#_x0000_t32" style="position:absolute;left:5352;top:9691;width:1344;height:1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" strokecolor="#0e2841 [3215]" strokeweight="3pt">
                  <v:stroke endarrow="block"/>
                  <v:shadow color="#4f1548 [1608]" opacity=".5" offset="1pt"/>
                </v:shape>
                <v:shape id="AutoShape 1936" o:spid="_x0000_s1183" type="#_x0000_t32" style="position:absolute;left:7728;top:9691;width:1332;height: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" strokecolor="#0e2841 [3215]" strokeweight="3pt">
                  <v:stroke endarrow="block"/>
                  <v:shadow color="#4f1548 [1608]" opacity=".5" offset="1pt"/>
                </v:shape>
                <v:shape id="Text Box 1937" o:spid="_x0000_s1184" type="#_x0000_t202" style="position:absolute;left:2276;top:8278;width:10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" strokeweight="1.5pt">
                  <v:textbox style="mso-fit-shape-to-text:t">
                    <w:txbxContent>
                      <w:p w14:paraId="13FFC71A" w14:textId="77777777" w:rsidR="0062415D" w:rsidRPr="00E94FB8" w:rsidRDefault="0062415D" w:rsidP="00017AE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Кіріс</w:t>
                        </w:r>
                      </w:p>
                    </w:txbxContent>
                  </v:textbox>
                </v:shape>
                <v:shape id="Text Box 1938" o:spid="_x0000_s1185" type="#_x0000_t202" style="position:absolute;left:2265;top:9124;width:123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" strokeweight="1.5pt">
                  <v:textbox style="mso-fit-shape-to-text:t">
                    <w:txbxContent>
                      <w:p w14:paraId="6B79CFE7" w14:textId="77777777" w:rsidR="0062415D" w:rsidRPr="00280CDC" w:rsidRDefault="0062415D" w:rsidP="00017A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Нәтиже</w:t>
                        </w:r>
                      </w:p>
                    </w:txbxContent>
                  </v:textbox>
                </v:shape>
                <v:shape id="Text Box 1939" o:spid="_x0000_s1186" type="#_x0000_t202" style="position:absolute;left:2289;top:9999;width:128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" strokeweight="1.5pt">
                  <v:textbox style="mso-fit-shape-to-text:t">
                    <w:txbxContent>
                      <w:p w14:paraId="4A3D9291" w14:textId="77777777" w:rsidR="0062415D" w:rsidRPr="00280CDC" w:rsidRDefault="0062415D" w:rsidP="00017AE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Шығыс</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40" o:spid="_x0000_s1187" type="#_x0000_t67" style="position:absolute;left:2640;top:8752;width: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" fillcolor="#156082 [3204]" strokecolor="#f2f2f2 [3041]" strokeweight="3pt">
                  <v:shadow on="t" color="#0a2f40 [1604]" opacity=".5" offset="1pt"/>
                  <v:textbox style="layout-flow:vertical-ideographic"/>
                </v:shape>
                <v:shape id="AutoShape 1941" o:spid="_x0000_s1188" type="#_x0000_t67" style="position:absolute;left:2645;top:9616;width: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" fillcolor="#156082 [3204]" strokecolor="#f2f2f2 [3041]" strokeweight="3pt">
                  <v:shadow on="t" color="#0a2f40 [1604]" opacity=".5" offset="1pt"/>
                  <v:textbox style="layout-flow:vertical-ideographic"/>
                </v:shape>
                <v:shape id="Text Box 1942" o:spid="_x0000_s1189" type="#_x0000_t202" style="position:absolute;left:3653;top:8295;width:2299;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" strokeweight="1.5pt">
                  <v:textbox style="mso-fit-shape-to-text:t">
                    <w:txbxContent>
                      <w:p w14:paraId="44E12A1A" w14:textId="77777777" w:rsidR="0062415D" w:rsidRPr="00E94FB8" w:rsidRDefault="0062415D" w:rsidP="00017AE0">
                        <w:pPr>
                          <w:spacing w:after="0" w:line="244" w:lineRule="auto"/>
                          <w:ind w:left="236" w:right="240" w:firstLine="8"/>
                          <w:jc w:val="center"/>
                          <w:rPr>
                            <w:rFonts w:ascii="Times New Roman" w:hAnsi="Times New Roman" w:cs="Times New Roman"/>
                            <w:sz w:val="24"/>
                            <w:szCs w:val="24"/>
                          </w:rPr>
                        </w:pPr>
                        <w:r w:rsidRPr="00280CDC">
                          <w:rPr>
                            <w:rFonts w:ascii="Times New Roman" w:hAnsi="Times New Roman" w:cs="Times New Roman"/>
                            <w:sz w:val="24"/>
                            <w:szCs w:val="24"/>
                          </w:rPr>
                          <w:t>Өнімділік</w:t>
                        </w:r>
                      </w:p>
                    </w:txbxContent>
                  </v:textbox>
                </v:shape>
                <v:shape id="Text Box 1943" o:spid="_x0000_s1190" type="#_x0000_t202" style="position:absolute;left:6127;top:8295;width:2299;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" strokeweight="1.5pt">
                  <v:textbox>
                    <w:txbxContent>
                      <w:p w14:paraId="118A13C2" w14:textId="77777777" w:rsidR="0062415D" w:rsidRPr="003157C1" w:rsidRDefault="0062415D" w:rsidP="00017AE0">
                        <w:r w:rsidRPr="009D471E">
                          <w:rPr>
                            <w:rFonts w:ascii="Times New Roman" w:hAnsi="Times New Roman" w:cs="Times New Roman"/>
                            <w:sz w:val="24"/>
                            <w:szCs w:val="24"/>
                          </w:rPr>
                          <w:t>Егіс алаңы</w:t>
                        </w:r>
                      </w:p>
                    </w:txbxContent>
                  </v:textbox>
                </v:shape>
                <v:shape id="Text Box 1944" o:spid="_x0000_s1191" type="#_x0000_t202" style="position:absolute;left:8575;top:8295;width:2299;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" strokeweight="1.5pt">
                  <v:textbox>
                    <w:txbxContent>
                      <w:p w14:paraId="0F7079CA" w14:textId="77777777" w:rsidR="0062415D" w:rsidRPr="005B71C6" w:rsidRDefault="0062415D" w:rsidP="00017AE0">
                        <w:pPr>
                          <w:jc w:val="center"/>
                          <w:rPr>
                            <w:lang w:val="kk-KZ"/>
                          </w:rPr>
                        </w:pPr>
                        <w:r w:rsidRPr="008B1FE7">
                          <w:rPr>
                            <w:rFonts w:ascii="Times New Roman" w:hAnsi="Times New Roman" w:cs="Times New Roman"/>
                            <w:sz w:val="24"/>
                            <w:szCs w:val="24"/>
                          </w:rPr>
                          <w:t xml:space="preserve">Жалпы </w:t>
                        </w:r>
                        <w:r>
                          <w:rPr>
                            <w:rFonts w:ascii="Times New Roman" w:hAnsi="Times New Roman" w:cs="Times New Roman"/>
                            <w:sz w:val="24"/>
                            <w:szCs w:val="24"/>
                            <w:lang w:val="kk-KZ"/>
                          </w:rPr>
                          <w:t>түсім</w:t>
                        </w:r>
                      </w:p>
                    </w:txbxContent>
                  </v:textbox>
                </v:shape>
                <v:shape id="Text Box 1945" o:spid="_x0000_s1192" type="#_x0000_t202" style="position:absolute;left:6170;top:9178;width:2299;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" strokeweight="1.5pt">
                  <v:textbox>
                    <w:txbxContent>
                      <w:p w14:paraId="4B911355" w14:textId="77777777" w:rsidR="0062415D" w:rsidRPr="003157C1" w:rsidRDefault="0062415D" w:rsidP="00017AE0">
                        <w:pPr>
                          <w:jc w:val="center"/>
                        </w:pPr>
                        <w:r w:rsidRPr="00324AFB">
                          <w:rPr>
                            <w:rFonts w:ascii="Times New Roman" w:hAnsi="Times New Roman" w:cs="Times New Roman"/>
                            <w:sz w:val="24"/>
                            <w:szCs w:val="24"/>
                          </w:rPr>
                          <w:t>Табыстылық</w:t>
                        </w:r>
                      </w:p>
                    </w:txbxContent>
                  </v:textbox>
                </v:shape>
                <v:shape id="Text Box 1946" o:spid="_x0000_s1193" type="#_x0000_t202" style="position:absolute;left:4148;top:9993;width:2299;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" strokeweight="1.5pt">
                  <v:textbox>
                    <w:txbxContent>
                      <w:p w14:paraId="5E72B8D2" w14:textId="77777777" w:rsidR="0062415D" w:rsidRPr="003157C1" w:rsidRDefault="0062415D" w:rsidP="00017AE0">
                        <w:pPr>
                          <w:jc w:val="center"/>
                        </w:pPr>
                        <w:r w:rsidRPr="00324AFB">
                          <w:rPr>
                            <w:rFonts w:ascii="Times New Roman" w:hAnsi="Times New Roman" w:cs="Times New Roman"/>
                            <w:sz w:val="24"/>
                            <w:szCs w:val="24"/>
                          </w:rPr>
                          <w:t>Кірістер</w:t>
                        </w:r>
                      </w:p>
                    </w:txbxContent>
                  </v:textbox>
                </v:shape>
                <v:shape id="Text Box 1947" o:spid="_x0000_s1194" type="#_x0000_t202" style="position:absolute;left:7870;top:9993;width:2299;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" strokeweight="1.5pt">
                  <v:textbox>
                    <w:txbxContent>
                      <w:p w14:paraId="34DC90A3" w14:textId="77777777" w:rsidR="0062415D" w:rsidRPr="003157C1" w:rsidRDefault="0062415D" w:rsidP="00017AE0">
                        <w:pPr>
                          <w:jc w:val="center"/>
                        </w:pPr>
                        <w:r w:rsidRPr="00324AFB">
                          <w:rPr>
                            <w:rFonts w:ascii="Times New Roman" w:hAnsi="Times New Roman" w:cs="Times New Roman"/>
                            <w:sz w:val="24"/>
                            <w:szCs w:val="24"/>
                          </w:rPr>
                          <w:t>Жалпы пайда</w:t>
                        </w:r>
                      </w:p>
                    </w:txbxContent>
                  </v:textbox>
                </v:shape>
                <v:shape id="AutoShape 1948" o:spid="_x0000_s1195" type="#_x0000_t32" style="position:absolute;left:4992;top:8815;width:1704;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" strokecolor="#0e2841 [3215]" strokeweight="3pt">
                  <v:stroke endarrow="block"/>
                  <v:shadow color="#4f1548 [1608]" opacity=".5" offset="1pt"/>
                </v:shape>
                <v:shape id="AutoShape 1949" o:spid="_x0000_s1196" type="#_x0000_t32" style="position:absolute;left:7224;top:8746;width:0;height: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" strokecolor="#0e2841 [3215]" strokeweight="3pt">
                  <v:stroke endarrow="block"/>
                  <v:shadow color="#4f1548 [1608]" opacity=".5" offset="1pt"/>
                </v:shape>
                <v:shape id="AutoShape 1950" o:spid="_x0000_s1197" type="#_x0000_t32" style="position:absolute;left:7870;top:8815;width:1730;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" strokecolor="#0e2841 [3215]" strokeweight="3pt">
                  <v:stroke endarrow="block"/>
                  <v:shadow color="#4f1548 [1608]" opacity=".5" offset="1pt"/>
                </v:shape>
              </v:group>
            </w:pict>
          </mc:Fallback>
        </mc:AlternateContent>
      </w:r>
    </w:p>
    <w:p w14:paraId="7AB3E1FC" w14:textId="77777777" w:rsidR="00017AE0" w:rsidRPr="00017AE0" w:rsidRDefault="00017AE0" w:rsidP="00017AE0">
      <w:pPr>
        <w:spacing w:after="0" w:line="240" w:lineRule="auto"/>
        <w:ind w:firstLine="709"/>
        <w:jc w:val="both"/>
        <w:rPr>
          <w:rFonts w:ascii="Times New Roman" w:hAnsi="Times New Roman" w:cs="Times New Roman"/>
          <w:sz w:val="28"/>
          <w:szCs w:val="28"/>
          <w:lang w:val="kk-KZ"/>
        </w:rPr>
      </w:pPr>
    </w:p>
    <w:p w14:paraId="61F18ADD" w14:textId="77777777" w:rsidR="00017AE0" w:rsidRPr="00017AE0" w:rsidRDefault="00017AE0" w:rsidP="00017AE0">
      <w:pPr>
        <w:spacing w:after="0" w:line="240" w:lineRule="auto"/>
        <w:ind w:firstLine="709"/>
        <w:jc w:val="both"/>
        <w:rPr>
          <w:rFonts w:ascii="Times New Roman" w:hAnsi="Times New Roman" w:cs="Times New Roman"/>
          <w:sz w:val="28"/>
          <w:szCs w:val="28"/>
          <w:lang w:val="kk-KZ"/>
        </w:rPr>
      </w:pPr>
    </w:p>
    <w:p w14:paraId="0A69261E" w14:textId="77777777" w:rsidR="00017AE0" w:rsidRPr="00017AE0" w:rsidRDefault="00017AE0" w:rsidP="00017AE0">
      <w:pPr>
        <w:spacing w:after="0" w:line="240" w:lineRule="auto"/>
        <w:ind w:firstLine="709"/>
        <w:jc w:val="both"/>
        <w:rPr>
          <w:rFonts w:ascii="Times New Roman" w:hAnsi="Times New Roman" w:cs="Times New Roman"/>
          <w:sz w:val="28"/>
          <w:szCs w:val="28"/>
          <w:lang w:val="kk-KZ"/>
        </w:rPr>
      </w:pPr>
    </w:p>
    <w:p w14:paraId="7EE7FA9A" w14:textId="77777777" w:rsidR="00017AE0" w:rsidRPr="00017AE0" w:rsidRDefault="00017AE0" w:rsidP="00017AE0">
      <w:pPr>
        <w:spacing w:after="0" w:line="240" w:lineRule="auto"/>
        <w:ind w:firstLine="709"/>
        <w:jc w:val="both"/>
        <w:rPr>
          <w:rFonts w:ascii="Times New Roman" w:hAnsi="Times New Roman" w:cs="Times New Roman"/>
          <w:sz w:val="28"/>
          <w:szCs w:val="28"/>
          <w:lang w:val="kk-KZ"/>
        </w:rPr>
      </w:pPr>
    </w:p>
    <w:p w14:paraId="2485DE82" w14:textId="77777777" w:rsidR="00017AE0" w:rsidRPr="00017AE0" w:rsidRDefault="00017AE0" w:rsidP="00017AE0">
      <w:pPr>
        <w:spacing w:after="0" w:line="240" w:lineRule="auto"/>
        <w:ind w:firstLine="709"/>
        <w:jc w:val="both"/>
        <w:rPr>
          <w:rFonts w:ascii="Times New Roman" w:hAnsi="Times New Roman" w:cs="Times New Roman"/>
          <w:sz w:val="28"/>
          <w:szCs w:val="28"/>
          <w:lang w:val="kk-KZ"/>
        </w:rPr>
      </w:pPr>
    </w:p>
    <w:p w14:paraId="3EB5DEBE" w14:textId="77777777" w:rsidR="00017AE0" w:rsidRPr="00017AE0" w:rsidRDefault="00017AE0" w:rsidP="00017AE0">
      <w:pPr>
        <w:spacing w:after="0" w:line="240" w:lineRule="auto"/>
        <w:ind w:firstLine="709"/>
        <w:jc w:val="both"/>
        <w:rPr>
          <w:rFonts w:ascii="Times New Roman" w:hAnsi="Times New Roman" w:cs="Times New Roman"/>
          <w:sz w:val="28"/>
          <w:szCs w:val="28"/>
          <w:lang w:val="kk-KZ"/>
        </w:rPr>
      </w:pPr>
    </w:p>
    <w:p w14:paraId="622EFDBB" w14:textId="77777777" w:rsidR="00017AE0" w:rsidRPr="00017AE0" w:rsidRDefault="00017AE0" w:rsidP="00017AE0">
      <w:pPr>
        <w:spacing w:after="0" w:line="214" w:lineRule="auto"/>
        <w:ind w:firstLine="709"/>
        <w:jc w:val="both"/>
        <w:rPr>
          <w:rFonts w:ascii="Times New Roman" w:hAnsi="Times New Roman" w:cs="Times New Roman"/>
          <w:sz w:val="28"/>
          <w:szCs w:val="28"/>
          <w:lang w:val="kk-KZ"/>
        </w:rPr>
      </w:pPr>
    </w:p>
    <w:p w14:paraId="3FC8DF8D" w14:textId="327A53E3" w:rsidR="00017AE0" w:rsidRPr="00017AE0" w:rsidRDefault="00B64018" w:rsidP="007B297D">
      <w:pPr>
        <w:widowControl w:val="0"/>
        <w:spacing w:after="0" w:line="214"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24 –</w:t>
      </w:r>
      <w:r w:rsidR="00017AE0" w:rsidRPr="00017AE0">
        <w:rPr>
          <w:rFonts w:ascii="Times New Roman" w:hAnsi="Times New Roman" w:cs="Times New Roman"/>
          <w:sz w:val="28"/>
          <w:szCs w:val="28"/>
          <w:lang w:val="kk-KZ"/>
        </w:rPr>
        <w:t xml:space="preserve"> Аймақтық агроөнеркәсіп кешенінің бәсекеге қабілеттілігін бағала</w:t>
      </w:r>
      <w:r w:rsidR="007B297D">
        <w:rPr>
          <w:rFonts w:ascii="Times New Roman" w:hAnsi="Times New Roman" w:cs="Times New Roman"/>
          <w:sz w:val="28"/>
          <w:szCs w:val="28"/>
          <w:lang w:val="kk-KZ"/>
        </w:rPr>
        <w:t>уға арналған үш факторлы моделі</w:t>
      </w:r>
    </w:p>
    <w:p w14:paraId="74DE872B" w14:textId="2651440D" w:rsidR="00B64018" w:rsidRPr="008C08F2" w:rsidRDefault="00B64018" w:rsidP="00B64018">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DB4321" w:rsidRPr="00F72935">
        <w:rPr>
          <w:szCs w:val="28"/>
        </w:rPr>
        <w:t>221</w:t>
      </w:r>
      <w:r w:rsidRPr="008C08F2">
        <w:rPr>
          <w:szCs w:val="28"/>
          <w:lang w:val="kk-KZ"/>
        </w:rPr>
        <w:t>]</w:t>
      </w:r>
    </w:p>
    <w:p w14:paraId="440C1D19" w14:textId="77777777" w:rsidR="00017AE0" w:rsidRPr="00017AE0" w:rsidRDefault="00017AE0" w:rsidP="00017AE0">
      <w:pPr>
        <w:spacing w:after="0" w:line="240" w:lineRule="auto"/>
        <w:ind w:firstLine="709"/>
        <w:jc w:val="both"/>
        <w:rPr>
          <w:rFonts w:ascii="Times New Roman" w:hAnsi="Times New Roman" w:cs="Times New Roman"/>
          <w:sz w:val="28"/>
          <w:szCs w:val="28"/>
          <w:lang w:val="kk-KZ"/>
        </w:rPr>
      </w:pPr>
    </w:p>
    <w:p w14:paraId="66C7A285" w14:textId="77777777" w:rsidR="00017AE0" w:rsidRPr="00017AE0" w:rsidRDefault="00017AE0" w:rsidP="00017AE0">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Аталған факторлар жиынтығы өңірдің агроөнеркәсіптік кешенінің бәсекеге қабілеттілік деңгейін кешенді бағалау мақсатында таңдап алынған.</w:t>
      </w:r>
    </w:p>
    <w:p w14:paraId="13B2AFDF" w14:textId="6E80FA0B" w:rsidR="00017AE0" w:rsidRPr="00017AE0" w:rsidRDefault="00017AE0" w:rsidP="00017AE0">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Түркістан облысына жататын аймақтардың бәсекеге қабілеттілігін үш факторлы модель негізінде бағалауға қатысты деректер Қазақстан Республикасы Ұлттық экономика министрлігі Статистика комитетінің ресми интернет-ресурсындағы, «Өңірлер» бөлімінде жарияланған статистикалық мәліметтерге сүйене отырып құрастырылды. Және де әрбір көрсеткіш үшін орташа мәндер есептеліп, олардың таралу диапазоны анықталды. Қорытынды, аймақтық бәсекеге қабілеттілік индексі анықталған кезеңде алынған мәндер негізінде аудандардың рейтингтік көрсеткіші ортаға шықты.</w:t>
      </w:r>
    </w:p>
    <w:p w14:paraId="4911B289" w14:textId="2A251165" w:rsidR="00017AE0" w:rsidRPr="00017AE0" w:rsidRDefault="00017AE0" w:rsidP="00017AE0">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Түркістан облысына жататын аймақтардың бәсекеге қабілеттілік деңгейін анықтау мақсатында топтастыру әдісі қолданылды, сондай-ақ бәсекеге қабілеттілік индексінің есебі (Формула 1) «Ашық топырақтағы көкөністер», «Картоп» және «Бақша дақылдары» сияқты негізгі өндірістік шағын жүйелер негізінде анықталды.</w:t>
      </w:r>
    </w:p>
    <w:p w14:paraId="46FB1845" w14:textId="77777777" w:rsidR="00017AE0" w:rsidRPr="00017AE0" w:rsidRDefault="00017AE0" w:rsidP="00017AE0">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 </w:t>
      </w:r>
    </w:p>
    <w:tbl>
      <w:tblPr>
        <w:tblpPr w:leftFromText="180" w:rightFromText="180" w:vertAnchor="text" w:tblpX="3335" w:tblpY="1"/>
        <w:tblOverlap w:val="never"/>
        <w:tblW w:w="0" w:type="auto"/>
        <w:tblLook w:val="04A0" w:firstRow="1" w:lastRow="0" w:firstColumn="1" w:lastColumn="0" w:noHBand="0" w:noVBand="1"/>
      </w:tblPr>
      <w:tblGrid>
        <w:gridCol w:w="850"/>
        <w:gridCol w:w="462"/>
        <w:gridCol w:w="1523"/>
      </w:tblGrid>
      <w:tr w:rsidR="00017AE0" w:rsidRPr="00017AE0" w14:paraId="56A2BA6B" w14:textId="77777777" w:rsidTr="002715D6">
        <w:tc>
          <w:tcPr>
            <w:tcW w:w="850" w:type="dxa"/>
            <w:vMerge w:val="restart"/>
            <w:vAlign w:val="center"/>
          </w:tcPr>
          <w:p w14:paraId="29DEFB7D" w14:textId="77777777" w:rsidR="00017AE0" w:rsidRPr="00017AE0" w:rsidRDefault="00017AE0" w:rsidP="002715D6">
            <w:pPr>
              <w:pStyle w:val="Default"/>
              <w:jc w:val="center"/>
              <w:rPr>
                <w:i/>
                <w:color w:val="auto"/>
                <w:sz w:val="28"/>
                <w:szCs w:val="28"/>
                <w:vertAlign w:val="subscript"/>
                <w:lang w:val="en-US"/>
              </w:rPr>
            </w:pPr>
            <w:r w:rsidRPr="00017AE0">
              <w:rPr>
                <w:i/>
                <w:color w:val="auto"/>
                <w:sz w:val="28"/>
                <w:szCs w:val="28"/>
                <w:lang w:val="en-US"/>
              </w:rPr>
              <w:t>I</w:t>
            </w:r>
            <w:r w:rsidRPr="00017AE0">
              <w:rPr>
                <w:i/>
                <w:color w:val="auto"/>
                <w:sz w:val="28"/>
                <w:szCs w:val="28"/>
                <w:vertAlign w:val="subscript"/>
                <w:lang w:val="en-US"/>
              </w:rPr>
              <w:t>com</w:t>
            </w:r>
          </w:p>
        </w:tc>
        <w:tc>
          <w:tcPr>
            <w:tcW w:w="462" w:type="dxa"/>
            <w:vMerge w:val="restart"/>
            <w:vAlign w:val="center"/>
          </w:tcPr>
          <w:p w14:paraId="6A62BDE1" w14:textId="77777777" w:rsidR="00017AE0" w:rsidRPr="00017AE0" w:rsidRDefault="00017AE0" w:rsidP="002715D6">
            <w:pPr>
              <w:pStyle w:val="Default"/>
              <w:jc w:val="center"/>
              <w:rPr>
                <w:i/>
                <w:color w:val="auto"/>
                <w:sz w:val="28"/>
                <w:szCs w:val="28"/>
                <w:lang w:val="en-US"/>
              </w:rPr>
            </w:pPr>
            <w:r w:rsidRPr="00017AE0">
              <w:rPr>
                <w:i/>
                <w:color w:val="auto"/>
                <w:sz w:val="28"/>
                <w:szCs w:val="28"/>
                <w:lang w:val="en-US"/>
              </w:rPr>
              <w:t>=</w:t>
            </w:r>
          </w:p>
        </w:tc>
        <w:tc>
          <w:tcPr>
            <w:tcW w:w="1523" w:type="dxa"/>
            <w:tcBorders>
              <w:bottom w:val="single" w:sz="4" w:space="0" w:color="auto"/>
            </w:tcBorders>
            <w:vAlign w:val="center"/>
          </w:tcPr>
          <w:p w14:paraId="691B47EA" w14:textId="77777777" w:rsidR="00017AE0" w:rsidRPr="00017AE0" w:rsidRDefault="00017AE0" w:rsidP="002715D6">
            <w:pPr>
              <w:pStyle w:val="Default"/>
              <w:jc w:val="center"/>
              <w:rPr>
                <w:i/>
                <w:color w:val="auto"/>
                <w:sz w:val="28"/>
                <w:szCs w:val="28"/>
                <w:vertAlign w:val="subscript"/>
                <w:lang w:val="en-US"/>
              </w:rPr>
            </w:pPr>
            <w:r w:rsidRPr="00017AE0">
              <w:rPr>
                <w:i/>
                <w:color w:val="auto"/>
                <w:sz w:val="28"/>
                <w:szCs w:val="28"/>
                <w:lang w:val="en-US"/>
              </w:rPr>
              <w:t>X</w:t>
            </w:r>
            <w:r w:rsidRPr="00017AE0">
              <w:rPr>
                <w:i/>
                <w:color w:val="auto"/>
                <w:sz w:val="28"/>
                <w:szCs w:val="28"/>
                <w:vertAlign w:val="subscript"/>
                <w:lang w:val="en-US"/>
              </w:rPr>
              <w:t>ij</w:t>
            </w:r>
            <w:r w:rsidRPr="00017AE0">
              <w:rPr>
                <w:i/>
                <w:color w:val="auto"/>
                <w:sz w:val="28"/>
                <w:szCs w:val="28"/>
                <w:lang w:val="en-US"/>
              </w:rPr>
              <w:t>-X</w:t>
            </w:r>
            <w:r w:rsidRPr="00017AE0">
              <w:rPr>
                <w:i/>
                <w:color w:val="auto"/>
                <w:sz w:val="28"/>
                <w:szCs w:val="28"/>
                <w:vertAlign w:val="subscript"/>
                <w:lang w:val="en-US"/>
              </w:rPr>
              <w:t>min</w:t>
            </w:r>
          </w:p>
        </w:tc>
      </w:tr>
      <w:tr w:rsidR="00017AE0" w:rsidRPr="00017AE0" w14:paraId="6648655D" w14:textId="77777777" w:rsidTr="002715D6">
        <w:tc>
          <w:tcPr>
            <w:tcW w:w="850" w:type="dxa"/>
            <w:vMerge/>
            <w:vAlign w:val="center"/>
          </w:tcPr>
          <w:p w14:paraId="3BD66F9E" w14:textId="77777777" w:rsidR="00017AE0" w:rsidRPr="00017AE0" w:rsidRDefault="00017AE0" w:rsidP="002715D6">
            <w:pPr>
              <w:pStyle w:val="Default"/>
              <w:jc w:val="center"/>
              <w:rPr>
                <w:i/>
                <w:color w:val="auto"/>
                <w:sz w:val="28"/>
                <w:szCs w:val="28"/>
              </w:rPr>
            </w:pPr>
          </w:p>
        </w:tc>
        <w:tc>
          <w:tcPr>
            <w:tcW w:w="462" w:type="dxa"/>
            <w:vMerge/>
            <w:vAlign w:val="center"/>
          </w:tcPr>
          <w:p w14:paraId="2C84C496" w14:textId="77777777" w:rsidR="00017AE0" w:rsidRPr="00017AE0" w:rsidRDefault="00017AE0" w:rsidP="002715D6">
            <w:pPr>
              <w:pStyle w:val="Default"/>
              <w:jc w:val="center"/>
              <w:rPr>
                <w:i/>
                <w:color w:val="auto"/>
                <w:sz w:val="28"/>
                <w:szCs w:val="28"/>
              </w:rPr>
            </w:pPr>
          </w:p>
        </w:tc>
        <w:tc>
          <w:tcPr>
            <w:tcW w:w="1523" w:type="dxa"/>
            <w:tcBorders>
              <w:top w:val="single" w:sz="4" w:space="0" w:color="auto"/>
            </w:tcBorders>
            <w:vAlign w:val="center"/>
          </w:tcPr>
          <w:p w14:paraId="7C766D34" w14:textId="77777777" w:rsidR="00017AE0" w:rsidRPr="00017AE0" w:rsidRDefault="00017AE0" w:rsidP="002715D6">
            <w:pPr>
              <w:pStyle w:val="Default"/>
              <w:jc w:val="center"/>
              <w:rPr>
                <w:i/>
                <w:color w:val="auto"/>
                <w:sz w:val="28"/>
                <w:szCs w:val="28"/>
                <w:vertAlign w:val="subscript"/>
                <w:lang w:val="en-US"/>
              </w:rPr>
            </w:pPr>
            <w:r w:rsidRPr="00017AE0">
              <w:rPr>
                <w:i/>
                <w:color w:val="auto"/>
                <w:sz w:val="28"/>
                <w:szCs w:val="28"/>
                <w:lang w:val="en-US"/>
              </w:rPr>
              <w:t>X</w:t>
            </w:r>
            <w:r w:rsidRPr="00017AE0">
              <w:rPr>
                <w:i/>
                <w:color w:val="auto"/>
                <w:sz w:val="28"/>
                <w:szCs w:val="28"/>
                <w:vertAlign w:val="subscript"/>
                <w:lang w:val="en-US"/>
              </w:rPr>
              <w:t>max</w:t>
            </w:r>
            <w:r w:rsidRPr="00017AE0">
              <w:rPr>
                <w:i/>
                <w:color w:val="auto"/>
                <w:sz w:val="28"/>
                <w:szCs w:val="28"/>
                <w:lang w:val="en-US"/>
              </w:rPr>
              <w:t>-X</w:t>
            </w:r>
            <w:r w:rsidRPr="00017AE0">
              <w:rPr>
                <w:i/>
                <w:color w:val="auto"/>
                <w:sz w:val="28"/>
                <w:szCs w:val="28"/>
                <w:vertAlign w:val="subscript"/>
                <w:lang w:val="en-US"/>
              </w:rPr>
              <w:t>min</w:t>
            </w:r>
          </w:p>
        </w:tc>
      </w:tr>
    </w:tbl>
    <w:p w14:paraId="02659C32" w14:textId="77777777" w:rsidR="00017AE0" w:rsidRPr="00017AE0" w:rsidRDefault="00017AE0" w:rsidP="00017AE0">
      <w:pPr>
        <w:pStyle w:val="Default"/>
        <w:ind w:firstLine="709"/>
        <w:jc w:val="right"/>
        <w:rPr>
          <w:color w:val="auto"/>
          <w:sz w:val="28"/>
          <w:szCs w:val="28"/>
        </w:rPr>
      </w:pPr>
      <w:r w:rsidRPr="00017AE0">
        <w:rPr>
          <w:i/>
          <w:noProof/>
          <w:color w:val="auto"/>
          <w:sz w:val="28"/>
          <w:szCs w:val="28"/>
          <w:lang w:val="en-US"/>
        </w:rPr>
        <mc:AlternateContent>
          <mc:Choice Requires="wps">
            <w:drawing>
              <wp:anchor distT="0" distB="0" distL="114300" distR="114300" simplePos="0" relativeHeight="251729920" behindDoc="0" locked="0" layoutInCell="1" allowOverlap="1" wp14:anchorId="45807BD7" wp14:editId="6E09DA23">
                <wp:simplePos x="0" y="0"/>
                <wp:positionH relativeFrom="column">
                  <wp:posOffset>5610225</wp:posOffset>
                </wp:positionH>
                <wp:positionV relativeFrom="paragraph">
                  <wp:posOffset>172085</wp:posOffset>
                </wp:positionV>
                <wp:extent cx="501015" cy="285750"/>
                <wp:effectExtent l="13335" t="5080" r="9525" b="13970"/>
                <wp:wrapNone/>
                <wp:docPr id="18"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85750"/>
                        </a:xfrm>
                        <a:prstGeom prst="rect">
                          <a:avLst/>
                        </a:prstGeom>
                        <a:solidFill>
                          <a:srgbClr val="FFFFFF"/>
                        </a:solidFill>
                        <a:ln w="9525">
                          <a:solidFill>
                            <a:schemeClr val="bg1">
                              <a:lumMod val="100000"/>
                              <a:lumOff val="0"/>
                            </a:schemeClr>
                          </a:solidFill>
                          <a:miter lim="800000"/>
                          <a:headEnd/>
                          <a:tailEnd/>
                        </a:ln>
                      </wps:spPr>
                      <wps:txbx>
                        <w:txbxContent>
                          <w:p w14:paraId="47504961" w14:textId="2A6973FC" w:rsidR="0062415D" w:rsidRPr="0068236A" w:rsidRDefault="0062415D" w:rsidP="00017AE0">
                            <w:pPr>
                              <w:jc w:val="right"/>
                              <w:rPr>
                                <w:rFonts w:ascii="Times New Roman" w:hAnsi="Times New Roman" w:cs="Times New Roman"/>
                                <w:sz w:val="24"/>
                                <w:szCs w:val="24"/>
                              </w:rPr>
                            </w:pPr>
                            <w:r>
                              <w:rPr>
                                <w:rFonts w:ascii="Times New Roman" w:hAnsi="Times New Roman" w:cs="Times New Roman"/>
                                <w:sz w:val="24"/>
                                <w:szCs w:val="24"/>
                              </w:rPr>
                              <w:t>(</w:t>
                            </w:r>
                            <w:r w:rsidRPr="0068236A">
                              <w:rPr>
                                <w:rFonts w:ascii="Times New Roman" w:hAnsi="Times New Roman" w:cs="Times New Roman"/>
                                <w:sz w:val="24"/>
                                <w:szCs w:val="2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07BD7" id="Text Box 1975" o:spid="_x0000_s1198" type="#_x0000_t202" style="position:absolute;left:0;text-align:left;margin-left:441.75pt;margin-top:13.55pt;width:39.4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" strokecolor="white [3212]">
                <v:textbox>
                  <w:txbxContent>
                    <w:p w14:paraId="47504961" w14:textId="2A6973FC" w:rsidR="0062415D" w:rsidRPr="0068236A" w:rsidRDefault="0062415D" w:rsidP="00017AE0">
                      <w:pPr>
                        <w:jc w:val="right"/>
                        <w:rPr>
                          <w:rFonts w:ascii="Times New Roman" w:hAnsi="Times New Roman" w:cs="Times New Roman"/>
                          <w:sz w:val="24"/>
                          <w:szCs w:val="24"/>
                        </w:rPr>
                      </w:pPr>
                      <w:r>
                        <w:rPr>
                          <w:rFonts w:ascii="Times New Roman" w:hAnsi="Times New Roman" w:cs="Times New Roman"/>
                          <w:sz w:val="24"/>
                          <w:szCs w:val="24"/>
                        </w:rPr>
                        <w:t>(</w:t>
                      </w:r>
                      <w:r w:rsidRPr="0068236A">
                        <w:rPr>
                          <w:rFonts w:ascii="Times New Roman" w:hAnsi="Times New Roman" w:cs="Times New Roman"/>
                          <w:sz w:val="24"/>
                          <w:szCs w:val="24"/>
                        </w:rPr>
                        <w:t>1)</w:t>
                      </w:r>
                    </w:p>
                  </w:txbxContent>
                </v:textbox>
              </v:shape>
            </w:pict>
          </mc:Fallback>
        </mc:AlternateContent>
      </w:r>
      <w:r w:rsidRPr="00017AE0">
        <w:rPr>
          <w:color w:val="auto"/>
          <w:sz w:val="28"/>
          <w:szCs w:val="28"/>
        </w:rPr>
        <w:t xml:space="preserve">       </w:t>
      </w:r>
      <w:r w:rsidRPr="00017AE0">
        <w:rPr>
          <w:color w:val="auto"/>
          <w:sz w:val="28"/>
          <w:szCs w:val="28"/>
        </w:rPr>
        <w:br w:type="textWrapping" w:clear="all"/>
      </w:r>
    </w:p>
    <w:p w14:paraId="0F25E3DD" w14:textId="77777777" w:rsidR="00017AE0" w:rsidRPr="00017AE0" w:rsidRDefault="00017AE0" w:rsidP="00017AE0">
      <w:pPr>
        <w:pStyle w:val="Default"/>
        <w:ind w:firstLine="567"/>
        <w:jc w:val="both"/>
        <w:rPr>
          <w:color w:val="auto"/>
          <w:sz w:val="28"/>
          <w:szCs w:val="28"/>
          <w:lang w:val="kk-KZ"/>
        </w:rPr>
      </w:pPr>
      <w:r w:rsidRPr="00017AE0">
        <w:rPr>
          <w:color w:val="auto"/>
          <w:sz w:val="28"/>
          <w:szCs w:val="28"/>
        </w:rPr>
        <w:t>Мұнда Xij – j-аймақтағы таңдап алынған көрсеткіштің i-ші орташа мәнін білдіреді</w:t>
      </w:r>
      <w:r w:rsidRPr="00017AE0">
        <w:rPr>
          <w:color w:val="auto"/>
          <w:sz w:val="28"/>
          <w:szCs w:val="28"/>
          <w:lang w:val="kk-KZ"/>
        </w:rPr>
        <w:t xml:space="preserve">; </w:t>
      </w:r>
    </w:p>
    <w:p w14:paraId="3BA34385" w14:textId="77777777" w:rsidR="00017AE0" w:rsidRPr="00017AE0" w:rsidRDefault="00017AE0" w:rsidP="00017AE0">
      <w:pPr>
        <w:pStyle w:val="Default"/>
        <w:ind w:firstLine="567"/>
        <w:jc w:val="both"/>
        <w:rPr>
          <w:color w:val="auto"/>
          <w:sz w:val="28"/>
          <w:szCs w:val="28"/>
          <w:lang w:val="kk-KZ"/>
        </w:rPr>
      </w:pPr>
      <w:r w:rsidRPr="00017AE0">
        <w:rPr>
          <w:i/>
          <w:color w:val="auto"/>
          <w:sz w:val="28"/>
          <w:szCs w:val="28"/>
          <w:lang w:val="kk-KZ"/>
        </w:rPr>
        <w:t>X</w:t>
      </w:r>
      <w:r w:rsidRPr="00017AE0">
        <w:rPr>
          <w:i/>
          <w:color w:val="auto"/>
          <w:sz w:val="28"/>
          <w:szCs w:val="28"/>
          <w:vertAlign w:val="subscript"/>
          <w:lang w:val="kk-KZ"/>
        </w:rPr>
        <w:t>max</w:t>
      </w:r>
      <w:r w:rsidRPr="00017AE0">
        <w:rPr>
          <w:i/>
          <w:color w:val="auto"/>
          <w:sz w:val="28"/>
          <w:szCs w:val="28"/>
          <w:lang w:val="kk-KZ"/>
        </w:rPr>
        <w:t>, X</w:t>
      </w:r>
      <w:r w:rsidRPr="00017AE0">
        <w:rPr>
          <w:i/>
          <w:color w:val="auto"/>
          <w:sz w:val="28"/>
          <w:szCs w:val="28"/>
          <w:vertAlign w:val="subscript"/>
          <w:lang w:val="kk-KZ"/>
        </w:rPr>
        <w:t>min</w:t>
      </w:r>
      <w:r w:rsidRPr="00017AE0">
        <w:rPr>
          <w:color w:val="auto"/>
          <w:sz w:val="28"/>
          <w:szCs w:val="28"/>
          <w:lang w:val="kk-KZ"/>
        </w:rPr>
        <w:t xml:space="preserve"> - барлық аймақтар арасындағы i-ші көрсеткіштің сәйкесінше ең жоғары және ең төменгі орташа мәндері болып табылады.</w:t>
      </w:r>
    </w:p>
    <w:p w14:paraId="01621292" w14:textId="3DD1AA81" w:rsidR="00017AE0" w:rsidRDefault="00017AE0" w:rsidP="004C15FF">
      <w:pPr>
        <w:widowControl w:val="0"/>
        <w:shd w:val="clear" w:color="auto" w:fill="FFFFFF"/>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Түркістан облысына жататын аймақтардың бәсекеге қабілеттілік индексін анықтау үшін өңірдің «Ашық топырақтағы көкөністері» өндірістік шағын жүйесіне қатысты «егіс алқабы», «шығымдылық», «жалпы өнім», «кіріс», «жалпы пайда» және «табыстылық» тәрізді негізгі көрсеткіштері бойынша есептеу жүргізілді.</w:t>
      </w:r>
    </w:p>
    <w:p w14:paraId="2F86F26D" w14:textId="77777777" w:rsidR="004C15FF" w:rsidRPr="00017AE0" w:rsidRDefault="004C15FF" w:rsidP="004C15FF">
      <w:pPr>
        <w:widowControl w:val="0"/>
        <w:shd w:val="clear" w:color="auto" w:fill="FFFFFF"/>
        <w:spacing w:after="0" w:line="240" w:lineRule="auto"/>
        <w:ind w:firstLine="567"/>
        <w:jc w:val="both"/>
        <w:rPr>
          <w:rFonts w:ascii="Times New Roman" w:hAnsi="Times New Roman" w:cs="Times New Roman"/>
          <w:sz w:val="28"/>
          <w:szCs w:val="28"/>
          <w:lang w:val="kk-KZ"/>
        </w:rPr>
      </w:pPr>
    </w:p>
    <w:p w14:paraId="2A6F28EE" w14:textId="77777777" w:rsidR="00017AE0" w:rsidRPr="00017AE0" w:rsidRDefault="00017AE0" w:rsidP="004C15FF">
      <w:pPr>
        <w:autoSpaceDE w:val="0"/>
        <w:autoSpaceDN w:val="0"/>
        <w:adjustRightInd w:val="0"/>
        <w:spacing w:after="0" w:line="240" w:lineRule="auto"/>
        <w:ind w:firstLine="567"/>
        <w:jc w:val="center"/>
        <w:rPr>
          <w:rFonts w:ascii="Times New Roman" w:eastAsia="Times-Roman" w:hAnsi="Times New Roman" w:cs="Times New Roman"/>
          <w:sz w:val="10"/>
          <w:szCs w:val="10"/>
          <w:lang w:val="kk-KZ"/>
        </w:rPr>
      </w:pPr>
    </w:p>
    <w:p w14:paraId="05820DA7" w14:textId="4565C185" w:rsidR="00017AE0" w:rsidRPr="00017AE0" w:rsidRDefault="004C15FF" w:rsidP="004C15FF">
      <w:pPr>
        <w:autoSpaceDE w:val="0"/>
        <w:autoSpaceDN w:val="0"/>
        <w:adjustRightInd w:val="0"/>
        <w:spacing w:after="0" w:line="240" w:lineRule="auto"/>
        <w:jc w:val="both"/>
        <w:rPr>
          <w:rFonts w:ascii="Times New Roman" w:eastAsia="Times-Roman" w:hAnsi="Times New Roman" w:cs="Times New Roman"/>
          <w:color w:val="000000" w:themeColor="text1"/>
          <w:sz w:val="28"/>
          <w:szCs w:val="28"/>
          <w:lang w:val="kk-KZ"/>
        </w:rPr>
      </w:pPr>
      <w:r>
        <w:rPr>
          <w:rFonts w:ascii="Times New Roman" w:eastAsia="Times-Roman" w:hAnsi="Times New Roman" w:cs="Times New Roman"/>
          <w:color w:val="000000" w:themeColor="text1"/>
          <w:sz w:val="28"/>
          <w:szCs w:val="28"/>
          <w:lang w:val="kk-KZ"/>
        </w:rPr>
        <w:lastRenderedPageBreak/>
        <w:t>Кесте 16 -</w:t>
      </w:r>
      <w:r w:rsidR="00017AE0" w:rsidRPr="00017AE0">
        <w:rPr>
          <w:rFonts w:ascii="Times New Roman" w:eastAsia="Times-Roman" w:hAnsi="Times New Roman" w:cs="Times New Roman"/>
          <w:color w:val="000000" w:themeColor="text1"/>
          <w:sz w:val="28"/>
          <w:szCs w:val="28"/>
          <w:lang w:val="kk-KZ"/>
        </w:rPr>
        <w:t xml:space="preserve"> «Ашық </w:t>
      </w:r>
      <w:r>
        <w:rPr>
          <w:rFonts w:ascii="Times New Roman" w:hAnsi="Times New Roman" w:cs="Times New Roman"/>
          <w:sz w:val="28"/>
          <w:szCs w:val="28"/>
          <w:lang w:val="kk-KZ"/>
        </w:rPr>
        <w:t>дала</w:t>
      </w:r>
      <w:r w:rsidR="00017AE0" w:rsidRPr="00017AE0">
        <w:rPr>
          <w:rFonts w:ascii="Times New Roman" w:hAnsi="Times New Roman" w:cs="Times New Roman"/>
          <w:sz w:val="28"/>
          <w:szCs w:val="28"/>
          <w:lang w:val="kk-KZ"/>
        </w:rPr>
        <w:t xml:space="preserve"> </w:t>
      </w:r>
      <w:r w:rsidR="00017AE0" w:rsidRPr="00017AE0">
        <w:rPr>
          <w:rFonts w:ascii="Times New Roman" w:eastAsia="Times-Roman" w:hAnsi="Times New Roman" w:cs="Times New Roman"/>
          <w:color w:val="000000" w:themeColor="text1"/>
          <w:sz w:val="28"/>
          <w:szCs w:val="28"/>
          <w:lang w:val="kk-KZ"/>
        </w:rPr>
        <w:t>көкөністер</w:t>
      </w:r>
      <w:r>
        <w:rPr>
          <w:rFonts w:ascii="Times New Roman" w:eastAsia="Times-Roman" w:hAnsi="Times New Roman" w:cs="Times New Roman"/>
          <w:color w:val="000000" w:themeColor="text1"/>
          <w:sz w:val="28"/>
          <w:szCs w:val="28"/>
          <w:lang w:val="kk-KZ"/>
        </w:rPr>
        <w:t>і</w:t>
      </w:r>
      <w:r w:rsidR="00017AE0" w:rsidRPr="00017AE0">
        <w:rPr>
          <w:rFonts w:ascii="Times New Roman" w:eastAsia="Times-Roman" w:hAnsi="Times New Roman" w:cs="Times New Roman"/>
          <w:color w:val="000000" w:themeColor="text1"/>
          <w:sz w:val="28"/>
          <w:szCs w:val="28"/>
          <w:lang w:val="kk-KZ"/>
        </w:rPr>
        <w:t>» өндірістік ішкі жүйесіне жататын «Егістік алқабы» бәсекеге қабілеттілік көрсеткішінің өзгеріс динамикасы.</w:t>
      </w:r>
    </w:p>
    <w:p w14:paraId="695280D1" w14:textId="77777777" w:rsidR="00017AE0" w:rsidRPr="00017AE0" w:rsidRDefault="00017AE0" w:rsidP="00017AE0">
      <w:pPr>
        <w:autoSpaceDE w:val="0"/>
        <w:autoSpaceDN w:val="0"/>
        <w:adjustRightInd w:val="0"/>
        <w:spacing w:after="0" w:line="240" w:lineRule="auto"/>
        <w:ind w:firstLine="567"/>
        <w:jc w:val="right"/>
        <w:rPr>
          <w:rFonts w:ascii="Times New Roman" w:eastAsia="Times-Roman" w:hAnsi="Times New Roman" w:cs="Times New Roman"/>
          <w:color w:val="000000" w:themeColor="text1"/>
          <w:sz w:val="24"/>
          <w:szCs w:val="24"/>
        </w:rPr>
      </w:pPr>
      <w:r w:rsidRPr="00017AE0">
        <w:rPr>
          <w:rFonts w:ascii="Times New Roman" w:eastAsia="Times-Roman" w:hAnsi="Times New Roman" w:cs="Times New Roman"/>
          <w:color w:val="000000" w:themeColor="text1"/>
          <w:sz w:val="24"/>
          <w:szCs w:val="24"/>
        </w:rPr>
        <w:t>га</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13"/>
        <w:gridCol w:w="1276"/>
        <w:gridCol w:w="1134"/>
        <w:gridCol w:w="1275"/>
        <w:gridCol w:w="1276"/>
        <w:gridCol w:w="2551"/>
      </w:tblGrid>
      <w:tr w:rsidR="00017AE0" w:rsidRPr="00017AE0" w14:paraId="71F294C8" w14:textId="77777777" w:rsidTr="002715D6">
        <w:trPr>
          <w:cantSplit/>
          <w:trHeight w:val="90"/>
          <w:jc w:val="center"/>
        </w:trPr>
        <w:tc>
          <w:tcPr>
            <w:tcW w:w="2113" w:type="dxa"/>
            <w:vMerge w:val="restart"/>
            <w:vAlign w:val="center"/>
          </w:tcPr>
          <w:p w14:paraId="1D24BC84" w14:textId="77777777" w:rsidR="00017AE0" w:rsidRPr="00017AE0" w:rsidRDefault="00017AE0" w:rsidP="002715D6">
            <w:pPr>
              <w:pStyle w:val="af8"/>
              <w:spacing w:line="206" w:lineRule="auto"/>
              <w:jc w:val="center"/>
              <w:rPr>
                <w:rFonts w:ascii="Times New Roman" w:hAnsi="Times New Roman"/>
                <w:b w:val="0"/>
                <w:sz w:val="24"/>
                <w:szCs w:val="24"/>
              </w:rPr>
            </w:pPr>
            <w:r w:rsidRPr="00017AE0">
              <w:rPr>
                <w:rFonts w:ascii="Times New Roman" w:hAnsi="Times New Roman"/>
                <w:b w:val="0"/>
                <w:sz w:val="24"/>
                <w:szCs w:val="24"/>
                <w:lang w:val="kk-KZ"/>
              </w:rPr>
              <w:t>Аудан</w:t>
            </w:r>
            <w:r w:rsidRPr="00017AE0">
              <w:rPr>
                <w:rFonts w:ascii="Times New Roman" w:hAnsi="Times New Roman"/>
                <w:b w:val="0"/>
                <w:sz w:val="24"/>
                <w:szCs w:val="24"/>
              </w:rPr>
              <w:t xml:space="preserve"> </w:t>
            </w:r>
          </w:p>
        </w:tc>
        <w:tc>
          <w:tcPr>
            <w:tcW w:w="3685" w:type="dxa"/>
            <w:gridSpan w:val="3"/>
            <w:vAlign w:val="center"/>
          </w:tcPr>
          <w:p w14:paraId="2560C303" w14:textId="77777777" w:rsidR="00017AE0" w:rsidRPr="00017AE0" w:rsidRDefault="00017AE0" w:rsidP="002715D6">
            <w:pPr>
              <w:spacing w:after="0" w:line="206"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Жылдары</w:t>
            </w:r>
          </w:p>
        </w:tc>
        <w:tc>
          <w:tcPr>
            <w:tcW w:w="1276" w:type="dxa"/>
            <w:vMerge w:val="restart"/>
            <w:vAlign w:val="center"/>
          </w:tcPr>
          <w:p w14:paraId="0C260044" w14:textId="77777777" w:rsidR="00017AE0" w:rsidRPr="00017AE0" w:rsidRDefault="00017AE0" w:rsidP="002715D6">
            <w:pPr>
              <w:spacing w:after="0" w:line="206"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Орташа мән</w:t>
            </w:r>
          </w:p>
        </w:tc>
        <w:tc>
          <w:tcPr>
            <w:tcW w:w="2551" w:type="dxa"/>
            <w:vMerge w:val="restart"/>
          </w:tcPr>
          <w:p w14:paraId="28E4F0B2" w14:textId="77777777" w:rsidR="00017AE0" w:rsidRPr="00017AE0" w:rsidRDefault="00017AE0" w:rsidP="002715D6">
            <w:pPr>
              <w:spacing w:after="0" w:line="206" w:lineRule="auto"/>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Саланың бәсекеге қабілеттілік индексі</w:t>
            </w:r>
          </w:p>
        </w:tc>
      </w:tr>
      <w:tr w:rsidR="00017AE0" w:rsidRPr="00017AE0" w14:paraId="05A12BD8" w14:textId="77777777" w:rsidTr="002715D6">
        <w:trPr>
          <w:cantSplit/>
          <w:trHeight w:val="90"/>
          <w:jc w:val="center"/>
        </w:trPr>
        <w:tc>
          <w:tcPr>
            <w:tcW w:w="2113" w:type="dxa"/>
            <w:vMerge/>
            <w:vAlign w:val="center"/>
          </w:tcPr>
          <w:p w14:paraId="0242BEBC" w14:textId="77777777" w:rsidR="00017AE0" w:rsidRPr="00017AE0" w:rsidRDefault="00017AE0" w:rsidP="002715D6">
            <w:pPr>
              <w:pStyle w:val="af8"/>
              <w:spacing w:line="206" w:lineRule="auto"/>
              <w:jc w:val="center"/>
              <w:rPr>
                <w:rFonts w:ascii="Times New Roman" w:hAnsi="Times New Roman"/>
                <w:b w:val="0"/>
                <w:sz w:val="24"/>
                <w:szCs w:val="24"/>
              </w:rPr>
            </w:pPr>
          </w:p>
        </w:tc>
        <w:tc>
          <w:tcPr>
            <w:tcW w:w="1276" w:type="dxa"/>
            <w:vAlign w:val="center"/>
          </w:tcPr>
          <w:p w14:paraId="559BF25C" w14:textId="77777777" w:rsidR="00017AE0" w:rsidRPr="00017AE0" w:rsidRDefault="00017AE0" w:rsidP="002715D6">
            <w:pPr>
              <w:spacing w:after="0" w:line="206"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rPr>
              <w:t>2021</w:t>
            </w:r>
          </w:p>
        </w:tc>
        <w:tc>
          <w:tcPr>
            <w:tcW w:w="1134" w:type="dxa"/>
            <w:vAlign w:val="center"/>
          </w:tcPr>
          <w:p w14:paraId="5AAD98E0" w14:textId="77777777" w:rsidR="00017AE0" w:rsidRPr="00017AE0" w:rsidRDefault="00017AE0" w:rsidP="002715D6">
            <w:pPr>
              <w:spacing w:after="0" w:line="206"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kk-KZ"/>
              </w:rPr>
              <w:t>2022</w:t>
            </w:r>
            <w:r w:rsidRPr="00017AE0">
              <w:rPr>
                <w:rFonts w:ascii="Times New Roman" w:hAnsi="Times New Roman" w:cs="Times New Roman"/>
                <w:sz w:val="24"/>
                <w:szCs w:val="24"/>
                <w:vertAlign w:val="superscript"/>
              </w:rPr>
              <w:t xml:space="preserve"> </w:t>
            </w:r>
          </w:p>
        </w:tc>
        <w:tc>
          <w:tcPr>
            <w:tcW w:w="1275" w:type="dxa"/>
            <w:vAlign w:val="center"/>
          </w:tcPr>
          <w:p w14:paraId="50CEB7F8" w14:textId="77777777" w:rsidR="00017AE0" w:rsidRPr="00017AE0" w:rsidRDefault="00017AE0" w:rsidP="002715D6">
            <w:pPr>
              <w:spacing w:after="0" w:line="206"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2023</w:t>
            </w:r>
          </w:p>
        </w:tc>
        <w:tc>
          <w:tcPr>
            <w:tcW w:w="1276" w:type="dxa"/>
            <w:vMerge/>
            <w:vAlign w:val="center"/>
          </w:tcPr>
          <w:p w14:paraId="257482D5" w14:textId="77777777" w:rsidR="00017AE0" w:rsidRPr="00017AE0" w:rsidRDefault="00017AE0" w:rsidP="002715D6">
            <w:pPr>
              <w:spacing w:after="0" w:line="206" w:lineRule="auto"/>
              <w:jc w:val="center"/>
              <w:rPr>
                <w:rFonts w:ascii="Times New Roman" w:hAnsi="Times New Roman" w:cs="Times New Roman"/>
                <w:sz w:val="24"/>
                <w:szCs w:val="24"/>
                <w:lang w:val="kk-KZ"/>
              </w:rPr>
            </w:pPr>
          </w:p>
        </w:tc>
        <w:tc>
          <w:tcPr>
            <w:tcW w:w="2551" w:type="dxa"/>
            <w:vMerge/>
          </w:tcPr>
          <w:p w14:paraId="01CBE1C6" w14:textId="77777777" w:rsidR="00017AE0" w:rsidRPr="00017AE0" w:rsidRDefault="00017AE0" w:rsidP="002715D6">
            <w:pPr>
              <w:spacing w:after="0" w:line="206" w:lineRule="auto"/>
              <w:jc w:val="center"/>
              <w:rPr>
                <w:rFonts w:ascii="Times New Roman" w:eastAsia="Times New Roman" w:hAnsi="Times New Roman" w:cs="Times New Roman"/>
                <w:bCs/>
                <w:sz w:val="24"/>
                <w:szCs w:val="24"/>
                <w:lang w:eastAsia="ru-RU"/>
              </w:rPr>
            </w:pPr>
          </w:p>
        </w:tc>
      </w:tr>
      <w:tr w:rsidR="00017AE0" w:rsidRPr="00017AE0" w14:paraId="0C1583E1" w14:textId="77777777" w:rsidTr="002715D6">
        <w:trPr>
          <w:cantSplit/>
          <w:jc w:val="center"/>
        </w:trPr>
        <w:tc>
          <w:tcPr>
            <w:tcW w:w="2113" w:type="dxa"/>
            <w:vAlign w:val="center"/>
          </w:tcPr>
          <w:p w14:paraId="131BB8D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А</w:t>
            </w:r>
          </w:p>
        </w:tc>
        <w:tc>
          <w:tcPr>
            <w:tcW w:w="1276" w:type="dxa"/>
            <w:vAlign w:val="center"/>
          </w:tcPr>
          <w:p w14:paraId="298DEF0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w:t>
            </w:r>
          </w:p>
        </w:tc>
        <w:tc>
          <w:tcPr>
            <w:tcW w:w="1134" w:type="dxa"/>
            <w:vAlign w:val="center"/>
          </w:tcPr>
          <w:p w14:paraId="4516AFB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w:t>
            </w:r>
          </w:p>
        </w:tc>
        <w:tc>
          <w:tcPr>
            <w:tcW w:w="1275" w:type="dxa"/>
            <w:vAlign w:val="center"/>
          </w:tcPr>
          <w:p w14:paraId="126030C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w:t>
            </w:r>
          </w:p>
        </w:tc>
        <w:tc>
          <w:tcPr>
            <w:tcW w:w="1276" w:type="dxa"/>
            <w:vAlign w:val="center"/>
          </w:tcPr>
          <w:p w14:paraId="0F3CE98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w:t>
            </w:r>
          </w:p>
        </w:tc>
        <w:tc>
          <w:tcPr>
            <w:tcW w:w="2551" w:type="dxa"/>
            <w:vAlign w:val="center"/>
          </w:tcPr>
          <w:p w14:paraId="2ED7138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w:t>
            </w:r>
          </w:p>
        </w:tc>
      </w:tr>
      <w:tr w:rsidR="00017AE0" w:rsidRPr="00017AE0" w14:paraId="23D2E495" w14:textId="77777777" w:rsidTr="002715D6">
        <w:trPr>
          <w:cantSplit/>
          <w:jc w:val="center"/>
        </w:trPr>
        <w:tc>
          <w:tcPr>
            <w:tcW w:w="2113" w:type="dxa"/>
            <w:vAlign w:val="center"/>
          </w:tcPr>
          <w:p w14:paraId="3071140C"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Сарыағаш ауданы</w:t>
            </w:r>
          </w:p>
        </w:tc>
        <w:tc>
          <w:tcPr>
            <w:tcW w:w="1276" w:type="dxa"/>
            <w:vAlign w:val="center"/>
          </w:tcPr>
          <w:p w14:paraId="7D1AEAD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8 295,60</w:t>
            </w:r>
          </w:p>
        </w:tc>
        <w:tc>
          <w:tcPr>
            <w:tcW w:w="1134" w:type="dxa"/>
            <w:vAlign w:val="center"/>
          </w:tcPr>
          <w:p w14:paraId="0CB1570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9 820,80</w:t>
            </w:r>
          </w:p>
        </w:tc>
        <w:tc>
          <w:tcPr>
            <w:tcW w:w="1275" w:type="dxa"/>
            <w:vAlign w:val="center"/>
          </w:tcPr>
          <w:p w14:paraId="0A64CF0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11 264,70</w:t>
            </w:r>
          </w:p>
        </w:tc>
        <w:tc>
          <w:tcPr>
            <w:tcW w:w="1276" w:type="dxa"/>
            <w:vAlign w:val="center"/>
          </w:tcPr>
          <w:p w14:paraId="5866584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9 793,70</w:t>
            </w:r>
          </w:p>
        </w:tc>
        <w:tc>
          <w:tcPr>
            <w:tcW w:w="2551" w:type="dxa"/>
            <w:vAlign w:val="center"/>
          </w:tcPr>
          <w:p w14:paraId="6956038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r>
      <w:tr w:rsidR="00017AE0" w:rsidRPr="00017AE0" w14:paraId="17EA4323" w14:textId="77777777" w:rsidTr="002715D6">
        <w:trPr>
          <w:cantSplit/>
          <w:jc w:val="center"/>
        </w:trPr>
        <w:tc>
          <w:tcPr>
            <w:tcW w:w="2113" w:type="dxa"/>
            <w:vAlign w:val="center"/>
          </w:tcPr>
          <w:p w14:paraId="6C97EFFC"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Келес ауданы</w:t>
            </w:r>
          </w:p>
        </w:tc>
        <w:tc>
          <w:tcPr>
            <w:tcW w:w="1276" w:type="dxa"/>
            <w:vAlign w:val="center"/>
          </w:tcPr>
          <w:p w14:paraId="1BDE77C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8 036,20</w:t>
            </w:r>
          </w:p>
        </w:tc>
        <w:tc>
          <w:tcPr>
            <w:tcW w:w="1134" w:type="dxa"/>
            <w:vAlign w:val="center"/>
          </w:tcPr>
          <w:p w14:paraId="40A6EAF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7 381,10</w:t>
            </w:r>
          </w:p>
        </w:tc>
        <w:tc>
          <w:tcPr>
            <w:tcW w:w="1275" w:type="dxa"/>
            <w:vAlign w:val="center"/>
          </w:tcPr>
          <w:p w14:paraId="5E91948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8 137,00</w:t>
            </w:r>
          </w:p>
        </w:tc>
        <w:tc>
          <w:tcPr>
            <w:tcW w:w="1276" w:type="dxa"/>
            <w:vAlign w:val="center"/>
          </w:tcPr>
          <w:p w14:paraId="11FB9D6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7 851,43</w:t>
            </w:r>
          </w:p>
        </w:tc>
        <w:tc>
          <w:tcPr>
            <w:tcW w:w="2551" w:type="dxa"/>
            <w:vAlign w:val="center"/>
          </w:tcPr>
          <w:p w14:paraId="7CD1CE7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0,79</w:t>
            </w:r>
          </w:p>
        </w:tc>
      </w:tr>
      <w:tr w:rsidR="00017AE0" w:rsidRPr="00017AE0" w14:paraId="0F6FF9B6" w14:textId="77777777" w:rsidTr="002715D6">
        <w:trPr>
          <w:cantSplit/>
          <w:jc w:val="center"/>
        </w:trPr>
        <w:tc>
          <w:tcPr>
            <w:tcW w:w="2113" w:type="dxa"/>
            <w:vAlign w:val="center"/>
          </w:tcPr>
          <w:p w14:paraId="111E4719"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Сайрам ауданы</w:t>
            </w:r>
          </w:p>
        </w:tc>
        <w:tc>
          <w:tcPr>
            <w:tcW w:w="1276" w:type="dxa"/>
            <w:vAlign w:val="center"/>
          </w:tcPr>
          <w:p w14:paraId="519A321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5 560,10</w:t>
            </w:r>
          </w:p>
        </w:tc>
        <w:tc>
          <w:tcPr>
            <w:tcW w:w="1134" w:type="dxa"/>
            <w:vAlign w:val="center"/>
          </w:tcPr>
          <w:p w14:paraId="23809C6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5 500,10</w:t>
            </w:r>
          </w:p>
        </w:tc>
        <w:tc>
          <w:tcPr>
            <w:tcW w:w="1275" w:type="dxa"/>
            <w:vAlign w:val="center"/>
          </w:tcPr>
          <w:p w14:paraId="17FD2BE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5 900,30</w:t>
            </w:r>
          </w:p>
        </w:tc>
        <w:tc>
          <w:tcPr>
            <w:tcW w:w="1276" w:type="dxa"/>
            <w:vAlign w:val="center"/>
          </w:tcPr>
          <w:p w14:paraId="6689385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5 653,50</w:t>
            </w:r>
          </w:p>
        </w:tc>
        <w:tc>
          <w:tcPr>
            <w:tcW w:w="2551" w:type="dxa"/>
            <w:vAlign w:val="center"/>
          </w:tcPr>
          <w:p w14:paraId="394461F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0,56</w:t>
            </w:r>
          </w:p>
        </w:tc>
      </w:tr>
      <w:tr w:rsidR="00017AE0" w:rsidRPr="00017AE0" w14:paraId="45329ECA" w14:textId="77777777" w:rsidTr="002715D6">
        <w:trPr>
          <w:cantSplit/>
          <w:jc w:val="center"/>
        </w:trPr>
        <w:tc>
          <w:tcPr>
            <w:tcW w:w="2113" w:type="dxa"/>
            <w:vAlign w:val="center"/>
          </w:tcPr>
          <w:p w14:paraId="55CB6394"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Жетісай ауданы</w:t>
            </w:r>
          </w:p>
        </w:tc>
        <w:tc>
          <w:tcPr>
            <w:tcW w:w="1276" w:type="dxa"/>
            <w:vAlign w:val="center"/>
          </w:tcPr>
          <w:p w14:paraId="76B801E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4 921,00</w:t>
            </w:r>
          </w:p>
        </w:tc>
        <w:tc>
          <w:tcPr>
            <w:tcW w:w="1134" w:type="dxa"/>
            <w:vAlign w:val="center"/>
          </w:tcPr>
          <w:p w14:paraId="0C2DCC4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4 502,50</w:t>
            </w:r>
          </w:p>
        </w:tc>
        <w:tc>
          <w:tcPr>
            <w:tcW w:w="1275" w:type="dxa"/>
            <w:vAlign w:val="center"/>
          </w:tcPr>
          <w:p w14:paraId="540316E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3 306,90</w:t>
            </w:r>
          </w:p>
        </w:tc>
        <w:tc>
          <w:tcPr>
            <w:tcW w:w="1276" w:type="dxa"/>
            <w:vAlign w:val="center"/>
          </w:tcPr>
          <w:p w14:paraId="1592D54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4 243,47</w:t>
            </w:r>
          </w:p>
        </w:tc>
        <w:tc>
          <w:tcPr>
            <w:tcW w:w="2551" w:type="dxa"/>
            <w:vAlign w:val="center"/>
          </w:tcPr>
          <w:p w14:paraId="3D0D604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0,41</w:t>
            </w:r>
          </w:p>
        </w:tc>
      </w:tr>
      <w:tr w:rsidR="00017AE0" w:rsidRPr="00017AE0" w14:paraId="5A62B6C1" w14:textId="77777777" w:rsidTr="002715D6">
        <w:trPr>
          <w:cantSplit/>
          <w:jc w:val="center"/>
        </w:trPr>
        <w:tc>
          <w:tcPr>
            <w:tcW w:w="2113" w:type="dxa"/>
            <w:vAlign w:val="center"/>
          </w:tcPr>
          <w:p w14:paraId="42028AEB"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Кентау қ.ә.</w:t>
            </w:r>
          </w:p>
        </w:tc>
        <w:tc>
          <w:tcPr>
            <w:tcW w:w="1276" w:type="dxa"/>
            <w:vAlign w:val="center"/>
          </w:tcPr>
          <w:p w14:paraId="7698238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4 102,20</w:t>
            </w:r>
          </w:p>
        </w:tc>
        <w:tc>
          <w:tcPr>
            <w:tcW w:w="1134" w:type="dxa"/>
            <w:vAlign w:val="center"/>
          </w:tcPr>
          <w:p w14:paraId="4598AB5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3 633,50</w:t>
            </w:r>
          </w:p>
        </w:tc>
        <w:tc>
          <w:tcPr>
            <w:tcW w:w="1275" w:type="dxa"/>
            <w:vAlign w:val="center"/>
          </w:tcPr>
          <w:p w14:paraId="0CF12D3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3 932,00</w:t>
            </w:r>
          </w:p>
        </w:tc>
        <w:tc>
          <w:tcPr>
            <w:tcW w:w="1276" w:type="dxa"/>
            <w:vAlign w:val="center"/>
          </w:tcPr>
          <w:p w14:paraId="1B5FD12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3 889,23</w:t>
            </w:r>
          </w:p>
        </w:tc>
        <w:tc>
          <w:tcPr>
            <w:tcW w:w="2551" w:type="dxa"/>
            <w:vAlign w:val="center"/>
          </w:tcPr>
          <w:p w14:paraId="45E76D8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0,37</w:t>
            </w:r>
          </w:p>
        </w:tc>
      </w:tr>
      <w:tr w:rsidR="00017AE0" w:rsidRPr="00017AE0" w14:paraId="0911021E" w14:textId="77777777" w:rsidTr="002715D6">
        <w:trPr>
          <w:cantSplit/>
          <w:jc w:val="center"/>
        </w:trPr>
        <w:tc>
          <w:tcPr>
            <w:tcW w:w="2113" w:type="dxa"/>
            <w:vAlign w:val="center"/>
          </w:tcPr>
          <w:p w14:paraId="1809DF9C"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Ордабасы ауданы</w:t>
            </w:r>
          </w:p>
        </w:tc>
        <w:tc>
          <w:tcPr>
            <w:tcW w:w="1276" w:type="dxa"/>
            <w:vAlign w:val="center"/>
          </w:tcPr>
          <w:p w14:paraId="4DD420D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3 811,30</w:t>
            </w:r>
          </w:p>
        </w:tc>
        <w:tc>
          <w:tcPr>
            <w:tcW w:w="1134" w:type="dxa"/>
            <w:vAlign w:val="center"/>
          </w:tcPr>
          <w:p w14:paraId="5DFBADC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3 446,20</w:t>
            </w:r>
          </w:p>
        </w:tc>
        <w:tc>
          <w:tcPr>
            <w:tcW w:w="1275" w:type="dxa"/>
            <w:vAlign w:val="center"/>
          </w:tcPr>
          <w:p w14:paraId="1B47239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2 943,90</w:t>
            </w:r>
          </w:p>
        </w:tc>
        <w:tc>
          <w:tcPr>
            <w:tcW w:w="1276" w:type="dxa"/>
            <w:vAlign w:val="center"/>
          </w:tcPr>
          <w:p w14:paraId="132DC98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3 400,47</w:t>
            </w:r>
          </w:p>
        </w:tc>
        <w:tc>
          <w:tcPr>
            <w:tcW w:w="2551" w:type="dxa"/>
            <w:vAlign w:val="center"/>
          </w:tcPr>
          <w:p w14:paraId="5E98055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0,32</w:t>
            </w:r>
          </w:p>
        </w:tc>
      </w:tr>
      <w:tr w:rsidR="00017AE0" w:rsidRPr="00017AE0" w14:paraId="3AFB3B03" w14:textId="77777777" w:rsidTr="002715D6">
        <w:trPr>
          <w:cantSplit/>
          <w:jc w:val="center"/>
        </w:trPr>
        <w:tc>
          <w:tcPr>
            <w:tcW w:w="2113" w:type="dxa"/>
            <w:vAlign w:val="center"/>
          </w:tcPr>
          <w:p w14:paraId="6C8AFEE1"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Мақтаарал ауданы</w:t>
            </w:r>
          </w:p>
        </w:tc>
        <w:tc>
          <w:tcPr>
            <w:tcW w:w="1276" w:type="dxa"/>
            <w:vAlign w:val="center"/>
          </w:tcPr>
          <w:p w14:paraId="2B60F09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1 839,10</w:t>
            </w:r>
          </w:p>
        </w:tc>
        <w:tc>
          <w:tcPr>
            <w:tcW w:w="1134" w:type="dxa"/>
            <w:vAlign w:val="center"/>
          </w:tcPr>
          <w:p w14:paraId="40FB2F5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2 068,70</w:t>
            </w:r>
          </w:p>
        </w:tc>
        <w:tc>
          <w:tcPr>
            <w:tcW w:w="1275" w:type="dxa"/>
            <w:vAlign w:val="center"/>
          </w:tcPr>
          <w:p w14:paraId="7F531B6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1 771,10</w:t>
            </w:r>
          </w:p>
        </w:tc>
        <w:tc>
          <w:tcPr>
            <w:tcW w:w="1276" w:type="dxa"/>
            <w:vAlign w:val="center"/>
          </w:tcPr>
          <w:p w14:paraId="32501F1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1 892,97</w:t>
            </w:r>
          </w:p>
        </w:tc>
        <w:tc>
          <w:tcPr>
            <w:tcW w:w="2551" w:type="dxa"/>
            <w:vAlign w:val="center"/>
          </w:tcPr>
          <w:p w14:paraId="46C6280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0,15</w:t>
            </w:r>
          </w:p>
        </w:tc>
      </w:tr>
      <w:tr w:rsidR="00017AE0" w:rsidRPr="00017AE0" w14:paraId="1BC81650" w14:textId="77777777" w:rsidTr="002715D6">
        <w:trPr>
          <w:cantSplit/>
          <w:jc w:val="center"/>
        </w:trPr>
        <w:tc>
          <w:tcPr>
            <w:tcW w:w="2113" w:type="dxa"/>
            <w:vAlign w:val="center"/>
          </w:tcPr>
          <w:p w14:paraId="5313B615"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Төлеби ауданы</w:t>
            </w:r>
          </w:p>
        </w:tc>
        <w:tc>
          <w:tcPr>
            <w:tcW w:w="1276" w:type="dxa"/>
            <w:vAlign w:val="center"/>
          </w:tcPr>
          <w:p w14:paraId="363D353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1 742,10</w:t>
            </w:r>
          </w:p>
        </w:tc>
        <w:tc>
          <w:tcPr>
            <w:tcW w:w="1134" w:type="dxa"/>
            <w:vAlign w:val="center"/>
          </w:tcPr>
          <w:p w14:paraId="652F8D4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1 838,40</w:t>
            </w:r>
          </w:p>
        </w:tc>
        <w:tc>
          <w:tcPr>
            <w:tcW w:w="1275" w:type="dxa"/>
            <w:vAlign w:val="center"/>
          </w:tcPr>
          <w:p w14:paraId="6C4B676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1 828,00</w:t>
            </w:r>
          </w:p>
        </w:tc>
        <w:tc>
          <w:tcPr>
            <w:tcW w:w="1276" w:type="dxa"/>
            <w:vAlign w:val="center"/>
          </w:tcPr>
          <w:p w14:paraId="23CBDF3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1 802,83</w:t>
            </w:r>
          </w:p>
        </w:tc>
        <w:tc>
          <w:tcPr>
            <w:tcW w:w="2551" w:type="dxa"/>
            <w:vAlign w:val="center"/>
          </w:tcPr>
          <w:p w14:paraId="5F3F55B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0,14</w:t>
            </w:r>
          </w:p>
        </w:tc>
      </w:tr>
      <w:tr w:rsidR="00017AE0" w:rsidRPr="00017AE0" w14:paraId="21975FBD" w14:textId="77777777" w:rsidTr="002715D6">
        <w:trPr>
          <w:cantSplit/>
          <w:jc w:val="center"/>
        </w:trPr>
        <w:tc>
          <w:tcPr>
            <w:tcW w:w="2113" w:type="dxa"/>
            <w:vAlign w:val="center"/>
          </w:tcPr>
          <w:p w14:paraId="660CC3D1"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Отырар ауданы</w:t>
            </w:r>
          </w:p>
        </w:tc>
        <w:tc>
          <w:tcPr>
            <w:tcW w:w="1276" w:type="dxa"/>
            <w:vAlign w:val="center"/>
          </w:tcPr>
          <w:p w14:paraId="12C1111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816,60</w:t>
            </w:r>
          </w:p>
        </w:tc>
        <w:tc>
          <w:tcPr>
            <w:tcW w:w="1134" w:type="dxa"/>
            <w:vAlign w:val="center"/>
          </w:tcPr>
          <w:p w14:paraId="13B8F22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1 155,70</w:t>
            </w:r>
          </w:p>
        </w:tc>
        <w:tc>
          <w:tcPr>
            <w:tcW w:w="1275" w:type="dxa"/>
            <w:vAlign w:val="center"/>
          </w:tcPr>
          <w:p w14:paraId="392F6DE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985,00</w:t>
            </w:r>
          </w:p>
        </w:tc>
        <w:tc>
          <w:tcPr>
            <w:tcW w:w="1276" w:type="dxa"/>
            <w:vAlign w:val="center"/>
          </w:tcPr>
          <w:p w14:paraId="6B97402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985,77</w:t>
            </w:r>
          </w:p>
        </w:tc>
        <w:tc>
          <w:tcPr>
            <w:tcW w:w="2551" w:type="dxa"/>
            <w:vAlign w:val="center"/>
          </w:tcPr>
          <w:p w14:paraId="24851C3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0,06</w:t>
            </w:r>
          </w:p>
        </w:tc>
      </w:tr>
      <w:tr w:rsidR="00017AE0" w:rsidRPr="00017AE0" w14:paraId="0B3DCB9A" w14:textId="77777777" w:rsidTr="002715D6">
        <w:trPr>
          <w:cantSplit/>
          <w:jc w:val="center"/>
        </w:trPr>
        <w:tc>
          <w:tcPr>
            <w:tcW w:w="2113" w:type="dxa"/>
            <w:vAlign w:val="center"/>
          </w:tcPr>
          <w:p w14:paraId="4740AAA1"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Түлкібас ауданы</w:t>
            </w:r>
          </w:p>
        </w:tc>
        <w:tc>
          <w:tcPr>
            <w:tcW w:w="1276" w:type="dxa"/>
            <w:vAlign w:val="center"/>
          </w:tcPr>
          <w:p w14:paraId="16DEBB9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950,40</w:t>
            </w:r>
          </w:p>
        </w:tc>
        <w:tc>
          <w:tcPr>
            <w:tcW w:w="1134" w:type="dxa"/>
            <w:vAlign w:val="center"/>
          </w:tcPr>
          <w:p w14:paraId="79CEF57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1 009,10</w:t>
            </w:r>
          </w:p>
        </w:tc>
        <w:tc>
          <w:tcPr>
            <w:tcW w:w="1275" w:type="dxa"/>
            <w:vAlign w:val="center"/>
          </w:tcPr>
          <w:p w14:paraId="13AC4BE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1 017,80</w:t>
            </w:r>
          </w:p>
        </w:tc>
        <w:tc>
          <w:tcPr>
            <w:tcW w:w="1276" w:type="dxa"/>
            <w:vAlign w:val="center"/>
          </w:tcPr>
          <w:p w14:paraId="53E9674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992,43</w:t>
            </w:r>
          </w:p>
        </w:tc>
        <w:tc>
          <w:tcPr>
            <w:tcW w:w="2551" w:type="dxa"/>
            <w:vAlign w:val="center"/>
          </w:tcPr>
          <w:p w14:paraId="3C2C517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0,06</w:t>
            </w:r>
          </w:p>
        </w:tc>
      </w:tr>
      <w:tr w:rsidR="00017AE0" w:rsidRPr="00017AE0" w14:paraId="73EE9177" w14:textId="77777777" w:rsidTr="002715D6">
        <w:trPr>
          <w:cantSplit/>
          <w:jc w:val="center"/>
        </w:trPr>
        <w:tc>
          <w:tcPr>
            <w:tcW w:w="2113" w:type="dxa"/>
            <w:vAlign w:val="center"/>
          </w:tcPr>
          <w:p w14:paraId="5CB87B1B"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Шардара ауданы</w:t>
            </w:r>
          </w:p>
        </w:tc>
        <w:tc>
          <w:tcPr>
            <w:tcW w:w="1276" w:type="dxa"/>
            <w:vAlign w:val="center"/>
          </w:tcPr>
          <w:p w14:paraId="2C57A27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679,80</w:t>
            </w:r>
          </w:p>
        </w:tc>
        <w:tc>
          <w:tcPr>
            <w:tcW w:w="1134" w:type="dxa"/>
            <w:vAlign w:val="center"/>
          </w:tcPr>
          <w:p w14:paraId="38FF5E2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693,00</w:t>
            </w:r>
          </w:p>
        </w:tc>
        <w:tc>
          <w:tcPr>
            <w:tcW w:w="1275" w:type="dxa"/>
            <w:vAlign w:val="center"/>
          </w:tcPr>
          <w:p w14:paraId="37CCED1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756,20</w:t>
            </w:r>
          </w:p>
        </w:tc>
        <w:tc>
          <w:tcPr>
            <w:tcW w:w="1276" w:type="dxa"/>
            <w:vAlign w:val="center"/>
          </w:tcPr>
          <w:p w14:paraId="4BB0782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709,67</w:t>
            </w:r>
          </w:p>
        </w:tc>
        <w:tc>
          <w:tcPr>
            <w:tcW w:w="2551" w:type="dxa"/>
            <w:vAlign w:val="center"/>
          </w:tcPr>
          <w:p w14:paraId="4BFE401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0,03</w:t>
            </w:r>
          </w:p>
        </w:tc>
      </w:tr>
      <w:tr w:rsidR="00017AE0" w:rsidRPr="00017AE0" w14:paraId="7A52917C" w14:textId="77777777" w:rsidTr="002715D6">
        <w:trPr>
          <w:cantSplit/>
          <w:jc w:val="center"/>
        </w:trPr>
        <w:tc>
          <w:tcPr>
            <w:tcW w:w="2113" w:type="dxa"/>
            <w:vAlign w:val="center"/>
          </w:tcPr>
          <w:p w14:paraId="224F88E1"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Арыс қ.ә.</w:t>
            </w:r>
          </w:p>
        </w:tc>
        <w:tc>
          <w:tcPr>
            <w:tcW w:w="1276" w:type="dxa"/>
            <w:vAlign w:val="center"/>
          </w:tcPr>
          <w:p w14:paraId="6042E2F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564,90</w:t>
            </w:r>
          </w:p>
        </w:tc>
        <w:tc>
          <w:tcPr>
            <w:tcW w:w="1134" w:type="dxa"/>
            <w:vAlign w:val="center"/>
          </w:tcPr>
          <w:p w14:paraId="01095B7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638,00</w:t>
            </w:r>
          </w:p>
        </w:tc>
        <w:tc>
          <w:tcPr>
            <w:tcW w:w="1275" w:type="dxa"/>
            <w:vAlign w:val="center"/>
          </w:tcPr>
          <w:p w14:paraId="5F07DB1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634,00</w:t>
            </w:r>
          </w:p>
        </w:tc>
        <w:tc>
          <w:tcPr>
            <w:tcW w:w="1276" w:type="dxa"/>
            <w:vAlign w:val="center"/>
          </w:tcPr>
          <w:p w14:paraId="4B6D1E4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612,30</w:t>
            </w:r>
          </w:p>
        </w:tc>
        <w:tc>
          <w:tcPr>
            <w:tcW w:w="2551" w:type="dxa"/>
            <w:vAlign w:val="center"/>
          </w:tcPr>
          <w:p w14:paraId="342E968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r>
      <w:tr w:rsidR="00017AE0" w:rsidRPr="00017AE0" w14:paraId="040640A7" w14:textId="77777777" w:rsidTr="002715D6">
        <w:trPr>
          <w:cantSplit/>
          <w:jc w:val="center"/>
        </w:trPr>
        <w:tc>
          <w:tcPr>
            <w:tcW w:w="2113" w:type="dxa"/>
            <w:vAlign w:val="center"/>
          </w:tcPr>
          <w:p w14:paraId="4CA44253"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Бәйдібек ауданы</w:t>
            </w:r>
          </w:p>
        </w:tc>
        <w:tc>
          <w:tcPr>
            <w:tcW w:w="1276" w:type="dxa"/>
            <w:vAlign w:val="center"/>
          </w:tcPr>
          <w:p w14:paraId="549142C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505,40</w:t>
            </w:r>
          </w:p>
        </w:tc>
        <w:tc>
          <w:tcPr>
            <w:tcW w:w="1134" w:type="dxa"/>
            <w:vAlign w:val="center"/>
          </w:tcPr>
          <w:p w14:paraId="63BC3B0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616,60</w:t>
            </w:r>
          </w:p>
        </w:tc>
        <w:tc>
          <w:tcPr>
            <w:tcW w:w="1275" w:type="dxa"/>
            <w:vAlign w:val="center"/>
          </w:tcPr>
          <w:p w14:paraId="4730D70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701,70</w:t>
            </w:r>
          </w:p>
        </w:tc>
        <w:tc>
          <w:tcPr>
            <w:tcW w:w="1276" w:type="dxa"/>
            <w:vAlign w:val="center"/>
          </w:tcPr>
          <w:p w14:paraId="37B6FC5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607,90</w:t>
            </w:r>
          </w:p>
        </w:tc>
        <w:tc>
          <w:tcPr>
            <w:tcW w:w="2551" w:type="dxa"/>
            <w:vAlign w:val="center"/>
          </w:tcPr>
          <w:p w14:paraId="01FA8D2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r>
      <w:tr w:rsidR="00017AE0" w:rsidRPr="00017AE0" w14:paraId="05A92033" w14:textId="77777777" w:rsidTr="002715D6">
        <w:trPr>
          <w:cantSplit/>
          <w:jc w:val="center"/>
        </w:trPr>
        <w:tc>
          <w:tcPr>
            <w:tcW w:w="2113" w:type="dxa"/>
            <w:vAlign w:val="center"/>
          </w:tcPr>
          <w:p w14:paraId="7EEB0994"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Қазығұрт ауданы</w:t>
            </w:r>
          </w:p>
        </w:tc>
        <w:tc>
          <w:tcPr>
            <w:tcW w:w="1276" w:type="dxa"/>
            <w:vAlign w:val="center"/>
          </w:tcPr>
          <w:p w14:paraId="19DB6B7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673,60</w:t>
            </w:r>
          </w:p>
        </w:tc>
        <w:tc>
          <w:tcPr>
            <w:tcW w:w="1134" w:type="dxa"/>
            <w:vAlign w:val="center"/>
          </w:tcPr>
          <w:p w14:paraId="11B696C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500,70</w:t>
            </w:r>
          </w:p>
        </w:tc>
        <w:tc>
          <w:tcPr>
            <w:tcW w:w="1275" w:type="dxa"/>
            <w:vAlign w:val="center"/>
          </w:tcPr>
          <w:p w14:paraId="24C28B3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564,40</w:t>
            </w:r>
          </w:p>
        </w:tc>
        <w:tc>
          <w:tcPr>
            <w:tcW w:w="1276" w:type="dxa"/>
            <w:vAlign w:val="center"/>
          </w:tcPr>
          <w:p w14:paraId="56635E5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579,57</w:t>
            </w:r>
          </w:p>
        </w:tc>
        <w:tc>
          <w:tcPr>
            <w:tcW w:w="2551" w:type="dxa"/>
            <w:vAlign w:val="center"/>
          </w:tcPr>
          <w:p w14:paraId="3D26697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r>
      <w:tr w:rsidR="00017AE0" w:rsidRPr="00017AE0" w14:paraId="3B716AC2" w14:textId="77777777" w:rsidTr="002715D6">
        <w:trPr>
          <w:cantSplit/>
          <w:jc w:val="center"/>
        </w:trPr>
        <w:tc>
          <w:tcPr>
            <w:tcW w:w="2113" w:type="dxa"/>
            <w:vAlign w:val="center"/>
          </w:tcPr>
          <w:p w14:paraId="444504D1"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Созақ ауданы</w:t>
            </w:r>
          </w:p>
        </w:tc>
        <w:tc>
          <w:tcPr>
            <w:tcW w:w="1276" w:type="dxa"/>
            <w:vAlign w:val="center"/>
          </w:tcPr>
          <w:p w14:paraId="26D699E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369,70</w:t>
            </w:r>
          </w:p>
        </w:tc>
        <w:tc>
          <w:tcPr>
            <w:tcW w:w="1134" w:type="dxa"/>
            <w:vAlign w:val="center"/>
          </w:tcPr>
          <w:p w14:paraId="11DBBDF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497,60</w:t>
            </w:r>
          </w:p>
        </w:tc>
        <w:tc>
          <w:tcPr>
            <w:tcW w:w="1275" w:type="dxa"/>
            <w:vAlign w:val="center"/>
          </w:tcPr>
          <w:p w14:paraId="36136E4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489,00</w:t>
            </w:r>
          </w:p>
        </w:tc>
        <w:tc>
          <w:tcPr>
            <w:tcW w:w="1276" w:type="dxa"/>
            <w:vAlign w:val="center"/>
          </w:tcPr>
          <w:p w14:paraId="227B0A9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452,10</w:t>
            </w:r>
          </w:p>
        </w:tc>
        <w:tc>
          <w:tcPr>
            <w:tcW w:w="2551" w:type="dxa"/>
            <w:vAlign w:val="center"/>
          </w:tcPr>
          <w:p w14:paraId="6552FAE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r>
      <w:tr w:rsidR="00017AE0" w:rsidRPr="00017AE0" w14:paraId="2C12147C" w14:textId="77777777" w:rsidTr="002715D6">
        <w:trPr>
          <w:cantSplit/>
          <w:jc w:val="center"/>
        </w:trPr>
        <w:tc>
          <w:tcPr>
            <w:tcW w:w="9625" w:type="dxa"/>
            <w:gridSpan w:val="6"/>
            <w:vAlign w:val="bottom"/>
          </w:tcPr>
          <w:p w14:paraId="09195658" w14:textId="0A9B0414" w:rsidR="00017AE0" w:rsidRPr="00017AE0" w:rsidRDefault="004C15FF" w:rsidP="002715D6">
            <w:pPr>
              <w:spacing w:after="0" w:line="206" w:lineRule="auto"/>
              <w:rPr>
                <w:rFonts w:ascii="Times New Roman" w:hAnsi="Times New Roman" w:cs="Times New Roman"/>
                <w:sz w:val="24"/>
                <w:szCs w:val="24"/>
              </w:rPr>
            </w:pPr>
            <w:r w:rsidRPr="00017AE0">
              <w:rPr>
                <w:lang w:val="kk-KZ"/>
              </w:rPr>
              <w:t xml:space="preserve">Ескерту – автормен әдебиет негізінде құралған </w:t>
            </w:r>
            <w:r w:rsidRPr="00017AE0">
              <w:t>[</w:t>
            </w:r>
            <w:r w:rsidR="00F72935" w:rsidRPr="00F72935">
              <w:t>179</w:t>
            </w:r>
            <w:r w:rsidRPr="00017AE0">
              <w:t>]</w:t>
            </w:r>
          </w:p>
        </w:tc>
      </w:tr>
    </w:tbl>
    <w:p w14:paraId="4CA89A75" w14:textId="77777777" w:rsidR="00017AE0" w:rsidRPr="00017AE0" w:rsidRDefault="00017AE0" w:rsidP="00017AE0">
      <w:pPr>
        <w:autoSpaceDE w:val="0"/>
        <w:autoSpaceDN w:val="0"/>
        <w:adjustRightInd w:val="0"/>
        <w:spacing w:after="0" w:line="240" w:lineRule="auto"/>
        <w:ind w:firstLine="709"/>
        <w:jc w:val="both"/>
        <w:rPr>
          <w:rFonts w:ascii="Times New Roman" w:eastAsia="Times-Roman" w:hAnsi="Times New Roman" w:cs="Times New Roman"/>
          <w:sz w:val="28"/>
          <w:szCs w:val="28"/>
        </w:rPr>
      </w:pPr>
    </w:p>
    <w:p w14:paraId="7B3A6A4B" w14:textId="77777777" w:rsidR="00017AE0" w:rsidRPr="00017AE0" w:rsidRDefault="00017AE0" w:rsidP="00017AE0">
      <w:pPr>
        <w:autoSpaceDE w:val="0"/>
        <w:autoSpaceDN w:val="0"/>
        <w:adjustRightInd w:val="0"/>
        <w:spacing w:after="0" w:line="240" w:lineRule="auto"/>
        <w:ind w:firstLine="567"/>
        <w:jc w:val="both"/>
        <w:rPr>
          <w:rFonts w:ascii="Times New Roman" w:eastAsia="Times-Roman" w:hAnsi="Times New Roman" w:cs="Times New Roman"/>
          <w:sz w:val="28"/>
          <w:szCs w:val="28"/>
          <w:lang w:val="kk-KZ"/>
        </w:rPr>
      </w:pPr>
      <w:r w:rsidRPr="00017AE0">
        <w:rPr>
          <w:rFonts w:ascii="Times New Roman" w:eastAsia="Times-Roman" w:hAnsi="Times New Roman" w:cs="Times New Roman"/>
          <w:sz w:val="28"/>
          <w:szCs w:val="28"/>
        </w:rPr>
        <w:t xml:space="preserve">Түркістан облысындағы ашық топырақта өсірілетін көкөністердің егіс көлемінің аудандар бойынша өзгеру динамикасы талданды. Статистикалық </w:t>
      </w:r>
      <w:r w:rsidRPr="00017AE0">
        <w:rPr>
          <w:rFonts w:ascii="Times New Roman" w:eastAsia="Times-Roman" w:hAnsi="Times New Roman" w:cs="Times New Roman"/>
          <w:sz w:val="28"/>
          <w:szCs w:val="28"/>
          <w:lang w:val="kk-KZ"/>
        </w:rPr>
        <w:t>деректер</w:t>
      </w:r>
      <w:r w:rsidRPr="00017AE0">
        <w:rPr>
          <w:rFonts w:ascii="Times New Roman" w:eastAsia="Times-Roman" w:hAnsi="Times New Roman" w:cs="Times New Roman"/>
          <w:sz w:val="28"/>
          <w:szCs w:val="28"/>
        </w:rPr>
        <w:t xml:space="preserve"> негізінде орташа мәні </w:t>
      </w:r>
      <w:r w:rsidRPr="00017AE0">
        <w:rPr>
          <w:rFonts w:ascii="Times New Roman" w:eastAsia="Times-Roman" w:hAnsi="Times New Roman" w:cs="Times New Roman"/>
          <w:sz w:val="28"/>
          <w:szCs w:val="28"/>
          <w:lang w:val="kk-KZ"/>
        </w:rPr>
        <w:t>анықталып</w:t>
      </w:r>
      <w:r w:rsidRPr="00017AE0">
        <w:rPr>
          <w:rFonts w:ascii="Times New Roman" w:eastAsia="Times-Roman" w:hAnsi="Times New Roman" w:cs="Times New Roman"/>
          <w:sz w:val="28"/>
          <w:szCs w:val="28"/>
        </w:rPr>
        <w:t xml:space="preserve">, </w:t>
      </w:r>
      <w:r w:rsidRPr="00017AE0">
        <w:rPr>
          <w:rFonts w:ascii="Times New Roman" w:eastAsia="Times-Roman" w:hAnsi="Times New Roman" w:cs="Times New Roman"/>
          <w:sz w:val="28"/>
          <w:szCs w:val="28"/>
          <w:lang w:val="kk-KZ"/>
        </w:rPr>
        <w:t xml:space="preserve">сол мәннің </w:t>
      </w:r>
      <w:r w:rsidRPr="00017AE0">
        <w:rPr>
          <w:rFonts w:ascii="Times New Roman" w:eastAsia="Times-Roman" w:hAnsi="Times New Roman" w:cs="Times New Roman"/>
          <w:sz w:val="28"/>
          <w:szCs w:val="28"/>
        </w:rPr>
        <w:t xml:space="preserve">негізінде жоғарыда </w:t>
      </w:r>
      <w:r w:rsidRPr="00017AE0">
        <w:rPr>
          <w:rFonts w:ascii="Times New Roman" w:eastAsia="Times-Roman" w:hAnsi="Times New Roman" w:cs="Times New Roman"/>
          <w:sz w:val="28"/>
          <w:szCs w:val="28"/>
          <w:lang w:val="kk-KZ"/>
        </w:rPr>
        <w:t>берілген</w:t>
      </w:r>
      <w:r w:rsidRPr="00017AE0">
        <w:rPr>
          <w:rFonts w:ascii="Times New Roman" w:eastAsia="Times-Roman" w:hAnsi="Times New Roman" w:cs="Times New Roman"/>
          <w:sz w:val="28"/>
          <w:szCs w:val="28"/>
        </w:rPr>
        <w:t xml:space="preserve"> формула</w:t>
      </w:r>
      <w:r w:rsidRPr="00017AE0">
        <w:rPr>
          <w:rFonts w:ascii="Times New Roman" w:eastAsia="Times-Roman" w:hAnsi="Times New Roman" w:cs="Times New Roman"/>
          <w:sz w:val="28"/>
          <w:szCs w:val="28"/>
          <w:lang w:val="kk-KZ"/>
        </w:rPr>
        <w:t>ға сүйеніп</w:t>
      </w:r>
      <w:r w:rsidRPr="00017AE0">
        <w:rPr>
          <w:rFonts w:ascii="Times New Roman" w:eastAsia="Times-Roman" w:hAnsi="Times New Roman" w:cs="Times New Roman"/>
          <w:sz w:val="28"/>
          <w:szCs w:val="28"/>
        </w:rPr>
        <w:t xml:space="preserve"> саланың бәсекеге қабілеттілік индексі анықталды. </w:t>
      </w:r>
    </w:p>
    <w:p w14:paraId="0B0CBFC0" w14:textId="77777777" w:rsidR="00017AE0" w:rsidRPr="00017AE0" w:rsidRDefault="00017AE0" w:rsidP="00017AE0">
      <w:pPr>
        <w:autoSpaceDE w:val="0"/>
        <w:autoSpaceDN w:val="0"/>
        <w:adjustRightInd w:val="0"/>
        <w:spacing w:after="0" w:line="240" w:lineRule="auto"/>
        <w:ind w:firstLine="567"/>
        <w:jc w:val="both"/>
        <w:rPr>
          <w:rFonts w:ascii="Times New Roman" w:eastAsia="Times-Roman" w:hAnsi="Times New Roman" w:cs="Times New Roman"/>
          <w:color w:val="000000" w:themeColor="text1"/>
          <w:sz w:val="28"/>
          <w:szCs w:val="28"/>
          <w:lang w:val="kk-KZ"/>
        </w:rPr>
      </w:pPr>
      <w:r w:rsidRPr="00017AE0">
        <w:rPr>
          <w:rFonts w:ascii="Times New Roman" w:eastAsia="Times-Roman" w:hAnsi="Times New Roman" w:cs="Times New Roman"/>
          <w:sz w:val="28"/>
          <w:szCs w:val="28"/>
          <w:lang w:val="kk-KZ"/>
        </w:rPr>
        <w:t>Ашық топырақта көкөніс өсіруге бөлінген ең ауқымды жер көлемі Сарыағаш ауданында тіркелді – 9793,70 гектар, бұл көрсеткіш бойынша аудан өңірдегі басқа аймақтардан озық тұр. Мұнда егістік жерлердің 61,5%-ы дәнді және бұршақ дақылдарға, 22%-ы картоп, көкөніс және бақша дақылдарға, ал 13,7%-ы мал азықтық дақылдарға бөлінген. 7851,43 гектарды алып жатқан Келес ауданы екінші орында тұр.</w:t>
      </w:r>
    </w:p>
    <w:p w14:paraId="0324F003" w14:textId="77777777" w:rsidR="00017AE0" w:rsidRPr="00017AE0" w:rsidRDefault="00017AE0" w:rsidP="00017AE0">
      <w:pPr>
        <w:pStyle w:val="Default"/>
        <w:ind w:firstLine="567"/>
        <w:jc w:val="both"/>
        <w:rPr>
          <w:color w:val="000000" w:themeColor="text1"/>
          <w:sz w:val="28"/>
          <w:szCs w:val="28"/>
          <w:lang w:val="kk-KZ"/>
        </w:rPr>
      </w:pPr>
    </w:p>
    <w:p w14:paraId="3B184C9A" w14:textId="6FF886DB" w:rsidR="00017AE0" w:rsidRPr="00017AE0" w:rsidRDefault="004C15FF" w:rsidP="004C15FF">
      <w:pPr>
        <w:autoSpaceDE w:val="0"/>
        <w:autoSpaceDN w:val="0"/>
        <w:adjustRightInd w:val="0"/>
        <w:spacing w:after="0" w:line="240" w:lineRule="auto"/>
        <w:jc w:val="both"/>
        <w:rPr>
          <w:rFonts w:ascii="Times New Roman" w:eastAsia="Times-Roman" w:hAnsi="Times New Roman" w:cs="Times New Roman"/>
          <w:color w:val="000000" w:themeColor="text1"/>
          <w:sz w:val="28"/>
          <w:szCs w:val="28"/>
          <w:lang w:val="kk-KZ"/>
        </w:rPr>
      </w:pPr>
      <w:r>
        <w:rPr>
          <w:rFonts w:ascii="Times New Roman" w:eastAsia="Times-Roman" w:hAnsi="Times New Roman" w:cs="Times New Roman"/>
          <w:color w:val="000000" w:themeColor="text1"/>
          <w:sz w:val="28"/>
          <w:szCs w:val="28"/>
          <w:lang w:val="kk-KZ"/>
        </w:rPr>
        <w:t>Кесте 17 -</w:t>
      </w:r>
      <w:r w:rsidR="00017AE0" w:rsidRPr="00017AE0">
        <w:rPr>
          <w:rFonts w:ascii="Times New Roman" w:eastAsia="Times-Roman" w:hAnsi="Times New Roman" w:cs="Times New Roman"/>
          <w:color w:val="000000" w:themeColor="text1"/>
          <w:sz w:val="28"/>
          <w:szCs w:val="28"/>
          <w:lang w:val="kk-KZ"/>
        </w:rPr>
        <w:t xml:space="preserve"> «Ашық </w:t>
      </w:r>
      <w:r w:rsidR="00B14058" w:rsidRPr="00017AE0">
        <w:rPr>
          <w:rFonts w:ascii="Times New Roman" w:eastAsia="Times-Roman" w:hAnsi="Times New Roman" w:cs="Times New Roman"/>
          <w:sz w:val="28"/>
          <w:szCs w:val="28"/>
          <w:lang w:val="kk-KZ"/>
        </w:rPr>
        <w:t xml:space="preserve">топырақтағы </w:t>
      </w:r>
      <w:r w:rsidR="00017AE0" w:rsidRPr="00017AE0">
        <w:rPr>
          <w:rFonts w:ascii="Times New Roman" w:eastAsia="Times-Roman" w:hAnsi="Times New Roman" w:cs="Times New Roman"/>
          <w:color w:val="000000" w:themeColor="text1"/>
          <w:sz w:val="28"/>
          <w:szCs w:val="28"/>
          <w:lang w:val="kk-KZ"/>
        </w:rPr>
        <w:t>көкөністер</w:t>
      </w:r>
      <w:r w:rsidR="00A04B73">
        <w:rPr>
          <w:rFonts w:ascii="Times New Roman" w:eastAsia="Times-Roman" w:hAnsi="Times New Roman" w:cs="Times New Roman"/>
          <w:color w:val="000000" w:themeColor="text1"/>
          <w:sz w:val="28"/>
          <w:szCs w:val="28"/>
          <w:lang w:val="kk-KZ"/>
        </w:rPr>
        <w:t>і</w:t>
      </w:r>
      <w:r w:rsidR="00017AE0" w:rsidRPr="00017AE0">
        <w:rPr>
          <w:rFonts w:ascii="Times New Roman" w:eastAsia="Times-Roman" w:hAnsi="Times New Roman" w:cs="Times New Roman"/>
          <w:color w:val="000000" w:themeColor="text1"/>
          <w:sz w:val="28"/>
          <w:szCs w:val="28"/>
          <w:lang w:val="kk-KZ"/>
        </w:rPr>
        <w:t>» өндірісінің ішкі жүйесіне жататын «Өнімділік» көрсеткішінің бәсекеге қабілеттілік динамикасы</w:t>
      </w:r>
    </w:p>
    <w:p w14:paraId="2E3F7B8D" w14:textId="77777777" w:rsidR="00017AE0" w:rsidRPr="00017AE0" w:rsidRDefault="00017AE0" w:rsidP="00017AE0">
      <w:pPr>
        <w:pStyle w:val="Default"/>
        <w:ind w:firstLine="709"/>
        <w:jc w:val="right"/>
        <w:rPr>
          <w:color w:val="000000" w:themeColor="text1"/>
        </w:rPr>
      </w:pPr>
      <w:r w:rsidRPr="00017AE0">
        <w:rPr>
          <w:color w:val="000000" w:themeColor="text1"/>
        </w:rPr>
        <w:t xml:space="preserve">ц/га </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54"/>
        <w:gridCol w:w="1135"/>
        <w:gridCol w:w="1134"/>
        <w:gridCol w:w="1276"/>
        <w:gridCol w:w="1275"/>
        <w:gridCol w:w="2551"/>
      </w:tblGrid>
      <w:tr w:rsidR="00017AE0" w:rsidRPr="00017AE0" w14:paraId="3DFB9E04" w14:textId="77777777" w:rsidTr="002715D6">
        <w:trPr>
          <w:cantSplit/>
          <w:trHeight w:val="90"/>
          <w:jc w:val="center"/>
        </w:trPr>
        <w:tc>
          <w:tcPr>
            <w:tcW w:w="2254" w:type="dxa"/>
            <w:vMerge w:val="restart"/>
            <w:vAlign w:val="center"/>
          </w:tcPr>
          <w:p w14:paraId="5473A544" w14:textId="77777777" w:rsidR="00017AE0" w:rsidRPr="00017AE0" w:rsidRDefault="00017AE0" w:rsidP="002715D6">
            <w:pPr>
              <w:pStyle w:val="af8"/>
              <w:spacing w:line="206" w:lineRule="auto"/>
              <w:jc w:val="center"/>
              <w:rPr>
                <w:rFonts w:ascii="Times New Roman" w:hAnsi="Times New Roman"/>
                <w:b w:val="0"/>
                <w:sz w:val="24"/>
                <w:szCs w:val="24"/>
              </w:rPr>
            </w:pPr>
            <w:r w:rsidRPr="00017AE0">
              <w:rPr>
                <w:rFonts w:ascii="Times New Roman" w:hAnsi="Times New Roman"/>
                <w:b w:val="0"/>
                <w:sz w:val="24"/>
                <w:szCs w:val="24"/>
                <w:lang w:val="kk-KZ"/>
              </w:rPr>
              <w:t>Аудан</w:t>
            </w:r>
            <w:r w:rsidRPr="00017AE0">
              <w:rPr>
                <w:rFonts w:ascii="Times New Roman" w:hAnsi="Times New Roman"/>
                <w:b w:val="0"/>
                <w:sz w:val="24"/>
                <w:szCs w:val="24"/>
              </w:rPr>
              <w:t xml:space="preserve"> </w:t>
            </w:r>
          </w:p>
        </w:tc>
        <w:tc>
          <w:tcPr>
            <w:tcW w:w="3545" w:type="dxa"/>
            <w:gridSpan w:val="3"/>
            <w:vAlign w:val="center"/>
          </w:tcPr>
          <w:p w14:paraId="739801C2" w14:textId="77777777" w:rsidR="00017AE0" w:rsidRPr="00017AE0" w:rsidRDefault="00017AE0" w:rsidP="002715D6">
            <w:pPr>
              <w:spacing w:after="0" w:line="206"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 xml:space="preserve">Жылдары </w:t>
            </w:r>
          </w:p>
        </w:tc>
        <w:tc>
          <w:tcPr>
            <w:tcW w:w="1275" w:type="dxa"/>
            <w:vMerge w:val="restart"/>
            <w:vAlign w:val="center"/>
          </w:tcPr>
          <w:p w14:paraId="29886A70" w14:textId="77777777" w:rsidR="00017AE0" w:rsidRPr="00017AE0" w:rsidRDefault="00017AE0" w:rsidP="002715D6">
            <w:pPr>
              <w:spacing w:after="0" w:line="206"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Орташа мән</w:t>
            </w:r>
          </w:p>
        </w:tc>
        <w:tc>
          <w:tcPr>
            <w:tcW w:w="2551" w:type="dxa"/>
            <w:vMerge w:val="restart"/>
          </w:tcPr>
          <w:p w14:paraId="71680102" w14:textId="77777777" w:rsidR="00017AE0" w:rsidRPr="00017AE0" w:rsidRDefault="00017AE0" w:rsidP="002715D6">
            <w:pPr>
              <w:spacing w:after="0" w:line="206" w:lineRule="auto"/>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Саланың бәсекеге қабілеттілік индексі</w:t>
            </w:r>
          </w:p>
        </w:tc>
      </w:tr>
      <w:tr w:rsidR="00017AE0" w:rsidRPr="00017AE0" w14:paraId="1C8AD7E5" w14:textId="77777777" w:rsidTr="002715D6">
        <w:trPr>
          <w:cantSplit/>
          <w:trHeight w:val="90"/>
          <w:jc w:val="center"/>
        </w:trPr>
        <w:tc>
          <w:tcPr>
            <w:tcW w:w="2254" w:type="dxa"/>
            <w:vMerge/>
            <w:vAlign w:val="center"/>
          </w:tcPr>
          <w:p w14:paraId="78E9D5B1" w14:textId="77777777" w:rsidR="00017AE0" w:rsidRPr="00017AE0" w:rsidRDefault="00017AE0" w:rsidP="002715D6">
            <w:pPr>
              <w:pStyle w:val="af8"/>
              <w:spacing w:line="206" w:lineRule="auto"/>
              <w:jc w:val="center"/>
              <w:rPr>
                <w:rFonts w:ascii="Times New Roman" w:hAnsi="Times New Roman"/>
                <w:b w:val="0"/>
                <w:sz w:val="24"/>
                <w:szCs w:val="24"/>
              </w:rPr>
            </w:pPr>
          </w:p>
        </w:tc>
        <w:tc>
          <w:tcPr>
            <w:tcW w:w="1135" w:type="dxa"/>
            <w:vAlign w:val="center"/>
          </w:tcPr>
          <w:p w14:paraId="3DB7EA20" w14:textId="77777777" w:rsidR="00017AE0" w:rsidRPr="00017AE0" w:rsidRDefault="00017AE0" w:rsidP="002715D6">
            <w:pPr>
              <w:spacing w:after="0" w:line="206"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en-US"/>
              </w:rPr>
              <w:t>20</w:t>
            </w:r>
            <w:r w:rsidRPr="00017AE0">
              <w:rPr>
                <w:rFonts w:ascii="Times New Roman" w:hAnsi="Times New Roman" w:cs="Times New Roman"/>
                <w:sz w:val="24"/>
                <w:szCs w:val="24"/>
                <w:lang w:val="kk-KZ"/>
              </w:rPr>
              <w:t>21</w:t>
            </w:r>
          </w:p>
        </w:tc>
        <w:tc>
          <w:tcPr>
            <w:tcW w:w="1134" w:type="dxa"/>
            <w:vAlign w:val="center"/>
          </w:tcPr>
          <w:p w14:paraId="539DAD28" w14:textId="77777777" w:rsidR="00017AE0" w:rsidRPr="00017AE0" w:rsidRDefault="00017AE0" w:rsidP="002715D6">
            <w:pPr>
              <w:spacing w:after="0" w:line="206"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kk-KZ"/>
              </w:rPr>
              <w:t>2022</w:t>
            </w:r>
          </w:p>
        </w:tc>
        <w:tc>
          <w:tcPr>
            <w:tcW w:w="1276" w:type="dxa"/>
            <w:vAlign w:val="center"/>
          </w:tcPr>
          <w:p w14:paraId="6308C812" w14:textId="77777777" w:rsidR="00017AE0" w:rsidRPr="00017AE0" w:rsidRDefault="00017AE0" w:rsidP="002715D6">
            <w:pPr>
              <w:spacing w:after="0" w:line="206"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2023</w:t>
            </w:r>
          </w:p>
        </w:tc>
        <w:tc>
          <w:tcPr>
            <w:tcW w:w="1275" w:type="dxa"/>
            <w:vMerge/>
            <w:vAlign w:val="center"/>
          </w:tcPr>
          <w:p w14:paraId="62F053FF" w14:textId="77777777" w:rsidR="00017AE0" w:rsidRPr="00017AE0" w:rsidRDefault="00017AE0" w:rsidP="002715D6">
            <w:pPr>
              <w:spacing w:after="0" w:line="206" w:lineRule="auto"/>
              <w:jc w:val="center"/>
              <w:rPr>
                <w:rFonts w:ascii="Times New Roman" w:hAnsi="Times New Roman" w:cs="Times New Roman"/>
                <w:sz w:val="24"/>
                <w:szCs w:val="24"/>
                <w:lang w:val="kk-KZ"/>
              </w:rPr>
            </w:pPr>
          </w:p>
        </w:tc>
        <w:tc>
          <w:tcPr>
            <w:tcW w:w="2551" w:type="dxa"/>
            <w:vMerge/>
          </w:tcPr>
          <w:p w14:paraId="38D34856" w14:textId="77777777" w:rsidR="00017AE0" w:rsidRPr="00017AE0" w:rsidRDefault="00017AE0" w:rsidP="002715D6">
            <w:pPr>
              <w:spacing w:after="0" w:line="206" w:lineRule="auto"/>
              <w:jc w:val="center"/>
              <w:rPr>
                <w:rFonts w:ascii="Times New Roman" w:eastAsia="Times New Roman" w:hAnsi="Times New Roman" w:cs="Times New Roman"/>
                <w:bCs/>
                <w:sz w:val="24"/>
                <w:szCs w:val="24"/>
                <w:lang w:eastAsia="ru-RU"/>
              </w:rPr>
            </w:pPr>
          </w:p>
        </w:tc>
      </w:tr>
      <w:tr w:rsidR="00017AE0" w:rsidRPr="00017AE0" w14:paraId="4905FA8E" w14:textId="77777777" w:rsidTr="002715D6">
        <w:trPr>
          <w:cantSplit/>
          <w:jc w:val="center"/>
        </w:trPr>
        <w:tc>
          <w:tcPr>
            <w:tcW w:w="2254" w:type="dxa"/>
            <w:vAlign w:val="center"/>
          </w:tcPr>
          <w:p w14:paraId="15893F11"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Арыс қ.ә.</w:t>
            </w:r>
          </w:p>
        </w:tc>
        <w:tc>
          <w:tcPr>
            <w:tcW w:w="1135" w:type="dxa"/>
            <w:vAlign w:val="center"/>
          </w:tcPr>
          <w:p w14:paraId="4D451E9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375,8</w:t>
            </w:r>
          </w:p>
        </w:tc>
        <w:tc>
          <w:tcPr>
            <w:tcW w:w="1134" w:type="dxa"/>
            <w:vAlign w:val="center"/>
          </w:tcPr>
          <w:p w14:paraId="6FB3F95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280,5</w:t>
            </w:r>
          </w:p>
        </w:tc>
        <w:tc>
          <w:tcPr>
            <w:tcW w:w="1276" w:type="dxa"/>
            <w:vAlign w:val="center"/>
          </w:tcPr>
          <w:p w14:paraId="6670B6E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303,7</w:t>
            </w:r>
          </w:p>
        </w:tc>
        <w:tc>
          <w:tcPr>
            <w:tcW w:w="1275" w:type="dxa"/>
            <w:vAlign w:val="center"/>
          </w:tcPr>
          <w:p w14:paraId="0D2575F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320,00</w:t>
            </w:r>
          </w:p>
        </w:tc>
        <w:tc>
          <w:tcPr>
            <w:tcW w:w="2551" w:type="dxa"/>
            <w:vAlign w:val="center"/>
          </w:tcPr>
          <w:p w14:paraId="712C3BF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r>
      <w:tr w:rsidR="00017AE0" w:rsidRPr="00017AE0" w14:paraId="7443BAFB" w14:textId="77777777" w:rsidTr="002715D6">
        <w:trPr>
          <w:cantSplit/>
          <w:jc w:val="center"/>
        </w:trPr>
        <w:tc>
          <w:tcPr>
            <w:tcW w:w="2254" w:type="dxa"/>
            <w:vAlign w:val="center"/>
          </w:tcPr>
          <w:p w14:paraId="0569E27F"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Түлкібас ауданы</w:t>
            </w:r>
          </w:p>
        </w:tc>
        <w:tc>
          <w:tcPr>
            <w:tcW w:w="1135" w:type="dxa"/>
            <w:vAlign w:val="center"/>
          </w:tcPr>
          <w:p w14:paraId="4A22CB7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296,5</w:t>
            </w:r>
          </w:p>
        </w:tc>
        <w:tc>
          <w:tcPr>
            <w:tcW w:w="1134" w:type="dxa"/>
            <w:vAlign w:val="center"/>
          </w:tcPr>
          <w:p w14:paraId="33E5AB2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316,9</w:t>
            </w:r>
          </w:p>
        </w:tc>
        <w:tc>
          <w:tcPr>
            <w:tcW w:w="1276" w:type="dxa"/>
            <w:vAlign w:val="center"/>
          </w:tcPr>
          <w:p w14:paraId="0CE456E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306,6</w:t>
            </w:r>
          </w:p>
        </w:tc>
        <w:tc>
          <w:tcPr>
            <w:tcW w:w="1275" w:type="dxa"/>
            <w:vAlign w:val="center"/>
          </w:tcPr>
          <w:p w14:paraId="2EE6C44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306,67</w:t>
            </w:r>
          </w:p>
        </w:tc>
        <w:tc>
          <w:tcPr>
            <w:tcW w:w="2551" w:type="dxa"/>
            <w:vAlign w:val="center"/>
          </w:tcPr>
          <w:p w14:paraId="66054C0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0,93</w:t>
            </w:r>
          </w:p>
        </w:tc>
      </w:tr>
      <w:tr w:rsidR="00017AE0" w:rsidRPr="00017AE0" w14:paraId="20E3BE72" w14:textId="77777777" w:rsidTr="002715D6">
        <w:trPr>
          <w:cantSplit/>
          <w:jc w:val="center"/>
        </w:trPr>
        <w:tc>
          <w:tcPr>
            <w:tcW w:w="2254" w:type="dxa"/>
            <w:vAlign w:val="center"/>
          </w:tcPr>
          <w:p w14:paraId="65691FB9"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Сайрам ауданы</w:t>
            </w:r>
          </w:p>
        </w:tc>
        <w:tc>
          <w:tcPr>
            <w:tcW w:w="1135" w:type="dxa"/>
            <w:vAlign w:val="center"/>
          </w:tcPr>
          <w:p w14:paraId="0CF2F5D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283,8</w:t>
            </w:r>
          </w:p>
        </w:tc>
        <w:tc>
          <w:tcPr>
            <w:tcW w:w="1134" w:type="dxa"/>
            <w:vAlign w:val="center"/>
          </w:tcPr>
          <w:p w14:paraId="5FCD253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285,8</w:t>
            </w:r>
          </w:p>
        </w:tc>
        <w:tc>
          <w:tcPr>
            <w:tcW w:w="1276" w:type="dxa"/>
            <w:vAlign w:val="center"/>
          </w:tcPr>
          <w:p w14:paraId="5C18D9E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295,3</w:t>
            </w:r>
          </w:p>
        </w:tc>
        <w:tc>
          <w:tcPr>
            <w:tcW w:w="1275" w:type="dxa"/>
            <w:vAlign w:val="center"/>
          </w:tcPr>
          <w:p w14:paraId="406D9FC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288,30</w:t>
            </w:r>
          </w:p>
        </w:tc>
        <w:tc>
          <w:tcPr>
            <w:tcW w:w="2551" w:type="dxa"/>
            <w:vAlign w:val="center"/>
          </w:tcPr>
          <w:p w14:paraId="489896F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0,83</w:t>
            </w:r>
          </w:p>
        </w:tc>
      </w:tr>
      <w:tr w:rsidR="00017AE0" w:rsidRPr="00017AE0" w14:paraId="54892281" w14:textId="77777777" w:rsidTr="002715D6">
        <w:trPr>
          <w:cantSplit/>
          <w:jc w:val="center"/>
        </w:trPr>
        <w:tc>
          <w:tcPr>
            <w:tcW w:w="2254" w:type="dxa"/>
            <w:vAlign w:val="center"/>
          </w:tcPr>
          <w:p w14:paraId="5C0DF0E8"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Кентау қ.ә.</w:t>
            </w:r>
          </w:p>
        </w:tc>
        <w:tc>
          <w:tcPr>
            <w:tcW w:w="1135" w:type="dxa"/>
            <w:vAlign w:val="center"/>
          </w:tcPr>
          <w:p w14:paraId="1DDFD7C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254,4</w:t>
            </w:r>
          </w:p>
        </w:tc>
        <w:tc>
          <w:tcPr>
            <w:tcW w:w="1134" w:type="dxa"/>
            <w:vAlign w:val="center"/>
          </w:tcPr>
          <w:p w14:paraId="2F661C4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269,3</w:t>
            </w:r>
          </w:p>
        </w:tc>
        <w:tc>
          <w:tcPr>
            <w:tcW w:w="1276" w:type="dxa"/>
            <w:vAlign w:val="center"/>
          </w:tcPr>
          <w:p w14:paraId="7B56A21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287,9</w:t>
            </w:r>
          </w:p>
        </w:tc>
        <w:tc>
          <w:tcPr>
            <w:tcW w:w="1275" w:type="dxa"/>
            <w:vAlign w:val="center"/>
          </w:tcPr>
          <w:p w14:paraId="4595E45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270,53</w:t>
            </w:r>
          </w:p>
        </w:tc>
        <w:tc>
          <w:tcPr>
            <w:tcW w:w="2551" w:type="dxa"/>
            <w:vAlign w:val="center"/>
          </w:tcPr>
          <w:p w14:paraId="226695A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0,74</w:t>
            </w:r>
          </w:p>
        </w:tc>
      </w:tr>
      <w:tr w:rsidR="00017AE0" w:rsidRPr="00017AE0" w14:paraId="3BBBBF7B" w14:textId="77777777" w:rsidTr="002715D6">
        <w:trPr>
          <w:cantSplit/>
          <w:jc w:val="center"/>
        </w:trPr>
        <w:tc>
          <w:tcPr>
            <w:tcW w:w="2254" w:type="dxa"/>
            <w:vAlign w:val="center"/>
          </w:tcPr>
          <w:p w14:paraId="2BFD9717"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Жетісай ауданы</w:t>
            </w:r>
          </w:p>
        </w:tc>
        <w:tc>
          <w:tcPr>
            <w:tcW w:w="1135" w:type="dxa"/>
            <w:vAlign w:val="center"/>
          </w:tcPr>
          <w:p w14:paraId="3A9A1A3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252,7</w:t>
            </w:r>
          </w:p>
        </w:tc>
        <w:tc>
          <w:tcPr>
            <w:tcW w:w="1134" w:type="dxa"/>
            <w:vAlign w:val="center"/>
          </w:tcPr>
          <w:p w14:paraId="44ED313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265,9</w:t>
            </w:r>
          </w:p>
        </w:tc>
        <w:tc>
          <w:tcPr>
            <w:tcW w:w="1276" w:type="dxa"/>
            <w:vAlign w:val="center"/>
          </w:tcPr>
          <w:p w14:paraId="5A85AE0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282,5</w:t>
            </w:r>
          </w:p>
        </w:tc>
        <w:tc>
          <w:tcPr>
            <w:tcW w:w="1275" w:type="dxa"/>
            <w:vAlign w:val="center"/>
          </w:tcPr>
          <w:p w14:paraId="5572DC7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267,03</w:t>
            </w:r>
          </w:p>
        </w:tc>
        <w:tc>
          <w:tcPr>
            <w:tcW w:w="2551" w:type="dxa"/>
            <w:vAlign w:val="center"/>
          </w:tcPr>
          <w:p w14:paraId="3281E1A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0,72</w:t>
            </w:r>
          </w:p>
        </w:tc>
      </w:tr>
      <w:tr w:rsidR="00017AE0" w:rsidRPr="00017AE0" w14:paraId="20D2537B" w14:textId="77777777" w:rsidTr="002715D6">
        <w:trPr>
          <w:cantSplit/>
          <w:jc w:val="center"/>
        </w:trPr>
        <w:tc>
          <w:tcPr>
            <w:tcW w:w="2254" w:type="dxa"/>
            <w:vAlign w:val="center"/>
          </w:tcPr>
          <w:p w14:paraId="2CADA169"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Келес ауданы</w:t>
            </w:r>
          </w:p>
        </w:tc>
        <w:tc>
          <w:tcPr>
            <w:tcW w:w="1135" w:type="dxa"/>
            <w:vAlign w:val="center"/>
          </w:tcPr>
          <w:p w14:paraId="1C15F6D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249,9</w:t>
            </w:r>
          </w:p>
        </w:tc>
        <w:tc>
          <w:tcPr>
            <w:tcW w:w="1134" w:type="dxa"/>
            <w:vAlign w:val="center"/>
          </w:tcPr>
          <w:p w14:paraId="11AA4FD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268,8</w:t>
            </w:r>
          </w:p>
        </w:tc>
        <w:tc>
          <w:tcPr>
            <w:tcW w:w="1276" w:type="dxa"/>
            <w:vAlign w:val="center"/>
          </w:tcPr>
          <w:p w14:paraId="4DC5F9D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274,9</w:t>
            </w:r>
          </w:p>
        </w:tc>
        <w:tc>
          <w:tcPr>
            <w:tcW w:w="1275" w:type="dxa"/>
            <w:vAlign w:val="center"/>
          </w:tcPr>
          <w:p w14:paraId="3F0EAE4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264,53</w:t>
            </w:r>
          </w:p>
        </w:tc>
        <w:tc>
          <w:tcPr>
            <w:tcW w:w="2551" w:type="dxa"/>
            <w:vAlign w:val="center"/>
          </w:tcPr>
          <w:p w14:paraId="3140DFB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0,71</w:t>
            </w:r>
          </w:p>
        </w:tc>
      </w:tr>
      <w:tr w:rsidR="00017AE0" w:rsidRPr="00017AE0" w14:paraId="06011E4E" w14:textId="77777777" w:rsidTr="002715D6">
        <w:trPr>
          <w:cantSplit/>
          <w:jc w:val="center"/>
        </w:trPr>
        <w:tc>
          <w:tcPr>
            <w:tcW w:w="2254" w:type="dxa"/>
            <w:vAlign w:val="center"/>
          </w:tcPr>
          <w:p w14:paraId="3FD968C8"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lastRenderedPageBreak/>
              <w:t>Мақтаарал ауданы</w:t>
            </w:r>
          </w:p>
        </w:tc>
        <w:tc>
          <w:tcPr>
            <w:tcW w:w="1135" w:type="dxa"/>
            <w:vAlign w:val="center"/>
          </w:tcPr>
          <w:p w14:paraId="129584F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256,9</w:t>
            </w:r>
          </w:p>
        </w:tc>
        <w:tc>
          <w:tcPr>
            <w:tcW w:w="1134" w:type="dxa"/>
            <w:vAlign w:val="center"/>
          </w:tcPr>
          <w:p w14:paraId="0D1BD0E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248,4</w:t>
            </w:r>
          </w:p>
        </w:tc>
        <w:tc>
          <w:tcPr>
            <w:tcW w:w="1276" w:type="dxa"/>
            <w:vAlign w:val="center"/>
          </w:tcPr>
          <w:p w14:paraId="7F2AE6F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270,1</w:t>
            </w:r>
          </w:p>
        </w:tc>
        <w:tc>
          <w:tcPr>
            <w:tcW w:w="1275" w:type="dxa"/>
            <w:vAlign w:val="center"/>
          </w:tcPr>
          <w:p w14:paraId="2BEB8DE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258,47</w:t>
            </w:r>
          </w:p>
        </w:tc>
        <w:tc>
          <w:tcPr>
            <w:tcW w:w="2551" w:type="dxa"/>
            <w:vAlign w:val="center"/>
          </w:tcPr>
          <w:p w14:paraId="06AF168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0,68</w:t>
            </w:r>
          </w:p>
        </w:tc>
      </w:tr>
      <w:tr w:rsidR="00017AE0" w:rsidRPr="00017AE0" w14:paraId="06E30130" w14:textId="77777777" w:rsidTr="002715D6">
        <w:trPr>
          <w:cantSplit/>
          <w:jc w:val="center"/>
        </w:trPr>
        <w:tc>
          <w:tcPr>
            <w:tcW w:w="2254" w:type="dxa"/>
            <w:vAlign w:val="center"/>
          </w:tcPr>
          <w:p w14:paraId="73F44C35"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Ордабасы ауданы</w:t>
            </w:r>
          </w:p>
        </w:tc>
        <w:tc>
          <w:tcPr>
            <w:tcW w:w="1135" w:type="dxa"/>
            <w:vAlign w:val="center"/>
          </w:tcPr>
          <w:p w14:paraId="7E1C7E1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238,7</w:t>
            </w:r>
          </w:p>
        </w:tc>
        <w:tc>
          <w:tcPr>
            <w:tcW w:w="1134" w:type="dxa"/>
            <w:vAlign w:val="center"/>
          </w:tcPr>
          <w:p w14:paraId="261E4DD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245,5</w:t>
            </w:r>
          </w:p>
        </w:tc>
        <w:tc>
          <w:tcPr>
            <w:tcW w:w="1276" w:type="dxa"/>
            <w:vAlign w:val="center"/>
          </w:tcPr>
          <w:p w14:paraId="739CF2F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269,2</w:t>
            </w:r>
          </w:p>
        </w:tc>
        <w:tc>
          <w:tcPr>
            <w:tcW w:w="1275" w:type="dxa"/>
            <w:vAlign w:val="center"/>
          </w:tcPr>
          <w:p w14:paraId="6721E0F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251,13</w:t>
            </w:r>
          </w:p>
        </w:tc>
        <w:tc>
          <w:tcPr>
            <w:tcW w:w="2551" w:type="dxa"/>
            <w:vAlign w:val="center"/>
          </w:tcPr>
          <w:p w14:paraId="19C0720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0,64</w:t>
            </w:r>
          </w:p>
        </w:tc>
      </w:tr>
      <w:tr w:rsidR="00017AE0" w:rsidRPr="00017AE0" w14:paraId="07AB07BA" w14:textId="77777777" w:rsidTr="002715D6">
        <w:trPr>
          <w:cantSplit/>
          <w:jc w:val="center"/>
        </w:trPr>
        <w:tc>
          <w:tcPr>
            <w:tcW w:w="2254" w:type="dxa"/>
            <w:vAlign w:val="center"/>
          </w:tcPr>
          <w:p w14:paraId="4DB139F8"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Шардара ауданы</w:t>
            </w:r>
          </w:p>
        </w:tc>
        <w:tc>
          <w:tcPr>
            <w:tcW w:w="1135" w:type="dxa"/>
            <w:vAlign w:val="center"/>
          </w:tcPr>
          <w:p w14:paraId="2309CD6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224,1</w:t>
            </w:r>
          </w:p>
        </w:tc>
        <w:tc>
          <w:tcPr>
            <w:tcW w:w="1134" w:type="dxa"/>
            <w:vAlign w:val="center"/>
          </w:tcPr>
          <w:p w14:paraId="4A19373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269,9</w:t>
            </w:r>
          </w:p>
        </w:tc>
        <w:tc>
          <w:tcPr>
            <w:tcW w:w="1276" w:type="dxa"/>
            <w:vAlign w:val="center"/>
          </w:tcPr>
          <w:p w14:paraId="44671FA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253,6</w:t>
            </w:r>
          </w:p>
        </w:tc>
        <w:tc>
          <w:tcPr>
            <w:tcW w:w="1275" w:type="dxa"/>
            <w:vAlign w:val="center"/>
          </w:tcPr>
          <w:p w14:paraId="433717A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249,20</w:t>
            </w:r>
          </w:p>
        </w:tc>
        <w:tc>
          <w:tcPr>
            <w:tcW w:w="2551" w:type="dxa"/>
            <w:vAlign w:val="center"/>
          </w:tcPr>
          <w:p w14:paraId="33921E8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0,63</w:t>
            </w:r>
          </w:p>
        </w:tc>
      </w:tr>
      <w:tr w:rsidR="00017AE0" w:rsidRPr="00017AE0" w14:paraId="1A01201E" w14:textId="77777777" w:rsidTr="002715D6">
        <w:trPr>
          <w:cantSplit/>
          <w:jc w:val="center"/>
        </w:trPr>
        <w:tc>
          <w:tcPr>
            <w:tcW w:w="2254" w:type="dxa"/>
            <w:vAlign w:val="center"/>
          </w:tcPr>
          <w:p w14:paraId="475431C1"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Сарыағаш ауданы</w:t>
            </w:r>
          </w:p>
        </w:tc>
        <w:tc>
          <w:tcPr>
            <w:tcW w:w="1135" w:type="dxa"/>
            <w:vAlign w:val="center"/>
          </w:tcPr>
          <w:p w14:paraId="0405820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243,8</w:t>
            </w:r>
          </w:p>
        </w:tc>
        <w:tc>
          <w:tcPr>
            <w:tcW w:w="1134" w:type="dxa"/>
            <w:vAlign w:val="center"/>
          </w:tcPr>
          <w:p w14:paraId="6259C98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235,1</w:t>
            </w:r>
          </w:p>
        </w:tc>
        <w:tc>
          <w:tcPr>
            <w:tcW w:w="1276" w:type="dxa"/>
            <w:vAlign w:val="center"/>
          </w:tcPr>
          <w:p w14:paraId="2995972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213,2</w:t>
            </w:r>
          </w:p>
        </w:tc>
        <w:tc>
          <w:tcPr>
            <w:tcW w:w="1275" w:type="dxa"/>
            <w:vAlign w:val="center"/>
          </w:tcPr>
          <w:p w14:paraId="6AD4EC8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230,70</w:t>
            </w:r>
          </w:p>
        </w:tc>
        <w:tc>
          <w:tcPr>
            <w:tcW w:w="2551" w:type="dxa"/>
            <w:vAlign w:val="center"/>
          </w:tcPr>
          <w:p w14:paraId="0583528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0,53</w:t>
            </w:r>
          </w:p>
        </w:tc>
      </w:tr>
      <w:tr w:rsidR="00017AE0" w:rsidRPr="00017AE0" w14:paraId="30F96DBA" w14:textId="77777777" w:rsidTr="002715D6">
        <w:trPr>
          <w:cantSplit/>
          <w:jc w:val="center"/>
        </w:trPr>
        <w:tc>
          <w:tcPr>
            <w:tcW w:w="2254" w:type="dxa"/>
            <w:vAlign w:val="center"/>
          </w:tcPr>
          <w:p w14:paraId="3839DF0A"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Қазығұрт ауданы</w:t>
            </w:r>
          </w:p>
        </w:tc>
        <w:tc>
          <w:tcPr>
            <w:tcW w:w="1135" w:type="dxa"/>
            <w:vAlign w:val="center"/>
          </w:tcPr>
          <w:p w14:paraId="1F2E48B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228,1</w:t>
            </w:r>
          </w:p>
        </w:tc>
        <w:tc>
          <w:tcPr>
            <w:tcW w:w="1134" w:type="dxa"/>
            <w:vAlign w:val="center"/>
          </w:tcPr>
          <w:p w14:paraId="4DA781C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271,2</w:t>
            </w:r>
          </w:p>
        </w:tc>
        <w:tc>
          <w:tcPr>
            <w:tcW w:w="1276" w:type="dxa"/>
            <w:vAlign w:val="center"/>
          </w:tcPr>
          <w:p w14:paraId="2E2A49B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203,6</w:t>
            </w:r>
          </w:p>
        </w:tc>
        <w:tc>
          <w:tcPr>
            <w:tcW w:w="1275" w:type="dxa"/>
            <w:vAlign w:val="center"/>
          </w:tcPr>
          <w:p w14:paraId="275BDC6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234,30</w:t>
            </w:r>
          </w:p>
        </w:tc>
        <w:tc>
          <w:tcPr>
            <w:tcW w:w="2551" w:type="dxa"/>
            <w:vAlign w:val="center"/>
          </w:tcPr>
          <w:p w14:paraId="0A24631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0,55</w:t>
            </w:r>
          </w:p>
        </w:tc>
      </w:tr>
      <w:tr w:rsidR="00017AE0" w:rsidRPr="00017AE0" w14:paraId="5E0CFCCA" w14:textId="77777777" w:rsidTr="002715D6">
        <w:trPr>
          <w:cantSplit/>
          <w:jc w:val="center"/>
        </w:trPr>
        <w:tc>
          <w:tcPr>
            <w:tcW w:w="2254" w:type="dxa"/>
            <w:vAlign w:val="center"/>
          </w:tcPr>
          <w:p w14:paraId="6BF33748"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Төлеби ауданы</w:t>
            </w:r>
          </w:p>
        </w:tc>
        <w:tc>
          <w:tcPr>
            <w:tcW w:w="1135" w:type="dxa"/>
            <w:vAlign w:val="center"/>
          </w:tcPr>
          <w:p w14:paraId="6C9CC6A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197,6</w:t>
            </w:r>
          </w:p>
        </w:tc>
        <w:tc>
          <w:tcPr>
            <w:tcW w:w="1134" w:type="dxa"/>
            <w:vAlign w:val="center"/>
          </w:tcPr>
          <w:p w14:paraId="557D09E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209,7</w:t>
            </w:r>
          </w:p>
        </w:tc>
        <w:tc>
          <w:tcPr>
            <w:tcW w:w="1276" w:type="dxa"/>
            <w:vAlign w:val="center"/>
          </w:tcPr>
          <w:p w14:paraId="38F1765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196,6</w:t>
            </w:r>
          </w:p>
        </w:tc>
        <w:tc>
          <w:tcPr>
            <w:tcW w:w="1275" w:type="dxa"/>
            <w:vAlign w:val="center"/>
          </w:tcPr>
          <w:p w14:paraId="225529B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201,30</w:t>
            </w:r>
          </w:p>
        </w:tc>
        <w:tc>
          <w:tcPr>
            <w:tcW w:w="2551" w:type="dxa"/>
            <w:vAlign w:val="center"/>
          </w:tcPr>
          <w:p w14:paraId="382E29F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0,38</w:t>
            </w:r>
          </w:p>
        </w:tc>
      </w:tr>
      <w:tr w:rsidR="00017AE0" w:rsidRPr="00017AE0" w14:paraId="7E9DEA80" w14:textId="77777777" w:rsidTr="002715D6">
        <w:trPr>
          <w:cantSplit/>
          <w:jc w:val="center"/>
        </w:trPr>
        <w:tc>
          <w:tcPr>
            <w:tcW w:w="2254" w:type="dxa"/>
            <w:vAlign w:val="center"/>
          </w:tcPr>
          <w:p w14:paraId="334AA83A"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Бәйдібек ауданы</w:t>
            </w:r>
          </w:p>
        </w:tc>
        <w:tc>
          <w:tcPr>
            <w:tcW w:w="1135" w:type="dxa"/>
            <w:vAlign w:val="center"/>
          </w:tcPr>
          <w:p w14:paraId="5224808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191,2</w:t>
            </w:r>
          </w:p>
        </w:tc>
        <w:tc>
          <w:tcPr>
            <w:tcW w:w="1134" w:type="dxa"/>
            <w:vAlign w:val="center"/>
          </w:tcPr>
          <w:p w14:paraId="5D64860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205,6</w:t>
            </w:r>
          </w:p>
        </w:tc>
        <w:tc>
          <w:tcPr>
            <w:tcW w:w="1276" w:type="dxa"/>
            <w:vAlign w:val="center"/>
          </w:tcPr>
          <w:p w14:paraId="7475939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185,2</w:t>
            </w:r>
          </w:p>
        </w:tc>
        <w:tc>
          <w:tcPr>
            <w:tcW w:w="1275" w:type="dxa"/>
            <w:vAlign w:val="center"/>
          </w:tcPr>
          <w:p w14:paraId="5DAC607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194,00</w:t>
            </w:r>
          </w:p>
        </w:tc>
        <w:tc>
          <w:tcPr>
            <w:tcW w:w="2551" w:type="dxa"/>
            <w:vAlign w:val="center"/>
          </w:tcPr>
          <w:p w14:paraId="38FDE09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0,34</w:t>
            </w:r>
          </w:p>
        </w:tc>
      </w:tr>
      <w:tr w:rsidR="00017AE0" w:rsidRPr="00017AE0" w14:paraId="62F83F94" w14:textId="77777777" w:rsidTr="002715D6">
        <w:trPr>
          <w:cantSplit/>
          <w:jc w:val="center"/>
        </w:trPr>
        <w:tc>
          <w:tcPr>
            <w:tcW w:w="2254" w:type="dxa"/>
            <w:vAlign w:val="center"/>
          </w:tcPr>
          <w:p w14:paraId="0B3A350D"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Отырар ауданы</w:t>
            </w:r>
          </w:p>
        </w:tc>
        <w:tc>
          <w:tcPr>
            <w:tcW w:w="1135" w:type="dxa"/>
            <w:vAlign w:val="center"/>
          </w:tcPr>
          <w:p w14:paraId="5311F3A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184,5</w:t>
            </w:r>
          </w:p>
        </w:tc>
        <w:tc>
          <w:tcPr>
            <w:tcW w:w="1134" w:type="dxa"/>
            <w:vAlign w:val="center"/>
          </w:tcPr>
          <w:p w14:paraId="72BC8BB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203,9</w:t>
            </w:r>
          </w:p>
        </w:tc>
        <w:tc>
          <w:tcPr>
            <w:tcW w:w="1276" w:type="dxa"/>
            <w:vAlign w:val="center"/>
          </w:tcPr>
          <w:p w14:paraId="464964C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175,9</w:t>
            </w:r>
          </w:p>
        </w:tc>
        <w:tc>
          <w:tcPr>
            <w:tcW w:w="1275" w:type="dxa"/>
            <w:vAlign w:val="center"/>
          </w:tcPr>
          <w:p w14:paraId="08AB995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188,10</w:t>
            </w:r>
          </w:p>
        </w:tc>
        <w:tc>
          <w:tcPr>
            <w:tcW w:w="2551" w:type="dxa"/>
            <w:vAlign w:val="center"/>
          </w:tcPr>
          <w:p w14:paraId="3A261B7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0,31</w:t>
            </w:r>
          </w:p>
        </w:tc>
      </w:tr>
      <w:tr w:rsidR="00017AE0" w:rsidRPr="00017AE0" w14:paraId="0928B905" w14:textId="77777777" w:rsidTr="002715D6">
        <w:trPr>
          <w:cantSplit/>
          <w:jc w:val="center"/>
        </w:trPr>
        <w:tc>
          <w:tcPr>
            <w:tcW w:w="2254" w:type="dxa"/>
            <w:vAlign w:val="center"/>
          </w:tcPr>
          <w:p w14:paraId="68ABF611"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Созақ ауданы</w:t>
            </w:r>
          </w:p>
        </w:tc>
        <w:tc>
          <w:tcPr>
            <w:tcW w:w="1135" w:type="dxa"/>
            <w:vAlign w:val="center"/>
          </w:tcPr>
          <w:p w14:paraId="280BDA3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132,6</w:t>
            </w:r>
          </w:p>
        </w:tc>
        <w:tc>
          <w:tcPr>
            <w:tcW w:w="1134" w:type="dxa"/>
            <w:vAlign w:val="center"/>
          </w:tcPr>
          <w:p w14:paraId="69BE78D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125,5</w:t>
            </w:r>
          </w:p>
        </w:tc>
        <w:tc>
          <w:tcPr>
            <w:tcW w:w="1276" w:type="dxa"/>
            <w:vAlign w:val="center"/>
          </w:tcPr>
          <w:p w14:paraId="4B2ED7A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131,6</w:t>
            </w:r>
          </w:p>
        </w:tc>
        <w:tc>
          <w:tcPr>
            <w:tcW w:w="1275" w:type="dxa"/>
            <w:vAlign w:val="center"/>
          </w:tcPr>
          <w:p w14:paraId="5F13EBB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129,90</w:t>
            </w:r>
          </w:p>
        </w:tc>
        <w:tc>
          <w:tcPr>
            <w:tcW w:w="2551" w:type="dxa"/>
            <w:vAlign w:val="center"/>
          </w:tcPr>
          <w:p w14:paraId="1A45F73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r>
      <w:tr w:rsidR="00017AE0" w:rsidRPr="00017AE0" w14:paraId="34846EF9" w14:textId="77777777" w:rsidTr="002715D6">
        <w:trPr>
          <w:cantSplit/>
          <w:jc w:val="center"/>
        </w:trPr>
        <w:tc>
          <w:tcPr>
            <w:tcW w:w="9625" w:type="dxa"/>
            <w:gridSpan w:val="6"/>
            <w:vAlign w:val="bottom"/>
          </w:tcPr>
          <w:p w14:paraId="7A4E9A5A" w14:textId="624FC213" w:rsidR="00017AE0" w:rsidRPr="00017AE0" w:rsidRDefault="00A55C21" w:rsidP="002715D6">
            <w:pPr>
              <w:spacing w:after="0" w:line="206" w:lineRule="auto"/>
              <w:rPr>
                <w:rFonts w:ascii="Times New Roman" w:hAnsi="Times New Roman" w:cs="Times New Roman"/>
                <w:sz w:val="24"/>
                <w:szCs w:val="24"/>
              </w:rPr>
            </w:pPr>
            <w:r w:rsidRPr="00017AE0">
              <w:rPr>
                <w:lang w:val="kk-KZ"/>
              </w:rPr>
              <w:t xml:space="preserve">Ескерту – автормен әдебиет негізінде құралған </w:t>
            </w:r>
            <w:r w:rsidRPr="00017AE0">
              <w:t>[</w:t>
            </w:r>
            <w:r w:rsidR="00F72935" w:rsidRPr="00F72935">
              <w:t>179</w:t>
            </w:r>
            <w:r w:rsidRPr="00017AE0">
              <w:t>]</w:t>
            </w:r>
          </w:p>
        </w:tc>
      </w:tr>
    </w:tbl>
    <w:p w14:paraId="57A21F19" w14:textId="77777777" w:rsidR="00017AE0" w:rsidRPr="00017AE0" w:rsidRDefault="00017AE0" w:rsidP="00017AE0">
      <w:pPr>
        <w:pStyle w:val="Default"/>
        <w:ind w:firstLine="709"/>
        <w:jc w:val="both"/>
        <w:rPr>
          <w:sz w:val="28"/>
          <w:szCs w:val="28"/>
        </w:rPr>
      </w:pPr>
    </w:p>
    <w:p w14:paraId="018FD75B" w14:textId="77777777" w:rsidR="00017AE0" w:rsidRPr="00017AE0" w:rsidRDefault="00017AE0" w:rsidP="00362369">
      <w:pPr>
        <w:pStyle w:val="Default"/>
        <w:ind w:firstLine="567"/>
        <w:jc w:val="both"/>
        <w:rPr>
          <w:sz w:val="28"/>
          <w:szCs w:val="28"/>
          <w:lang w:val="kk-KZ"/>
        </w:rPr>
      </w:pPr>
      <w:r w:rsidRPr="00017AE0">
        <w:rPr>
          <w:sz w:val="28"/>
          <w:szCs w:val="28"/>
        </w:rPr>
        <w:t xml:space="preserve">Өнімділік – белгілі бір ауданнан алынған өнім көлемін сипаттайтын негізгі көрсеткіштердің бірі. </w:t>
      </w:r>
      <w:r w:rsidRPr="00017AE0">
        <w:rPr>
          <w:sz w:val="28"/>
          <w:szCs w:val="28"/>
          <w:lang w:val="kk-KZ"/>
        </w:rPr>
        <w:t>Бұл көрсеткіш</w:t>
      </w:r>
      <w:r w:rsidRPr="00017AE0">
        <w:rPr>
          <w:sz w:val="28"/>
          <w:szCs w:val="28"/>
        </w:rPr>
        <w:t xml:space="preserve"> деңгейіне топырақтың құнарлылығы, шаруашылықтардың заманауи техникамен қамтамасыз етілуі, сондай-ақ минералды тыңайтқыштардың жеткілікті мөлшерде қолданылуы айтарлықтай әсер етеді.</w:t>
      </w:r>
      <w:r w:rsidRPr="00017AE0">
        <w:t xml:space="preserve"> </w:t>
      </w:r>
      <w:r w:rsidRPr="00017AE0">
        <w:rPr>
          <w:sz w:val="28"/>
          <w:szCs w:val="28"/>
          <w:lang w:val="kk-KZ"/>
        </w:rPr>
        <w:t>К</w:t>
      </w:r>
      <w:r w:rsidRPr="00017AE0">
        <w:rPr>
          <w:sz w:val="28"/>
          <w:szCs w:val="28"/>
        </w:rPr>
        <w:t>өрсеткіш</w:t>
      </w:r>
      <w:r w:rsidRPr="00017AE0">
        <w:rPr>
          <w:sz w:val="28"/>
          <w:szCs w:val="28"/>
          <w:lang w:val="kk-KZ"/>
        </w:rPr>
        <w:t>терге сүйенетін болса,</w:t>
      </w:r>
      <w:r w:rsidRPr="00017AE0">
        <w:rPr>
          <w:sz w:val="28"/>
          <w:szCs w:val="28"/>
        </w:rPr>
        <w:t xml:space="preserve"> Арыс ауданы алдыңғы қатарда тұр. Агроклиматтық ерекшеліктерін</w:t>
      </w:r>
      <w:r w:rsidRPr="00017AE0">
        <w:rPr>
          <w:sz w:val="28"/>
          <w:szCs w:val="28"/>
          <w:lang w:val="kk-KZ"/>
        </w:rPr>
        <w:t xml:space="preserve"> ескеретін болсақ</w:t>
      </w:r>
      <w:r w:rsidRPr="00017AE0">
        <w:rPr>
          <w:sz w:val="28"/>
          <w:szCs w:val="28"/>
        </w:rPr>
        <w:t>, бұл өңір құрғақ және ыстық шөл аймағына жатады. Мұнда жаз мезгілі ұзақ әрі ыстық, жауын-шашын мөлшері аз</w:t>
      </w:r>
      <w:r w:rsidRPr="00017AE0">
        <w:rPr>
          <w:sz w:val="28"/>
          <w:szCs w:val="28"/>
          <w:lang w:val="kk-KZ"/>
        </w:rPr>
        <w:t xml:space="preserve"> болса</w:t>
      </w:r>
      <w:r w:rsidRPr="00017AE0">
        <w:rPr>
          <w:sz w:val="28"/>
          <w:szCs w:val="28"/>
        </w:rPr>
        <w:t xml:space="preserve">, ал қыс қысқа мерзіммен шектеледі. Осындай табиғи жағдайларға қарамастан, ашық топырақта өсірілетін көкөністердің орташа өнімділігі 320,0 ц/га құрап, саланың бәсекеге қабілеттілік индексі 1-ге </w:t>
      </w:r>
      <w:r w:rsidRPr="00017AE0">
        <w:rPr>
          <w:sz w:val="28"/>
          <w:szCs w:val="28"/>
          <w:lang w:val="kk-KZ"/>
        </w:rPr>
        <w:t>жеткізді</w:t>
      </w:r>
      <w:r w:rsidRPr="00017AE0">
        <w:rPr>
          <w:sz w:val="28"/>
          <w:szCs w:val="28"/>
        </w:rPr>
        <w:t>.</w:t>
      </w:r>
      <w:r w:rsidRPr="00017AE0">
        <w:t xml:space="preserve"> </w:t>
      </w:r>
      <w:r w:rsidRPr="00017AE0">
        <w:rPr>
          <w:sz w:val="28"/>
          <w:szCs w:val="28"/>
        </w:rPr>
        <w:t>Екінші орында өнімділік</w:t>
      </w:r>
      <w:r w:rsidRPr="00017AE0">
        <w:rPr>
          <w:sz w:val="28"/>
          <w:szCs w:val="28"/>
          <w:lang w:val="kk-KZ"/>
        </w:rPr>
        <w:t xml:space="preserve"> көрсеткіші </w:t>
      </w:r>
      <w:r w:rsidRPr="00017AE0">
        <w:rPr>
          <w:sz w:val="28"/>
          <w:szCs w:val="28"/>
        </w:rPr>
        <w:t xml:space="preserve">306,7 ц/га </w:t>
      </w:r>
      <w:r w:rsidRPr="00017AE0">
        <w:rPr>
          <w:sz w:val="28"/>
          <w:szCs w:val="28"/>
          <w:lang w:val="kk-KZ"/>
        </w:rPr>
        <w:t xml:space="preserve">құраған </w:t>
      </w:r>
      <w:r w:rsidRPr="00017AE0">
        <w:rPr>
          <w:sz w:val="28"/>
          <w:szCs w:val="28"/>
        </w:rPr>
        <w:t>Түлкібас ауданы орналасқан, оның өнеркәсіптік бәсекеге қабілеттілік индексі – 0,93. Агроклиматтық жағдай тұрғысынан алғанда, бұл өңір суармалы егіншілікпен айналысуға қолайлы, өте құрғақ әрі ыстық тау бөктері мен таулы аймаққа жатады.</w:t>
      </w:r>
    </w:p>
    <w:p w14:paraId="388C8417" w14:textId="77777777" w:rsidR="00815ED1" w:rsidRDefault="00815ED1" w:rsidP="00815ED1">
      <w:pPr>
        <w:autoSpaceDE w:val="0"/>
        <w:autoSpaceDN w:val="0"/>
        <w:adjustRightInd w:val="0"/>
        <w:spacing w:after="0" w:line="240" w:lineRule="auto"/>
        <w:jc w:val="both"/>
        <w:rPr>
          <w:rFonts w:ascii="Times New Roman" w:eastAsia="Times-Roman" w:hAnsi="Times New Roman" w:cs="Times New Roman"/>
          <w:color w:val="000000" w:themeColor="text1"/>
          <w:sz w:val="28"/>
          <w:szCs w:val="28"/>
          <w:lang w:val="kk-KZ"/>
        </w:rPr>
      </w:pPr>
    </w:p>
    <w:p w14:paraId="2F7239D8" w14:textId="6484F206" w:rsidR="00017AE0" w:rsidRPr="00017AE0" w:rsidRDefault="00815ED1" w:rsidP="00815ED1">
      <w:pPr>
        <w:autoSpaceDE w:val="0"/>
        <w:autoSpaceDN w:val="0"/>
        <w:adjustRightInd w:val="0"/>
        <w:spacing w:after="0" w:line="240" w:lineRule="auto"/>
        <w:jc w:val="both"/>
        <w:rPr>
          <w:rFonts w:ascii="Times New Roman" w:eastAsia="Times-Roman" w:hAnsi="Times New Roman" w:cs="Times New Roman"/>
          <w:color w:val="000000" w:themeColor="text1"/>
          <w:sz w:val="28"/>
          <w:szCs w:val="28"/>
          <w:lang w:val="kk-KZ"/>
        </w:rPr>
      </w:pPr>
      <w:r>
        <w:rPr>
          <w:rFonts w:ascii="Times New Roman" w:eastAsia="Times-Roman" w:hAnsi="Times New Roman" w:cs="Times New Roman"/>
          <w:color w:val="000000" w:themeColor="text1"/>
          <w:sz w:val="28"/>
          <w:szCs w:val="28"/>
          <w:lang w:val="kk-KZ"/>
        </w:rPr>
        <w:t>Кесте 18 -</w:t>
      </w:r>
      <w:r w:rsidR="00017AE0" w:rsidRPr="00017AE0">
        <w:rPr>
          <w:rFonts w:ascii="Times New Roman" w:eastAsia="Times-Roman" w:hAnsi="Times New Roman" w:cs="Times New Roman"/>
          <w:color w:val="000000" w:themeColor="text1"/>
          <w:sz w:val="28"/>
          <w:szCs w:val="28"/>
          <w:lang w:val="kk-KZ"/>
        </w:rPr>
        <w:t xml:space="preserve"> «Ашық </w:t>
      </w:r>
      <w:r w:rsidR="00B14058" w:rsidRPr="00017AE0">
        <w:rPr>
          <w:rFonts w:ascii="Times New Roman" w:eastAsia="Times-Roman" w:hAnsi="Times New Roman" w:cs="Times New Roman"/>
          <w:sz w:val="28"/>
          <w:szCs w:val="28"/>
          <w:lang w:val="kk-KZ"/>
        </w:rPr>
        <w:t xml:space="preserve">топырақтағы </w:t>
      </w:r>
      <w:r w:rsidR="00017AE0" w:rsidRPr="00017AE0">
        <w:rPr>
          <w:rFonts w:ascii="Times New Roman" w:eastAsia="Times-Roman" w:hAnsi="Times New Roman" w:cs="Times New Roman"/>
          <w:color w:val="000000" w:themeColor="text1"/>
          <w:sz w:val="28"/>
          <w:szCs w:val="28"/>
          <w:lang w:val="kk-KZ"/>
        </w:rPr>
        <w:t>көкөністерге» қатысты өндірістік ішкі жүйенің «Жалпы түсім» көрсеткішінің бәсекеге қабілеттілік динамикасы</w:t>
      </w:r>
    </w:p>
    <w:p w14:paraId="4C21D656" w14:textId="77777777" w:rsidR="00017AE0" w:rsidRPr="00017AE0" w:rsidRDefault="00017AE0" w:rsidP="00017AE0">
      <w:pPr>
        <w:pStyle w:val="Default"/>
        <w:ind w:firstLine="709"/>
        <w:jc w:val="right"/>
      </w:pPr>
      <w:r w:rsidRPr="00017AE0">
        <w:t>ц</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71"/>
        <w:gridCol w:w="1276"/>
        <w:gridCol w:w="1276"/>
        <w:gridCol w:w="1275"/>
        <w:gridCol w:w="1276"/>
        <w:gridCol w:w="2551"/>
      </w:tblGrid>
      <w:tr w:rsidR="00017AE0" w:rsidRPr="00017AE0" w14:paraId="47E2DBCD" w14:textId="77777777" w:rsidTr="002715D6">
        <w:trPr>
          <w:cantSplit/>
          <w:trHeight w:val="90"/>
        </w:trPr>
        <w:tc>
          <w:tcPr>
            <w:tcW w:w="1971" w:type="dxa"/>
            <w:vMerge w:val="restart"/>
            <w:vAlign w:val="center"/>
          </w:tcPr>
          <w:p w14:paraId="49288B01" w14:textId="77777777" w:rsidR="00017AE0" w:rsidRPr="00017AE0" w:rsidRDefault="00017AE0" w:rsidP="002715D6">
            <w:pPr>
              <w:pStyle w:val="af8"/>
              <w:jc w:val="center"/>
              <w:rPr>
                <w:rFonts w:ascii="Times New Roman" w:hAnsi="Times New Roman"/>
                <w:b w:val="0"/>
                <w:sz w:val="24"/>
                <w:szCs w:val="24"/>
              </w:rPr>
            </w:pPr>
            <w:r w:rsidRPr="00017AE0">
              <w:rPr>
                <w:rFonts w:ascii="Times New Roman" w:hAnsi="Times New Roman"/>
                <w:b w:val="0"/>
                <w:sz w:val="24"/>
                <w:szCs w:val="24"/>
                <w:lang w:val="kk-KZ"/>
              </w:rPr>
              <w:t>Аудан</w:t>
            </w:r>
            <w:r w:rsidRPr="00017AE0">
              <w:rPr>
                <w:rFonts w:ascii="Times New Roman" w:hAnsi="Times New Roman"/>
                <w:b w:val="0"/>
                <w:sz w:val="24"/>
                <w:szCs w:val="24"/>
              </w:rPr>
              <w:t xml:space="preserve"> </w:t>
            </w:r>
          </w:p>
        </w:tc>
        <w:tc>
          <w:tcPr>
            <w:tcW w:w="3827" w:type="dxa"/>
            <w:gridSpan w:val="3"/>
            <w:vAlign w:val="center"/>
          </w:tcPr>
          <w:p w14:paraId="33697AC8" w14:textId="1230D171" w:rsidR="00017AE0" w:rsidRPr="00017AE0" w:rsidRDefault="00056B2B" w:rsidP="002715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Жылдары </w:t>
            </w:r>
            <w:r w:rsidR="00017AE0" w:rsidRPr="00017AE0">
              <w:rPr>
                <w:rFonts w:ascii="Times New Roman" w:hAnsi="Times New Roman" w:cs="Times New Roman"/>
                <w:sz w:val="24"/>
                <w:szCs w:val="24"/>
                <w:lang w:val="kk-KZ"/>
              </w:rPr>
              <w:t xml:space="preserve"> </w:t>
            </w:r>
          </w:p>
        </w:tc>
        <w:tc>
          <w:tcPr>
            <w:tcW w:w="1276" w:type="dxa"/>
            <w:vMerge w:val="restart"/>
            <w:vAlign w:val="center"/>
          </w:tcPr>
          <w:p w14:paraId="70982731" w14:textId="77777777" w:rsidR="00017AE0" w:rsidRPr="00017AE0" w:rsidRDefault="00017AE0" w:rsidP="002715D6">
            <w:pPr>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Орташа мән</w:t>
            </w:r>
          </w:p>
        </w:tc>
        <w:tc>
          <w:tcPr>
            <w:tcW w:w="2551" w:type="dxa"/>
            <w:vMerge w:val="restart"/>
          </w:tcPr>
          <w:p w14:paraId="18246928" w14:textId="77777777" w:rsidR="00017AE0" w:rsidRPr="00017AE0" w:rsidRDefault="00017AE0" w:rsidP="002715D6">
            <w:pPr>
              <w:spacing w:after="0" w:line="240" w:lineRule="auto"/>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Саланың бәсекеге қабілеттілік индексі</w:t>
            </w:r>
          </w:p>
        </w:tc>
      </w:tr>
      <w:tr w:rsidR="00017AE0" w:rsidRPr="00017AE0" w14:paraId="56D0A9A6" w14:textId="77777777" w:rsidTr="002715D6">
        <w:trPr>
          <w:cantSplit/>
          <w:trHeight w:val="204"/>
        </w:trPr>
        <w:tc>
          <w:tcPr>
            <w:tcW w:w="1971" w:type="dxa"/>
            <w:vMerge/>
            <w:vAlign w:val="center"/>
          </w:tcPr>
          <w:p w14:paraId="6517311F" w14:textId="77777777" w:rsidR="00017AE0" w:rsidRPr="00017AE0" w:rsidRDefault="00017AE0" w:rsidP="002715D6">
            <w:pPr>
              <w:pStyle w:val="af8"/>
              <w:jc w:val="center"/>
              <w:rPr>
                <w:rFonts w:ascii="Times New Roman" w:hAnsi="Times New Roman"/>
                <w:b w:val="0"/>
                <w:sz w:val="24"/>
                <w:szCs w:val="24"/>
              </w:rPr>
            </w:pPr>
          </w:p>
        </w:tc>
        <w:tc>
          <w:tcPr>
            <w:tcW w:w="1276" w:type="dxa"/>
            <w:vAlign w:val="center"/>
          </w:tcPr>
          <w:p w14:paraId="45C45072" w14:textId="77777777" w:rsidR="00017AE0" w:rsidRPr="00017AE0" w:rsidRDefault="00017AE0" w:rsidP="002715D6">
            <w:pPr>
              <w:spacing w:after="0" w:line="240"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en-US"/>
              </w:rPr>
              <w:t>20</w:t>
            </w:r>
            <w:r w:rsidRPr="00017AE0">
              <w:rPr>
                <w:rFonts w:ascii="Times New Roman" w:hAnsi="Times New Roman" w:cs="Times New Roman"/>
                <w:sz w:val="24"/>
                <w:szCs w:val="24"/>
                <w:lang w:val="kk-KZ"/>
              </w:rPr>
              <w:t>21</w:t>
            </w:r>
          </w:p>
        </w:tc>
        <w:tc>
          <w:tcPr>
            <w:tcW w:w="1276" w:type="dxa"/>
            <w:vAlign w:val="center"/>
          </w:tcPr>
          <w:p w14:paraId="174F0B9E" w14:textId="77777777" w:rsidR="00017AE0" w:rsidRPr="00017AE0" w:rsidRDefault="00017AE0" w:rsidP="002715D6">
            <w:pPr>
              <w:spacing w:after="0" w:line="240"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kk-KZ"/>
              </w:rPr>
              <w:t>2022</w:t>
            </w:r>
            <w:r w:rsidRPr="00017AE0">
              <w:rPr>
                <w:rFonts w:ascii="Times New Roman" w:hAnsi="Times New Roman" w:cs="Times New Roman"/>
                <w:sz w:val="24"/>
                <w:szCs w:val="24"/>
                <w:vertAlign w:val="superscript"/>
              </w:rPr>
              <w:t xml:space="preserve"> </w:t>
            </w:r>
          </w:p>
        </w:tc>
        <w:tc>
          <w:tcPr>
            <w:tcW w:w="1275" w:type="dxa"/>
            <w:vAlign w:val="center"/>
          </w:tcPr>
          <w:p w14:paraId="4E7D7CF2" w14:textId="77777777" w:rsidR="00017AE0" w:rsidRPr="00017AE0" w:rsidRDefault="00017AE0" w:rsidP="002715D6">
            <w:pPr>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2023</w:t>
            </w:r>
          </w:p>
        </w:tc>
        <w:tc>
          <w:tcPr>
            <w:tcW w:w="1276" w:type="dxa"/>
            <w:vMerge/>
            <w:vAlign w:val="center"/>
          </w:tcPr>
          <w:p w14:paraId="3F2F33DE" w14:textId="77777777" w:rsidR="00017AE0" w:rsidRPr="00017AE0" w:rsidRDefault="00017AE0" w:rsidP="002715D6">
            <w:pPr>
              <w:spacing w:after="0" w:line="240" w:lineRule="auto"/>
              <w:jc w:val="center"/>
              <w:rPr>
                <w:rFonts w:ascii="Times New Roman" w:hAnsi="Times New Roman" w:cs="Times New Roman"/>
                <w:sz w:val="24"/>
                <w:szCs w:val="24"/>
                <w:lang w:val="kk-KZ"/>
              </w:rPr>
            </w:pPr>
          </w:p>
        </w:tc>
        <w:tc>
          <w:tcPr>
            <w:tcW w:w="2551" w:type="dxa"/>
            <w:vMerge/>
          </w:tcPr>
          <w:p w14:paraId="10E5B154" w14:textId="77777777" w:rsidR="00017AE0" w:rsidRPr="00017AE0" w:rsidRDefault="00017AE0" w:rsidP="002715D6">
            <w:pPr>
              <w:spacing w:after="0" w:line="240" w:lineRule="auto"/>
              <w:jc w:val="center"/>
              <w:rPr>
                <w:rFonts w:ascii="Times New Roman" w:eastAsia="Times New Roman" w:hAnsi="Times New Roman" w:cs="Times New Roman"/>
                <w:bCs/>
                <w:sz w:val="24"/>
                <w:szCs w:val="24"/>
                <w:lang w:eastAsia="ru-RU"/>
              </w:rPr>
            </w:pPr>
          </w:p>
        </w:tc>
      </w:tr>
      <w:tr w:rsidR="00017AE0" w:rsidRPr="00017AE0" w14:paraId="06E42440" w14:textId="77777777" w:rsidTr="002715D6">
        <w:trPr>
          <w:cantSplit/>
        </w:trPr>
        <w:tc>
          <w:tcPr>
            <w:tcW w:w="1971" w:type="dxa"/>
            <w:vAlign w:val="center"/>
          </w:tcPr>
          <w:p w14:paraId="1E091FBF"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Сарыағаш ауданы</w:t>
            </w:r>
          </w:p>
        </w:tc>
        <w:tc>
          <w:tcPr>
            <w:tcW w:w="1276" w:type="dxa"/>
            <w:vAlign w:val="center"/>
          </w:tcPr>
          <w:p w14:paraId="5F139F14"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1 867 755,10</w:t>
            </w:r>
          </w:p>
        </w:tc>
        <w:tc>
          <w:tcPr>
            <w:tcW w:w="1276" w:type="dxa"/>
            <w:vAlign w:val="center"/>
          </w:tcPr>
          <w:p w14:paraId="0ECAA10E"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2 395 662,50</w:t>
            </w:r>
          </w:p>
        </w:tc>
        <w:tc>
          <w:tcPr>
            <w:tcW w:w="1275" w:type="dxa"/>
            <w:vAlign w:val="center"/>
          </w:tcPr>
          <w:p w14:paraId="0E9140F3"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2 295 970,10</w:t>
            </w:r>
          </w:p>
        </w:tc>
        <w:tc>
          <w:tcPr>
            <w:tcW w:w="1276" w:type="dxa"/>
            <w:vAlign w:val="center"/>
          </w:tcPr>
          <w:p w14:paraId="757559DB"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2 186 462,57</w:t>
            </w:r>
          </w:p>
        </w:tc>
        <w:tc>
          <w:tcPr>
            <w:tcW w:w="2551" w:type="dxa"/>
            <w:vAlign w:val="center"/>
          </w:tcPr>
          <w:p w14:paraId="32050D83"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1,00</w:t>
            </w:r>
          </w:p>
        </w:tc>
      </w:tr>
      <w:tr w:rsidR="00017AE0" w:rsidRPr="00017AE0" w14:paraId="6089AC9C" w14:textId="77777777" w:rsidTr="002715D6">
        <w:trPr>
          <w:cantSplit/>
        </w:trPr>
        <w:tc>
          <w:tcPr>
            <w:tcW w:w="1971" w:type="dxa"/>
            <w:vAlign w:val="center"/>
          </w:tcPr>
          <w:p w14:paraId="794F4D90"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Келес ауданы</w:t>
            </w:r>
          </w:p>
        </w:tc>
        <w:tc>
          <w:tcPr>
            <w:tcW w:w="1276" w:type="dxa"/>
            <w:vAlign w:val="center"/>
          </w:tcPr>
          <w:p w14:paraId="725F94DB"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1 854 702,80</w:t>
            </w:r>
          </w:p>
        </w:tc>
        <w:tc>
          <w:tcPr>
            <w:tcW w:w="1276" w:type="dxa"/>
            <w:vAlign w:val="center"/>
          </w:tcPr>
          <w:p w14:paraId="57DE8606"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1 953 658,70</w:t>
            </w:r>
          </w:p>
        </w:tc>
        <w:tc>
          <w:tcPr>
            <w:tcW w:w="1275" w:type="dxa"/>
            <w:vAlign w:val="center"/>
          </w:tcPr>
          <w:p w14:paraId="0EC886C0"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2 034 739,50</w:t>
            </w:r>
          </w:p>
        </w:tc>
        <w:tc>
          <w:tcPr>
            <w:tcW w:w="1276" w:type="dxa"/>
            <w:vAlign w:val="center"/>
          </w:tcPr>
          <w:p w14:paraId="3DE61CD0"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1 947 700,33</w:t>
            </w:r>
          </w:p>
        </w:tc>
        <w:tc>
          <w:tcPr>
            <w:tcW w:w="2551" w:type="dxa"/>
            <w:vAlign w:val="center"/>
          </w:tcPr>
          <w:p w14:paraId="3FEC1FB8"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0,89</w:t>
            </w:r>
          </w:p>
        </w:tc>
      </w:tr>
      <w:tr w:rsidR="00017AE0" w:rsidRPr="00017AE0" w14:paraId="1B72C5CA" w14:textId="77777777" w:rsidTr="002715D6">
        <w:trPr>
          <w:cantSplit/>
        </w:trPr>
        <w:tc>
          <w:tcPr>
            <w:tcW w:w="1971" w:type="dxa"/>
            <w:vAlign w:val="center"/>
          </w:tcPr>
          <w:p w14:paraId="1CAFC38D"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Сайрам ауданы</w:t>
            </w:r>
          </w:p>
        </w:tc>
        <w:tc>
          <w:tcPr>
            <w:tcW w:w="1276" w:type="dxa"/>
            <w:vAlign w:val="center"/>
          </w:tcPr>
          <w:p w14:paraId="1DEDBAC3"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1 614 475,30</w:t>
            </w:r>
          </w:p>
        </w:tc>
        <w:tc>
          <w:tcPr>
            <w:tcW w:w="1276" w:type="dxa"/>
            <w:vAlign w:val="center"/>
          </w:tcPr>
          <w:p w14:paraId="442289B4"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1 429 205,40</w:t>
            </w:r>
          </w:p>
        </w:tc>
        <w:tc>
          <w:tcPr>
            <w:tcW w:w="1275" w:type="dxa"/>
            <w:vAlign w:val="center"/>
          </w:tcPr>
          <w:p w14:paraId="7C09A770"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1 587 732,70</w:t>
            </w:r>
          </w:p>
        </w:tc>
        <w:tc>
          <w:tcPr>
            <w:tcW w:w="1276" w:type="dxa"/>
            <w:vAlign w:val="center"/>
          </w:tcPr>
          <w:p w14:paraId="196966DB"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1 543 804,47</w:t>
            </w:r>
          </w:p>
        </w:tc>
        <w:tc>
          <w:tcPr>
            <w:tcW w:w="2551" w:type="dxa"/>
            <w:vAlign w:val="center"/>
          </w:tcPr>
          <w:p w14:paraId="7B9B9A13"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0,70</w:t>
            </w:r>
          </w:p>
        </w:tc>
      </w:tr>
      <w:tr w:rsidR="00017AE0" w:rsidRPr="00017AE0" w14:paraId="162F3615" w14:textId="77777777" w:rsidTr="002715D6">
        <w:trPr>
          <w:cantSplit/>
        </w:trPr>
        <w:tc>
          <w:tcPr>
            <w:tcW w:w="1971" w:type="dxa"/>
            <w:vAlign w:val="center"/>
          </w:tcPr>
          <w:p w14:paraId="1D1A85AA"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Жетісай ауданы</w:t>
            </w:r>
          </w:p>
        </w:tc>
        <w:tc>
          <w:tcPr>
            <w:tcW w:w="1276" w:type="dxa"/>
            <w:vAlign w:val="center"/>
          </w:tcPr>
          <w:p w14:paraId="1D8695D7"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1 009 533,10</w:t>
            </w:r>
          </w:p>
        </w:tc>
        <w:tc>
          <w:tcPr>
            <w:tcW w:w="1276" w:type="dxa"/>
            <w:vAlign w:val="center"/>
          </w:tcPr>
          <w:p w14:paraId="4F2F0CBB"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1 250 386,00</w:t>
            </w:r>
          </w:p>
        </w:tc>
        <w:tc>
          <w:tcPr>
            <w:tcW w:w="1275" w:type="dxa"/>
            <w:vAlign w:val="center"/>
          </w:tcPr>
          <w:p w14:paraId="5B08418A"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855 097,70</w:t>
            </w:r>
          </w:p>
        </w:tc>
        <w:tc>
          <w:tcPr>
            <w:tcW w:w="1276" w:type="dxa"/>
            <w:vAlign w:val="center"/>
          </w:tcPr>
          <w:p w14:paraId="66C742A4"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1 038 338,93</w:t>
            </w:r>
          </w:p>
        </w:tc>
        <w:tc>
          <w:tcPr>
            <w:tcW w:w="2551" w:type="dxa"/>
            <w:vAlign w:val="center"/>
          </w:tcPr>
          <w:p w14:paraId="055482EB"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0,46</w:t>
            </w:r>
          </w:p>
        </w:tc>
      </w:tr>
      <w:tr w:rsidR="00017AE0" w:rsidRPr="00017AE0" w14:paraId="55C28685" w14:textId="77777777" w:rsidTr="002715D6">
        <w:trPr>
          <w:cantSplit/>
        </w:trPr>
        <w:tc>
          <w:tcPr>
            <w:tcW w:w="1971" w:type="dxa"/>
            <w:vAlign w:val="center"/>
          </w:tcPr>
          <w:p w14:paraId="2C3A8CC3"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Кентау қ.ә.</w:t>
            </w:r>
          </w:p>
        </w:tc>
        <w:tc>
          <w:tcPr>
            <w:tcW w:w="1276" w:type="dxa"/>
            <w:vAlign w:val="center"/>
          </w:tcPr>
          <w:p w14:paraId="5D36D31B"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960 248,90</w:t>
            </w:r>
          </w:p>
        </w:tc>
        <w:tc>
          <w:tcPr>
            <w:tcW w:w="1276" w:type="dxa"/>
            <w:vAlign w:val="center"/>
          </w:tcPr>
          <w:p w14:paraId="1B4D8A7A"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942 082,30</w:t>
            </w:r>
          </w:p>
        </w:tc>
        <w:tc>
          <w:tcPr>
            <w:tcW w:w="1275" w:type="dxa"/>
            <w:vAlign w:val="center"/>
          </w:tcPr>
          <w:p w14:paraId="08C631BB"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1 012 973,40</w:t>
            </w:r>
          </w:p>
        </w:tc>
        <w:tc>
          <w:tcPr>
            <w:tcW w:w="1276" w:type="dxa"/>
            <w:vAlign w:val="center"/>
          </w:tcPr>
          <w:p w14:paraId="366E8A62"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971 768,20</w:t>
            </w:r>
          </w:p>
        </w:tc>
        <w:tc>
          <w:tcPr>
            <w:tcW w:w="2551" w:type="dxa"/>
            <w:vAlign w:val="center"/>
          </w:tcPr>
          <w:p w14:paraId="49BF94F6"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0,43</w:t>
            </w:r>
          </w:p>
        </w:tc>
      </w:tr>
      <w:tr w:rsidR="00017AE0" w:rsidRPr="00017AE0" w14:paraId="21357713" w14:textId="77777777" w:rsidTr="002715D6">
        <w:trPr>
          <w:cantSplit/>
        </w:trPr>
        <w:tc>
          <w:tcPr>
            <w:tcW w:w="1971" w:type="dxa"/>
            <w:vAlign w:val="center"/>
          </w:tcPr>
          <w:p w14:paraId="22AF7E66"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Ордабасы ауданы</w:t>
            </w:r>
          </w:p>
        </w:tc>
        <w:tc>
          <w:tcPr>
            <w:tcW w:w="1276" w:type="dxa"/>
            <w:vAlign w:val="center"/>
          </w:tcPr>
          <w:p w14:paraId="4190DFFA"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731 018,80</w:t>
            </w:r>
          </w:p>
        </w:tc>
        <w:tc>
          <w:tcPr>
            <w:tcW w:w="1276" w:type="dxa"/>
            <w:vAlign w:val="center"/>
          </w:tcPr>
          <w:p w14:paraId="6DED5A40"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793 662,50</w:t>
            </w:r>
          </w:p>
        </w:tc>
        <w:tc>
          <w:tcPr>
            <w:tcW w:w="1275" w:type="dxa"/>
            <w:vAlign w:val="center"/>
          </w:tcPr>
          <w:p w14:paraId="45AC40B0"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746 546,60</w:t>
            </w:r>
          </w:p>
        </w:tc>
        <w:tc>
          <w:tcPr>
            <w:tcW w:w="1276" w:type="dxa"/>
            <w:vAlign w:val="center"/>
          </w:tcPr>
          <w:p w14:paraId="7C3A6817"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757 075,97</w:t>
            </w:r>
          </w:p>
        </w:tc>
        <w:tc>
          <w:tcPr>
            <w:tcW w:w="2551" w:type="dxa"/>
            <w:vAlign w:val="center"/>
          </w:tcPr>
          <w:p w14:paraId="67B8377C"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0,33</w:t>
            </w:r>
          </w:p>
        </w:tc>
      </w:tr>
      <w:tr w:rsidR="00017AE0" w:rsidRPr="00017AE0" w14:paraId="7645CC7D" w14:textId="77777777" w:rsidTr="002715D6">
        <w:trPr>
          <w:cantSplit/>
        </w:trPr>
        <w:tc>
          <w:tcPr>
            <w:tcW w:w="1971" w:type="dxa"/>
            <w:vAlign w:val="center"/>
          </w:tcPr>
          <w:p w14:paraId="1B25E461"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Мақтаарал ауданы</w:t>
            </w:r>
          </w:p>
        </w:tc>
        <w:tc>
          <w:tcPr>
            <w:tcW w:w="1276" w:type="dxa"/>
            <w:vAlign w:val="center"/>
          </w:tcPr>
          <w:p w14:paraId="17B713DD"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620 467,70</w:t>
            </w:r>
          </w:p>
        </w:tc>
        <w:tc>
          <w:tcPr>
            <w:tcW w:w="1276" w:type="dxa"/>
            <w:vAlign w:val="center"/>
          </w:tcPr>
          <w:p w14:paraId="6581C8B8"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485 355,70</w:t>
            </w:r>
          </w:p>
        </w:tc>
        <w:tc>
          <w:tcPr>
            <w:tcW w:w="1275" w:type="dxa"/>
            <w:vAlign w:val="center"/>
          </w:tcPr>
          <w:p w14:paraId="3EFE26F7"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468 730,20</w:t>
            </w:r>
          </w:p>
        </w:tc>
        <w:tc>
          <w:tcPr>
            <w:tcW w:w="1276" w:type="dxa"/>
            <w:vAlign w:val="center"/>
          </w:tcPr>
          <w:p w14:paraId="3729AFB1"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524 851,20</w:t>
            </w:r>
          </w:p>
        </w:tc>
        <w:tc>
          <w:tcPr>
            <w:tcW w:w="2551" w:type="dxa"/>
            <w:vAlign w:val="center"/>
          </w:tcPr>
          <w:p w14:paraId="5545EA99"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0,22</w:t>
            </w:r>
          </w:p>
        </w:tc>
      </w:tr>
      <w:tr w:rsidR="00017AE0" w:rsidRPr="00017AE0" w14:paraId="6D5BD363" w14:textId="77777777" w:rsidTr="002715D6">
        <w:trPr>
          <w:cantSplit/>
        </w:trPr>
        <w:tc>
          <w:tcPr>
            <w:tcW w:w="1971" w:type="dxa"/>
            <w:vAlign w:val="center"/>
          </w:tcPr>
          <w:p w14:paraId="6EC2E09A"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Төлеби ауданы</w:t>
            </w:r>
          </w:p>
        </w:tc>
        <w:tc>
          <w:tcPr>
            <w:tcW w:w="1276" w:type="dxa"/>
            <w:vAlign w:val="center"/>
          </w:tcPr>
          <w:p w14:paraId="452F6443"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557 677,10</w:t>
            </w:r>
          </w:p>
        </w:tc>
        <w:tc>
          <w:tcPr>
            <w:tcW w:w="1276" w:type="dxa"/>
            <w:vAlign w:val="center"/>
          </w:tcPr>
          <w:p w14:paraId="462642F8"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345 303,10</w:t>
            </w:r>
          </w:p>
        </w:tc>
        <w:tc>
          <w:tcPr>
            <w:tcW w:w="1275" w:type="dxa"/>
            <w:vAlign w:val="center"/>
          </w:tcPr>
          <w:p w14:paraId="44E3FBC3"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365 601,60</w:t>
            </w:r>
          </w:p>
        </w:tc>
        <w:tc>
          <w:tcPr>
            <w:tcW w:w="1276" w:type="dxa"/>
            <w:vAlign w:val="center"/>
          </w:tcPr>
          <w:p w14:paraId="793E2F3E"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422 860,60</w:t>
            </w:r>
          </w:p>
        </w:tc>
        <w:tc>
          <w:tcPr>
            <w:tcW w:w="2551" w:type="dxa"/>
            <w:vAlign w:val="center"/>
          </w:tcPr>
          <w:p w14:paraId="61A761B2"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0,17</w:t>
            </w:r>
          </w:p>
        </w:tc>
      </w:tr>
      <w:tr w:rsidR="00017AE0" w:rsidRPr="00017AE0" w14:paraId="4DB776BD" w14:textId="77777777" w:rsidTr="002715D6">
        <w:trPr>
          <w:cantSplit/>
        </w:trPr>
        <w:tc>
          <w:tcPr>
            <w:tcW w:w="1971" w:type="dxa"/>
            <w:vAlign w:val="center"/>
          </w:tcPr>
          <w:p w14:paraId="76C9621D"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Түлкібас ауданы</w:t>
            </w:r>
          </w:p>
        </w:tc>
        <w:tc>
          <w:tcPr>
            <w:tcW w:w="1276" w:type="dxa"/>
            <w:vAlign w:val="center"/>
          </w:tcPr>
          <w:p w14:paraId="26C5FB22"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298 536,10</w:t>
            </w:r>
          </w:p>
        </w:tc>
        <w:tc>
          <w:tcPr>
            <w:tcW w:w="1276" w:type="dxa"/>
            <w:vAlign w:val="center"/>
          </w:tcPr>
          <w:p w14:paraId="143FFFED"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292 425,50</w:t>
            </w:r>
          </w:p>
        </w:tc>
        <w:tc>
          <w:tcPr>
            <w:tcW w:w="1275" w:type="dxa"/>
            <w:vAlign w:val="center"/>
          </w:tcPr>
          <w:p w14:paraId="7649DFE4"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321 711,20</w:t>
            </w:r>
          </w:p>
        </w:tc>
        <w:tc>
          <w:tcPr>
            <w:tcW w:w="1276" w:type="dxa"/>
            <w:vAlign w:val="center"/>
          </w:tcPr>
          <w:p w14:paraId="0B1F21E5"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304 224,27</w:t>
            </w:r>
          </w:p>
        </w:tc>
        <w:tc>
          <w:tcPr>
            <w:tcW w:w="2551" w:type="dxa"/>
            <w:vAlign w:val="center"/>
          </w:tcPr>
          <w:p w14:paraId="44640F9B"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0,12</w:t>
            </w:r>
          </w:p>
        </w:tc>
      </w:tr>
      <w:tr w:rsidR="00017AE0" w:rsidRPr="00017AE0" w14:paraId="4F4A0F5D" w14:textId="77777777" w:rsidTr="002715D6">
        <w:trPr>
          <w:cantSplit/>
        </w:trPr>
        <w:tc>
          <w:tcPr>
            <w:tcW w:w="1971" w:type="dxa"/>
            <w:vAlign w:val="center"/>
          </w:tcPr>
          <w:p w14:paraId="12530ACD"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Арыс қ.ә.</w:t>
            </w:r>
          </w:p>
        </w:tc>
        <w:tc>
          <w:tcPr>
            <w:tcW w:w="1276" w:type="dxa"/>
            <w:vAlign w:val="center"/>
          </w:tcPr>
          <w:p w14:paraId="16D221A8"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190 290,70</w:t>
            </w:r>
          </w:p>
        </w:tc>
        <w:tc>
          <w:tcPr>
            <w:tcW w:w="1276" w:type="dxa"/>
            <w:vAlign w:val="center"/>
          </w:tcPr>
          <w:p w14:paraId="1661F2F0"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153 836,90</w:t>
            </w:r>
          </w:p>
        </w:tc>
        <w:tc>
          <w:tcPr>
            <w:tcW w:w="1275" w:type="dxa"/>
            <w:vAlign w:val="center"/>
          </w:tcPr>
          <w:p w14:paraId="46B1B0E9"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187 180,60</w:t>
            </w:r>
          </w:p>
        </w:tc>
        <w:tc>
          <w:tcPr>
            <w:tcW w:w="1276" w:type="dxa"/>
            <w:vAlign w:val="center"/>
          </w:tcPr>
          <w:p w14:paraId="29DCBEAD"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177 102,73</w:t>
            </w:r>
          </w:p>
        </w:tc>
        <w:tc>
          <w:tcPr>
            <w:tcW w:w="2551" w:type="dxa"/>
            <w:vAlign w:val="center"/>
          </w:tcPr>
          <w:p w14:paraId="148BB922"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0,06</w:t>
            </w:r>
          </w:p>
        </w:tc>
      </w:tr>
      <w:tr w:rsidR="00017AE0" w:rsidRPr="00017AE0" w14:paraId="7124B5E0" w14:textId="77777777" w:rsidTr="002715D6">
        <w:trPr>
          <w:cantSplit/>
        </w:trPr>
        <w:tc>
          <w:tcPr>
            <w:tcW w:w="1971" w:type="dxa"/>
            <w:vAlign w:val="center"/>
          </w:tcPr>
          <w:p w14:paraId="673C3D99"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Отырар ауданы</w:t>
            </w:r>
          </w:p>
        </w:tc>
        <w:tc>
          <w:tcPr>
            <w:tcW w:w="1276" w:type="dxa"/>
            <w:vAlign w:val="center"/>
          </w:tcPr>
          <w:p w14:paraId="0D13F61E"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144 567,20</w:t>
            </w:r>
          </w:p>
        </w:tc>
        <w:tc>
          <w:tcPr>
            <w:tcW w:w="1276" w:type="dxa"/>
            <w:vAlign w:val="center"/>
          </w:tcPr>
          <w:p w14:paraId="51D5A714"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187 101,70</w:t>
            </w:r>
          </w:p>
        </w:tc>
        <w:tc>
          <w:tcPr>
            <w:tcW w:w="1275" w:type="dxa"/>
            <w:vAlign w:val="center"/>
          </w:tcPr>
          <w:p w14:paraId="0C777D5D"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181 433,60</w:t>
            </w:r>
          </w:p>
        </w:tc>
        <w:tc>
          <w:tcPr>
            <w:tcW w:w="1276" w:type="dxa"/>
            <w:vAlign w:val="center"/>
          </w:tcPr>
          <w:p w14:paraId="5F111D1E"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171 034,17</w:t>
            </w:r>
          </w:p>
        </w:tc>
        <w:tc>
          <w:tcPr>
            <w:tcW w:w="2551" w:type="dxa"/>
            <w:vAlign w:val="center"/>
          </w:tcPr>
          <w:p w14:paraId="2E96FAEA"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0,05</w:t>
            </w:r>
          </w:p>
        </w:tc>
      </w:tr>
      <w:tr w:rsidR="00017AE0" w:rsidRPr="00017AE0" w14:paraId="296F1344" w14:textId="77777777" w:rsidTr="002715D6">
        <w:trPr>
          <w:cantSplit/>
        </w:trPr>
        <w:tc>
          <w:tcPr>
            <w:tcW w:w="1971" w:type="dxa"/>
            <w:vAlign w:val="center"/>
          </w:tcPr>
          <w:p w14:paraId="28624E88"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Шардара ауданы</w:t>
            </w:r>
          </w:p>
        </w:tc>
        <w:tc>
          <w:tcPr>
            <w:tcW w:w="1276" w:type="dxa"/>
            <w:vAlign w:val="center"/>
          </w:tcPr>
          <w:p w14:paraId="5E6B907F"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155 347,20</w:t>
            </w:r>
          </w:p>
        </w:tc>
        <w:tc>
          <w:tcPr>
            <w:tcW w:w="1276" w:type="dxa"/>
            <w:vAlign w:val="center"/>
          </w:tcPr>
          <w:p w14:paraId="5F9330DA"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175 250,90</w:t>
            </w:r>
          </w:p>
        </w:tc>
        <w:tc>
          <w:tcPr>
            <w:tcW w:w="1275" w:type="dxa"/>
            <w:vAlign w:val="center"/>
          </w:tcPr>
          <w:p w14:paraId="2CC5F76F"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177 562,00</w:t>
            </w:r>
          </w:p>
        </w:tc>
        <w:tc>
          <w:tcPr>
            <w:tcW w:w="1276" w:type="dxa"/>
            <w:vAlign w:val="center"/>
          </w:tcPr>
          <w:p w14:paraId="41B227CE"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169 386,70</w:t>
            </w:r>
          </w:p>
        </w:tc>
        <w:tc>
          <w:tcPr>
            <w:tcW w:w="2551" w:type="dxa"/>
            <w:vAlign w:val="center"/>
          </w:tcPr>
          <w:p w14:paraId="6AADD270"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0,05</w:t>
            </w:r>
          </w:p>
        </w:tc>
      </w:tr>
      <w:tr w:rsidR="00017AE0" w:rsidRPr="00017AE0" w14:paraId="743256AB" w14:textId="77777777" w:rsidTr="002715D6">
        <w:trPr>
          <w:cantSplit/>
        </w:trPr>
        <w:tc>
          <w:tcPr>
            <w:tcW w:w="1971" w:type="dxa"/>
            <w:vAlign w:val="center"/>
          </w:tcPr>
          <w:p w14:paraId="2542E5DB"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Қазығұрт ауданы</w:t>
            </w:r>
          </w:p>
        </w:tc>
        <w:tc>
          <w:tcPr>
            <w:tcW w:w="1276" w:type="dxa"/>
            <w:vAlign w:val="center"/>
          </w:tcPr>
          <w:p w14:paraId="1278C759"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164 090,10</w:t>
            </w:r>
          </w:p>
        </w:tc>
        <w:tc>
          <w:tcPr>
            <w:tcW w:w="1276" w:type="dxa"/>
            <w:vAlign w:val="center"/>
          </w:tcPr>
          <w:p w14:paraId="3E844B11"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119 777,40</w:t>
            </w:r>
          </w:p>
        </w:tc>
        <w:tc>
          <w:tcPr>
            <w:tcW w:w="1275" w:type="dxa"/>
            <w:vAlign w:val="center"/>
          </w:tcPr>
          <w:p w14:paraId="7440ABAE"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108 696,50</w:t>
            </w:r>
          </w:p>
        </w:tc>
        <w:tc>
          <w:tcPr>
            <w:tcW w:w="1276" w:type="dxa"/>
            <w:vAlign w:val="center"/>
          </w:tcPr>
          <w:p w14:paraId="7007309D"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130 854,67</w:t>
            </w:r>
          </w:p>
        </w:tc>
        <w:tc>
          <w:tcPr>
            <w:tcW w:w="2551" w:type="dxa"/>
            <w:vAlign w:val="center"/>
          </w:tcPr>
          <w:p w14:paraId="5EE0E15B"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0,04</w:t>
            </w:r>
          </w:p>
        </w:tc>
      </w:tr>
      <w:tr w:rsidR="00017AE0" w:rsidRPr="00017AE0" w14:paraId="533CCF8F" w14:textId="77777777" w:rsidTr="002715D6">
        <w:trPr>
          <w:cantSplit/>
        </w:trPr>
        <w:tc>
          <w:tcPr>
            <w:tcW w:w="1971" w:type="dxa"/>
            <w:vAlign w:val="center"/>
          </w:tcPr>
          <w:p w14:paraId="4A33CC91"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lastRenderedPageBreak/>
              <w:t>Бәйдібек ауданы</w:t>
            </w:r>
          </w:p>
        </w:tc>
        <w:tc>
          <w:tcPr>
            <w:tcW w:w="1276" w:type="dxa"/>
            <w:vAlign w:val="center"/>
          </w:tcPr>
          <w:p w14:paraId="403BA6A0"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95 525,70</w:t>
            </w:r>
          </w:p>
        </w:tc>
        <w:tc>
          <w:tcPr>
            <w:tcW w:w="1276" w:type="dxa"/>
            <w:vAlign w:val="center"/>
          </w:tcPr>
          <w:p w14:paraId="4B741AB2"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110 748,70</w:t>
            </w:r>
          </w:p>
        </w:tc>
        <w:tc>
          <w:tcPr>
            <w:tcW w:w="1275" w:type="dxa"/>
            <w:vAlign w:val="center"/>
          </w:tcPr>
          <w:p w14:paraId="4030FEF2"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122 241,60</w:t>
            </w:r>
          </w:p>
        </w:tc>
        <w:tc>
          <w:tcPr>
            <w:tcW w:w="1276" w:type="dxa"/>
            <w:vAlign w:val="center"/>
          </w:tcPr>
          <w:p w14:paraId="32B1736A"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109 505,33</w:t>
            </w:r>
          </w:p>
        </w:tc>
        <w:tc>
          <w:tcPr>
            <w:tcW w:w="2551" w:type="dxa"/>
            <w:vAlign w:val="center"/>
          </w:tcPr>
          <w:p w14:paraId="5CA579C1"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0,03</w:t>
            </w:r>
          </w:p>
        </w:tc>
      </w:tr>
      <w:tr w:rsidR="00017AE0" w:rsidRPr="00017AE0" w14:paraId="7800650E" w14:textId="77777777" w:rsidTr="002715D6">
        <w:trPr>
          <w:cantSplit/>
        </w:trPr>
        <w:tc>
          <w:tcPr>
            <w:tcW w:w="1971" w:type="dxa"/>
            <w:vAlign w:val="center"/>
          </w:tcPr>
          <w:p w14:paraId="5EF370BF"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Созақ ауданы</w:t>
            </w:r>
          </w:p>
        </w:tc>
        <w:tc>
          <w:tcPr>
            <w:tcW w:w="1276" w:type="dxa"/>
            <w:vAlign w:val="center"/>
          </w:tcPr>
          <w:p w14:paraId="3C393A63"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53 622,60</w:t>
            </w:r>
          </w:p>
        </w:tc>
        <w:tc>
          <w:tcPr>
            <w:tcW w:w="1276" w:type="dxa"/>
            <w:vAlign w:val="center"/>
          </w:tcPr>
          <w:p w14:paraId="7A81AA20"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54 465,40</w:t>
            </w:r>
          </w:p>
        </w:tc>
        <w:tc>
          <w:tcPr>
            <w:tcW w:w="1275" w:type="dxa"/>
            <w:vAlign w:val="center"/>
          </w:tcPr>
          <w:p w14:paraId="5B687660"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56 503,90</w:t>
            </w:r>
          </w:p>
        </w:tc>
        <w:tc>
          <w:tcPr>
            <w:tcW w:w="1276" w:type="dxa"/>
            <w:vAlign w:val="center"/>
          </w:tcPr>
          <w:p w14:paraId="51921851"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54 863,97</w:t>
            </w:r>
          </w:p>
        </w:tc>
        <w:tc>
          <w:tcPr>
            <w:tcW w:w="2551" w:type="dxa"/>
            <w:vAlign w:val="center"/>
          </w:tcPr>
          <w:p w14:paraId="6CBBB44A" w14:textId="77777777" w:rsidR="00017AE0" w:rsidRPr="00017AE0" w:rsidRDefault="00017AE0" w:rsidP="002715D6">
            <w:pPr>
              <w:spacing w:after="0"/>
              <w:jc w:val="center"/>
              <w:rPr>
                <w:rFonts w:ascii="Times New Roman" w:hAnsi="Times New Roman" w:cs="Times New Roman"/>
                <w:color w:val="000000"/>
              </w:rPr>
            </w:pPr>
            <w:r w:rsidRPr="00017AE0">
              <w:rPr>
                <w:rFonts w:ascii="Times New Roman" w:hAnsi="Times New Roman" w:cs="Times New Roman"/>
                <w:color w:val="000000"/>
              </w:rPr>
              <w:t>0,00</w:t>
            </w:r>
          </w:p>
        </w:tc>
      </w:tr>
      <w:tr w:rsidR="00017AE0" w:rsidRPr="00017AE0" w14:paraId="07A3B33E" w14:textId="77777777" w:rsidTr="002715D6">
        <w:trPr>
          <w:cantSplit/>
        </w:trPr>
        <w:tc>
          <w:tcPr>
            <w:tcW w:w="9625" w:type="dxa"/>
            <w:gridSpan w:val="6"/>
            <w:vAlign w:val="bottom"/>
          </w:tcPr>
          <w:p w14:paraId="4231B2C3" w14:textId="27F3CF2D" w:rsidR="00017AE0" w:rsidRPr="00017AE0" w:rsidRDefault="00815ED1" w:rsidP="002715D6">
            <w:pPr>
              <w:spacing w:after="0" w:line="240" w:lineRule="auto"/>
              <w:rPr>
                <w:rFonts w:ascii="Times New Roman" w:hAnsi="Times New Roman" w:cs="Times New Roman"/>
                <w:sz w:val="24"/>
                <w:szCs w:val="24"/>
              </w:rPr>
            </w:pPr>
            <w:r w:rsidRPr="00017AE0">
              <w:rPr>
                <w:lang w:val="kk-KZ"/>
              </w:rPr>
              <w:t xml:space="preserve">Ескерту – автормен әдебиет негізінде құралған </w:t>
            </w:r>
            <w:r w:rsidRPr="00017AE0">
              <w:t>[</w:t>
            </w:r>
            <w:r w:rsidR="00F72935" w:rsidRPr="00F72935">
              <w:t>179</w:t>
            </w:r>
            <w:r w:rsidRPr="00017AE0">
              <w:t>]</w:t>
            </w:r>
          </w:p>
        </w:tc>
      </w:tr>
    </w:tbl>
    <w:p w14:paraId="2E20012E" w14:textId="77777777" w:rsidR="00017AE0" w:rsidRPr="00017AE0" w:rsidRDefault="00017AE0" w:rsidP="00017AE0">
      <w:pPr>
        <w:pStyle w:val="Default"/>
        <w:ind w:firstLine="567"/>
        <w:jc w:val="both"/>
        <w:rPr>
          <w:color w:val="FF0000"/>
          <w:sz w:val="28"/>
          <w:szCs w:val="28"/>
        </w:rPr>
      </w:pPr>
    </w:p>
    <w:p w14:paraId="1CDA0945" w14:textId="77777777" w:rsidR="00017AE0" w:rsidRPr="00017AE0" w:rsidRDefault="00017AE0" w:rsidP="00017AE0">
      <w:pPr>
        <w:pStyle w:val="Default"/>
        <w:ind w:firstLine="567"/>
        <w:jc w:val="both"/>
        <w:rPr>
          <w:color w:val="000000" w:themeColor="text1"/>
          <w:sz w:val="28"/>
          <w:szCs w:val="28"/>
        </w:rPr>
      </w:pPr>
      <w:r w:rsidRPr="00017AE0">
        <w:rPr>
          <w:color w:val="000000" w:themeColor="text1"/>
          <w:sz w:val="28"/>
          <w:szCs w:val="28"/>
        </w:rPr>
        <w:t>Жалпы түсім – бұл ауыл шаруашылығы өнімдерінің барлық егіс алқабынан жиналған нақты көлем</w:t>
      </w:r>
      <w:r w:rsidRPr="00017AE0">
        <w:rPr>
          <w:color w:val="000000" w:themeColor="text1"/>
          <w:sz w:val="28"/>
          <w:szCs w:val="28"/>
          <w:lang w:val="kk-KZ"/>
        </w:rPr>
        <w:t>ді</w:t>
      </w:r>
      <w:r w:rsidRPr="00017AE0">
        <w:rPr>
          <w:color w:val="000000" w:themeColor="text1"/>
          <w:sz w:val="28"/>
          <w:szCs w:val="28"/>
        </w:rPr>
        <w:t xml:space="preserve"> көрсететін маңызды көрсеткіш. Бәсекеге қабілеттілік индексіне сәйкес, бұл көрсеткіш бойынша көшбасшы Сарыағаш ауданы болып табылады, мұнда жалпы түсімнің орташа мәні 2 186 462,6 центнерді құрап, салалық бәсекеге қабілеттілік индексі 1-ге тең болды.</w:t>
      </w:r>
      <w:r w:rsidRPr="00017AE0">
        <w:t xml:space="preserve"> </w:t>
      </w:r>
      <w:r w:rsidRPr="00017AE0">
        <w:rPr>
          <w:color w:val="000000" w:themeColor="text1"/>
          <w:sz w:val="28"/>
          <w:szCs w:val="28"/>
        </w:rPr>
        <w:t>Екінші орында Келес ауданы орналасқан, онда жалпы жиналған өнімнің орташа мөлшері 1 947 700,3 центнерге жетіп, бәсекеге қабілеттілік индексі 0,89 деңгейін</w:t>
      </w:r>
      <w:r w:rsidRPr="00017AE0">
        <w:rPr>
          <w:color w:val="000000" w:themeColor="text1"/>
          <w:sz w:val="28"/>
          <w:szCs w:val="28"/>
          <w:lang w:val="kk-KZ"/>
        </w:rPr>
        <w:t>е жетті</w:t>
      </w:r>
      <w:r w:rsidRPr="00017AE0">
        <w:rPr>
          <w:color w:val="000000" w:themeColor="text1"/>
          <w:sz w:val="28"/>
          <w:szCs w:val="28"/>
        </w:rPr>
        <w:t>.</w:t>
      </w:r>
      <w:r w:rsidRPr="00017AE0">
        <w:t xml:space="preserve"> </w:t>
      </w:r>
      <w:r w:rsidRPr="00017AE0">
        <w:rPr>
          <w:color w:val="000000" w:themeColor="text1"/>
          <w:sz w:val="28"/>
          <w:szCs w:val="28"/>
        </w:rPr>
        <w:t>Жалпы түсімге ықпал ететін негізгі фактор – бұл аудан аумағындағы егіс алқаптарының көлемі, себебі олардың ауқымы өндірістік көрсеткіштерге тікелей әсер етеді.</w:t>
      </w:r>
    </w:p>
    <w:p w14:paraId="73A26172" w14:textId="77777777" w:rsidR="00017AE0" w:rsidRPr="00017AE0" w:rsidRDefault="00017AE0" w:rsidP="00017AE0">
      <w:pPr>
        <w:pStyle w:val="Default"/>
        <w:ind w:firstLine="567"/>
        <w:jc w:val="both"/>
        <w:rPr>
          <w:color w:val="000000" w:themeColor="text1"/>
          <w:sz w:val="28"/>
          <w:szCs w:val="28"/>
        </w:rPr>
      </w:pPr>
    </w:p>
    <w:p w14:paraId="37815A43" w14:textId="17218FFB" w:rsidR="00017AE0" w:rsidRPr="00017AE0" w:rsidRDefault="00B14058" w:rsidP="00B14058">
      <w:pPr>
        <w:autoSpaceDE w:val="0"/>
        <w:autoSpaceDN w:val="0"/>
        <w:adjustRightInd w:val="0"/>
        <w:spacing w:after="0" w:line="240" w:lineRule="auto"/>
        <w:jc w:val="both"/>
        <w:rPr>
          <w:rFonts w:ascii="Times New Roman" w:eastAsia="Times-Roman" w:hAnsi="Times New Roman" w:cs="Times New Roman"/>
          <w:color w:val="000000" w:themeColor="text1"/>
          <w:sz w:val="28"/>
          <w:szCs w:val="28"/>
          <w:lang w:val="kk-KZ"/>
        </w:rPr>
      </w:pPr>
      <w:r>
        <w:rPr>
          <w:rFonts w:ascii="Times New Roman" w:eastAsia="Times-Roman" w:hAnsi="Times New Roman" w:cs="Times New Roman"/>
          <w:color w:val="000000" w:themeColor="text1"/>
          <w:sz w:val="28"/>
          <w:szCs w:val="28"/>
          <w:lang w:val="kk-KZ"/>
        </w:rPr>
        <w:t>Кесте 19 -</w:t>
      </w:r>
      <w:r w:rsidR="00017AE0" w:rsidRPr="00017AE0">
        <w:rPr>
          <w:rFonts w:ascii="Times New Roman" w:eastAsia="Times-Roman" w:hAnsi="Times New Roman" w:cs="Times New Roman"/>
          <w:color w:val="000000" w:themeColor="text1"/>
          <w:sz w:val="28"/>
          <w:szCs w:val="28"/>
          <w:lang w:val="kk-KZ"/>
        </w:rPr>
        <w:t xml:space="preserve"> «Ашық </w:t>
      </w:r>
      <w:r w:rsidRPr="00017AE0">
        <w:rPr>
          <w:rFonts w:ascii="Times New Roman" w:eastAsia="Times-Roman" w:hAnsi="Times New Roman" w:cs="Times New Roman"/>
          <w:sz w:val="28"/>
          <w:szCs w:val="28"/>
          <w:lang w:val="kk-KZ"/>
        </w:rPr>
        <w:t xml:space="preserve">топырақтағы </w:t>
      </w:r>
      <w:r w:rsidR="00017AE0" w:rsidRPr="00017AE0">
        <w:rPr>
          <w:rFonts w:ascii="Times New Roman" w:eastAsia="Times-Roman" w:hAnsi="Times New Roman" w:cs="Times New Roman"/>
          <w:color w:val="000000" w:themeColor="text1"/>
          <w:sz w:val="28"/>
          <w:szCs w:val="28"/>
          <w:lang w:val="kk-KZ"/>
        </w:rPr>
        <w:t>көкөністерге» қатысты өндірістік шағын жүйесінің «Кіріс» көрсеткішінің бәсекеге қабілеттілік динамикасы</w:t>
      </w:r>
    </w:p>
    <w:p w14:paraId="0E5021A6" w14:textId="77777777" w:rsidR="00017AE0" w:rsidRPr="00017AE0" w:rsidRDefault="00017AE0" w:rsidP="00017AE0">
      <w:pPr>
        <w:pStyle w:val="Default"/>
        <w:ind w:firstLine="709"/>
        <w:jc w:val="right"/>
        <w:rPr>
          <w:color w:val="000000" w:themeColor="text1"/>
        </w:rPr>
      </w:pPr>
      <w:r w:rsidRPr="00017AE0">
        <w:rPr>
          <w:color w:val="000000" w:themeColor="text1"/>
          <w:lang w:val="kk-KZ"/>
        </w:rPr>
        <w:t>мың</w:t>
      </w:r>
      <w:r w:rsidRPr="00017AE0">
        <w:rPr>
          <w:color w:val="000000" w:themeColor="text1"/>
          <w:lang w:val="en-GB"/>
        </w:rPr>
        <w:t xml:space="preserve"> </w:t>
      </w:r>
      <w:r w:rsidRPr="00017AE0">
        <w:rPr>
          <w:color w:val="000000" w:themeColor="text1"/>
        </w:rPr>
        <w:t>те</w:t>
      </w:r>
      <w:r w:rsidRPr="00017AE0">
        <w:rPr>
          <w:color w:val="000000" w:themeColor="text1"/>
          <w:lang w:val="kk-KZ"/>
        </w:rPr>
        <w:t>ң</w:t>
      </w:r>
      <w:r w:rsidRPr="00017AE0">
        <w:rPr>
          <w:color w:val="000000" w:themeColor="text1"/>
        </w:rPr>
        <w:t>ге</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71"/>
        <w:gridCol w:w="1276"/>
        <w:gridCol w:w="1276"/>
        <w:gridCol w:w="1275"/>
        <w:gridCol w:w="1276"/>
        <w:gridCol w:w="2551"/>
      </w:tblGrid>
      <w:tr w:rsidR="00017AE0" w:rsidRPr="00017AE0" w14:paraId="505E5CAD" w14:textId="77777777" w:rsidTr="002715D6">
        <w:trPr>
          <w:cantSplit/>
          <w:trHeight w:val="90"/>
        </w:trPr>
        <w:tc>
          <w:tcPr>
            <w:tcW w:w="1971" w:type="dxa"/>
            <w:vMerge w:val="restart"/>
            <w:vAlign w:val="center"/>
          </w:tcPr>
          <w:p w14:paraId="3327A743" w14:textId="77777777" w:rsidR="00017AE0" w:rsidRPr="00017AE0" w:rsidRDefault="00017AE0" w:rsidP="002715D6">
            <w:pPr>
              <w:pStyle w:val="af8"/>
              <w:jc w:val="center"/>
              <w:rPr>
                <w:rFonts w:ascii="Times New Roman" w:hAnsi="Times New Roman"/>
                <w:b w:val="0"/>
                <w:sz w:val="24"/>
                <w:szCs w:val="24"/>
                <w:lang w:val="kk-KZ"/>
              </w:rPr>
            </w:pPr>
            <w:r w:rsidRPr="00017AE0">
              <w:rPr>
                <w:rFonts w:ascii="Times New Roman" w:hAnsi="Times New Roman"/>
                <w:b w:val="0"/>
                <w:sz w:val="24"/>
                <w:szCs w:val="24"/>
                <w:lang w:val="kk-KZ"/>
              </w:rPr>
              <w:t>Аудан</w:t>
            </w:r>
          </w:p>
        </w:tc>
        <w:tc>
          <w:tcPr>
            <w:tcW w:w="3827" w:type="dxa"/>
            <w:gridSpan w:val="3"/>
            <w:vAlign w:val="center"/>
          </w:tcPr>
          <w:p w14:paraId="13487389" w14:textId="77777777" w:rsidR="00017AE0" w:rsidRPr="00017AE0" w:rsidRDefault="00017AE0" w:rsidP="002715D6">
            <w:pPr>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Жылдары</w:t>
            </w:r>
          </w:p>
        </w:tc>
        <w:tc>
          <w:tcPr>
            <w:tcW w:w="1276" w:type="dxa"/>
            <w:vMerge w:val="restart"/>
            <w:vAlign w:val="center"/>
          </w:tcPr>
          <w:p w14:paraId="5D84F91A" w14:textId="77777777" w:rsidR="00017AE0" w:rsidRPr="00017AE0" w:rsidRDefault="00017AE0" w:rsidP="002715D6">
            <w:pPr>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Орташа мән</w:t>
            </w:r>
          </w:p>
        </w:tc>
        <w:tc>
          <w:tcPr>
            <w:tcW w:w="2551" w:type="dxa"/>
            <w:vMerge w:val="restart"/>
          </w:tcPr>
          <w:p w14:paraId="51554C56" w14:textId="77777777" w:rsidR="00017AE0" w:rsidRPr="00017AE0" w:rsidRDefault="00017AE0" w:rsidP="002715D6">
            <w:pPr>
              <w:spacing w:after="0" w:line="240" w:lineRule="auto"/>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Саланың бәсекеге қабілеттілік индексі</w:t>
            </w:r>
          </w:p>
        </w:tc>
      </w:tr>
      <w:tr w:rsidR="00017AE0" w:rsidRPr="00017AE0" w14:paraId="099B6372" w14:textId="77777777" w:rsidTr="002715D6">
        <w:trPr>
          <w:cantSplit/>
          <w:trHeight w:val="90"/>
        </w:trPr>
        <w:tc>
          <w:tcPr>
            <w:tcW w:w="1971" w:type="dxa"/>
            <w:vMerge/>
            <w:vAlign w:val="center"/>
          </w:tcPr>
          <w:p w14:paraId="4F164618" w14:textId="77777777" w:rsidR="00017AE0" w:rsidRPr="00017AE0" w:rsidRDefault="00017AE0" w:rsidP="002715D6">
            <w:pPr>
              <w:pStyle w:val="af8"/>
              <w:jc w:val="center"/>
              <w:rPr>
                <w:rFonts w:ascii="Times New Roman" w:hAnsi="Times New Roman"/>
                <w:b w:val="0"/>
                <w:sz w:val="24"/>
                <w:szCs w:val="24"/>
              </w:rPr>
            </w:pPr>
          </w:p>
        </w:tc>
        <w:tc>
          <w:tcPr>
            <w:tcW w:w="1276" w:type="dxa"/>
            <w:vAlign w:val="center"/>
          </w:tcPr>
          <w:p w14:paraId="248BDA1E" w14:textId="77777777" w:rsidR="00017AE0" w:rsidRPr="00017AE0" w:rsidRDefault="00017AE0" w:rsidP="002715D6">
            <w:pPr>
              <w:spacing w:after="0" w:line="240"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en-US"/>
              </w:rPr>
              <w:t>20</w:t>
            </w:r>
            <w:r w:rsidRPr="00017AE0">
              <w:rPr>
                <w:rFonts w:ascii="Times New Roman" w:hAnsi="Times New Roman" w:cs="Times New Roman"/>
                <w:sz w:val="24"/>
                <w:szCs w:val="24"/>
                <w:lang w:val="kk-KZ"/>
              </w:rPr>
              <w:t>21</w:t>
            </w:r>
            <w:r w:rsidRPr="00017AE0">
              <w:rPr>
                <w:rFonts w:ascii="Times New Roman" w:hAnsi="Times New Roman" w:cs="Times New Roman"/>
                <w:sz w:val="24"/>
                <w:szCs w:val="24"/>
                <w:vertAlign w:val="superscript"/>
              </w:rPr>
              <w:t xml:space="preserve"> </w:t>
            </w:r>
          </w:p>
        </w:tc>
        <w:tc>
          <w:tcPr>
            <w:tcW w:w="1276" w:type="dxa"/>
            <w:vAlign w:val="center"/>
          </w:tcPr>
          <w:p w14:paraId="243B6ABF" w14:textId="77777777" w:rsidR="00017AE0" w:rsidRPr="00017AE0" w:rsidRDefault="00017AE0" w:rsidP="002715D6">
            <w:pPr>
              <w:spacing w:after="0" w:line="240"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kk-KZ"/>
              </w:rPr>
              <w:t>2022</w:t>
            </w:r>
            <w:r w:rsidRPr="00017AE0">
              <w:rPr>
                <w:rFonts w:ascii="Times New Roman" w:hAnsi="Times New Roman" w:cs="Times New Roman"/>
                <w:sz w:val="24"/>
                <w:szCs w:val="24"/>
                <w:vertAlign w:val="superscript"/>
              </w:rPr>
              <w:t xml:space="preserve"> </w:t>
            </w:r>
          </w:p>
        </w:tc>
        <w:tc>
          <w:tcPr>
            <w:tcW w:w="1275" w:type="dxa"/>
            <w:vAlign w:val="center"/>
          </w:tcPr>
          <w:p w14:paraId="167ADD8F" w14:textId="77777777" w:rsidR="00017AE0" w:rsidRPr="00017AE0" w:rsidRDefault="00017AE0" w:rsidP="002715D6">
            <w:pPr>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2023</w:t>
            </w:r>
          </w:p>
        </w:tc>
        <w:tc>
          <w:tcPr>
            <w:tcW w:w="1276" w:type="dxa"/>
            <w:vMerge/>
            <w:vAlign w:val="center"/>
          </w:tcPr>
          <w:p w14:paraId="029264F6" w14:textId="77777777" w:rsidR="00017AE0" w:rsidRPr="00017AE0" w:rsidRDefault="00017AE0" w:rsidP="002715D6">
            <w:pPr>
              <w:spacing w:after="0" w:line="240" w:lineRule="auto"/>
              <w:jc w:val="center"/>
              <w:rPr>
                <w:rFonts w:ascii="Times New Roman" w:hAnsi="Times New Roman" w:cs="Times New Roman"/>
                <w:sz w:val="24"/>
                <w:szCs w:val="24"/>
                <w:lang w:val="kk-KZ"/>
              </w:rPr>
            </w:pPr>
          </w:p>
        </w:tc>
        <w:tc>
          <w:tcPr>
            <w:tcW w:w="2551" w:type="dxa"/>
            <w:vMerge/>
          </w:tcPr>
          <w:p w14:paraId="4537D2B6" w14:textId="77777777" w:rsidR="00017AE0" w:rsidRPr="00017AE0" w:rsidRDefault="00017AE0" w:rsidP="002715D6">
            <w:pPr>
              <w:spacing w:after="0" w:line="240" w:lineRule="auto"/>
              <w:jc w:val="center"/>
              <w:rPr>
                <w:rFonts w:ascii="Times New Roman" w:eastAsia="Times New Roman" w:hAnsi="Times New Roman" w:cs="Times New Roman"/>
                <w:bCs/>
                <w:sz w:val="24"/>
                <w:szCs w:val="24"/>
                <w:lang w:eastAsia="ru-RU"/>
              </w:rPr>
            </w:pPr>
          </w:p>
        </w:tc>
      </w:tr>
      <w:tr w:rsidR="00017AE0" w:rsidRPr="00017AE0" w14:paraId="687124AF" w14:textId="77777777" w:rsidTr="002715D6">
        <w:trPr>
          <w:cantSplit/>
        </w:trPr>
        <w:tc>
          <w:tcPr>
            <w:tcW w:w="1971" w:type="dxa"/>
            <w:vAlign w:val="center"/>
          </w:tcPr>
          <w:p w14:paraId="2942AFEF"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Сарыағаш ауданы</w:t>
            </w:r>
          </w:p>
        </w:tc>
        <w:tc>
          <w:tcPr>
            <w:tcW w:w="1276" w:type="dxa"/>
            <w:vAlign w:val="center"/>
          </w:tcPr>
          <w:p w14:paraId="7E641B0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21 297 605</w:t>
            </w:r>
          </w:p>
        </w:tc>
        <w:tc>
          <w:tcPr>
            <w:tcW w:w="1276" w:type="dxa"/>
            <w:vAlign w:val="center"/>
          </w:tcPr>
          <w:p w14:paraId="616E702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51 491 924</w:t>
            </w:r>
          </w:p>
        </w:tc>
        <w:tc>
          <w:tcPr>
            <w:tcW w:w="1275" w:type="dxa"/>
            <w:vAlign w:val="center"/>
          </w:tcPr>
          <w:p w14:paraId="64D25FD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51 235 626</w:t>
            </w:r>
          </w:p>
        </w:tc>
        <w:tc>
          <w:tcPr>
            <w:tcW w:w="1276" w:type="dxa"/>
            <w:vAlign w:val="center"/>
          </w:tcPr>
          <w:p w14:paraId="75B4823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41 341 718</w:t>
            </w:r>
          </w:p>
        </w:tc>
        <w:tc>
          <w:tcPr>
            <w:tcW w:w="2551" w:type="dxa"/>
            <w:vAlign w:val="center"/>
          </w:tcPr>
          <w:p w14:paraId="28F5600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r>
      <w:tr w:rsidR="00017AE0" w:rsidRPr="00017AE0" w14:paraId="2C5A0164" w14:textId="77777777" w:rsidTr="002715D6">
        <w:trPr>
          <w:cantSplit/>
        </w:trPr>
        <w:tc>
          <w:tcPr>
            <w:tcW w:w="1971" w:type="dxa"/>
            <w:vAlign w:val="center"/>
          </w:tcPr>
          <w:p w14:paraId="5799465C"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Келес ауданы</w:t>
            </w:r>
          </w:p>
        </w:tc>
        <w:tc>
          <w:tcPr>
            <w:tcW w:w="1276" w:type="dxa"/>
            <w:vAlign w:val="center"/>
          </w:tcPr>
          <w:p w14:paraId="2E2D09C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9 983 040</w:t>
            </w:r>
          </w:p>
        </w:tc>
        <w:tc>
          <w:tcPr>
            <w:tcW w:w="1276" w:type="dxa"/>
            <w:vAlign w:val="center"/>
          </w:tcPr>
          <w:p w14:paraId="10DC95F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12 220 084</w:t>
            </w:r>
          </w:p>
        </w:tc>
        <w:tc>
          <w:tcPr>
            <w:tcW w:w="1275" w:type="dxa"/>
            <w:vAlign w:val="center"/>
          </w:tcPr>
          <w:p w14:paraId="7971346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16 725 900</w:t>
            </w:r>
          </w:p>
        </w:tc>
        <w:tc>
          <w:tcPr>
            <w:tcW w:w="1276" w:type="dxa"/>
            <w:vAlign w:val="center"/>
          </w:tcPr>
          <w:p w14:paraId="06F495A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12 976 341</w:t>
            </w:r>
          </w:p>
        </w:tc>
        <w:tc>
          <w:tcPr>
            <w:tcW w:w="2551" w:type="dxa"/>
            <w:vAlign w:val="center"/>
          </w:tcPr>
          <w:p w14:paraId="701D3A7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0,31</w:t>
            </w:r>
          </w:p>
        </w:tc>
      </w:tr>
      <w:tr w:rsidR="00017AE0" w:rsidRPr="00017AE0" w14:paraId="38BAC09C" w14:textId="77777777" w:rsidTr="002715D6">
        <w:trPr>
          <w:cantSplit/>
        </w:trPr>
        <w:tc>
          <w:tcPr>
            <w:tcW w:w="1971" w:type="dxa"/>
            <w:vAlign w:val="center"/>
          </w:tcPr>
          <w:p w14:paraId="13F4187F"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Сайрам ауданы</w:t>
            </w:r>
          </w:p>
        </w:tc>
        <w:tc>
          <w:tcPr>
            <w:tcW w:w="1276" w:type="dxa"/>
            <w:vAlign w:val="center"/>
          </w:tcPr>
          <w:p w14:paraId="165C785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4 597 574</w:t>
            </w:r>
          </w:p>
        </w:tc>
        <w:tc>
          <w:tcPr>
            <w:tcW w:w="1276" w:type="dxa"/>
            <w:vAlign w:val="center"/>
          </w:tcPr>
          <w:p w14:paraId="7481378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5 562 444</w:t>
            </w:r>
          </w:p>
        </w:tc>
        <w:tc>
          <w:tcPr>
            <w:tcW w:w="1275" w:type="dxa"/>
            <w:vAlign w:val="center"/>
          </w:tcPr>
          <w:p w14:paraId="1C3D4B4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8 867 674</w:t>
            </w:r>
          </w:p>
        </w:tc>
        <w:tc>
          <w:tcPr>
            <w:tcW w:w="1276" w:type="dxa"/>
            <w:vAlign w:val="center"/>
          </w:tcPr>
          <w:p w14:paraId="767CE27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6 342 564</w:t>
            </w:r>
          </w:p>
        </w:tc>
        <w:tc>
          <w:tcPr>
            <w:tcW w:w="2551" w:type="dxa"/>
            <w:vAlign w:val="center"/>
          </w:tcPr>
          <w:p w14:paraId="3007DD1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0,15</w:t>
            </w:r>
          </w:p>
        </w:tc>
      </w:tr>
      <w:tr w:rsidR="00017AE0" w:rsidRPr="00017AE0" w14:paraId="45535F12" w14:textId="77777777" w:rsidTr="002715D6">
        <w:trPr>
          <w:cantSplit/>
        </w:trPr>
        <w:tc>
          <w:tcPr>
            <w:tcW w:w="1971" w:type="dxa"/>
            <w:vAlign w:val="center"/>
          </w:tcPr>
          <w:p w14:paraId="6F7BEC0C"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Ордабасы ауданы</w:t>
            </w:r>
          </w:p>
        </w:tc>
        <w:tc>
          <w:tcPr>
            <w:tcW w:w="1276" w:type="dxa"/>
            <w:vAlign w:val="center"/>
          </w:tcPr>
          <w:p w14:paraId="001B7E3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1 902 052</w:t>
            </w:r>
          </w:p>
        </w:tc>
        <w:tc>
          <w:tcPr>
            <w:tcW w:w="1276" w:type="dxa"/>
            <w:vAlign w:val="center"/>
          </w:tcPr>
          <w:p w14:paraId="39C61FE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3 655 660</w:t>
            </w:r>
          </w:p>
        </w:tc>
        <w:tc>
          <w:tcPr>
            <w:tcW w:w="1275" w:type="dxa"/>
            <w:vAlign w:val="center"/>
          </w:tcPr>
          <w:p w14:paraId="00C2E0E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6 743 092</w:t>
            </w:r>
          </w:p>
        </w:tc>
        <w:tc>
          <w:tcPr>
            <w:tcW w:w="1276" w:type="dxa"/>
            <w:vAlign w:val="center"/>
          </w:tcPr>
          <w:p w14:paraId="4F3AA2B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4 100 268</w:t>
            </w:r>
          </w:p>
        </w:tc>
        <w:tc>
          <w:tcPr>
            <w:tcW w:w="2551" w:type="dxa"/>
            <w:vAlign w:val="center"/>
          </w:tcPr>
          <w:p w14:paraId="1780DAB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0,10</w:t>
            </w:r>
          </w:p>
        </w:tc>
      </w:tr>
      <w:tr w:rsidR="00017AE0" w:rsidRPr="00017AE0" w14:paraId="474A96EB" w14:textId="77777777" w:rsidTr="002715D6">
        <w:trPr>
          <w:cantSplit/>
        </w:trPr>
        <w:tc>
          <w:tcPr>
            <w:tcW w:w="1971" w:type="dxa"/>
            <w:vAlign w:val="center"/>
          </w:tcPr>
          <w:p w14:paraId="2A72FF0C"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Кентау қ.ә.</w:t>
            </w:r>
          </w:p>
        </w:tc>
        <w:tc>
          <w:tcPr>
            <w:tcW w:w="1276" w:type="dxa"/>
            <w:vAlign w:val="center"/>
          </w:tcPr>
          <w:p w14:paraId="18AF2A1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2 072 746</w:t>
            </w:r>
          </w:p>
        </w:tc>
        <w:tc>
          <w:tcPr>
            <w:tcW w:w="1276" w:type="dxa"/>
            <w:vAlign w:val="center"/>
          </w:tcPr>
          <w:p w14:paraId="12EF10D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2 553 078</w:t>
            </w:r>
          </w:p>
        </w:tc>
        <w:tc>
          <w:tcPr>
            <w:tcW w:w="1275" w:type="dxa"/>
            <w:vAlign w:val="center"/>
          </w:tcPr>
          <w:p w14:paraId="7867044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6 218 180</w:t>
            </w:r>
          </w:p>
        </w:tc>
        <w:tc>
          <w:tcPr>
            <w:tcW w:w="1276" w:type="dxa"/>
            <w:vAlign w:val="center"/>
          </w:tcPr>
          <w:p w14:paraId="231C7D7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3 614 668</w:t>
            </w:r>
          </w:p>
        </w:tc>
        <w:tc>
          <w:tcPr>
            <w:tcW w:w="2551" w:type="dxa"/>
            <w:vAlign w:val="center"/>
          </w:tcPr>
          <w:p w14:paraId="1705744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0,09</w:t>
            </w:r>
          </w:p>
        </w:tc>
      </w:tr>
      <w:tr w:rsidR="00017AE0" w:rsidRPr="00017AE0" w14:paraId="13A14DFE" w14:textId="77777777" w:rsidTr="002715D6">
        <w:trPr>
          <w:cantSplit/>
        </w:trPr>
        <w:tc>
          <w:tcPr>
            <w:tcW w:w="1971" w:type="dxa"/>
            <w:vAlign w:val="center"/>
          </w:tcPr>
          <w:p w14:paraId="138C8805"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Жетісай ауданы</w:t>
            </w:r>
          </w:p>
        </w:tc>
        <w:tc>
          <w:tcPr>
            <w:tcW w:w="1276" w:type="dxa"/>
            <w:vAlign w:val="center"/>
          </w:tcPr>
          <w:p w14:paraId="114AE8B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1 646 414</w:t>
            </w:r>
          </w:p>
        </w:tc>
        <w:tc>
          <w:tcPr>
            <w:tcW w:w="1276" w:type="dxa"/>
            <w:vAlign w:val="center"/>
          </w:tcPr>
          <w:p w14:paraId="01CE26C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3 831 846</w:t>
            </w:r>
          </w:p>
        </w:tc>
        <w:tc>
          <w:tcPr>
            <w:tcW w:w="1275" w:type="dxa"/>
            <w:vAlign w:val="center"/>
          </w:tcPr>
          <w:p w14:paraId="5CB2243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2 161 356</w:t>
            </w:r>
          </w:p>
        </w:tc>
        <w:tc>
          <w:tcPr>
            <w:tcW w:w="1276" w:type="dxa"/>
            <w:vAlign w:val="center"/>
          </w:tcPr>
          <w:p w14:paraId="3923305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2 546 539</w:t>
            </w:r>
          </w:p>
        </w:tc>
        <w:tc>
          <w:tcPr>
            <w:tcW w:w="2551" w:type="dxa"/>
            <w:vAlign w:val="center"/>
          </w:tcPr>
          <w:p w14:paraId="160331F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0,06</w:t>
            </w:r>
          </w:p>
        </w:tc>
      </w:tr>
      <w:tr w:rsidR="00017AE0" w:rsidRPr="00017AE0" w14:paraId="3599C2E0" w14:textId="77777777" w:rsidTr="002715D6">
        <w:trPr>
          <w:cantSplit/>
        </w:trPr>
        <w:tc>
          <w:tcPr>
            <w:tcW w:w="1971" w:type="dxa"/>
            <w:vAlign w:val="center"/>
          </w:tcPr>
          <w:p w14:paraId="2E39BAA7"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Төлеби ауданы</w:t>
            </w:r>
          </w:p>
        </w:tc>
        <w:tc>
          <w:tcPr>
            <w:tcW w:w="1276" w:type="dxa"/>
            <w:vAlign w:val="center"/>
          </w:tcPr>
          <w:p w14:paraId="77BA670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1 699 403</w:t>
            </w:r>
          </w:p>
        </w:tc>
        <w:tc>
          <w:tcPr>
            <w:tcW w:w="1276" w:type="dxa"/>
            <w:vAlign w:val="center"/>
          </w:tcPr>
          <w:p w14:paraId="450FEAA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1 639 402</w:t>
            </w:r>
          </w:p>
        </w:tc>
        <w:tc>
          <w:tcPr>
            <w:tcW w:w="1275" w:type="dxa"/>
            <w:vAlign w:val="center"/>
          </w:tcPr>
          <w:p w14:paraId="0EAB25C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2 476 374</w:t>
            </w:r>
          </w:p>
        </w:tc>
        <w:tc>
          <w:tcPr>
            <w:tcW w:w="1276" w:type="dxa"/>
            <w:vAlign w:val="center"/>
          </w:tcPr>
          <w:p w14:paraId="56D3F8F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1 938 393</w:t>
            </w:r>
          </w:p>
        </w:tc>
        <w:tc>
          <w:tcPr>
            <w:tcW w:w="2551" w:type="dxa"/>
            <w:vAlign w:val="center"/>
          </w:tcPr>
          <w:p w14:paraId="1D03CB4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r>
      <w:tr w:rsidR="00017AE0" w:rsidRPr="00017AE0" w14:paraId="24CF5C86" w14:textId="77777777" w:rsidTr="002715D6">
        <w:trPr>
          <w:cantSplit/>
        </w:trPr>
        <w:tc>
          <w:tcPr>
            <w:tcW w:w="1971" w:type="dxa"/>
            <w:vAlign w:val="center"/>
          </w:tcPr>
          <w:p w14:paraId="66D5D6AD"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Қазығұрт ауданы</w:t>
            </w:r>
          </w:p>
        </w:tc>
        <w:tc>
          <w:tcPr>
            <w:tcW w:w="1276" w:type="dxa"/>
            <w:vAlign w:val="center"/>
          </w:tcPr>
          <w:p w14:paraId="349999B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235 254</w:t>
            </w:r>
          </w:p>
        </w:tc>
        <w:tc>
          <w:tcPr>
            <w:tcW w:w="1276" w:type="dxa"/>
            <w:vAlign w:val="center"/>
          </w:tcPr>
          <w:p w14:paraId="03ABE14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322 760</w:t>
            </w:r>
          </w:p>
        </w:tc>
        <w:tc>
          <w:tcPr>
            <w:tcW w:w="1275" w:type="dxa"/>
            <w:vAlign w:val="center"/>
          </w:tcPr>
          <w:p w14:paraId="73EDE65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2 552 574</w:t>
            </w:r>
          </w:p>
        </w:tc>
        <w:tc>
          <w:tcPr>
            <w:tcW w:w="1276" w:type="dxa"/>
            <w:vAlign w:val="center"/>
          </w:tcPr>
          <w:p w14:paraId="08AA5C0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1 036 863</w:t>
            </w:r>
          </w:p>
        </w:tc>
        <w:tc>
          <w:tcPr>
            <w:tcW w:w="2551" w:type="dxa"/>
            <w:vAlign w:val="center"/>
          </w:tcPr>
          <w:p w14:paraId="0A98D92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r>
      <w:tr w:rsidR="00017AE0" w:rsidRPr="00017AE0" w14:paraId="00342F61" w14:textId="77777777" w:rsidTr="002715D6">
        <w:trPr>
          <w:cantSplit/>
        </w:trPr>
        <w:tc>
          <w:tcPr>
            <w:tcW w:w="1971" w:type="dxa"/>
            <w:vAlign w:val="center"/>
          </w:tcPr>
          <w:p w14:paraId="421D52BA"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Мақтаарал ауданы</w:t>
            </w:r>
          </w:p>
        </w:tc>
        <w:tc>
          <w:tcPr>
            <w:tcW w:w="1276" w:type="dxa"/>
            <w:vAlign w:val="center"/>
          </w:tcPr>
          <w:p w14:paraId="79FB7F6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561 114</w:t>
            </w:r>
          </w:p>
        </w:tc>
        <w:tc>
          <w:tcPr>
            <w:tcW w:w="1276" w:type="dxa"/>
            <w:vAlign w:val="center"/>
          </w:tcPr>
          <w:p w14:paraId="4054CBA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833 130</w:t>
            </w:r>
          </w:p>
        </w:tc>
        <w:tc>
          <w:tcPr>
            <w:tcW w:w="1275" w:type="dxa"/>
            <w:vAlign w:val="center"/>
          </w:tcPr>
          <w:p w14:paraId="1016533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1 478 460</w:t>
            </w:r>
          </w:p>
        </w:tc>
        <w:tc>
          <w:tcPr>
            <w:tcW w:w="1276" w:type="dxa"/>
            <w:vAlign w:val="center"/>
          </w:tcPr>
          <w:p w14:paraId="438219C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957 568</w:t>
            </w:r>
          </w:p>
        </w:tc>
        <w:tc>
          <w:tcPr>
            <w:tcW w:w="2551" w:type="dxa"/>
            <w:vAlign w:val="center"/>
          </w:tcPr>
          <w:p w14:paraId="7123A9C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r>
      <w:tr w:rsidR="00017AE0" w:rsidRPr="00017AE0" w14:paraId="40E0E131" w14:textId="77777777" w:rsidTr="002715D6">
        <w:trPr>
          <w:cantSplit/>
        </w:trPr>
        <w:tc>
          <w:tcPr>
            <w:tcW w:w="1971" w:type="dxa"/>
            <w:vAlign w:val="center"/>
          </w:tcPr>
          <w:p w14:paraId="6D0A3CD4"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Шардара ауданы</w:t>
            </w:r>
          </w:p>
        </w:tc>
        <w:tc>
          <w:tcPr>
            <w:tcW w:w="1276" w:type="dxa"/>
            <w:vAlign w:val="center"/>
          </w:tcPr>
          <w:p w14:paraId="3CCC91B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731 246</w:t>
            </w:r>
          </w:p>
        </w:tc>
        <w:tc>
          <w:tcPr>
            <w:tcW w:w="1276" w:type="dxa"/>
            <w:vAlign w:val="center"/>
          </w:tcPr>
          <w:p w14:paraId="0F00108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605 806</w:t>
            </w:r>
          </w:p>
        </w:tc>
        <w:tc>
          <w:tcPr>
            <w:tcW w:w="1275" w:type="dxa"/>
            <w:vAlign w:val="center"/>
          </w:tcPr>
          <w:p w14:paraId="1085B64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1 189 512</w:t>
            </w:r>
          </w:p>
        </w:tc>
        <w:tc>
          <w:tcPr>
            <w:tcW w:w="1276" w:type="dxa"/>
            <w:vAlign w:val="center"/>
          </w:tcPr>
          <w:p w14:paraId="74AD6E1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842 188</w:t>
            </w:r>
          </w:p>
        </w:tc>
        <w:tc>
          <w:tcPr>
            <w:tcW w:w="2551" w:type="dxa"/>
            <w:vAlign w:val="center"/>
          </w:tcPr>
          <w:p w14:paraId="3C666FE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r>
      <w:tr w:rsidR="00017AE0" w:rsidRPr="00017AE0" w14:paraId="3E67C393" w14:textId="77777777" w:rsidTr="002715D6">
        <w:trPr>
          <w:cantSplit/>
        </w:trPr>
        <w:tc>
          <w:tcPr>
            <w:tcW w:w="1971" w:type="dxa"/>
            <w:vAlign w:val="center"/>
          </w:tcPr>
          <w:p w14:paraId="0E2BE594"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Арыс қ.ә.</w:t>
            </w:r>
          </w:p>
        </w:tc>
        <w:tc>
          <w:tcPr>
            <w:tcW w:w="1276" w:type="dxa"/>
            <w:vAlign w:val="center"/>
          </w:tcPr>
          <w:p w14:paraId="45130AE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480 206</w:t>
            </w:r>
          </w:p>
        </w:tc>
        <w:tc>
          <w:tcPr>
            <w:tcW w:w="1276" w:type="dxa"/>
            <w:vAlign w:val="center"/>
          </w:tcPr>
          <w:p w14:paraId="0695F2D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457 672</w:t>
            </w:r>
          </w:p>
        </w:tc>
        <w:tc>
          <w:tcPr>
            <w:tcW w:w="1275" w:type="dxa"/>
            <w:vAlign w:val="center"/>
          </w:tcPr>
          <w:p w14:paraId="41931C4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1 144 796</w:t>
            </w:r>
          </w:p>
        </w:tc>
        <w:tc>
          <w:tcPr>
            <w:tcW w:w="1276" w:type="dxa"/>
            <w:vAlign w:val="center"/>
          </w:tcPr>
          <w:p w14:paraId="43B052F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694 225</w:t>
            </w:r>
          </w:p>
        </w:tc>
        <w:tc>
          <w:tcPr>
            <w:tcW w:w="2551" w:type="dxa"/>
            <w:vAlign w:val="center"/>
          </w:tcPr>
          <w:p w14:paraId="5E6AB32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r>
      <w:tr w:rsidR="00017AE0" w:rsidRPr="00017AE0" w14:paraId="252C36E1" w14:textId="77777777" w:rsidTr="002715D6">
        <w:trPr>
          <w:cantSplit/>
        </w:trPr>
        <w:tc>
          <w:tcPr>
            <w:tcW w:w="1971" w:type="dxa"/>
            <w:vAlign w:val="center"/>
          </w:tcPr>
          <w:p w14:paraId="2DC6A12A"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Бәйдібек ауданы</w:t>
            </w:r>
          </w:p>
        </w:tc>
        <w:tc>
          <w:tcPr>
            <w:tcW w:w="1276" w:type="dxa"/>
            <w:vAlign w:val="center"/>
          </w:tcPr>
          <w:p w14:paraId="38219C0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41 056</w:t>
            </w:r>
          </w:p>
        </w:tc>
        <w:tc>
          <w:tcPr>
            <w:tcW w:w="1276" w:type="dxa"/>
            <w:vAlign w:val="center"/>
          </w:tcPr>
          <w:p w14:paraId="7C6B953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501 790</w:t>
            </w:r>
          </w:p>
        </w:tc>
        <w:tc>
          <w:tcPr>
            <w:tcW w:w="1275" w:type="dxa"/>
            <w:vAlign w:val="center"/>
          </w:tcPr>
          <w:p w14:paraId="4648C65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661 780</w:t>
            </w:r>
          </w:p>
        </w:tc>
        <w:tc>
          <w:tcPr>
            <w:tcW w:w="1276" w:type="dxa"/>
            <w:vAlign w:val="center"/>
          </w:tcPr>
          <w:p w14:paraId="70EE8DA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401 542</w:t>
            </w:r>
          </w:p>
        </w:tc>
        <w:tc>
          <w:tcPr>
            <w:tcW w:w="2551" w:type="dxa"/>
            <w:vAlign w:val="center"/>
          </w:tcPr>
          <w:p w14:paraId="0ABD8F3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r>
      <w:tr w:rsidR="00017AE0" w:rsidRPr="00017AE0" w14:paraId="70E50D6A" w14:textId="77777777" w:rsidTr="002715D6">
        <w:trPr>
          <w:cantSplit/>
        </w:trPr>
        <w:tc>
          <w:tcPr>
            <w:tcW w:w="1971" w:type="dxa"/>
            <w:vAlign w:val="center"/>
          </w:tcPr>
          <w:p w14:paraId="2C421FEB"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Отырар ауданы</w:t>
            </w:r>
          </w:p>
        </w:tc>
        <w:tc>
          <w:tcPr>
            <w:tcW w:w="1276" w:type="dxa"/>
            <w:vAlign w:val="center"/>
          </w:tcPr>
          <w:p w14:paraId="7FCF4D7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192 244</w:t>
            </w:r>
          </w:p>
        </w:tc>
        <w:tc>
          <w:tcPr>
            <w:tcW w:w="1276" w:type="dxa"/>
            <w:vAlign w:val="center"/>
          </w:tcPr>
          <w:p w14:paraId="4EDBB8E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543 530</w:t>
            </w:r>
          </w:p>
        </w:tc>
        <w:tc>
          <w:tcPr>
            <w:tcW w:w="1275" w:type="dxa"/>
            <w:vAlign w:val="center"/>
          </w:tcPr>
          <w:p w14:paraId="5E524F1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677 060</w:t>
            </w:r>
          </w:p>
        </w:tc>
        <w:tc>
          <w:tcPr>
            <w:tcW w:w="1276" w:type="dxa"/>
            <w:vAlign w:val="center"/>
          </w:tcPr>
          <w:p w14:paraId="16B1DE6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470 945</w:t>
            </w:r>
          </w:p>
        </w:tc>
        <w:tc>
          <w:tcPr>
            <w:tcW w:w="2551" w:type="dxa"/>
            <w:vAlign w:val="center"/>
          </w:tcPr>
          <w:p w14:paraId="40AE119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r>
      <w:tr w:rsidR="00017AE0" w:rsidRPr="00017AE0" w14:paraId="561FB922" w14:textId="77777777" w:rsidTr="002715D6">
        <w:trPr>
          <w:cantSplit/>
        </w:trPr>
        <w:tc>
          <w:tcPr>
            <w:tcW w:w="1971" w:type="dxa"/>
            <w:vAlign w:val="center"/>
          </w:tcPr>
          <w:p w14:paraId="1E40939F"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Түлкібас ауданы</w:t>
            </w:r>
          </w:p>
        </w:tc>
        <w:tc>
          <w:tcPr>
            <w:tcW w:w="1276" w:type="dxa"/>
            <w:vAlign w:val="center"/>
          </w:tcPr>
          <w:p w14:paraId="2E6BF4D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127 552</w:t>
            </w:r>
          </w:p>
        </w:tc>
        <w:tc>
          <w:tcPr>
            <w:tcW w:w="1276" w:type="dxa"/>
            <w:vAlign w:val="center"/>
          </w:tcPr>
          <w:p w14:paraId="7E9C607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449 538</w:t>
            </w:r>
          </w:p>
        </w:tc>
        <w:tc>
          <w:tcPr>
            <w:tcW w:w="1275" w:type="dxa"/>
            <w:vAlign w:val="center"/>
          </w:tcPr>
          <w:p w14:paraId="502D0A2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447 248</w:t>
            </w:r>
          </w:p>
        </w:tc>
        <w:tc>
          <w:tcPr>
            <w:tcW w:w="1276" w:type="dxa"/>
            <w:vAlign w:val="center"/>
          </w:tcPr>
          <w:p w14:paraId="6AEB1CB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341 446</w:t>
            </w:r>
          </w:p>
        </w:tc>
        <w:tc>
          <w:tcPr>
            <w:tcW w:w="2551" w:type="dxa"/>
            <w:vAlign w:val="center"/>
          </w:tcPr>
          <w:p w14:paraId="58B941D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r>
      <w:tr w:rsidR="00017AE0" w:rsidRPr="00017AE0" w14:paraId="4CDA12CD" w14:textId="77777777" w:rsidTr="002715D6">
        <w:trPr>
          <w:cantSplit/>
        </w:trPr>
        <w:tc>
          <w:tcPr>
            <w:tcW w:w="1971" w:type="dxa"/>
            <w:vAlign w:val="center"/>
          </w:tcPr>
          <w:p w14:paraId="1A0E3A00"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Созақ ауданы</w:t>
            </w:r>
          </w:p>
        </w:tc>
        <w:tc>
          <w:tcPr>
            <w:tcW w:w="1276" w:type="dxa"/>
            <w:vAlign w:val="center"/>
          </w:tcPr>
          <w:p w14:paraId="2ED3D40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28 778</w:t>
            </w:r>
          </w:p>
        </w:tc>
        <w:tc>
          <w:tcPr>
            <w:tcW w:w="1276" w:type="dxa"/>
            <w:vAlign w:val="center"/>
          </w:tcPr>
          <w:p w14:paraId="0F7951E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159 412</w:t>
            </w:r>
          </w:p>
        </w:tc>
        <w:tc>
          <w:tcPr>
            <w:tcW w:w="1275" w:type="dxa"/>
            <w:vAlign w:val="center"/>
          </w:tcPr>
          <w:p w14:paraId="3C47EA7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129 326</w:t>
            </w:r>
          </w:p>
        </w:tc>
        <w:tc>
          <w:tcPr>
            <w:tcW w:w="1276" w:type="dxa"/>
            <w:vAlign w:val="center"/>
          </w:tcPr>
          <w:p w14:paraId="2DFA2E5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105 839</w:t>
            </w:r>
          </w:p>
        </w:tc>
        <w:tc>
          <w:tcPr>
            <w:tcW w:w="2551" w:type="dxa"/>
            <w:vAlign w:val="center"/>
          </w:tcPr>
          <w:p w14:paraId="71CFD2E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r>
      <w:tr w:rsidR="00B14058" w:rsidRPr="00017AE0" w14:paraId="3421117F" w14:textId="77777777" w:rsidTr="002715D6">
        <w:trPr>
          <w:cantSplit/>
        </w:trPr>
        <w:tc>
          <w:tcPr>
            <w:tcW w:w="9625" w:type="dxa"/>
            <w:gridSpan w:val="6"/>
            <w:vAlign w:val="bottom"/>
          </w:tcPr>
          <w:p w14:paraId="65100F1F" w14:textId="70A15D5F" w:rsidR="00B14058" w:rsidRPr="00017AE0" w:rsidRDefault="00B14058" w:rsidP="00B14058">
            <w:pPr>
              <w:spacing w:after="0" w:line="240" w:lineRule="auto"/>
              <w:rPr>
                <w:rFonts w:ascii="Times New Roman" w:hAnsi="Times New Roman" w:cs="Times New Roman"/>
                <w:sz w:val="24"/>
                <w:szCs w:val="24"/>
              </w:rPr>
            </w:pPr>
            <w:r w:rsidRPr="00017AE0">
              <w:rPr>
                <w:lang w:val="kk-KZ"/>
              </w:rPr>
              <w:t xml:space="preserve">Ескерту – автормен әдебиет негізінде құралған </w:t>
            </w:r>
            <w:r w:rsidRPr="00017AE0">
              <w:t>[</w:t>
            </w:r>
            <w:r w:rsidR="00F72935" w:rsidRPr="00F72935">
              <w:t>179</w:t>
            </w:r>
            <w:r w:rsidRPr="00017AE0">
              <w:t>]</w:t>
            </w:r>
          </w:p>
        </w:tc>
      </w:tr>
    </w:tbl>
    <w:p w14:paraId="73A90AED" w14:textId="77777777" w:rsidR="00017AE0" w:rsidRPr="00017AE0" w:rsidRDefault="00017AE0" w:rsidP="00017AE0">
      <w:pPr>
        <w:pStyle w:val="Default"/>
        <w:ind w:firstLine="709"/>
        <w:jc w:val="both"/>
        <w:rPr>
          <w:color w:val="auto"/>
          <w:sz w:val="28"/>
          <w:szCs w:val="28"/>
        </w:rPr>
      </w:pPr>
    </w:p>
    <w:p w14:paraId="3715257A" w14:textId="77777777" w:rsidR="00017AE0" w:rsidRPr="00017AE0" w:rsidRDefault="00017AE0" w:rsidP="00017AE0">
      <w:pPr>
        <w:pStyle w:val="Default"/>
        <w:ind w:firstLine="567"/>
        <w:jc w:val="both"/>
        <w:rPr>
          <w:color w:val="auto"/>
          <w:sz w:val="28"/>
          <w:szCs w:val="28"/>
          <w:lang w:val="kk-KZ"/>
        </w:rPr>
      </w:pPr>
      <w:r w:rsidRPr="00017AE0">
        <w:rPr>
          <w:color w:val="auto"/>
          <w:sz w:val="28"/>
          <w:szCs w:val="28"/>
          <w:lang w:val="kk-KZ"/>
        </w:rPr>
        <w:t>Кіріс – бұл ауыл шаруашылығы дақылдарының жалпы өнімінің құндық өлшемі болып табылады. Ашық топырақта өсірілетін көкөністерді сатудан түскен ең жоғары кіріс Сарыағаш ауданында тіркеліп, 41 341 718 мың теңгеге жетті, бұл Түркістан облысының басқа өңірлерімен салыстырғанда ең жоғары көрсеткіш болып саналады.</w:t>
      </w:r>
      <w:r w:rsidRPr="00017AE0">
        <w:rPr>
          <w:lang w:val="kk-KZ"/>
        </w:rPr>
        <w:t xml:space="preserve"> </w:t>
      </w:r>
      <w:r w:rsidRPr="00017AE0">
        <w:rPr>
          <w:color w:val="auto"/>
          <w:sz w:val="28"/>
          <w:szCs w:val="28"/>
          <w:lang w:val="kk-KZ"/>
        </w:rPr>
        <w:t xml:space="preserve">Ең төменгі кіріс деңгейі Созақ ауданында байқалып, 105 839 мың теңгені құрады. Осыған байланысты, салалық бәсекеге қабілеттілік индексінің ең жоғары мәні Сарыағаш ауданына тиесілі болып, аймақтағы ауыл шаруашылығы саласында көшбасшы болып отыр. Екінші орында бәсекеге қабілеттілік индексі 0,31 деңгейіне жеткен </w:t>
      </w:r>
      <w:r w:rsidRPr="00017AE0">
        <w:rPr>
          <w:rFonts w:eastAsia="Times-Roman"/>
          <w:sz w:val="28"/>
          <w:szCs w:val="28"/>
          <w:lang w:val="kk-KZ"/>
        </w:rPr>
        <w:t xml:space="preserve">– </w:t>
      </w:r>
      <w:r w:rsidRPr="00017AE0">
        <w:rPr>
          <w:color w:val="auto"/>
          <w:sz w:val="28"/>
          <w:szCs w:val="28"/>
          <w:lang w:val="kk-KZ"/>
        </w:rPr>
        <w:t>Келес ауданы.</w:t>
      </w:r>
    </w:p>
    <w:p w14:paraId="414B8B11" w14:textId="77777777" w:rsidR="00017AE0" w:rsidRPr="00017AE0" w:rsidRDefault="00017AE0" w:rsidP="00017AE0">
      <w:pPr>
        <w:pStyle w:val="Default"/>
        <w:ind w:firstLine="567"/>
        <w:jc w:val="both"/>
        <w:rPr>
          <w:color w:val="auto"/>
          <w:sz w:val="28"/>
          <w:szCs w:val="28"/>
          <w:lang w:val="kk-KZ"/>
        </w:rPr>
      </w:pPr>
    </w:p>
    <w:p w14:paraId="0A22EB8A" w14:textId="48DD9FE2" w:rsidR="00017AE0" w:rsidRPr="00017AE0" w:rsidRDefault="00B14058" w:rsidP="00B14058">
      <w:pPr>
        <w:autoSpaceDE w:val="0"/>
        <w:autoSpaceDN w:val="0"/>
        <w:adjustRightInd w:val="0"/>
        <w:spacing w:after="0" w:line="240" w:lineRule="auto"/>
        <w:jc w:val="both"/>
        <w:rPr>
          <w:rFonts w:ascii="Times New Roman" w:eastAsia="Times-Roman" w:hAnsi="Times New Roman" w:cs="Times New Roman"/>
          <w:sz w:val="28"/>
          <w:szCs w:val="28"/>
          <w:lang w:val="kk-KZ"/>
        </w:rPr>
      </w:pPr>
      <w:r>
        <w:rPr>
          <w:rFonts w:ascii="Times New Roman" w:eastAsia="Times-Roman" w:hAnsi="Times New Roman" w:cs="Times New Roman"/>
          <w:sz w:val="28"/>
          <w:szCs w:val="28"/>
          <w:lang w:val="kk-KZ"/>
        </w:rPr>
        <w:t xml:space="preserve">Кесте 20 </w:t>
      </w:r>
      <w:r w:rsidR="00017AE0" w:rsidRPr="00017AE0">
        <w:rPr>
          <w:rFonts w:ascii="Times New Roman" w:eastAsia="Times-Roman" w:hAnsi="Times New Roman" w:cs="Times New Roman"/>
          <w:sz w:val="28"/>
          <w:szCs w:val="28"/>
          <w:lang w:val="kk-KZ"/>
        </w:rPr>
        <w:t>– «Ашық топырақтағы көкөністерге» қатысты өндірістік ішкі жүйесінің «Жалпы пайда» көрсеткішінің бәсекеге қабілеттілік динамикасы</w:t>
      </w:r>
    </w:p>
    <w:p w14:paraId="78B2B0DF" w14:textId="77777777" w:rsidR="00017AE0" w:rsidRPr="00017AE0" w:rsidRDefault="00017AE0" w:rsidP="00017AE0">
      <w:pPr>
        <w:pStyle w:val="Default"/>
        <w:ind w:firstLine="567"/>
        <w:jc w:val="right"/>
        <w:rPr>
          <w:color w:val="auto"/>
        </w:rPr>
      </w:pPr>
      <w:r w:rsidRPr="00017AE0">
        <w:rPr>
          <w:color w:val="auto"/>
          <w:lang w:val="kk-KZ"/>
        </w:rPr>
        <w:t>мың</w:t>
      </w:r>
      <w:r w:rsidRPr="00017AE0">
        <w:rPr>
          <w:color w:val="auto"/>
          <w:lang w:val="en-GB"/>
        </w:rPr>
        <w:t xml:space="preserve"> </w:t>
      </w:r>
      <w:r w:rsidRPr="00017AE0">
        <w:rPr>
          <w:color w:val="auto"/>
        </w:rPr>
        <w:t>те</w:t>
      </w:r>
      <w:r w:rsidRPr="00017AE0">
        <w:rPr>
          <w:color w:val="auto"/>
          <w:lang w:val="kk-KZ"/>
        </w:rPr>
        <w:t>ң</w:t>
      </w:r>
      <w:r w:rsidRPr="00017AE0">
        <w:rPr>
          <w:color w:val="auto"/>
        </w:rPr>
        <w:t>ге</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71"/>
        <w:gridCol w:w="1276"/>
        <w:gridCol w:w="1276"/>
        <w:gridCol w:w="1275"/>
        <w:gridCol w:w="1276"/>
        <w:gridCol w:w="2551"/>
      </w:tblGrid>
      <w:tr w:rsidR="00017AE0" w:rsidRPr="00017AE0" w14:paraId="70B65CF6" w14:textId="77777777" w:rsidTr="002715D6">
        <w:trPr>
          <w:cantSplit/>
          <w:trHeight w:val="90"/>
        </w:trPr>
        <w:tc>
          <w:tcPr>
            <w:tcW w:w="1971" w:type="dxa"/>
            <w:vMerge w:val="restart"/>
            <w:vAlign w:val="center"/>
          </w:tcPr>
          <w:p w14:paraId="7A384D80" w14:textId="77777777" w:rsidR="00017AE0" w:rsidRPr="00017AE0" w:rsidRDefault="00017AE0" w:rsidP="002715D6">
            <w:pPr>
              <w:pStyle w:val="af8"/>
              <w:jc w:val="center"/>
              <w:rPr>
                <w:rFonts w:ascii="Times New Roman" w:hAnsi="Times New Roman"/>
                <w:b w:val="0"/>
                <w:sz w:val="24"/>
                <w:szCs w:val="24"/>
                <w:lang w:val="kk-KZ"/>
              </w:rPr>
            </w:pPr>
            <w:r w:rsidRPr="00017AE0">
              <w:rPr>
                <w:rFonts w:ascii="Times New Roman" w:hAnsi="Times New Roman"/>
                <w:b w:val="0"/>
                <w:sz w:val="24"/>
                <w:szCs w:val="24"/>
                <w:lang w:val="kk-KZ"/>
              </w:rPr>
              <w:t>Аудан</w:t>
            </w:r>
          </w:p>
        </w:tc>
        <w:tc>
          <w:tcPr>
            <w:tcW w:w="3827" w:type="dxa"/>
            <w:gridSpan w:val="3"/>
            <w:vAlign w:val="center"/>
          </w:tcPr>
          <w:p w14:paraId="5D021651" w14:textId="77777777" w:rsidR="00017AE0" w:rsidRPr="00017AE0" w:rsidRDefault="00017AE0" w:rsidP="002715D6">
            <w:pPr>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Жылдары</w:t>
            </w:r>
          </w:p>
        </w:tc>
        <w:tc>
          <w:tcPr>
            <w:tcW w:w="1276" w:type="dxa"/>
            <w:vMerge w:val="restart"/>
            <w:vAlign w:val="center"/>
          </w:tcPr>
          <w:p w14:paraId="341F1424" w14:textId="77777777" w:rsidR="00017AE0" w:rsidRPr="00017AE0" w:rsidRDefault="00017AE0" w:rsidP="002715D6">
            <w:pPr>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Орташа мән</w:t>
            </w:r>
          </w:p>
        </w:tc>
        <w:tc>
          <w:tcPr>
            <w:tcW w:w="2551" w:type="dxa"/>
            <w:vMerge w:val="restart"/>
          </w:tcPr>
          <w:p w14:paraId="27548671" w14:textId="77777777" w:rsidR="00017AE0" w:rsidRPr="00017AE0" w:rsidRDefault="00017AE0" w:rsidP="002715D6">
            <w:pPr>
              <w:spacing w:after="0" w:line="240" w:lineRule="auto"/>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Саланың бәсекеге қабілеттілік индексі</w:t>
            </w:r>
          </w:p>
        </w:tc>
      </w:tr>
      <w:tr w:rsidR="00017AE0" w:rsidRPr="00017AE0" w14:paraId="6A6892B7" w14:textId="77777777" w:rsidTr="002715D6">
        <w:trPr>
          <w:cantSplit/>
          <w:trHeight w:val="90"/>
        </w:trPr>
        <w:tc>
          <w:tcPr>
            <w:tcW w:w="1971" w:type="dxa"/>
            <w:vMerge/>
            <w:vAlign w:val="center"/>
          </w:tcPr>
          <w:p w14:paraId="1F194740" w14:textId="77777777" w:rsidR="00017AE0" w:rsidRPr="00017AE0" w:rsidRDefault="00017AE0" w:rsidP="002715D6">
            <w:pPr>
              <w:pStyle w:val="af8"/>
              <w:jc w:val="center"/>
              <w:rPr>
                <w:rFonts w:ascii="Times New Roman" w:hAnsi="Times New Roman"/>
                <w:b w:val="0"/>
                <w:sz w:val="24"/>
                <w:szCs w:val="24"/>
              </w:rPr>
            </w:pPr>
          </w:p>
        </w:tc>
        <w:tc>
          <w:tcPr>
            <w:tcW w:w="1276" w:type="dxa"/>
            <w:vAlign w:val="center"/>
          </w:tcPr>
          <w:p w14:paraId="27CF1BB9" w14:textId="77777777" w:rsidR="00017AE0" w:rsidRPr="00017AE0" w:rsidRDefault="00017AE0" w:rsidP="002715D6">
            <w:pPr>
              <w:spacing w:after="0" w:line="240"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en-US"/>
              </w:rPr>
              <w:t>20</w:t>
            </w:r>
            <w:r w:rsidRPr="00017AE0">
              <w:rPr>
                <w:rFonts w:ascii="Times New Roman" w:hAnsi="Times New Roman" w:cs="Times New Roman"/>
                <w:sz w:val="24"/>
                <w:szCs w:val="24"/>
                <w:lang w:val="kk-KZ"/>
              </w:rPr>
              <w:t>21</w:t>
            </w:r>
            <w:r w:rsidRPr="00017AE0">
              <w:rPr>
                <w:rFonts w:ascii="Times New Roman" w:hAnsi="Times New Roman" w:cs="Times New Roman"/>
                <w:sz w:val="24"/>
                <w:szCs w:val="24"/>
                <w:vertAlign w:val="superscript"/>
              </w:rPr>
              <w:t xml:space="preserve"> </w:t>
            </w:r>
          </w:p>
        </w:tc>
        <w:tc>
          <w:tcPr>
            <w:tcW w:w="1276" w:type="dxa"/>
            <w:vAlign w:val="center"/>
          </w:tcPr>
          <w:p w14:paraId="4F6747E5" w14:textId="77777777" w:rsidR="00017AE0" w:rsidRPr="00017AE0" w:rsidRDefault="00017AE0" w:rsidP="002715D6">
            <w:pPr>
              <w:spacing w:after="0" w:line="240"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kk-KZ"/>
              </w:rPr>
              <w:t>2022</w:t>
            </w:r>
            <w:r w:rsidRPr="00017AE0">
              <w:rPr>
                <w:rFonts w:ascii="Times New Roman" w:hAnsi="Times New Roman" w:cs="Times New Roman"/>
                <w:sz w:val="24"/>
                <w:szCs w:val="24"/>
                <w:vertAlign w:val="superscript"/>
              </w:rPr>
              <w:t xml:space="preserve"> </w:t>
            </w:r>
          </w:p>
        </w:tc>
        <w:tc>
          <w:tcPr>
            <w:tcW w:w="1275" w:type="dxa"/>
            <w:vAlign w:val="center"/>
          </w:tcPr>
          <w:p w14:paraId="483E052A" w14:textId="77777777" w:rsidR="00017AE0" w:rsidRPr="00017AE0" w:rsidRDefault="00017AE0" w:rsidP="002715D6">
            <w:pPr>
              <w:spacing w:after="0" w:line="240"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2023</w:t>
            </w:r>
          </w:p>
        </w:tc>
        <w:tc>
          <w:tcPr>
            <w:tcW w:w="1276" w:type="dxa"/>
            <w:vMerge/>
            <w:vAlign w:val="center"/>
          </w:tcPr>
          <w:p w14:paraId="0E590875" w14:textId="77777777" w:rsidR="00017AE0" w:rsidRPr="00017AE0" w:rsidRDefault="00017AE0" w:rsidP="002715D6">
            <w:pPr>
              <w:spacing w:after="0" w:line="240" w:lineRule="auto"/>
              <w:jc w:val="center"/>
              <w:rPr>
                <w:rFonts w:ascii="Times New Roman" w:hAnsi="Times New Roman" w:cs="Times New Roman"/>
                <w:sz w:val="24"/>
                <w:szCs w:val="24"/>
                <w:lang w:val="kk-KZ"/>
              </w:rPr>
            </w:pPr>
          </w:p>
        </w:tc>
        <w:tc>
          <w:tcPr>
            <w:tcW w:w="2551" w:type="dxa"/>
            <w:vMerge/>
          </w:tcPr>
          <w:p w14:paraId="08A62F13" w14:textId="77777777" w:rsidR="00017AE0" w:rsidRPr="00017AE0" w:rsidRDefault="00017AE0" w:rsidP="002715D6">
            <w:pPr>
              <w:spacing w:after="0" w:line="240" w:lineRule="auto"/>
              <w:jc w:val="center"/>
              <w:rPr>
                <w:rFonts w:ascii="Times New Roman" w:eastAsia="Times New Roman" w:hAnsi="Times New Roman" w:cs="Times New Roman"/>
                <w:bCs/>
                <w:sz w:val="24"/>
                <w:szCs w:val="24"/>
                <w:lang w:eastAsia="ru-RU"/>
              </w:rPr>
            </w:pPr>
          </w:p>
        </w:tc>
      </w:tr>
      <w:tr w:rsidR="00017AE0" w:rsidRPr="00017AE0" w14:paraId="09DDE73C" w14:textId="77777777" w:rsidTr="002715D6">
        <w:trPr>
          <w:cantSplit/>
        </w:trPr>
        <w:tc>
          <w:tcPr>
            <w:tcW w:w="1971" w:type="dxa"/>
            <w:vAlign w:val="center"/>
          </w:tcPr>
          <w:p w14:paraId="48D153C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А</w:t>
            </w:r>
          </w:p>
        </w:tc>
        <w:tc>
          <w:tcPr>
            <w:tcW w:w="1276" w:type="dxa"/>
            <w:vAlign w:val="center"/>
          </w:tcPr>
          <w:p w14:paraId="2187658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w:t>
            </w:r>
          </w:p>
        </w:tc>
        <w:tc>
          <w:tcPr>
            <w:tcW w:w="1276" w:type="dxa"/>
            <w:vAlign w:val="center"/>
          </w:tcPr>
          <w:p w14:paraId="624E2E3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w:t>
            </w:r>
          </w:p>
        </w:tc>
        <w:tc>
          <w:tcPr>
            <w:tcW w:w="1275" w:type="dxa"/>
            <w:vAlign w:val="center"/>
          </w:tcPr>
          <w:p w14:paraId="6C50468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w:t>
            </w:r>
          </w:p>
        </w:tc>
        <w:tc>
          <w:tcPr>
            <w:tcW w:w="1276" w:type="dxa"/>
            <w:vAlign w:val="center"/>
          </w:tcPr>
          <w:p w14:paraId="5EAE929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w:t>
            </w:r>
          </w:p>
        </w:tc>
        <w:tc>
          <w:tcPr>
            <w:tcW w:w="2551" w:type="dxa"/>
            <w:vAlign w:val="center"/>
          </w:tcPr>
          <w:p w14:paraId="6A3B8EB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w:t>
            </w:r>
          </w:p>
        </w:tc>
      </w:tr>
      <w:tr w:rsidR="00017AE0" w:rsidRPr="00017AE0" w14:paraId="24EB0EAA" w14:textId="77777777" w:rsidTr="002715D6">
        <w:trPr>
          <w:cantSplit/>
        </w:trPr>
        <w:tc>
          <w:tcPr>
            <w:tcW w:w="1971" w:type="dxa"/>
            <w:vAlign w:val="center"/>
          </w:tcPr>
          <w:p w14:paraId="20FC8E7D"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Сарыағаш ауданы</w:t>
            </w:r>
          </w:p>
        </w:tc>
        <w:tc>
          <w:tcPr>
            <w:tcW w:w="1276" w:type="dxa"/>
            <w:vAlign w:val="center"/>
          </w:tcPr>
          <w:p w14:paraId="13F312E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8 334 015</w:t>
            </w:r>
          </w:p>
        </w:tc>
        <w:tc>
          <w:tcPr>
            <w:tcW w:w="1276" w:type="dxa"/>
            <w:vAlign w:val="center"/>
          </w:tcPr>
          <w:p w14:paraId="6F28D1F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18 735 634</w:t>
            </w:r>
          </w:p>
        </w:tc>
        <w:tc>
          <w:tcPr>
            <w:tcW w:w="1275" w:type="dxa"/>
            <w:vAlign w:val="center"/>
          </w:tcPr>
          <w:p w14:paraId="0C0B53A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12 528 530</w:t>
            </w:r>
          </w:p>
        </w:tc>
        <w:tc>
          <w:tcPr>
            <w:tcW w:w="1276" w:type="dxa"/>
            <w:vAlign w:val="center"/>
          </w:tcPr>
          <w:p w14:paraId="299541F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13 199 393</w:t>
            </w:r>
          </w:p>
        </w:tc>
        <w:tc>
          <w:tcPr>
            <w:tcW w:w="2551" w:type="dxa"/>
            <w:vAlign w:val="center"/>
          </w:tcPr>
          <w:p w14:paraId="5E0FF30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r>
      <w:tr w:rsidR="00017AE0" w:rsidRPr="00017AE0" w14:paraId="2393AA46" w14:textId="77777777" w:rsidTr="002715D6">
        <w:trPr>
          <w:cantSplit/>
        </w:trPr>
        <w:tc>
          <w:tcPr>
            <w:tcW w:w="1971" w:type="dxa"/>
            <w:vAlign w:val="center"/>
          </w:tcPr>
          <w:p w14:paraId="689E4F4B"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Келес ауданы</w:t>
            </w:r>
          </w:p>
        </w:tc>
        <w:tc>
          <w:tcPr>
            <w:tcW w:w="1276" w:type="dxa"/>
            <w:vAlign w:val="center"/>
          </w:tcPr>
          <w:p w14:paraId="1C54F1A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2 942 362</w:t>
            </w:r>
          </w:p>
        </w:tc>
        <w:tc>
          <w:tcPr>
            <w:tcW w:w="1276" w:type="dxa"/>
            <w:vAlign w:val="center"/>
          </w:tcPr>
          <w:p w14:paraId="01C73B6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3 735 984</w:t>
            </w:r>
          </w:p>
        </w:tc>
        <w:tc>
          <w:tcPr>
            <w:tcW w:w="1275" w:type="dxa"/>
            <w:vAlign w:val="center"/>
          </w:tcPr>
          <w:p w14:paraId="533DDC6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4 224 730</w:t>
            </w:r>
          </w:p>
        </w:tc>
        <w:tc>
          <w:tcPr>
            <w:tcW w:w="1276" w:type="dxa"/>
            <w:vAlign w:val="center"/>
          </w:tcPr>
          <w:p w14:paraId="073DC91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3 634 359</w:t>
            </w:r>
          </w:p>
        </w:tc>
        <w:tc>
          <w:tcPr>
            <w:tcW w:w="2551" w:type="dxa"/>
            <w:vAlign w:val="center"/>
          </w:tcPr>
          <w:p w14:paraId="68586E7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0,27</w:t>
            </w:r>
          </w:p>
        </w:tc>
      </w:tr>
      <w:tr w:rsidR="00017AE0" w:rsidRPr="00017AE0" w14:paraId="16FDD731" w14:textId="77777777" w:rsidTr="002715D6">
        <w:trPr>
          <w:cantSplit/>
        </w:trPr>
        <w:tc>
          <w:tcPr>
            <w:tcW w:w="1971" w:type="dxa"/>
            <w:vAlign w:val="center"/>
          </w:tcPr>
          <w:p w14:paraId="72F7F261"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Сайрам ауданы</w:t>
            </w:r>
          </w:p>
        </w:tc>
        <w:tc>
          <w:tcPr>
            <w:tcW w:w="1276" w:type="dxa"/>
            <w:vAlign w:val="center"/>
          </w:tcPr>
          <w:p w14:paraId="2D1A60D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1 330 174</w:t>
            </w:r>
          </w:p>
        </w:tc>
        <w:tc>
          <w:tcPr>
            <w:tcW w:w="1276" w:type="dxa"/>
            <w:vAlign w:val="center"/>
          </w:tcPr>
          <w:p w14:paraId="6802A7D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1 648 038</w:t>
            </w:r>
          </w:p>
        </w:tc>
        <w:tc>
          <w:tcPr>
            <w:tcW w:w="1275" w:type="dxa"/>
            <w:vAlign w:val="center"/>
          </w:tcPr>
          <w:p w14:paraId="48EEE89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1 833 258</w:t>
            </w:r>
          </w:p>
        </w:tc>
        <w:tc>
          <w:tcPr>
            <w:tcW w:w="1276" w:type="dxa"/>
            <w:vAlign w:val="center"/>
          </w:tcPr>
          <w:p w14:paraId="105D7C6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1 603 823</w:t>
            </w:r>
          </w:p>
        </w:tc>
        <w:tc>
          <w:tcPr>
            <w:tcW w:w="2551" w:type="dxa"/>
            <w:vAlign w:val="center"/>
          </w:tcPr>
          <w:p w14:paraId="6D7AB1A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0,12</w:t>
            </w:r>
          </w:p>
        </w:tc>
      </w:tr>
      <w:tr w:rsidR="00017AE0" w:rsidRPr="00017AE0" w14:paraId="74627FC1" w14:textId="77777777" w:rsidTr="002715D6">
        <w:trPr>
          <w:cantSplit/>
        </w:trPr>
        <w:tc>
          <w:tcPr>
            <w:tcW w:w="1971" w:type="dxa"/>
            <w:vAlign w:val="center"/>
          </w:tcPr>
          <w:p w14:paraId="23353AF5"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Ордабасы ауданы</w:t>
            </w:r>
          </w:p>
        </w:tc>
        <w:tc>
          <w:tcPr>
            <w:tcW w:w="1276" w:type="dxa"/>
            <w:vAlign w:val="center"/>
          </w:tcPr>
          <w:p w14:paraId="4C239FC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673 238</w:t>
            </w:r>
          </w:p>
        </w:tc>
        <w:tc>
          <w:tcPr>
            <w:tcW w:w="1276" w:type="dxa"/>
            <w:vAlign w:val="center"/>
          </w:tcPr>
          <w:p w14:paraId="0DB52F7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987 800</w:t>
            </w:r>
          </w:p>
        </w:tc>
        <w:tc>
          <w:tcPr>
            <w:tcW w:w="1275" w:type="dxa"/>
            <w:vAlign w:val="center"/>
          </w:tcPr>
          <w:p w14:paraId="7AE9EAF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1 702 732</w:t>
            </w:r>
          </w:p>
        </w:tc>
        <w:tc>
          <w:tcPr>
            <w:tcW w:w="1276" w:type="dxa"/>
            <w:vAlign w:val="center"/>
          </w:tcPr>
          <w:p w14:paraId="7AE7518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1 121 257</w:t>
            </w:r>
          </w:p>
        </w:tc>
        <w:tc>
          <w:tcPr>
            <w:tcW w:w="2551" w:type="dxa"/>
            <w:vAlign w:val="center"/>
          </w:tcPr>
          <w:p w14:paraId="172EAAF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0,08</w:t>
            </w:r>
          </w:p>
        </w:tc>
      </w:tr>
      <w:tr w:rsidR="00017AE0" w:rsidRPr="00017AE0" w14:paraId="03F21EA4" w14:textId="77777777" w:rsidTr="002715D6">
        <w:trPr>
          <w:cantSplit/>
        </w:trPr>
        <w:tc>
          <w:tcPr>
            <w:tcW w:w="1971" w:type="dxa"/>
            <w:vAlign w:val="center"/>
          </w:tcPr>
          <w:p w14:paraId="01CBF2C6"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Кентау қ.ә.</w:t>
            </w:r>
          </w:p>
        </w:tc>
        <w:tc>
          <w:tcPr>
            <w:tcW w:w="1276" w:type="dxa"/>
            <w:vAlign w:val="center"/>
          </w:tcPr>
          <w:p w14:paraId="082D398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389 608</w:t>
            </w:r>
          </w:p>
        </w:tc>
        <w:tc>
          <w:tcPr>
            <w:tcW w:w="1276" w:type="dxa"/>
            <w:vAlign w:val="center"/>
          </w:tcPr>
          <w:p w14:paraId="4A0487D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820 394</w:t>
            </w:r>
          </w:p>
        </w:tc>
        <w:tc>
          <w:tcPr>
            <w:tcW w:w="1275" w:type="dxa"/>
            <w:vAlign w:val="center"/>
          </w:tcPr>
          <w:p w14:paraId="2ADD5DB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1 471 192</w:t>
            </w:r>
          </w:p>
        </w:tc>
        <w:tc>
          <w:tcPr>
            <w:tcW w:w="1276" w:type="dxa"/>
            <w:vAlign w:val="center"/>
          </w:tcPr>
          <w:p w14:paraId="09609BE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893 731</w:t>
            </w:r>
          </w:p>
        </w:tc>
        <w:tc>
          <w:tcPr>
            <w:tcW w:w="2551" w:type="dxa"/>
            <w:vAlign w:val="center"/>
          </w:tcPr>
          <w:p w14:paraId="5A4AD59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0,07</w:t>
            </w:r>
          </w:p>
        </w:tc>
      </w:tr>
      <w:tr w:rsidR="00017AE0" w:rsidRPr="00017AE0" w14:paraId="1C084AF4" w14:textId="77777777" w:rsidTr="002715D6">
        <w:trPr>
          <w:cantSplit/>
        </w:trPr>
        <w:tc>
          <w:tcPr>
            <w:tcW w:w="1971" w:type="dxa"/>
            <w:vAlign w:val="center"/>
          </w:tcPr>
          <w:p w14:paraId="7A8E1FF0"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Жетісай ауданы</w:t>
            </w:r>
          </w:p>
        </w:tc>
        <w:tc>
          <w:tcPr>
            <w:tcW w:w="1276" w:type="dxa"/>
            <w:vAlign w:val="center"/>
          </w:tcPr>
          <w:p w14:paraId="396C3A6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591 094</w:t>
            </w:r>
          </w:p>
        </w:tc>
        <w:tc>
          <w:tcPr>
            <w:tcW w:w="1276" w:type="dxa"/>
            <w:vAlign w:val="center"/>
          </w:tcPr>
          <w:p w14:paraId="0808E01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1 275 190</w:t>
            </w:r>
          </w:p>
        </w:tc>
        <w:tc>
          <w:tcPr>
            <w:tcW w:w="1275" w:type="dxa"/>
            <w:vAlign w:val="center"/>
          </w:tcPr>
          <w:p w14:paraId="5789194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550 298</w:t>
            </w:r>
          </w:p>
        </w:tc>
        <w:tc>
          <w:tcPr>
            <w:tcW w:w="1276" w:type="dxa"/>
            <w:vAlign w:val="center"/>
          </w:tcPr>
          <w:p w14:paraId="419AE97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805 527</w:t>
            </w:r>
          </w:p>
        </w:tc>
        <w:tc>
          <w:tcPr>
            <w:tcW w:w="2551" w:type="dxa"/>
            <w:vAlign w:val="center"/>
          </w:tcPr>
          <w:p w14:paraId="6EFA868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0,06</w:t>
            </w:r>
          </w:p>
        </w:tc>
      </w:tr>
      <w:tr w:rsidR="00017AE0" w:rsidRPr="00017AE0" w14:paraId="20FE549B" w14:textId="77777777" w:rsidTr="002715D6">
        <w:trPr>
          <w:cantSplit/>
        </w:trPr>
        <w:tc>
          <w:tcPr>
            <w:tcW w:w="1971" w:type="dxa"/>
            <w:vAlign w:val="center"/>
          </w:tcPr>
          <w:p w14:paraId="05303EFF"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Төлеби ауданы</w:t>
            </w:r>
          </w:p>
        </w:tc>
        <w:tc>
          <w:tcPr>
            <w:tcW w:w="1276" w:type="dxa"/>
            <w:vAlign w:val="center"/>
          </w:tcPr>
          <w:p w14:paraId="26ED73A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551 426</w:t>
            </w:r>
          </w:p>
        </w:tc>
        <w:tc>
          <w:tcPr>
            <w:tcW w:w="1276" w:type="dxa"/>
            <w:vAlign w:val="center"/>
          </w:tcPr>
          <w:p w14:paraId="7E79F42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480 500</w:t>
            </w:r>
          </w:p>
        </w:tc>
        <w:tc>
          <w:tcPr>
            <w:tcW w:w="1275" w:type="dxa"/>
            <w:vAlign w:val="center"/>
          </w:tcPr>
          <w:p w14:paraId="27976D8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628 980</w:t>
            </w:r>
          </w:p>
        </w:tc>
        <w:tc>
          <w:tcPr>
            <w:tcW w:w="1276" w:type="dxa"/>
            <w:vAlign w:val="center"/>
          </w:tcPr>
          <w:p w14:paraId="7750CDB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553 635</w:t>
            </w:r>
          </w:p>
        </w:tc>
        <w:tc>
          <w:tcPr>
            <w:tcW w:w="2551" w:type="dxa"/>
            <w:vAlign w:val="center"/>
          </w:tcPr>
          <w:p w14:paraId="71F00BB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r>
      <w:tr w:rsidR="00017AE0" w:rsidRPr="00017AE0" w14:paraId="1CC2B79A" w14:textId="77777777" w:rsidTr="002715D6">
        <w:trPr>
          <w:cantSplit/>
        </w:trPr>
        <w:tc>
          <w:tcPr>
            <w:tcW w:w="1971" w:type="dxa"/>
            <w:vAlign w:val="center"/>
          </w:tcPr>
          <w:p w14:paraId="58009227"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Қазығұрт ауданы</w:t>
            </w:r>
          </w:p>
        </w:tc>
        <w:tc>
          <w:tcPr>
            <w:tcW w:w="1276" w:type="dxa"/>
            <w:vAlign w:val="center"/>
          </w:tcPr>
          <w:p w14:paraId="28F3C5D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101 326</w:t>
            </w:r>
          </w:p>
        </w:tc>
        <w:tc>
          <w:tcPr>
            <w:tcW w:w="1276" w:type="dxa"/>
            <w:vAlign w:val="center"/>
          </w:tcPr>
          <w:p w14:paraId="2AF8F97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151 252</w:t>
            </w:r>
          </w:p>
        </w:tc>
        <w:tc>
          <w:tcPr>
            <w:tcW w:w="1275" w:type="dxa"/>
            <w:vAlign w:val="center"/>
          </w:tcPr>
          <w:p w14:paraId="2C86D41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807 018</w:t>
            </w:r>
          </w:p>
        </w:tc>
        <w:tc>
          <w:tcPr>
            <w:tcW w:w="1276" w:type="dxa"/>
            <w:vAlign w:val="center"/>
          </w:tcPr>
          <w:p w14:paraId="4B84823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353 199</w:t>
            </w:r>
          </w:p>
        </w:tc>
        <w:tc>
          <w:tcPr>
            <w:tcW w:w="2551" w:type="dxa"/>
            <w:vAlign w:val="center"/>
          </w:tcPr>
          <w:p w14:paraId="3583CFA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r>
      <w:tr w:rsidR="00017AE0" w:rsidRPr="00017AE0" w14:paraId="539B0A09" w14:textId="77777777" w:rsidTr="002715D6">
        <w:trPr>
          <w:cantSplit/>
        </w:trPr>
        <w:tc>
          <w:tcPr>
            <w:tcW w:w="1971" w:type="dxa"/>
            <w:vAlign w:val="center"/>
          </w:tcPr>
          <w:p w14:paraId="750A58AC"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Мақтаарал ауданы</w:t>
            </w:r>
          </w:p>
        </w:tc>
        <w:tc>
          <w:tcPr>
            <w:tcW w:w="1276" w:type="dxa"/>
            <w:vAlign w:val="center"/>
          </w:tcPr>
          <w:p w14:paraId="28F8B48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229 986</w:t>
            </w:r>
          </w:p>
        </w:tc>
        <w:tc>
          <w:tcPr>
            <w:tcW w:w="1276" w:type="dxa"/>
            <w:vAlign w:val="center"/>
          </w:tcPr>
          <w:p w14:paraId="6831494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277 822</w:t>
            </w:r>
          </w:p>
        </w:tc>
        <w:tc>
          <w:tcPr>
            <w:tcW w:w="1275" w:type="dxa"/>
            <w:vAlign w:val="center"/>
          </w:tcPr>
          <w:p w14:paraId="45D4D3C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369 650</w:t>
            </w:r>
          </w:p>
        </w:tc>
        <w:tc>
          <w:tcPr>
            <w:tcW w:w="1276" w:type="dxa"/>
            <w:vAlign w:val="center"/>
          </w:tcPr>
          <w:p w14:paraId="10CE435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292 486</w:t>
            </w:r>
          </w:p>
        </w:tc>
        <w:tc>
          <w:tcPr>
            <w:tcW w:w="2551" w:type="dxa"/>
            <w:vAlign w:val="center"/>
          </w:tcPr>
          <w:p w14:paraId="53FAB26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r>
      <w:tr w:rsidR="00017AE0" w:rsidRPr="00017AE0" w14:paraId="62F5AFCF" w14:textId="77777777" w:rsidTr="002715D6">
        <w:trPr>
          <w:cantSplit/>
        </w:trPr>
        <w:tc>
          <w:tcPr>
            <w:tcW w:w="1971" w:type="dxa"/>
            <w:vAlign w:val="center"/>
          </w:tcPr>
          <w:p w14:paraId="7DDCD554"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Шардара ауданы</w:t>
            </w:r>
          </w:p>
        </w:tc>
        <w:tc>
          <w:tcPr>
            <w:tcW w:w="1276" w:type="dxa"/>
            <w:vAlign w:val="center"/>
          </w:tcPr>
          <w:p w14:paraId="1BF1047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265 192</w:t>
            </w:r>
          </w:p>
        </w:tc>
        <w:tc>
          <w:tcPr>
            <w:tcW w:w="1276" w:type="dxa"/>
            <w:vAlign w:val="center"/>
          </w:tcPr>
          <w:p w14:paraId="0844C99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279 774</w:t>
            </w:r>
          </w:p>
        </w:tc>
        <w:tc>
          <w:tcPr>
            <w:tcW w:w="1275" w:type="dxa"/>
            <w:vAlign w:val="center"/>
          </w:tcPr>
          <w:p w14:paraId="51F715A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353 228</w:t>
            </w:r>
          </w:p>
        </w:tc>
        <w:tc>
          <w:tcPr>
            <w:tcW w:w="1276" w:type="dxa"/>
            <w:vAlign w:val="center"/>
          </w:tcPr>
          <w:p w14:paraId="0F057E8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299 398</w:t>
            </w:r>
          </w:p>
        </w:tc>
        <w:tc>
          <w:tcPr>
            <w:tcW w:w="2551" w:type="dxa"/>
            <w:vAlign w:val="center"/>
          </w:tcPr>
          <w:p w14:paraId="60D4E8D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r>
      <w:tr w:rsidR="00017AE0" w:rsidRPr="00017AE0" w14:paraId="6DFE5622" w14:textId="77777777" w:rsidTr="002715D6">
        <w:trPr>
          <w:cantSplit/>
        </w:trPr>
        <w:tc>
          <w:tcPr>
            <w:tcW w:w="1971" w:type="dxa"/>
            <w:vAlign w:val="center"/>
          </w:tcPr>
          <w:p w14:paraId="06669662"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Арыс қ.ә.</w:t>
            </w:r>
          </w:p>
        </w:tc>
        <w:tc>
          <w:tcPr>
            <w:tcW w:w="1276" w:type="dxa"/>
            <w:vAlign w:val="center"/>
          </w:tcPr>
          <w:p w14:paraId="28A3DC9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272 172</w:t>
            </w:r>
          </w:p>
        </w:tc>
        <w:tc>
          <w:tcPr>
            <w:tcW w:w="1276" w:type="dxa"/>
            <w:vAlign w:val="center"/>
          </w:tcPr>
          <w:p w14:paraId="315215B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64 026</w:t>
            </w:r>
          </w:p>
        </w:tc>
        <w:tc>
          <w:tcPr>
            <w:tcW w:w="1275" w:type="dxa"/>
            <w:vAlign w:val="center"/>
          </w:tcPr>
          <w:p w14:paraId="3517382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22 804</w:t>
            </w:r>
          </w:p>
        </w:tc>
        <w:tc>
          <w:tcPr>
            <w:tcW w:w="1276" w:type="dxa"/>
            <w:vAlign w:val="center"/>
          </w:tcPr>
          <w:p w14:paraId="56D174D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119 667</w:t>
            </w:r>
          </w:p>
        </w:tc>
        <w:tc>
          <w:tcPr>
            <w:tcW w:w="2551" w:type="dxa"/>
            <w:vAlign w:val="center"/>
          </w:tcPr>
          <w:p w14:paraId="3C7BA1E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r>
      <w:tr w:rsidR="00017AE0" w:rsidRPr="00017AE0" w14:paraId="10276405" w14:textId="77777777" w:rsidTr="002715D6">
        <w:trPr>
          <w:cantSplit/>
        </w:trPr>
        <w:tc>
          <w:tcPr>
            <w:tcW w:w="1971" w:type="dxa"/>
            <w:vAlign w:val="center"/>
          </w:tcPr>
          <w:p w14:paraId="513B39EE"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Бәйдібек ауданы</w:t>
            </w:r>
          </w:p>
        </w:tc>
        <w:tc>
          <w:tcPr>
            <w:tcW w:w="1276" w:type="dxa"/>
            <w:vAlign w:val="center"/>
          </w:tcPr>
          <w:p w14:paraId="682A48B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8 864</w:t>
            </w:r>
          </w:p>
        </w:tc>
        <w:tc>
          <w:tcPr>
            <w:tcW w:w="1276" w:type="dxa"/>
            <w:vAlign w:val="center"/>
          </w:tcPr>
          <w:p w14:paraId="3935360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217 592</w:t>
            </w:r>
          </w:p>
        </w:tc>
        <w:tc>
          <w:tcPr>
            <w:tcW w:w="1275" w:type="dxa"/>
            <w:vAlign w:val="center"/>
          </w:tcPr>
          <w:p w14:paraId="496598C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149 210</w:t>
            </w:r>
          </w:p>
        </w:tc>
        <w:tc>
          <w:tcPr>
            <w:tcW w:w="1276" w:type="dxa"/>
            <w:vAlign w:val="center"/>
          </w:tcPr>
          <w:p w14:paraId="59A40BD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125 222</w:t>
            </w:r>
          </w:p>
        </w:tc>
        <w:tc>
          <w:tcPr>
            <w:tcW w:w="2551" w:type="dxa"/>
            <w:vAlign w:val="center"/>
          </w:tcPr>
          <w:p w14:paraId="05685F9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r>
      <w:tr w:rsidR="00017AE0" w:rsidRPr="00017AE0" w14:paraId="00EB81BA" w14:textId="77777777" w:rsidTr="002715D6">
        <w:trPr>
          <w:cantSplit/>
        </w:trPr>
        <w:tc>
          <w:tcPr>
            <w:tcW w:w="1971" w:type="dxa"/>
            <w:vAlign w:val="center"/>
          </w:tcPr>
          <w:p w14:paraId="5234D095"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Отырар ауданы</w:t>
            </w:r>
          </w:p>
        </w:tc>
        <w:tc>
          <w:tcPr>
            <w:tcW w:w="1276" w:type="dxa"/>
            <w:vAlign w:val="center"/>
          </w:tcPr>
          <w:p w14:paraId="4F32C9E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80 750</w:t>
            </w:r>
          </w:p>
        </w:tc>
        <w:tc>
          <w:tcPr>
            <w:tcW w:w="1276" w:type="dxa"/>
            <w:vAlign w:val="center"/>
          </w:tcPr>
          <w:p w14:paraId="6A77B03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161 102</w:t>
            </w:r>
          </w:p>
        </w:tc>
        <w:tc>
          <w:tcPr>
            <w:tcW w:w="1275" w:type="dxa"/>
            <w:vAlign w:val="center"/>
          </w:tcPr>
          <w:p w14:paraId="0CAF913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136 186</w:t>
            </w:r>
          </w:p>
        </w:tc>
        <w:tc>
          <w:tcPr>
            <w:tcW w:w="1276" w:type="dxa"/>
            <w:vAlign w:val="center"/>
          </w:tcPr>
          <w:p w14:paraId="466281A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126 013</w:t>
            </w:r>
          </w:p>
        </w:tc>
        <w:tc>
          <w:tcPr>
            <w:tcW w:w="2551" w:type="dxa"/>
            <w:vAlign w:val="center"/>
          </w:tcPr>
          <w:p w14:paraId="4C15F1D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r>
      <w:tr w:rsidR="00017AE0" w:rsidRPr="00017AE0" w14:paraId="7A902CB3" w14:textId="77777777" w:rsidTr="002715D6">
        <w:trPr>
          <w:cantSplit/>
        </w:trPr>
        <w:tc>
          <w:tcPr>
            <w:tcW w:w="1971" w:type="dxa"/>
            <w:vAlign w:val="center"/>
          </w:tcPr>
          <w:p w14:paraId="65DC6E05"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Созақ ауданы</w:t>
            </w:r>
          </w:p>
        </w:tc>
        <w:tc>
          <w:tcPr>
            <w:tcW w:w="1276" w:type="dxa"/>
            <w:vAlign w:val="center"/>
          </w:tcPr>
          <w:p w14:paraId="5475B18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12 292</w:t>
            </w:r>
          </w:p>
        </w:tc>
        <w:tc>
          <w:tcPr>
            <w:tcW w:w="1276" w:type="dxa"/>
            <w:vAlign w:val="center"/>
          </w:tcPr>
          <w:p w14:paraId="422842B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62 922</w:t>
            </w:r>
          </w:p>
        </w:tc>
        <w:tc>
          <w:tcPr>
            <w:tcW w:w="1275" w:type="dxa"/>
            <w:vAlign w:val="center"/>
          </w:tcPr>
          <w:p w14:paraId="1D94229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36 250</w:t>
            </w:r>
          </w:p>
        </w:tc>
        <w:tc>
          <w:tcPr>
            <w:tcW w:w="1276" w:type="dxa"/>
            <w:vAlign w:val="center"/>
          </w:tcPr>
          <w:p w14:paraId="56FF2EC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37 155</w:t>
            </w:r>
          </w:p>
        </w:tc>
        <w:tc>
          <w:tcPr>
            <w:tcW w:w="2551" w:type="dxa"/>
            <w:vAlign w:val="center"/>
          </w:tcPr>
          <w:p w14:paraId="16B360A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r>
      <w:tr w:rsidR="00017AE0" w:rsidRPr="00017AE0" w14:paraId="4C5B00D8" w14:textId="77777777" w:rsidTr="002715D6">
        <w:trPr>
          <w:cantSplit/>
        </w:trPr>
        <w:tc>
          <w:tcPr>
            <w:tcW w:w="1971" w:type="dxa"/>
            <w:vAlign w:val="center"/>
          </w:tcPr>
          <w:p w14:paraId="080FD228"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Түлкібас ауданы</w:t>
            </w:r>
          </w:p>
        </w:tc>
        <w:tc>
          <w:tcPr>
            <w:tcW w:w="1276" w:type="dxa"/>
            <w:vAlign w:val="center"/>
          </w:tcPr>
          <w:p w14:paraId="61FDF73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12 940</w:t>
            </w:r>
          </w:p>
        </w:tc>
        <w:tc>
          <w:tcPr>
            <w:tcW w:w="1276" w:type="dxa"/>
            <w:vAlign w:val="center"/>
          </w:tcPr>
          <w:p w14:paraId="6701B2A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29 410</w:t>
            </w:r>
          </w:p>
        </w:tc>
        <w:tc>
          <w:tcPr>
            <w:tcW w:w="1275" w:type="dxa"/>
            <w:vAlign w:val="center"/>
          </w:tcPr>
          <w:p w14:paraId="47306B7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110 788</w:t>
            </w:r>
          </w:p>
        </w:tc>
        <w:tc>
          <w:tcPr>
            <w:tcW w:w="1276" w:type="dxa"/>
            <w:vAlign w:val="center"/>
          </w:tcPr>
          <w:p w14:paraId="2796AAA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51 046</w:t>
            </w:r>
          </w:p>
        </w:tc>
        <w:tc>
          <w:tcPr>
            <w:tcW w:w="2551" w:type="dxa"/>
            <w:vAlign w:val="center"/>
          </w:tcPr>
          <w:p w14:paraId="5A1E02B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r>
      <w:tr w:rsidR="00B14058" w:rsidRPr="00017AE0" w14:paraId="539F3C7E" w14:textId="77777777" w:rsidTr="002715D6">
        <w:trPr>
          <w:cantSplit/>
        </w:trPr>
        <w:tc>
          <w:tcPr>
            <w:tcW w:w="9625" w:type="dxa"/>
            <w:gridSpan w:val="6"/>
            <w:vAlign w:val="bottom"/>
          </w:tcPr>
          <w:p w14:paraId="5A3C3A8E" w14:textId="55C8EE08" w:rsidR="00B14058" w:rsidRPr="00017AE0" w:rsidRDefault="00B14058" w:rsidP="00B14058">
            <w:pPr>
              <w:spacing w:after="0" w:line="240" w:lineRule="auto"/>
              <w:rPr>
                <w:rFonts w:ascii="Times New Roman" w:hAnsi="Times New Roman" w:cs="Times New Roman"/>
                <w:sz w:val="24"/>
                <w:szCs w:val="24"/>
              </w:rPr>
            </w:pPr>
            <w:r w:rsidRPr="00017AE0">
              <w:rPr>
                <w:lang w:val="kk-KZ"/>
              </w:rPr>
              <w:t xml:space="preserve">Ескерту – автормен әдебиет негізінде құралған </w:t>
            </w:r>
            <w:r w:rsidRPr="00017AE0">
              <w:t>[</w:t>
            </w:r>
            <w:r w:rsidR="00F72935" w:rsidRPr="00F72935">
              <w:t>179</w:t>
            </w:r>
            <w:r w:rsidRPr="00017AE0">
              <w:t>]</w:t>
            </w:r>
          </w:p>
        </w:tc>
      </w:tr>
    </w:tbl>
    <w:p w14:paraId="1EE07EA0" w14:textId="77777777" w:rsidR="00017AE0" w:rsidRPr="00017AE0" w:rsidRDefault="00017AE0" w:rsidP="00017AE0">
      <w:pPr>
        <w:pStyle w:val="Default"/>
        <w:ind w:firstLine="709"/>
        <w:jc w:val="both"/>
        <w:rPr>
          <w:color w:val="auto"/>
          <w:sz w:val="28"/>
          <w:szCs w:val="28"/>
        </w:rPr>
      </w:pPr>
    </w:p>
    <w:p w14:paraId="2566733A" w14:textId="77777777" w:rsidR="00017AE0" w:rsidRPr="00017AE0" w:rsidRDefault="00017AE0" w:rsidP="00017AE0">
      <w:pPr>
        <w:pStyle w:val="Default"/>
        <w:ind w:firstLine="567"/>
        <w:jc w:val="both"/>
        <w:rPr>
          <w:color w:val="auto"/>
          <w:sz w:val="28"/>
          <w:szCs w:val="28"/>
        </w:rPr>
      </w:pPr>
      <w:r w:rsidRPr="00017AE0">
        <w:rPr>
          <w:color w:val="auto"/>
          <w:sz w:val="28"/>
          <w:szCs w:val="28"/>
        </w:rPr>
        <w:t>Жалпы пайда – бұл ауыл шаруашылығы өнімдерін сатудан түскен табыс пен олардың өндірісіне жұмсалған тікелей шығындар арасындағы айырмашылықты сипаттайтын негізгі экономикалық көрсеткіш. Ол ауыл шаруашылығы кәсіпорындарының қаржылық тиімділігін бағалауға мүмкіндік береді.</w:t>
      </w:r>
    </w:p>
    <w:p w14:paraId="665F4D43" w14:textId="77777777" w:rsidR="00017AE0" w:rsidRPr="00017AE0" w:rsidRDefault="00017AE0" w:rsidP="00017AE0">
      <w:pPr>
        <w:pStyle w:val="Default"/>
        <w:ind w:firstLine="567"/>
        <w:jc w:val="both"/>
        <w:rPr>
          <w:color w:val="auto"/>
          <w:sz w:val="28"/>
          <w:szCs w:val="28"/>
          <w:lang w:val="kk-KZ"/>
        </w:rPr>
      </w:pPr>
      <w:r w:rsidRPr="00017AE0">
        <w:rPr>
          <w:color w:val="auto"/>
          <w:sz w:val="28"/>
          <w:szCs w:val="28"/>
        </w:rPr>
        <w:t>Ашық топырақта өсірілетін көкөністер бойынша жалпы пайданың ең жоғары деңгейі Сарыағаш ауданында тіркелген. Бұл көрсеткіш осы өңірдегі ең жоғары кіріс көлемі мен өнімнің жалпы түсіміне байланысты. Сарыағаш ауданында орташа жалпы пайда 13 199 393 мың теңге</w:t>
      </w:r>
      <w:r w:rsidRPr="00017AE0">
        <w:rPr>
          <w:color w:val="auto"/>
          <w:sz w:val="28"/>
          <w:szCs w:val="28"/>
          <w:lang w:val="kk-KZ"/>
        </w:rPr>
        <w:t>. Келесі орында Келес ауданы орналасқан, оның жалпы табысы 3 634 359 мың теңгеге жеткен. Үшінші орынды орташа жалпы пайдасы 1 603 823 мың теңге құраған Сайрам ауданы иеленді. Ал ең төменгі жалпы пайда Созақ ауданында тіркеліп, 37 155 мың теңгені құрады.</w:t>
      </w:r>
    </w:p>
    <w:p w14:paraId="7123F155" w14:textId="77777777" w:rsidR="00017AE0" w:rsidRPr="00017AE0" w:rsidRDefault="00017AE0" w:rsidP="00017AE0">
      <w:pPr>
        <w:pStyle w:val="Default"/>
        <w:ind w:firstLine="567"/>
        <w:jc w:val="both"/>
        <w:rPr>
          <w:color w:val="auto"/>
          <w:sz w:val="28"/>
          <w:szCs w:val="28"/>
          <w:lang w:val="kk-KZ"/>
        </w:rPr>
      </w:pPr>
    </w:p>
    <w:p w14:paraId="0AEE3C99" w14:textId="3BD1F40C" w:rsidR="00017AE0" w:rsidRPr="00017AE0" w:rsidRDefault="00B14058" w:rsidP="00B14058">
      <w:pPr>
        <w:autoSpaceDE w:val="0"/>
        <w:autoSpaceDN w:val="0"/>
        <w:adjustRightInd w:val="0"/>
        <w:spacing w:after="0" w:line="240" w:lineRule="auto"/>
        <w:jc w:val="both"/>
        <w:rPr>
          <w:rFonts w:ascii="Times New Roman" w:eastAsia="Times-Roman" w:hAnsi="Times New Roman" w:cs="Times New Roman"/>
          <w:sz w:val="28"/>
          <w:szCs w:val="28"/>
          <w:lang w:val="kk-KZ"/>
        </w:rPr>
      </w:pPr>
      <w:r>
        <w:rPr>
          <w:rFonts w:ascii="Times New Roman" w:eastAsia="Times-Roman" w:hAnsi="Times New Roman" w:cs="Times New Roman"/>
          <w:sz w:val="28"/>
          <w:szCs w:val="28"/>
          <w:lang w:val="kk-KZ"/>
        </w:rPr>
        <w:t>Кесте 21 -</w:t>
      </w:r>
      <w:r w:rsidR="00017AE0" w:rsidRPr="00017AE0">
        <w:rPr>
          <w:rFonts w:ascii="Times New Roman" w:eastAsia="Times-Roman" w:hAnsi="Times New Roman" w:cs="Times New Roman"/>
          <w:sz w:val="28"/>
          <w:szCs w:val="28"/>
          <w:lang w:val="kk-KZ"/>
        </w:rPr>
        <w:t xml:space="preserve"> «Ашық топырақтағы көкөністерге» қатысты өндірістік ішкі жүйесінің «Табыстылық» көрсеткішінің бәсекеге қабілеттілік динамикасы.</w:t>
      </w:r>
    </w:p>
    <w:p w14:paraId="709770A7" w14:textId="77777777" w:rsidR="00017AE0" w:rsidRPr="00017AE0" w:rsidRDefault="00017AE0" w:rsidP="00017AE0">
      <w:pPr>
        <w:pStyle w:val="Default"/>
        <w:ind w:firstLine="567"/>
        <w:jc w:val="right"/>
        <w:rPr>
          <w:color w:val="auto"/>
        </w:rPr>
      </w:pPr>
      <w:r w:rsidRPr="00017AE0">
        <w:rPr>
          <w:color w:val="auto"/>
        </w:rPr>
        <w:t>%</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71"/>
        <w:gridCol w:w="1276"/>
        <w:gridCol w:w="1276"/>
        <w:gridCol w:w="1275"/>
        <w:gridCol w:w="1276"/>
        <w:gridCol w:w="2551"/>
      </w:tblGrid>
      <w:tr w:rsidR="00017AE0" w:rsidRPr="00017AE0" w14:paraId="44E085B2" w14:textId="77777777" w:rsidTr="002715D6">
        <w:trPr>
          <w:cantSplit/>
          <w:trHeight w:val="90"/>
        </w:trPr>
        <w:tc>
          <w:tcPr>
            <w:tcW w:w="1971" w:type="dxa"/>
            <w:vMerge w:val="restart"/>
            <w:vAlign w:val="center"/>
          </w:tcPr>
          <w:p w14:paraId="7CC9A3E9" w14:textId="77777777" w:rsidR="00017AE0" w:rsidRPr="00017AE0" w:rsidRDefault="00017AE0" w:rsidP="002715D6">
            <w:pPr>
              <w:pStyle w:val="af8"/>
              <w:spacing w:line="206" w:lineRule="auto"/>
              <w:jc w:val="center"/>
              <w:rPr>
                <w:rFonts w:ascii="Times New Roman" w:hAnsi="Times New Roman"/>
                <w:b w:val="0"/>
                <w:sz w:val="24"/>
                <w:szCs w:val="24"/>
                <w:lang w:val="kk-KZ"/>
              </w:rPr>
            </w:pPr>
            <w:r w:rsidRPr="00017AE0">
              <w:rPr>
                <w:rFonts w:ascii="Times New Roman" w:hAnsi="Times New Roman"/>
                <w:b w:val="0"/>
                <w:sz w:val="24"/>
                <w:szCs w:val="24"/>
                <w:lang w:val="kk-KZ"/>
              </w:rPr>
              <w:t>Аудан</w:t>
            </w:r>
          </w:p>
        </w:tc>
        <w:tc>
          <w:tcPr>
            <w:tcW w:w="3827" w:type="dxa"/>
            <w:gridSpan w:val="3"/>
            <w:vAlign w:val="center"/>
          </w:tcPr>
          <w:p w14:paraId="5EA21B8D" w14:textId="77777777" w:rsidR="00017AE0" w:rsidRPr="00017AE0" w:rsidRDefault="00017AE0" w:rsidP="002715D6">
            <w:pPr>
              <w:spacing w:after="0" w:line="206"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 xml:space="preserve">Жылдары </w:t>
            </w:r>
          </w:p>
        </w:tc>
        <w:tc>
          <w:tcPr>
            <w:tcW w:w="1276" w:type="dxa"/>
            <w:vMerge w:val="restart"/>
            <w:vAlign w:val="center"/>
          </w:tcPr>
          <w:p w14:paraId="0C07DE72" w14:textId="77777777" w:rsidR="00017AE0" w:rsidRPr="00017AE0" w:rsidRDefault="00017AE0" w:rsidP="002715D6">
            <w:pPr>
              <w:spacing w:after="0" w:line="206"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Орташа мән</w:t>
            </w:r>
          </w:p>
        </w:tc>
        <w:tc>
          <w:tcPr>
            <w:tcW w:w="2551" w:type="dxa"/>
            <w:vMerge w:val="restart"/>
          </w:tcPr>
          <w:p w14:paraId="24ED764F" w14:textId="77777777" w:rsidR="00017AE0" w:rsidRPr="00017AE0" w:rsidRDefault="00017AE0" w:rsidP="002715D6">
            <w:pPr>
              <w:spacing w:after="0" w:line="206" w:lineRule="auto"/>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Саланың бәсекеге қабілеттілік индексі</w:t>
            </w:r>
          </w:p>
        </w:tc>
      </w:tr>
      <w:tr w:rsidR="00017AE0" w:rsidRPr="00017AE0" w14:paraId="18BF972C" w14:textId="77777777" w:rsidTr="002715D6">
        <w:trPr>
          <w:cantSplit/>
          <w:trHeight w:val="90"/>
        </w:trPr>
        <w:tc>
          <w:tcPr>
            <w:tcW w:w="1971" w:type="dxa"/>
            <w:vMerge/>
            <w:vAlign w:val="center"/>
          </w:tcPr>
          <w:p w14:paraId="7475E510" w14:textId="77777777" w:rsidR="00017AE0" w:rsidRPr="00017AE0" w:rsidRDefault="00017AE0" w:rsidP="002715D6">
            <w:pPr>
              <w:pStyle w:val="af8"/>
              <w:spacing w:line="206" w:lineRule="auto"/>
              <w:jc w:val="center"/>
              <w:rPr>
                <w:rFonts w:ascii="Times New Roman" w:hAnsi="Times New Roman"/>
                <w:b w:val="0"/>
                <w:sz w:val="24"/>
                <w:szCs w:val="24"/>
              </w:rPr>
            </w:pPr>
          </w:p>
        </w:tc>
        <w:tc>
          <w:tcPr>
            <w:tcW w:w="1276" w:type="dxa"/>
            <w:vAlign w:val="center"/>
          </w:tcPr>
          <w:p w14:paraId="69E18A20" w14:textId="77777777" w:rsidR="00017AE0" w:rsidRPr="00017AE0" w:rsidRDefault="00017AE0" w:rsidP="002715D6">
            <w:pPr>
              <w:spacing w:after="0" w:line="206"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en-US"/>
              </w:rPr>
              <w:t>20</w:t>
            </w:r>
            <w:r w:rsidRPr="00017AE0">
              <w:rPr>
                <w:rFonts w:ascii="Times New Roman" w:hAnsi="Times New Roman" w:cs="Times New Roman"/>
                <w:sz w:val="24"/>
                <w:szCs w:val="24"/>
                <w:lang w:val="kk-KZ"/>
              </w:rPr>
              <w:t>21</w:t>
            </w:r>
          </w:p>
        </w:tc>
        <w:tc>
          <w:tcPr>
            <w:tcW w:w="1276" w:type="dxa"/>
            <w:vAlign w:val="center"/>
          </w:tcPr>
          <w:p w14:paraId="0C7CDC73" w14:textId="77777777" w:rsidR="00017AE0" w:rsidRPr="00017AE0" w:rsidRDefault="00017AE0" w:rsidP="002715D6">
            <w:pPr>
              <w:spacing w:after="0" w:line="206" w:lineRule="auto"/>
              <w:jc w:val="center"/>
              <w:rPr>
                <w:rFonts w:ascii="Times New Roman" w:hAnsi="Times New Roman" w:cs="Times New Roman"/>
                <w:sz w:val="24"/>
                <w:szCs w:val="24"/>
                <w:vertAlign w:val="superscript"/>
              </w:rPr>
            </w:pPr>
            <w:r w:rsidRPr="00017AE0">
              <w:rPr>
                <w:rFonts w:ascii="Times New Roman" w:hAnsi="Times New Roman" w:cs="Times New Roman"/>
                <w:sz w:val="24"/>
                <w:szCs w:val="24"/>
                <w:lang w:val="kk-KZ"/>
              </w:rPr>
              <w:t>2022</w:t>
            </w:r>
          </w:p>
        </w:tc>
        <w:tc>
          <w:tcPr>
            <w:tcW w:w="1275" w:type="dxa"/>
            <w:vAlign w:val="center"/>
          </w:tcPr>
          <w:p w14:paraId="2D21CDB1" w14:textId="77777777" w:rsidR="00017AE0" w:rsidRPr="00017AE0" w:rsidRDefault="00017AE0" w:rsidP="002715D6">
            <w:pPr>
              <w:spacing w:after="0" w:line="206"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2023</w:t>
            </w:r>
          </w:p>
        </w:tc>
        <w:tc>
          <w:tcPr>
            <w:tcW w:w="1276" w:type="dxa"/>
            <w:vMerge/>
            <w:vAlign w:val="center"/>
          </w:tcPr>
          <w:p w14:paraId="04DCD5B2" w14:textId="77777777" w:rsidR="00017AE0" w:rsidRPr="00017AE0" w:rsidRDefault="00017AE0" w:rsidP="002715D6">
            <w:pPr>
              <w:spacing w:after="0" w:line="206" w:lineRule="auto"/>
              <w:jc w:val="center"/>
              <w:rPr>
                <w:rFonts w:ascii="Times New Roman" w:hAnsi="Times New Roman" w:cs="Times New Roman"/>
                <w:sz w:val="24"/>
                <w:szCs w:val="24"/>
                <w:lang w:val="kk-KZ"/>
              </w:rPr>
            </w:pPr>
          </w:p>
        </w:tc>
        <w:tc>
          <w:tcPr>
            <w:tcW w:w="2551" w:type="dxa"/>
            <w:vMerge/>
          </w:tcPr>
          <w:p w14:paraId="26FED1B3" w14:textId="77777777" w:rsidR="00017AE0" w:rsidRPr="00017AE0" w:rsidRDefault="00017AE0" w:rsidP="002715D6">
            <w:pPr>
              <w:spacing w:after="0" w:line="206" w:lineRule="auto"/>
              <w:jc w:val="center"/>
              <w:rPr>
                <w:rFonts w:ascii="Times New Roman" w:eastAsia="Times New Roman" w:hAnsi="Times New Roman" w:cs="Times New Roman"/>
                <w:bCs/>
                <w:sz w:val="24"/>
                <w:szCs w:val="24"/>
                <w:lang w:eastAsia="ru-RU"/>
              </w:rPr>
            </w:pPr>
          </w:p>
        </w:tc>
      </w:tr>
      <w:tr w:rsidR="00017AE0" w:rsidRPr="00017AE0" w14:paraId="70F4BD20" w14:textId="77777777" w:rsidTr="002715D6">
        <w:trPr>
          <w:cantSplit/>
        </w:trPr>
        <w:tc>
          <w:tcPr>
            <w:tcW w:w="1971" w:type="dxa"/>
            <w:vAlign w:val="center"/>
          </w:tcPr>
          <w:p w14:paraId="09172FFB"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Қазығұрт ауданы</w:t>
            </w:r>
          </w:p>
        </w:tc>
        <w:tc>
          <w:tcPr>
            <w:tcW w:w="1276" w:type="dxa"/>
            <w:vAlign w:val="center"/>
          </w:tcPr>
          <w:p w14:paraId="59985E1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30,1</w:t>
            </w:r>
          </w:p>
        </w:tc>
        <w:tc>
          <w:tcPr>
            <w:tcW w:w="1276" w:type="dxa"/>
            <w:vAlign w:val="center"/>
          </w:tcPr>
          <w:p w14:paraId="455F65A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31,9</w:t>
            </w:r>
          </w:p>
        </w:tc>
        <w:tc>
          <w:tcPr>
            <w:tcW w:w="1275" w:type="dxa"/>
            <w:vAlign w:val="center"/>
          </w:tcPr>
          <w:p w14:paraId="77CAF5A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46,2</w:t>
            </w:r>
          </w:p>
        </w:tc>
        <w:tc>
          <w:tcPr>
            <w:tcW w:w="1276" w:type="dxa"/>
            <w:vAlign w:val="center"/>
          </w:tcPr>
          <w:p w14:paraId="403F06E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36,1</w:t>
            </w:r>
          </w:p>
        </w:tc>
        <w:tc>
          <w:tcPr>
            <w:tcW w:w="2551" w:type="dxa"/>
            <w:vAlign w:val="center"/>
          </w:tcPr>
          <w:p w14:paraId="4CF8698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r>
      <w:tr w:rsidR="00017AE0" w:rsidRPr="00017AE0" w14:paraId="7D90D258" w14:textId="77777777" w:rsidTr="002715D6">
        <w:trPr>
          <w:cantSplit/>
        </w:trPr>
        <w:tc>
          <w:tcPr>
            <w:tcW w:w="1971" w:type="dxa"/>
            <w:vAlign w:val="center"/>
          </w:tcPr>
          <w:p w14:paraId="78085C19"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Шардара ауданы</w:t>
            </w:r>
          </w:p>
        </w:tc>
        <w:tc>
          <w:tcPr>
            <w:tcW w:w="1276" w:type="dxa"/>
            <w:vAlign w:val="center"/>
          </w:tcPr>
          <w:p w14:paraId="73C2257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26,6</w:t>
            </w:r>
          </w:p>
        </w:tc>
        <w:tc>
          <w:tcPr>
            <w:tcW w:w="1276" w:type="dxa"/>
            <w:vAlign w:val="center"/>
          </w:tcPr>
          <w:p w14:paraId="7A232B5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31,6</w:t>
            </w:r>
          </w:p>
        </w:tc>
        <w:tc>
          <w:tcPr>
            <w:tcW w:w="1275" w:type="dxa"/>
            <w:vAlign w:val="center"/>
          </w:tcPr>
          <w:p w14:paraId="32430AA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42,2</w:t>
            </w:r>
          </w:p>
        </w:tc>
        <w:tc>
          <w:tcPr>
            <w:tcW w:w="1276" w:type="dxa"/>
            <w:vAlign w:val="center"/>
          </w:tcPr>
          <w:p w14:paraId="50FCF60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33,5</w:t>
            </w:r>
          </w:p>
        </w:tc>
        <w:tc>
          <w:tcPr>
            <w:tcW w:w="2551" w:type="dxa"/>
            <w:vAlign w:val="center"/>
          </w:tcPr>
          <w:p w14:paraId="1377FF7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0,87</w:t>
            </w:r>
          </w:p>
        </w:tc>
      </w:tr>
      <w:tr w:rsidR="00017AE0" w:rsidRPr="00017AE0" w14:paraId="24BB690D" w14:textId="77777777" w:rsidTr="002715D6">
        <w:trPr>
          <w:cantSplit/>
        </w:trPr>
        <w:tc>
          <w:tcPr>
            <w:tcW w:w="1971" w:type="dxa"/>
            <w:vAlign w:val="center"/>
          </w:tcPr>
          <w:p w14:paraId="37E270CE"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Созақ ауданы</w:t>
            </w:r>
          </w:p>
        </w:tc>
        <w:tc>
          <w:tcPr>
            <w:tcW w:w="1276" w:type="dxa"/>
            <w:vAlign w:val="center"/>
          </w:tcPr>
          <w:p w14:paraId="050E6BF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29,9</w:t>
            </w:r>
          </w:p>
        </w:tc>
        <w:tc>
          <w:tcPr>
            <w:tcW w:w="1276" w:type="dxa"/>
            <w:vAlign w:val="center"/>
          </w:tcPr>
          <w:p w14:paraId="155100D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28,3</w:t>
            </w:r>
          </w:p>
        </w:tc>
        <w:tc>
          <w:tcPr>
            <w:tcW w:w="1275" w:type="dxa"/>
            <w:vAlign w:val="center"/>
          </w:tcPr>
          <w:p w14:paraId="5F99A8E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38,9</w:t>
            </w:r>
          </w:p>
        </w:tc>
        <w:tc>
          <w:tcPr>
            <w:tcW w:w="1276" w:type="dxa"/>
            <w:vAlign w:val="center"/>
          </w:tcPr>
          <w:p w14:paraId="24F137E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32,4</w:t>
            </w:r>
          </w:p>
        </w:tc>
        <w:tc>
          <w:tcPr>
            <w:tcW w:w="2551" w:type="dxa"/>
            <w:vAlign w:val="center"/>
          </w:tcPr>
          <w:p w14:paraId="54FA632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0,82</w:t>
            </w:r>
          </w:p>
        </w:tc>
      </w:tr>
      <w:tr w:rsidR="00017AE0" w:rsidRPr="00017AE0" w14:paraId="4857EA7C" w14:textId="77777777" w:rsidTr="002715D6">
        <w:trPr>
          <w:cantSplit/>
        </w:trPr>
        <w:tc>
          <w:tcPr>
            <w:tcW w:w="1971" w:type="dxa"/>
            <w:vAlign w:val="center"/>
          </w:tcPr>
          <w:p w14:paraId="44B9D7F0"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lastRenderedPageBreak/>
              <w:t>Мақтаарал ауданы</w:t>
            </w:r>
          </w:p>
        </w:tc>
        <w:tc>
          <w:tcPr>
            <w:tcW w:w="1276" w:type="dxa"/>
            <w:vAlign w:val="center"/>
          </w:tcPr>
          <w:p w14:paraId="289DDF3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29,1</w:t>
            </w:r>
          </w:p>
        </w:tc>
        <w:tc>
          <w:tcPr>
            <w:tcW w:w="1276" w:type="dxa"/>
            <w:vAlign w:val="center"/>
          </w:tcPr>
          <w:p w14:paraId="4B89105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25</w:t>
            </w:r>
          </w:p>
        </w:tc>
        <w:tc>
          <w:tcPr>
            <w:tcW w:w="1275" w:type="dxa"/>
            <w:vAlign w:val="center"/>
          </w:tcPr>
          <w:p w14:paraId="64444E1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33,3</w:t>
            </w:r>
          </w:p>
        </w:tc>
        <w:tc>
          <w:tcPr>
            <w:tcW w:w="1276" w:type="dxa"/>
            <w:vAlign w:val="center"/>
          </w:tcPr>
          <w:p w14:paraId="2B73BD1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29,1</w:t>
            </w:r>
          </w:p>
        </w:tc>
        <w:tc>
          <w:tcPr>
            <w:tcW w:w="2551" w:type="dxa"/>
            <w:vAlign w:val="center"/>
          </w:tcPr>
          <w:p w14:paraId="1228F55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0,65</w:t>
            </w:r>
          </w:p>
        </w:tc>
      </w:tr>
      <w:tr w:rsidR="00017AE0" w:rsidRPr="00017AE0" w14:paraId="151588A8" w14:textId="77777777" w:rsidTr="002715D6">
        <w:trPr>
          <w:cantSplit/>
        </w:trPr>
        <w:tc>
          <w:tcPr>
            <w:tcW w:w="1971" w:type="dxa"/>
            <w:vAlign w:val="center"/>
          </w:tcPr>
          <w:p w14:paraId="6FCB6A84"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Сарыағаш ауданы</w:t>
            </w:r>
          </w:p>
        </w:tc>
        <w:tc>
          <w:tcPr>
            <w:tcW w:w="1276" w:type="dxa"/>
            <w:vAlign w:val="center"/>
          </w:tcPr>
          <w:p w14:paraId="69C2312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28,1</w:t>
            </w:r>
          </w:p>
        </w:tc>
        <w:tc>
          <w:tcPr>
            <w:tcW w:w="1276" w:type="dxa"/>
            <w:vAlign w:val="center"/>
          </w:tcPr>
          <w:p w14:paraId="59E39D7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26,7</w:t>
            </w:r>
          </w:p>
        </w:tc>
        <w:tc>
          <w:tcPr>
            <w:tcW w:w="1275" w:type="dxa"/>
            <w:vAlign w:val="center"/>
          </w:tcPr>
          <w:p w14:paraId="0C1D06A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32,4</w:t>
            </w:r>
          </w:p>
        </w:tc>
        <w:tc>
          <w:tcPr>
            <w:tcW w:w="1276" w:type="dxa"/>
            <w:vAlign w:val="center"/>
          </w:tcPr>
          <w:p w14:paraId="5095B48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29,1</w:t>
            </w:r>
          </w:p>
        </w:tc>
        <w:tc>
          <w:tcPr>
            <w:tcW w:w="2551" w:type="dxa"/>
            <w:vAlign w:val="center"/>
          </w:tcPr>
          <w:p w14:paraId="1A3C445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0,65</w:t>
            </w:r>
          </w:p>
        </w:tc>
      </w:tr>
      <w:tr w:rsidR="00017AE0" w:rsidRPr="00017AE0" w14:paraId="6995AB24" w14:textId="77777777" w:rsidTr="002715D6">
        <w:trPr>
          <w:cantSplit/>
        </w:trPr>
        <w:tc>
          <w:tcPr>
            <w:tcW w:w="1971" w:type="dxa"/>
            <w:vAlign w:val="center"/>
          </w:tcPr>
          <w:p w14:paraId="76285577"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Жетісай ауданы</w:t>
            </w:r>
          </w:p>
        </w:tc>
        <w:tc>
          <w:tcPr>
            <w:tcW w:w="1276" w:type="dxa"/>
            <w:vAlign w:val="center"/>
          </w:tcPr>
          <w:p w14:paraId="0463BE8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26,4</w:t>
            </w:r>
          </w:p>
        </w:tc>
        <w:tc>
          <w:tcPr>
            <w:tcW w:w="1276" w:type="dxa"/>
            <w:vAlign w:val="center"/>
          </w:tcPr>
          <w:p w14:paraId="0191041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25</w:t>
            </w:r>
          </w:p>
        </w:tc>
        <w:tc>
          <w:tcPr>
            <w:tcW w:w="1275" w:type="dxa"/>
            <w:vAlign w:val="center"/>
          </w:tcPr>
          <w:p w14:paraId="3357491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34,2</w:t>
            </w:r>
          </w:p>
        </w:tc>
        <w:tc>
          <w:tcPr>
            <w:tcW w:w="1276" w:type="dxa"/>
            <w:vAlign w:val="center"/>
          </w:tcPr>
          <w:p w14:paraId="369BC38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28,5</w:t>
            </w:r>
          </w:p>
        </w:tc>
        <w:tc>
          <w:tcPr>
            <w:tcW w:w="2551" w:type="dxa"/>
            <w:vAlign w:val="center"/>
          </w:tcPr>
          <w:p w14:paraId="10AA1FE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0,62</w:t>
            </w:r>
          </w:p>
        </w:tc>
      </w:tr>
      <w:tr w:rsidR="00017AE0" w:rsidRPr="00017AE0" w14:paraId="758492D9" w14:textId="77777777" w:rsidTr="002715D6">
        <w:trPr>
          <w:cantSplit/>
        </w:trPr>
        <w:tc>
          <w:tcPr>
            <w:tcW w:w="1971" w:type="dxa"/>
            <w:vAlign w:val="center"/>
          </w:tcPr>
          <w:p w14:paraId="2DD36AF5"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Ордабасы ауданы</w:t>
            </w:r>
          </w:p>
        </w:tc>
        <w:tc>
          <w:tcPr>
            <w:tcW w:w="1276" w:type="dxa"/>
            <w:vAlign w:val="center"/>
          </w:tcPr>
          <w:p w14:paraId="22BAFB8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26,1</w:t>
            </w:r>
          </w:p>
        </w:tc>
        <w:tc>
          <w:tcPr>
            <w:tcW w:w="1276" w:type="dxa"/>
            <w:vAlign w:val="center"/>
          </w:tcPr>
          <w:p w14:paraId="7A50C25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21,3</w:t>
            </w:r>
          </w:p>
        </w:tc>
        <w:tc>
          <w:tcPr>
            <w:tcW w:w="1275" w:type="dxa"/>
            <w:vAlign w:val="center"/>
          </w:tcPr>
          <w:p w14:paraId="073D2C7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33,8</w:t>
            </w:r>
          </w:p>
        </w:tc>
        <w:tc>
          <w:tcPr>
            <w:tcW w:w="1276" w:type="dxa"/>
            <w:vAlign w:val="center"/>
          </w:tcPr>
          <w:p w14:paraId="50DFEAE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27,1</w:t>
            </w:r>
          </w:p>
        </w:tc>
        <w:tc>
          <w:tcPr>
            <w:tcW w:w="2551" w:type="dxa"/>
            <w:vAlign w:val="center"/>
          </w:tcPr>
          <w:p w14:paraId="3943B50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0,55</w:t>
            </w:r>
          </w:p>
        </w:tc>
      </w:tr>
      <w:tr w:rsidR="00017AE0" w:rsidRPr="00017AE0" w14:paraId="0052E8E3" w14:textId="77777777" w:rsidTr="002715D6">
        <w:trPr>
          <w:cantSplit/>
        </w:trPr>
        <w:tc>
          <w:tcPr>
            <w:tcW w:w="1971" w:type="dxa"/>
            <w:vAlign w:val="center"/>
          </w:tcPr>
          <w:p w14:paraId="7A028FB5"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Төлеби ауданы</w:t>
            </w:r>
          </w:p>
        </w:tc>
        <w:tc>
          <w:tcPr>
            <w:tcW w:w="1276" w:type="dxa"/>
            <w:vAlign w:val="center"/>
          </w:tcPr>
          <w:p w14:paraId="4F4FFCC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24,5</w:t>
            </w:r>
          </w:p>
        </w:tc>
        <w:tc>
          <w:tcPr>
            <w:tcW w:w="1276" w:type="dxa"/>
            <w:vAlign w:val="center"/>
          </w:tcPr>
          <w:p w14:paraId="4AA1390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22,7</w:t>
            </w:r>
          </w:p>
        </w:tc>
        <w:tc>
          <w:tcPr>
            <w:tcW w:w="1275" w:type="dxa"/>
            <w:vAlign w:val="center"/>
          </w:tcPr>
          <w:p w14:paraId="2615C07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34</w:t>
            </w:r>
          </w:p>
        </w:tc>
        <w:tc>
          <w:tcPr>
            <w:tcW w:w="1276" w:type="dxa"/>
            <w:vAlign w:val="center"/>
          </w:tcPr>
          <w:p w14:paraId="2B85B04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27,1</w:t>
            </w:r>
          </w:p>
        </w:tc>
        <w:tc>
          <w:tcPr>
            <w:tcW w:w="2551" w:type="dxa"/>
            <w:vAlign w:val="center"/>
          </w:tcPr>
          <w:p w14:paraId="42C7A6B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0,55</w:t>
            </w:r>
          </w:p>
        </w:tc>
      </w:tr>
      <w:tr w:rsidR="00017AE0" w:rsidRPr="00017AE0" w14:paraId="47A09454" w14:textId="77777777" w:rsidTr="002715D6">
        <w:trPr>
          <w:cantSplit/>
        </w:trPr>
        <w:tc>
          <w:tcPr>
            <w:tcW w:w="1971" w:type="dxa"/>
            <w:vAlign w:val="center"/>
          </w:tcPr>
          <w:p w14:paraId="07BD075D"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Келес ауданы</w:t>
            </w:r>
          </w:p>
        </w:tc>
        <w:tc>
          <w:tcPr>
            <w:tcW w:w="1276" w:type="dxa"/>
            <w:vAlign w:val="center"/>
          </w:tcPr>
          <w:p w14:paraId="79D0256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22,8</w:t>
            </w:r>
          </w:p>
        </w:tc>
        <w:tc>
          <w:tcPr>
            <w:tcW w:w="1276" w:type="dxa"/>
            <w:vAlign w:val="center"/>
          </w:tcPr>
          <w:p w14:paraId="41386FA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23,4</w:t>
            </w:r>
          </w:p>
        </w:tc>
        <w:tc>
          <w:tcPr>
            <w:tcW w:w="1275" w:type="dxa"/>
            <w:vAlign w:val="center"/>
          </w:tcPr>
          <w:p w14:paraId="2D2012B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33,8</w:t>
            </w:r>
          </w:p>
        </w:tc>
        <w:tc>
          <w:tcPr>
            <w:tcW w:w="1276" w:type="dxa"/>
            <w:vAlign w:val="center"/>
          </w:tcPr>
          <w:p w14:paraId="4279CC8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26,7</w:t>
            </w:r>
          </w:p>
        </w:tc>
        <w:tc>
          <w:tcPr>
            <w:tcW w:w="2551" w:type="dxa"/>
            <w:vAlign w:val="center"/>
          </w:tcPr>
          <w:p w14:paraId="55A8CBD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0,53</w:t>
            </w:r>
          </w:p>
        </w:tc>
      </w:tr>
      <w:tr w:rsidR="00017AE0" w:rsidRPr="00017AE0" w14:paraId="67D150F7" w14:textId="77777777" w:rsidTr="002715D6">
        <w:trPr>
          <w:cantSplit/>
        </w:trPr>
        <w:tc>
          <w:tcPr>
            <w:tcW w:w="1971" w:type="dxa"/>
            <w:vAlign w:val="center"/>
          </w:tcPr>
          <w:p w14:paraId="76672E35"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Отырар ауданы</w:t>
            </w:r>
          </w:p>
        </w:tc>
        <w:tc>
          <w:tcPr>
            <w:tcW w:w="1276" w:type="dxa"/>
            <w:vAlign w:val="center"/>
          </w:tcPr>
          <w:p w14:paraId="6F64A35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29,6</w:t>
            </w:r>
          </w:p>
        </w:tc>
        <w:tc>
          <w:tcPr>
            <w:tcW w:w="1276" w:type="dxa"/>
            <w:vAlign w:val="center"/>
          </w:tcPr>
          <w:p w14:paraId="02DAEC4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22,9</w:t>
            </w:r>
          </w:p>
        </w:tc>
        <w:tc>
          <w:tcPr>
            <w:tcW w:w="1275" w:type="dxa"/>
            <w:vAlign w:val="center"/>
          </w:tcPr>
          <w:p w14:paraId="23A7A8D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25,2</w:t>
            </w:r>
          </w:p>
        </w:tc>
        <w:tc>
          <w:tcPr>
            <w:tcW w:w="1276" w:type="dxa"/>
            <w:vAlign w:val="center"/>
          </w:tcPr>
          <w:p w14:paraId="72048D9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25,9</w:t>
            </w:r>
          </w:p>
        </w:tc>
        <w:tc>
          <w:tcPr>
            <w:tcW w:w="2551" w:type="dxa"/>
            <w:vAlign w:val="center"/>
          </w:tcPr>
          <w:p w14:paraId="33B953D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0,49</w:t>
            </w:r>
          </w:p>
        </w:tc>
      </w:tr>
      <w:tr w:rsidR="00017AE0" w:rsidRPr="00017AE0" w14:paraId="2174A75F" w14:textId="77777777" w:rsidTr="002715D6">
        <w:trPr>
          <w:cantSplit/>
        </w:trPr>
        <w:tc>
          <w:tcPr>
            <w:tcW w:w="1971" w:type="dxa"/>
            <w:vAlign w:val="center"/>
          </w:tcPr>
          <w:p w14:paraId="641BFDFA"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Бәйдібек ауданы</w:t>
            </w:r>
          </w:p>
        </w:tc>
        <w:tc>
          <w:tcPr>
            <w:tcW w:w="1276" w:type="dxa"/>
            <w:vAlign w:val="center"/>
          </w:tcPr>
          <w:p w14:paraId="20EB4F6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17,8</w:t>
            </w:r>
          </w:p>
        </w:tc>
        <w:tc>
          <w:tcPr>
            <w:tcW w:w="1276" w:type="dxa"/>
            <w:vAlign w:val="center"/>
          </w:tcPr>
          <w:p w14:paraId="7E51748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30,2</w:t>
            </w:r>
          </w:p>
        </w:tc>
        <w:tc>
          <w:tcPr>
            <w:tcW w:w="1275" w:type="dxa"/>
            <w:vAlign w:val="center"/>
          </w:tcPr>
          <w:p w14:paraId="15F18BD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29,1</w:t>
            </w:r>
          </w:p>
        </w:tc>
        <w:tc>
          <w:tcPr>
            <w:tcW w:w="1276" w:type="dxa"/>
            <w:vAlign w:val="center"/>
          </w:tcPr>
          <w:p w14:paraId="6E8F3EC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25,7</w:t>
            </w:r>
          </w:p>
        </w:tc>
        <w:tc>
          <w:tcPr>
            <w:tcW w:w="2551" w:type="dxa"/>
            <w:vAlign w:val="center"/>
          </w:tcPr>
          <w:p w14:paraId="0868398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0,48</w:t>
            </w:r>
          </w:p>
        </w:tc>
      </w:tr>
      <w:tr w:rsidR="00017AE0" w:rsidRPr="00017AE0" w14:paraId="2FC2F375" w14:textId="77777777" w:rsidTr="002715D6">
        <w:trPr>
          <w:cantSplit/>
        </w:trPr>
        <w:tc>
          <w:tcPr>
            <w:tcW w:w="1971" w:type="dxa"/>
            <w:vAlign w:val="center"/>
          </w:tcPr>
          <w:p w14:paraId="1345B67D"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Кентау қ.ә.</w:t>
            </w:r>
          </w:p>
        </w:tc>
        <w:tc>
          <w:tcPr>
            <w:tcW w:w="1276" w:type="dxa"/>
            <w:vAlign w:val="center"/>
          </w:tcPr>
          <w:p w14:paraId="74769E1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15,8</w:t>
            </w:r>
          </w:p>
        </w:tc>
        <w:tc>
          <w:tcPr>
            <w:tcW w:w="1276" w:type="dxa"/>
            <w:vAlign w:val="center"/>
          </w:tcPr>
          <w:p w14:paraId="059CD46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24,3</w:t>
            </w:r>
          </w:p>
        </w:tc>
        <w:tc>
          <w:tcPr>
            <w:tcW w:w="1275" w:type="dxa"/>
            <w:vAlign w:val="center"/>
          </w:tcPr>
          <w:p w14:paraId="6C8CE4F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31</w:t>
            </w:r>
          </w:p>
        </w:tc>
        <w:tc>
          <w:tcPr>
            <w:tcW w:w="1276" w:type="dxa"/>
            <w:vAlign w:val="center"/>
          </w:tcPr>
          <w:p w14:paraId="743862A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23,7</w:t>
            </w:r>
          </w:p>
        </w:tc>
        <w:tc>
          <w:tcPr>
            <w:tcW w:w="2551" w:type="dxa"/>
            <w:vAlign w:val="center"/>
          </w:tcPr>
          <w:p w14:paraId="322E280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0,38</w:t>
            </w:r>
          </w:p>
        </w:tc>
      </w:tr>
      <w:tr w:rsidR="00017AE0" w:rsidRPr="00017AE0" w14:paraId="64B32C60" w14:textId="77777777" w:rsidTr="002715D6">
        <w:trPr>
          <w:cantSplit/>
        </w:trPr>
        <w:tc>
          <w:tcPr>
            <w:tcW w:w="1971" w:type="dxa"/>
            <w:vAlign w:val="center"/>
          </w:tcPr>
          <w:p w14:paraId="65029197"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Сайрам ауданы</w:t>
            </w:r>
          </w:p>
        </w:tc>
        <w:tc>
          <w:tcPr>
            <w:tcW w:w="1276" w:type="dxa"/>
            <w:vAlign w:val="center"/>
          </w:tcPr>
          <w:p w14:paraId="2E982FA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22,4</w:t>
            </w:r>
          </w:p>
        </w:tc>
        <w:tc>
          <w:tcPr>
            <w:tcW w:w="1276" w:type="dxa"/>
            <w:vAlign w:val="center"/>
          </w:tcPr>
          <w:p w14:paraId="1F685BA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22,9</w:t>
            </w:r>
          </w:p>
        </w:tc>
        <w:tc>
          <w:tcPr>
            <w:tcW w:w="1275" w:type="dxa"/>
            <w:vAlign w:val="center"/>
          </w:tcPr>
          <w:p w14:paraId="018FFA0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26,1</w:t>
            </w:r>
          </w:p>
        </w:tc>
        <w:tc>
          <w:tcPr>
            <w:tcW w:w="1276" w:type="dxa"/>
            <w:vAlign w:val="center"/>
          </w:tcPr>
          <w:p w14:paraId="0B78479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23,8</w:t>
            </w:r>
          </w:p>
        </w:tc>
        <w:tc>
          <w:tcPr>
            <w:tcW w:w="2551" w:type="dxa"/>
            <w:vAlign w:val="center"/>
          </w:tcPr>
          <w:p w14:paraId="205E822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0,38</w:t>
            </w:r>
          </w:p>
        </w:tc>
      </w:tr>
      <w:tr w:rsidR="00017AE0" w:rsidRPr="00017AE0" w14:paraId="78A31E0E" w14:textId="77777777" w:rsidTr="002715D6">
        <w:trPr>
          <w:cantSplit/>
        </w:trPr>
        <w:tc>
          <w:tcPr>
            <w:tcW w:w="1971" w:type="dxa"/>
            <w:vAlign w:val="center"/>
          </w:tcPr>
          <w:p w14:paraId="48BA5526"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Арыс қ.ә.</w:t>
            </w:r>
          </w:p>
        </w:tc>
        <w:tc>
          <w:tcPr>
            <w:tcW w:w="1276" w:type="dxa"/>
            <w:vAlign w:val="center"/>
          </w:tcPr>
          <w:p w14:paraId="2F61751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36,2</w:t>
            </w:r>
          </w:p>
        </w:tc>
        <w:tc>
          <w:tcPr>
            <w:tcW w:w="1276" w:type="dxa"/>
            <w:vAlign w:val="center"/>
          </w:tcPr>
          <w:p w14:paraId="48D6990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12,3</w:t>
            </w:r>
          </w:p>
        </w:tc>
        <w:tc>
          <w:tcPr>
            <w:tcW w:w="1275" w:type="dxa"/>
            <w:vAlign w:val="center"/>
          </w:tcPr>
          <w:p w14:paraId="6BB8691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w:t>
            </w:r>
          </w:p>
        </w:tc>
        <w:tc>
          <w:tcPr>
            <w:tcW w:w="1276" w:type="dxa"/>
            <w:vAlign w:val="center"/>
          </w:tcPr>
          <w:p w14:paraId="1CA3A9B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16,8</w:t>
            </w:r>
          </w:p>
        </w:tc>
        <w:tc>
          <w:tcPr>
            <w:tcW w:w="2551" w:type="dxa"/>
            <w:vAlign w:val="center"/>
          </w:tcPr>
          <w:p w14:paraId="4DB3752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r>
      <w:tr w:rsidR="00017AE0" w:rsidRPr="00017AE0" w14:paraId="21BEA325" w14:textId="77777777" w:rsidTr="002715D6">
        <w:trPr>
          <w:cantSplit/>
        </w:trPr>
        <w:tc>
          <w:tcPr>
            <w:tcW w:w="1971" w:type="dxa"/>
            <w:vAlign w:val="center"/>
          </w:tcPr>
          <w:p w14:paraId="24C4EFB5"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Түлкібас ауданы</w:t>
            </w:r>
          </w:p>
        </w:tc>
        <w:tc>
          <w:tcPr>
            <w:tcW w:w="1276" w:type="dxa"/>
            <w:vAlign w:val="center"/>
          </w:tcPr>
          <w:p w14:paraId="322CA68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9,2</w:t>
            </w:r>
          </w:p>
        </w:tc>
        <w:tc>
          <w:tcPr>
            <w:tcW w:w="1276" w:type="dxa"/>
            <w:vAlign w:val="center"/>
          </w:tcPr>
          <w:p w14:paraId="75FD769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6,1</w:t>
            </w:r>
          </w:p>
        </w:tc>
        <w:tc>
          <w:tcPr>
            <w:tcW w:w="1275" w:type="dxa"/>
            <w:vAlign w:val="center"/>
          </w:tcPr>
          <w:p w14:paraId="17BB47C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32,9</w:t>
            </w:r>
          </w:p>
        </w:tc>
        <w:tc>
          <w:tcPr>
            <w:tcW w:w="1276" w:type="dxa"/>
            <w:vAlign w:val="center"/>
          </w:tcPr>
          <w:p w14:paraId="06BCD3A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16,1</w:t>
            </w:r>
          </w:p>
        </w:tc>
        <w:tc>
          <w:tcPr>
            <w:tcW w:w="2551" w:type="dxa"/>
            <w:vAlign w:val="center"/>
          </w:tcPr>
          <w:p w14:paraId="150FFF3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r>
      <w:tr w:rsidR="00B14058" w:rsidRPr="00017AE0" w14:paraId="02459050" w14:textId="77777777" w:rsidTr="002715D6">
        <w:trPr>
          <w:cantSplit/>
        </w:trPr>
        <w:tc>
          <w:tcPr>
            <w:tcW w:w="9625" w:type="dxa"/>
            <w:gridSpan w:val="6"/>
            <w:vAlign w:val="bottom"/>
          </w:tcPr>
          <w:p w14:paraId="298584D4" w14:textId="53F4FD2C" w:rsidR="00B14058" w:rsidRPr="00017AE0" w:rsidRDefault="00B14058" w:rsidP="00B14058">
            <w:pPr>
              <w:spacing w:after="0" w:line="206" w:lineRule="auto"/>
              <w:rPr>
                <w:rFonts w:ascii="Times New Roman" w:hAnsi="Times New Roman" w:cs="Times New Roman"/>
                <w:sz w:val="24"/>
                <w:szCs w:val="24"/>
              </w:rPr>
            </w:pPr>
            <w:r w:rsidRPr="00017AE0">
              <w:rPr>
                <w:lang w:val="kk-KZ"/>
              </w:rPr>
              <w:t xml:space="preserve">Ескерту – автормен әдебиет негізінде құралған </w:t>
            </w:r>
            <w:r w:rsidRPr="00017AE0">
              <w:t>[</w:t>
            </w:r>
            <w:r w:rsidR="00F72935" w:rsidRPr="00F72935">
              <w:t>179</w:t>
            </w:r>
            <w:r w:rsidRPr="00017AE0">
              <w:t>]</w:t>
            </w:r>
          </w:p>
        </w:tc>
      </w:tr>
    </w:tbl>
    <w:p w14:paraId="41BDF1A1" w14:textId="77777777" w:rsidR="00017AE0" w:rsidRPr="00017AE0" w:rsidRDefault="00017AE0" w:rsidP="00017AE0">
      <w:pPr>
        <w:pStyle w:val="Default"/>
        <w:ind w:firstLine="567"/>
        <w:jc w:val="both"/>
        <w:rPr>
          <w:sz w:val="28"/>
          <w:szCs w:val="28"/>
        </w:rPr>
      </w:pPr>
    </w:p>
    <w:p w14:paraId="2EEB798B" w14:textId="77777777" w:rsidR="00017AE0" w:rsidRPr="00017AE0" w:rsidRDefault="00017AE0" w:rsidP="00017AE0">
      <w:pPr>
        <w:pStyle w:val="Default"/>
        <w:ind w:firstLine="567"/>
        <w:jc w:val="both"/>
        <w:rPr>
          <w:sz w:val="28"/>
          <w:szCs w:val="28"/>
        </w:rPr>
      </w:pPr>
      <w:r w:rsidRPr="00017AE0">
        <w:rPr>
          <w:sz w:val="28"/>
          <w:szCs w:val="28"/>
        </w:rPr>
        <w:t>Табыстылық – бұл ауыл шаруашылығы өнімдерінің жалпы пайдасының олардың өзіндік құнына қатынасын көрсететін маңызды экономикалық көрсеткіш. Ол өндірістің тиімділігін айқындайтын негізгі факторлардың бірі болып табылады. Айта кету керек, кірістің немесе жалпы пайданың жоғары болуы әрдайым өндіріс тиімділігінің артуына тікелей әсер етпейді.</w:t>
      </w:r>
    </w:p>
    <w:p w14:paraId="1AA2A1FD" w14:textId="77777777" w:rsidR="00017AE0" w:rsidRPr="00017AE0" w:rsidRDefault="00017AE0" w:rsidP="00017AE0">
      <w:pPr>
        <w:pStyle w:val="Default"/>
        <w:ind w:firstLine="567"/>
        <w:jc w:val="both"/>
        <w:rPr>
          <w:sz w:val="28"/>
          <w:szCs w:val="28"/>
        </w:rPr>
      </w:pPr>
      <w:r w:rsidRPr="00017AE0">
        <w:rPr>
          <w:sz w:val="28"/>
          <w:szCs w:val="28"/>
        </w:rPr>
        <w:t xml:space="preserve">Ашық топырақта өсірілетін көкөністерді өткізу бойынша </w:t>
      </w:r>
      <w:r w:rsidRPr="00017AE0">
        <w:rPr>
          <w:sz w:val="28"/>
          <w:szCs w:val="28"/>
          <w:lang w:val="kk-KZ"/>
        </w:rPr>
        <w:t>табыстылықтың</w:t>
      </w:r>
      <w:r w:rsidRPr="00017AE0">
        <w:rPr>
          <w:sz w:val="28"/>
          <w:szCs w:val="28"/>
        </w:rPr>
        <w:t xml:space="preserve"> орташа мәні арнайы есептеу формуласы негізінде анықталды. Ең жоғары табыстылық деңгейі Қазығұрт ауданында – 36,1%, Шардара ауданында – 33,5%, ал Созақ ауданында – 32,4% көрсеткіштерімен </w:t>
      </w:r>
      <w:r w:rsidRPr="00017AE0">
        <w:rPr>
          <w:sz w:val="28"/>
          <w:szCs w:val="28"/>
          <w:lang w:val="kk-KZ"/>
        </w:rPr>
        <w:t>тіркелді</w:t>
      </w:r>
      <w:r w:rsidRPr="00017AE0">
        <w:rPr>
          <w:sz w:val="28"/>
          <w:szCs w:val="28"/>
        </w:rPr>
        <w:t>. Ал табыс пен жалпы пайда бойынша көшбасшы болған Сарыағаш ауданында</w:t>
      </w:r>
      <w:r w:rsidRPr="00017AE0">
        <w:rPr>
          <w:sz w:val="28"/>
          <w:szCs w:val="28"/>
          <w:lang w:val="kk-KZ"/>
        </w:rPr>
        <w:t>ғы табыстылық</w:t>
      </w:r>
      <w:r w:rsidRPr="00017AE0">
        <w:rPr>
          <w:sz w:val="28"/>
          <w:szCs w:val="28"/>
        </w:rPr>
        <w:t xml:space="preserve"> деңгейі 29,1% құрап, Түркістан облысының аудандары арасында төртінші орынға ие болды.</w:t>
      </w:r>
    </w:p>
    <w:p w14:paraId="6C2D2E3D" w14:textId="77777777" w:rsidR="00017AE0" w:rsidRPr="00017AE0" w:rsidRDefault="00017AE0" w:rsidP="00017AE0">
      <w:pPr>
        <w:pStyle w:val="Default"/>
        <w:ind w:firstLine="567"/>
        <w:jc w:val="both"/>
        <w:rPr>
          <w:sz w:val="28"/>
          <w:szCs w:val="28"/>
          <w:lang w:val="kk-KZ"/>
        </w:rPr>
      </w:pPr>
      <w:r w:rsidRPr="00017AE0">
        <w:rPr>
          <w:sz w:val="28"/>
          <w:szCs w:val="28"/>
        </w:rPr>
        <w:t>Салалық бәсекеге қабілеттілік индексі</w:t>
      </w:r>
      <w:r w:rsidRPr="00017AE0">
        <w:rPr>
          <w:sz w:val="28"/>
          <w:szCs w:val="28"/>
          <w:lang w:val="kk-KZ"/>
        </w:rPr>
        <w:t>н</w:t>
      </w:r>
      <w:r w:rsidRPr="00017AE0">
        <w:rPr>
          <w:sz w:val="28"/>
          <w:szCs w:val="28"/>
        </w:rPr>
        <w:t xml:space="preserve"> </w:t>
      </w:r>
      <w:r w:rsidRPr="00017AE0">
        <w:rPr>
          <w:sz w:val="28"/>
          <w:szCs w:val="28"/>
          <w:lang w:val="kk-KZ"/>
        </w:rPr>
        <w:t xml:space="preserve">анықтағаннан </w:t>
      </w:r>
      <w:r w:rsidRPr="00017AE0">
        <w:rPr>
          <w:sz w:val="28"/>
          <w:szCs w:val="28"/>
        </w:rPr>
        <w:t>кейін, келесі кезеңде Түркістан облысының аудандары бойынша интегралды бәсекеге қабілеттілік индексін есептеуге көшеміз. Жүргізілген есептеулер негізінде әр ауданның бәсекеге қабілеттілік индексінің интегралды мәні</w:t>
      </w:r>
      <w:r w:rsidRPr="00017AE0">
        <w:rPr>
          <w:sz w:val="28"/>
          <w:szCs w:val="28"/>
          <w:lang w:val="kk-KZ"/>
        </w:rPr>
        <w:t xml:space="preserve"> бойынша</w:t>
      </w:r>
      <w:r w:rsidRPr="00017AE0">
        <w:rPr>
          <w:sz w:val="28"/>
          <w:szCs w:val="28"/>
        </w:rPr>
        <w:t xml:space="preserve"> оның деңгейі анықталады.</w:t>
      </w:r>
    </w:p>
    <w:p w14:paraId="1C53D75E" w14:textId="26D5F797" w:rsidR="00017AE0" w:rsidRPr="00017AE0" w:rsidRDefault="00017AE0" w:rsidP="00017AE0">
      <w:pPr>
        <w:pStyle w:val="Default"/>
        <w:ind w:firstLine="567"/>
        <w:jc w:val="both"/>
        <w:rPr>
          <w:sz w:val="28"/>
          <w:szCs w:val="28"/>
          <w:lang w:val="kk-KZ"/>
        </w:rPr>
      </w:pPr>
      <w:r w:rsidRPr="00017AE0">
        <w:rPr>
          <w:sz w:val="28"/>
          <w:szCs w:val="28"/>
          <w:lang w:val="kk-KZ"/>
        </w:rPr>
        <w:t xml:space="preserve">Саланың бәсекеге қабілеттілігінің интегралды индексі орташа геометриялық формула көмегімен есептеледі (Формула 2). </w:t>
      </w:r>
    </w:p>
    <w:p w14:paraId="5779F8B4" w14:textId="77777777" w:rsidR="00017AE0" w:rsidRPr="00017AE0" w:rsidRDefault="00017AE0" w:rsidP="00017AE0">
      <w:pPr>
        <w:pStyle w:val="Default"/>
        <w:ind w:firstLine="709"/>
        <w:jc w:val="both"/>
        <w:rPr>
          <w:sz w:val="28"/>
          <w:szCs w:val="28"/>
          <w:lang w:val="kk-KZ"/>
        </w:rPr>
      </w:pPr>
      <w:r w:rsidRPr="00017AE0">
        <w:rPr>
          <w:noProof/>
          <w:lang w:val="en-US"/>
        </w:rPr>
        <mc:AlternateContent>
          <mc:Choice Requires="wps">
            <w:drawing>
              <wp:anchor distT="0" distB="0" distL="114300" distR="114300" simplePos="0" relativeHeight="251730944" behindDoc="0" locked="0" layoutInCell="1" allowOverlap="1" wp14:anchorId="5C27BCB3" wp14:editId="0B026D66">
                <wp:simplePos x="0" y="0"/>
                <wp:positionH relativeFrom="column">
                  <wp:posOffset>5610225</wp:posOffset>
                </wp:positionH>
                <wp:positionV relativeFrom="paragraph">
                  <wp:posOffset>72390</wp:posOffset>
                </wp:positionV>
                <wp:extent cx="501015" cy="285750"/>
                <wp:effectExtent l="13335" t="12700" r="9525" b="6350"/>
                <wp:wrapNone/>
                <wp:docPr id="17"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85750"/>
                        </a:xfrm>
                        <a:prstGeom prst="rect">
                          <a:avLst/>
                        </a:prstGeom>
                        <a:solidFill>
                          <a:srgbClr val="FFFFFF"/>
                        </a:solidFill>
                        <a:ln w="9525">
                          <a:solidFill>
                            <a:schemeClr val="bg1">
                              <a:lumMod val="100000"/>
                              <a:lumOff val="0"/>
                            </a:schemeClr>
                          </a:solidFill>
                          <a:miter lim="800000"/>
                          <a:headEnd/>
                          <a:tailEnd/>
                        </a:ln>
                      </wps:spPr>
                      <wps:txbx>
                        <w:txbxContent>
                          <w:p w14:paraId="3F9D5932" w14:textId="280A7D80" w:rsidR="0062415D" w:rsidRPr="0068236A" w:rsidRDefault="0062415D" w:rsidP="00017AE0">
                            <w:pPr>
                              <w:jc w:val="right"/>
                              <w:rPr>
                                <w:rFonts w:ascii="Times New Roman" w:hAnsi="Times New Roman" w:cs="Times New Roman"/>
                                <w:sz w:val="24"/>
                                <w:szCs w:val="24"/>
                              </w:rPr>
                            </w:pPr>
                            <w:r>
                              <w:rPr>
                                <w:rFonts w:ascii="Times New Roman" w:hAnsi="Times New Roman" w:cs="Times New Roman"/>
                                <w:sz w:val="24"/>
                                <w:szCs w:val="24"/>
                              </w:rPr>
                              <w:t>(2</w:t>
                            </w:r>
                            <w:r w:rsidRPr="0068236A">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27BCB3" id="Text Box 1976" o:spid="_x0000_s1199" type="#_x0000_t202" style="position:absolute;left:0;text-align:left;margin-left:441.75pt;margin-top:5.7pt;width:39.4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" strokecolor="white [3212]">
                <v:textbox>
                  <w:txbxContent>
                    <w:p w14:paraId="3F9D5932" w14:textId="280A7D80" w:rsidR="0062415D" w:rsidRPr="0068236A" w:rsidRDefault="0062415D" w:rsidP="00017AE0">
                      <w:pPr>
                        <w:jc w:val="right"/>
                        <w:rPr>
                          <w:rFonts w:ascii="Times New Roman" w:hAnsi="Times New Roman" w:cs="Times New Roman"/>
                          <w:sz w:val="24"/>
                          <w:szCs w:val="24"/>
                        </w:rPr>
                      </w:pPr>
                      <w:r>
                        <w:rPr>
                          <w:rFonts w:ascii="Times New Roman" w:hAnsi="Times New Roman" w:cs="Times New Roman"/>
                          <w:sz w:val="24"/>
                          <w:szCs w:val="24"/>
                        </w:rPr>
                        <w:t>(2</w:t>
                      </w:r>
                      <w:r w:rsidRPr="0068236A">
                        <w:rPr>
                          <w:rFonts w:ascii="Times New Roman" w:hAnsi="Times New Roman" w:cs="Times New Roman"/>
                          <w:sz w:val="24"/>
                          <w:szCs w:val="24"/>
                        </w:rPr>
                        <w:t>)</w:t>
                      </w:r>
                    </w:p>
                  </w:txbxContent>
                </v:textbox>
              </v:shape>
            </w:pict>
          </mc:Fallback>
        </mc:AlternateContent>
      </w:r>
    </w:p>
    <w:p w14:paraId="7D46FD22" w14:textId="77777777" w:rsidR="00017AE0" w:rsidRPr="00017AE0" w:rsidRDefault="00017AE0" w:rsidP="00017AE0">
      <w:pPr>
        <w:pStyle w:val="Default"/>
        <w:ind w:firstLine="709"/>
        <w:jc w:val="center"/>
        <w:rPr>
          <w:sz w:val="28"/>
          <w:szCs w:val="28"/>
          <w:lang w:val="en-US"/>
        </w:rPr>
      </w:pPr>
      <w:r w:rsidRPr="00017AE0">
        <w:rPr>
          <w:noProof/>
          <w:lang w:val="en-US"/>
        </w:rPr>
        <mc:AlternateContent>
          <mc:Choice Requires="wps">
            <w:drawing>
              <wp:anchor distT="4294967295" distB="4294967295" distL="114300" distR="114300" simplePos="0" relativeHeight="251728896" behindDoc="0" locked="0" layoutInCell="1" allowOverlap="1" wp14:anchorId="5088B50B" wp14:editId="772B9F1E">
                <wp:simplePos x="0" y="0"/>
                <wp:positionH relativeFrom="column">
                  <wp:posOffset>2743200</wp:posOffset>
                </wp:positionH>
                <wp:positionV relativeFrom="paragraph">
                  <wp:posOffset>-636</wp:posOffset>
                </wp:positionV>
                <wp:extent cx="1765300" cy="0"/>
                <wp:effectExtent l="0" t="0" r="0" b="0"/>
                <wp:wrapNone/>
                <wp:docPr id="16"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5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476C7E" id="Прямая соединительная линия 2"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in,-.05pt" to="3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" strokecolor="black [3213]" strokeweight="1pt">
                <v:stroke joinstyle="miter"/>
                <o:lock v:ext="edit" shapetype="f"/>
              </v:line>
            </w:pict>
          </mc:Fallback>
        </mc:AlternateContent>
      </w:r>
      <w:r w:rsidRPr="00017AE0">
        <w:rPr>
          <w:sz w:val="28"/>
          <w:szCs w:val="28"/>
          <w:lang w:val="en-US"/>
        </w:rPr>
        <w:t>I</w:t>
      </w:r>
      <w:r w:rsidRPr="00017AE0">
        <w:rPr>
          <w:sz w:val="28"/>
          <w:szCs w:val="28"/>
          <w:vertAlign w:val="subscript"/>
          <w:lang w:val="en-US"/>
        </w:rPr>
        <w:t>comp m</w:t>
      </w:r>
      <w:r w:rsidRPr="00017AE0">
        <w:rPr>
          <w:sz w:val="28"/>
          <w:szCs w:val="28"/>
          <w:lang w:val="en-US"/>
        </w:rPr>
        <w:t xml:space="preserve"> =</w:t>
      </w:r>
      <w:r w:rsidRPr="00017AE0">
        <w:rPr>
          <w:sz w:val="28"/>
          <w:szCs w:val="28"/>
          <w:vertAlign w:val="superscript"/>
          <w:lang w:val="en-US"/>
        </w:rPr>
        <w:t>N</w:t>
      </w:r>
      <w:r w:rsidRPr="00017AE0">
        <w:rPr>
          <w:sz w:val="28"/>
          <w:szCs w:val="28"/>
          <w:lang w:val="en-US"/>
        </w:rPr>
        <w:t>√ I</w:t>
      </w:r>
      <w:r w:rsidRPr="00017AE0">
        <w:rPr>
          <w:sz w:val="28"/>
          <w:szCs w:val="28"/>
          <w:vertAlign w:val="subscript"/>
          <w:lang w:val="en-US"/>
        </w:rPr>
        <w:t>comp 1</w:t>
      </w:r>
      <w:r w:rsidRPr="00017AE0">
        <w:rPr>
          <w:sz w:val="28"/>
          <w:szCs w:val="28"/>
          <w:lang w:val="en-US"/>
        </w:rPr>
        <w:t>* I</w:t>
      </w:r>
      <w:r w:rsidRPr="00017AE0">
        <w:rPr>
          <w:sz w:val="28"/>
          <w:szCs w:val="28"/>
          <w:vertAlign w:val="subscript"/>
          <w:lang w:val="en-US"/>
        </w:rPr>
        <w:t>comp 2</w:t>
      </w:r>
      <w:r w:rsidRPr="00017AE0">
        <w:rPr>
          <w:sz w:val="28"/>
          <w:szCs w:val="28"/>
          <w:lang w:val="en-US"/>
        </w:rPr>
        <w:t>*…* I</w:t>
      </w:r>
      <w:r w:rsidRPr="00017AE0">
        <w:rPr>
          <w:sz w:val="28"/>
          <w:szCs w:val="28"/>
          <w:vertAlign w:val="subscript"/>
          <w:lang w:val="en-US"/>
        </w:rPr>
        <w:t xml:space="preserve">comp n    </w:t>
      </w:r>
    </w:p>
    <w:p w14:paraId="276A0933" w14:textId="77777777" w:rsidR="00017AE0" w:rsidRPr="00017AE0" w:rsidRDefault="00017AE0" w:rsidP="00017AE0">
      <w:pPr>
        <w:pStyle w:val="Default"/>
        <w:ind w:firstLine="709"/>
        <w:jc w:val="both"/>
        <w:rPr>
          <w:sz w:val="28"/>
          <w:szCs w:val="28"/>
          <w:lang w:val="en-US"/>
        </w:rPr>
      </w:pPr>
    </w:p>
    <w:p w14:paraId="29EFA925" w14:textId="77777777" w:rsidR="00017AE0" w:rsidRPr="00017AE0" w:rsidRDefault="00017AE0" w:rsidP="00017AE0">
      <w:pPr>
        <w:pStyle w:val="Default"/>
        <w:widowControl w:val="0"/>
        <w:ind w:firstLine="567"/>
        <w:jc w:val="both"/>
        <w:rPr>
          <w:sz w:val="28"/>
          <w:szCs w:val="28"/>
          <w:lang w:val="en-US"/>
        </w:rPr>
      </w:pPr>
      <w:r w:rsidRPr="00017AE0">
        <w:rPr>
          <w:sz w:val="28"/>
          <w:szCs w:val="28"/>
        </w:rPr>
        <w:t>мұндағы</w:t>
      </w:r>
      <w:r w:rsidRPr="00017AE0">
        <w:rPr>
          <w:sz w:val="28"/>
          <w:szCs w:val="28"/>
          <w:lang w:val="en-US"/>
        </w:rPr>
        <w:t xml:space="preserve"> I</w:t>
      </w:r>
      <w:r w:rsidRPr="00017AE0">
        <w:rPr>
          <w:sz w:val="28"/>
          <w:szCs w:val="28"/>
          <w:vertAlign w:val="subscript"/>
          <w:lang w:val="en-US"/>
        </w:rPr>
        <w:t>comp m</w:t>
      </w:r>
      <w:r w:rsidRPr="00017AE0">
        <w:rPr>
          <w:sz w:val="28"/>
          <w:szCs w:val="28"/>
          <w:vertAlign w:val="subscript"/>
          <w:lang w:val="kk-KZ"/>
        </w:rPr>
        <w:t xml:space="preserve"> </w:t>
      </w:r>
      <w:r w:rsidRPr="00017AE0">
        <w:rPr>
          <w:sz w:val="28"/>
          <w:szCs w:val="28"/>
          <w:lang w:val="en-US"/>
        </w:rPr>
        <w:t>– m-</w:t>
      </w:r>
      <w:r w:rsidRPr="00017AE0">
        <w:rPr>
          <w:sz w:val="28"/>
          <w:szCs w:val="28"/>
        </w:rPr>
        <w:t>ші</w:t>
      </w:r>
      <w:r w:rsidRPr="00017AE0">
        <w:rPr>
          <w:sz w:val="28"/>
          <w:szCs w:val="28"/>
          <w:lang w:val="en-US"/>
        </w:rPr>
        <w:t xml:space="preserve"> </w:t>
      </w:r>
      <w:r w:rsidRPr="00017AE0">
        <w:rPr>
          <w:sz w:val="28"/>
          <w:szCs w:val="28"/>
        </w:rPr>
        <w:t>экономикалық</w:t>
      </w:r>
      <w:r w:rsidRPr="00017AE0">
        <w:rPr>
          <w:sz w:val="28"/>
          <w:szCs w:val="28"/>
          <w:lang w:val="en-US"/>
        </w:rPr>
        <w:t xml:space="preserve"> </w:t>
      </w:r>
      <w:r w:rsidRPr="00017AE0">
        <w:rPr>
          <w:sz w:val="28"/>
          <w:szCs w:val="28"/>
        </w:rPr>
        <w:t>нысанның</w:t>
      </w:r>
      <w:r w:rsidRPr="00017AE0">
        <w:rPr>
          <w:sz w:val="28"/>
          <w:szCs w:val="28"/>
          <w:lang w:val="en-US"/>
        </w:rPr>
        <w:t xml:space="preserve"> </w:t>
      </w:r>
      <w:r w:rsidRPr="00017AE0">
        <w:rPr>
          <w:sz w:val="28"/>
          <w:szCs w:val="28"/>
        </w:rPr>
        <w:t>салалық</w:t>
      </w:r>
      <w:r w:rsidRPr="00017AE0">
        <w:rPr>
          <w:sz w:val="28"/>
          <w:szCs w:val="28"/>
          <w:lang w:val="en-US"/>
        </w:rPr>
        <w:t xml:space="preserve"> </w:t>
      </w:r>
      <w:r w:rsidRPr="00017AE0">
        <w:rPr>
          <w:sz w:val="28"/>
          <w:szCs w:val="28"/>
        </w:rPr>
        <w:t>бәсекеге</w:t>
      </w:r>
      <w:r w:rsidRPr="00017AE0">
        <w:rPr>
          <w:sz w:val="28"/>
          <w:szCs w:val="28"/>
          <w:lang w:val="en-US"/>
        </w:rPr>
        <w:t xml:space="preserve"> </w:t>
      </w:r>
      <w:r w:rsidRPr="00017AE0">
        <w:rPr>
          <w:sz w:val="28"/>
          <w:szCs w:val="28"/>
        </w:rPr>
        <w:t>қабілеттілігінің</w:t>
      </w:r>
      <w:r w:rsidRPr="00017AE0">
        <w:rPr>
          <w:sz w:val="28"/>
          <w:szCs w:val="28"/>
          <w:lang w:val="en-US"/>
        </w:rPr>
        <w:t xml:space="preserve"> </w:t>
      </w:r>
      <w:r w:rsidRPr="00017AE0">
        <w:rPr>
          <w:sz w:val="28"/>
          <w:szCs w:val="28"/>
        </w:rPr>
        <w:t>жиынтық</w:t>
      </w:r>
      <w:r w:rsidRPr="00017AE0">
        <w:rPr>
          <w:sz w:val="28"/>
          <w:szCs w:val="28"/>
          <w:lang w:val="en-US"/>
        </w:rPr>
        <w:t xml:space="preserve"> </w:t>
      </w:r>
      <w:r w:rsidRPr="00017AE0">
        <w:rPr>
          <w:sz w:val="28"/>
          <w:szCs w:val="28"/>
        </w:rPr>
        <w:t>көрсеткішін</w:t>
      </w:r>
      <w:r w:rsidRPr="00017AE0">
        <w:rPr>
          <w:sz w:val="28"/>
          <w:szCs w:val="28"/>
          <w:lang w:val="en-US"/>
        </w:rPr>
        <w:t xml:space="preserve"> </w:t>
      </w:r>
      <w:r w:rsidRPr="00017AE0">
        <w:rPr>
          <w:sz w:val="28"/>
          <w:szCs w:val="28"/>
        </w:rPr>
        <w:t>білдіреді</w:t>
      </w:r>
      <w:r w:rsidRPr="00017AE0">
        <w:rPr>
          <w:sz w:val="28"/>
          <w:szCs w:val="28"/>
          <w:lang w:val="en-US"/>
        </w:rPr>
        <w:t xml:space="preserve">; </w:t>
      </w:r>
    </w:p>
    <w:p w14:paraId="6A38AC15" w14:textId="77777777" w:rsidR="00017AE0" w:rsidRPr="00017AE0" w:rsidRDefault="00017AE0" w:rsidP="00017AE0">
      <w:pPr>
        <w:pStyle w:val="Default"/>
        <w:widowControl w:val="0"/>
        <w:ind w:firstLine="567"/>
        <w:jc w:val="both"/>
        <w:rPr>
          <w:sz w:val="28"/>
          <w:szCs w:val="28"/>
          <w:lang w:val="kk-KZ"/>
        </w:rPr>
      </w:pPr>
      <w:r w:rsidRPr="00017AE0">
        <w:rPr>
          <w:sz w:val="28"/>
          <w:szCs w:val="28"/>
          <w:lang w:val="en-US"/>
        </w:rPr>
        <w:t>I</w:t>
      </w:r>
      <w:r w:rsidRPr="00017AE0">
        <w:rPr>
          <w:sz w:val="28"/>
          <w:szCs w:val="28"/>
          <w:vertAlign w:val="subscript"/>
          <w:lang w:val="en-US"/>
        </w:rPr>
        <w:t xml:space="preserve">comp n </w:t>
      </w:r>
      <w:r w:rsidRPr="00017AE0">
        <w:rPr>
          <w:sz w:val="28"/>
          <w:szCs w:val="28"/>
          <w:lang w:val="en-US"/>
        </w:rPr>
        <w:t>– n-</w:t>
      </w:r>
      <w:r w:rsidRPr="00017AE0">
        <w:rPr>
          <w:sz w:val="28"/>
          <w:szCs w:val="28"/>
        </w:rPr>
        <w:t>ші</w:t>
      </w:r>
      <w:r w:rsidRPr="00017AE0">
        <w:rPr>
          <w:sz w:val="28"/>
          <w:szCs w:val="28"/>
          <w:lang w:val="en-US"/>
        </w:rPr>
        <w:t xml:space="preserve"> </w:t>
      </w:r>
      <w:r w:rsidRPr="00017AE0">
        <w:rPr>
          <w:sz w:val="28"/>
          <w:szCs w:val="28"/>
        </w:rPr>
        <w:t>бәсекеге</w:t>
      </w:r>
      <w:r w:rsidRPr="00017AE0">
        <w:rPr>
          <w:sz w:val="28"/>
          <w:szCs w:val="28"/>
          <w:lang w:val="en-US"/>
        </w:rPr>
        <w:t xml:space="preserve"> </w:t>
      </w:r>
      <w:r w:rsidRPr="00017AE0">
        <w:rPr>
          <w:sz w:val="28"/>
          <w:szCs w:val="28"/>
        </w:rPr>
        <w:t>қабілеттілік</w:t>
      </w:r>
      <w:r w:rsidRPr="00017AE0">
        <w:rPr>
          <w:sz w:val="28"/>
          <w:szCs w:val="28"/>
          <w:lang w:val="en-US"/>
        </w:rPr>
        <w:t xml:space="preserve"> </w:t>
      </w:r>
      <w:r w:rsidRPr="00017AE0">
        <w:rPr>
          <w:sz w:val="28"/>
          <w:szCs w:val="28"/>
        </w:rPr>
        <w:t>көрсеткіші</w:t>
      </w:r>
      <w:r w:rsidRPr="00017AE0">
        <w:rPr>
          <w:sz w:val="28"/>
          <w:szCs w:val="28"/>
          <w:lang w:val="en-US"/>
        </w:rPr>
        <w:t xml:space="preserve"> </w:t>
      </w:r>
      <w:r w:rsidRPr="00017AE0">
        <w:rPr>
          <w:sz w:val="28"/>
          <w:szCs w:val="28"/>
        </w:rPr>
        <w:t>немесе</w:t>
      </w:r>
      <w:r w:rsidRPr="00017AE0">
        <w:rPr>
          <w:sz w:val="28"/>
          <w:szCs w:val="28"/>
          <w:lang w:val="en-US"/>
        </w:rPr>
        <w:t xml:space="preserve"> </w:t>
      </w:r>
      <w:r w:rsidRPr="00017AE0">
        <w:rPr>
          <w:sz w:val="28"/>
          <w:szCs w:val="28"/>
        </w:rPr>
        <w:t>белгілі</w:t>
      </w:r>
      <w:r w:rsidRPr="00017AE0">
        <w:rPr>
          <w:sz w:val="28"/>
          <w:szCs w:val="28"/>
          <w:lang w:val="en-US"/>
        </w:rPr>
        <w:t xml:space="preserve"> </w:t>
      </w:r>
      <w:r w:rsidRPr="00017AE0">
        <w:rPr>
          <w:sz w:val="28"/>
          <w:szCs w:val="28"/>
        </w:rPr>
        <w:t>бір</w:t>
      </w:r>
      <w:r w:rsidRPr="00017AE0">
        <w:rPr>
          <w:sz w:val="28"/>
          <w:szCs w:val="28"/>
          <w:lang w:val="en-US"/>
        </w:rPr>
        <w:t xml:space="preserve"> </w:t>
      </w:r>
      <w:r w:rsidRPr="00017AE0">
        <w:rPr>
          <w:sz w:val="28"/>
          <w:szCs w:val="28"/>
        </w:rPr>
        <w:t>салалық</w:t>
      </w:r>
      <w:r w:rsidRPr="00017AE0">
        <w:rPr>
          <w:sz w:val="28"/>
          <w:szCs w:val="28"/>
          <w:lang w:val="en-US"/>
        </w:rPr>
        <w:t xml:space="preserve"> </w:t>
      </w:r>
      <w:r w:rsidRPr="00017AE0">
        <w:rPr>
          <w:sz w:val="28"/>
          <w:szCs w:val="28"/>
        </w:rPr>
        <w:t>бәсекелестік</w:t>
      </w:r>
      <w:r w:rsidRPr="00017AE0">
        <w:rPr>
          <w:sz w:val="28"/>
          <w:szCs w:val="28"/>
          <w:lang w:val="en-US"/>
        </w:rPr>
        <w:t xml:space="preserve"> </w:t>
      </w:r>
      <w:r w:rsidRPr="00017AE0">
        <w:rPr>
          <w:sz w:val="28"/>
          <w:szCs w:val="28"/>
        </w:rPr>
        <w:t>артықшылық</w:t>
      </w:r>
      <w:r w:rsidRPr="00017AE0">
        <w:rPr>
          <w:sz w:val="28"/>
          <w:szCs w:val="28"/>
          <w:lang w:val="en-US"/>
        </w:rPr>
        <w:t xml:space="preserve"> </w:t>
      </w:r>
      <w:r w:rsidRPr="00017AE0">
        <w:rPr>
          <w:sz w:val="28"/>
          <w:szCs w:val="28"/>
        </w:rPr>
        <w:t>негізінде</w:t>
      </w:r>
      <w:r w:rsidRPr="00017AE0">
        <w:rPr>
          <w:sz w:val="28"/>
          <w:szCs w:val="28"/>
          <w:lang w:val="en-US"/>
        </w:rPr>
        <w:t xml:space="preserve"> </w:t>
      </w:r>
      <w:r w:rsidRPr="00017AE0">
        <w:rPr>
          <w:sz w:val="28"/>
          <w:szCs w:val="28"/>
        </w:rPr>
        <w:t>шаруашылық</w:t>
      </w:r>
      <w:r w:rsidRPr="00017AE0">
        <w:rPr>
          <w:sz w:val="28"/>
          <w:szCs w:val="28"/>
          <w:lang w:val="en-US"/>
        </w:rPr>
        <w:t xml:space="preserve"> </w:t>
      </w:r>
      <w:r w:rsidRPr="00017AE0">
        <w:rPr>
          <w:sz w:val="28"/>
          <w:szCs w:val="28"/>
        </w:rPr>
        <w:t>жүргізуші</w:t>
      </w:r>
      <w:r w:rsidRPr="00017AE0">
        <w:rPr>
          <w:sz w:val="28"/>
          <w:szCs w:val="28"/>
          <w:lang w:val="en-US"/>
        </w:rPr>
        <w:t xml:space="preserve"> </w:t>
      </w:r>
      <w:r w:rsidRPr="00017AE0">
        <w:rPr>
          <w:sz w:val="28"/>
          <w:szCs w:val="28"/>
        </w:rPr>
        <w:t>субъектінің</w:t>
      </w:r>
      <w:r w:rsidRPr="00017AE0">
        <w:rPr>
          <w:sz w:val="28"/>
          <w:szCs w:val="28"/>
          <w:lang w:val="en-US"/>
        </w:rPr>
        <w:t xml:space="preserve"> </w:t>
      </w:r>
      <w:r w:rsidRPr="00017AE0">
        <w:rPr>
          <w:sz w:val="28"/>
          <w:szCs w:val="28"/>
        </w:rPr>
        <w:t>бәсекеге</w:t>
      </w:r>
      <w:r w:rsidRPr="00017AE0">
        <w:rPr>
          <w:sz w:val="28"/>
          <w:szCs w:val="28"/>
          <w:lang w:val="en-US"/>
        </w:rPr>
        <w:t xml:space="preserve"> </w:t>
      </w:r>
      <w:r w:rsidRPr="00017AE0">
        <w:rPr>
          <w:sz w:val="28"/>
          <w:szCs w:val="28"/>
        </w:rPr>
        <w:t>қабілеттілік</w:t>
      </w:r>
      <w:r w:rsidRPr="00017AE0">
        <w:rPr>
          <w:sz w:val="28"/>
          <w:szCs w:val="28"/>
          <w:lang w:val="en-US"/>
        </w:rPr>
        <w:t xml:space="preserve"> </w:t>
      </w:r>
      <w:r w:rsidRPr="00017AE0">
        <w:rPr>
          <w:sz w:val="28"/>
          <w:szCs w:val="28"/>
        </w:rPr>
        <w:t>индексі</w:t>
      </w:r>
      <w:r w:rsidRPr="00017AE0">
        <w:rPr>
          <w:sz w:val="28"/>
          <w:szCs w:val="28"/>
          <w:lang w:val="en-US"/>
        </w:rPr>
        <w:t xml:space="preserve"> </w:t>
      </w:r>
      <w:r w:rsidRPr="00017AE0">
        <w:rPr>
          <w:sz w:val="28"/>
          <w:szCs w:val="28"/>
        </w:rPr>
        <w:t>болып</w:t>
      </w:r>
      <w:r w:rsidRPr="00017AE0">
        <w:rPr>
          <w:sz w:val="28"/>
          <w:szCs w:val="28"/>
          <w:lang w:val="en-US"/>
        </w:rPr>
        <w:t xml:space="preserve"> </w:t>
      </w:r>
      <w:r w:rsidRPr="00017AE0">
        <w:rPr>
          <w:sz w:val="28"/>
          <w:szCs w:val="28"/>
        </w:rPr>
        <w:t>табылады</w:t>
      </w:r>
      <w:r w:rsidRPr="00017AE0">
        <w:rPr>
          <w:sz w:val="28"/>
          <w:szCs w:val="28"/>
          <w:lang w:val="kk-KZ"/>
        </w:rPr>
        <w:t>;</w:t>
      </w:r>
    </w:p>
    <w:p w14:paraId="1B2E91F3" w14:textId="77777777" w:rsidR="00017AE0" w:rsidRPr="00017AE0" w:rsidRDefault="00017AE0" w:rsidP="00017AE0">
      <w:pPr>
        <w:pStyle w:val="Default"/>
        <w:ind w:firstLine="567"/>
        <w:jc w:val="both"/>
        <w:rPr>
          <w:sz w:val="28"/>
          <w:szCs w:val="28"/>
          <w:lang w:val="kk-KZ"/>
        </w:rPr>
      </w:pPr>
      <w:r w:rsidRPr="00017AE0">
        <w:rPr>
          <w:sz w:val="28"/>
          <w:szCs w:val="28"/>
          <w:lang w:val="kk-KZ"/>
        </w:rPr>
        <w:t>N</w:t>
      </w:r>
      <w:r w:rsidRPr="00017AE0">
        <w:rPr>
          <w:lang w:val="kk-KZ"/>
        </w:rPr>
        <w:t xml:space="preserve"> </w:t>
      </w:r>
      <w:r w:rsidRPr="00017AE0">
        <w:rPr>
          <w:sz w:val="28"/>
          <w:szCs w:val="28"/>
          <w:lang w:val="kk-KZ"/>
        </w:rPr>
        <w:t>- бәсекеге қабілеттілікті анықтайтын көрсеткіштердің немесе саланың бәсекелестік артықшылықтарының жалпы саны.</w:t>
      </w:r>
    </w:p>
    <w:p w14:paraId="64A1D577" w14:textId="77777777" w:rsidR="00017AE0" w:rsidRPr="00017AE0" w:rsidRDefault="00017AE0" w:rsidP="00017AE0">
      <w:pPr>
        <w:spacing w:after="0"/>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lastRenderedPageBreak/>
        <w:t>Кестеде Түркістан облысының 15 аймағы бойынша «Ашық топырақтағы көкөністер», «Картоп», «Бақша дақылдары» секілді негізгі өндірістік шағын жүйелер аясында жүргізілген бәсекеге қабілеттілік деңгейін бағалау нәтижелері ұсынылған.</w:t>
      </w:r>
    </w:p>
    <w:p w14:paraId="2F872D4B" w14:textId="77777777" w:rsidR="00017AE0" w:rsidRPr="00017AE0" w:rsidRDefault="00017AE0" w:rsidP="00017AE0">
      <w:pPr>
        <w:pStyle w:val="Default"/>
        <w:ind w:firstLine="567"/>
        <w:jc w:val="both"/>
        <w:rPr>
          <w:sz w:val="28"/>
          <w:szCs w:val="28"/>
          <w:lang w:val="kk-KZ"/>
        </w:rPr>
      </w:pPr>
    </w:p>
    <w:p w14:paraId="6FE161C5" w14:textId="22B9D225" w:rsidR="00017AE0" w:rsidRPr="00017AE0" w:rsidRDefault="00B14058" w:rsidP="00B14058">
      <w:pPr>
        <w:pStyle w:val="Default"/>
        <w:jc w:val="both"/>
        <w:rPr>
          <w:sz w:val="28"/>
          <w:szCs w:val="28"/>
          <w:lang w:val="kk-KZ"/>
        </w:rPr>
      </w:pPr>
      <w:r>
        <w:rPr>
          <w:sz w:val="28"/>
          <w:szCs w:val="28"/>
          <w:lang w:val="kk-KZ"/>
        </w:rPr>
        <w:t xml:space="preserve">Кесте 22 </w:t>
      </w:r>
      <w:r w:rsidR="00017AE0" w:rsidRPr="00017AE0">
        <w:rPr>
          <w:sz w:val="28"/>
          <w:szCs w:val="28"/>
          <w:lang w:val="kk-KZ"/>
        </w:rPr>
        <w:t>– «Ашық топырақтағы көкөністерге» қатысты өндірістік шағын жүйесінің Түркістан облысы өңірлерінің</w:t>
      </w:r>
      <w:r w:rsidR="00027032">
        <w:rPr>
          <w:sz w:val="28"/>
          <w:szCs w:val="28"/>
          <w:lang w:val="kk-KZ"/>
        </w:rPr>
        <w:t xml:space="preserve"> бәсекеге қабілеттілік индексі</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7"/>
        <w:gridCol w:w="681"/>
        <w:gridCol w:w="945"/>
        <w:gridCol w:w="1047"/>
        <w:gridCol w:w="890"/>
        <w:gridCol w:w="1095"/>
        <w:gridCol w:w="842"/>
        <w:gridCol w:w="968"/>
        <w:gridCol w:w="1194"/>
      </w:tblGrid>
      <w:tr w:rsidR="00017AE0" w:rsidRPr="00017AE0" w14:paraId="7B433D9C" w14:textId="77777777" w:rsidTr="002715D6">
        <w:trPr>
          <w:trHeight w:val="475"/>
          <w:jc w:val="center"/>
        </w:trPr>
        <w:tc>
          <w:tcPr>
            <w:tcW w:w="1977" w:type="dxa"/>
            <w:vMerge w:val="restart"/>
            <w:vAlign w:val="center"/>
          </w:tcPr>
          <w:p w14:paraId="3470C65E" w14:textId="77777777" w:rsidR="00017AE0" w:rsidRPr="00017AE0" w:rsidRDefault="00017AE0" w:rsidP="002715D6">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lang w:val="kk-KZ"/>
              </w:rPr>
              <w:t>Аудан</w:t>
            </w:r>
            <w:r w:rsidRPr="00017AE0">
              <w:rPr>
                <w:rFonts w:ascii="Times New Roman" w:hAnsi="Times New Roman" w:cs="Times New Roman"/>
                <w:sz w:val="24"/>
                <w:szCs w:val="24"/>
              </w:rPr>
              <w:t xml:space="preserve"> </w:t>
            </w:r>
          </w:p>
        </w:tc>
        <w:tc>
          <w:tcPr>
            <w:tcW w:w="1626" w:type="dxa"/>
            <w:gridSpan w:val="2"/>
            <w:vAlign w:val="center"/>
          </w:tcPr>
          <w:p w14:paraId="6576CB1B" w14:textId="77777777" w:rsidR="00017AE0" w:rsidRPr="00017AE0" w:rsidRDefault="00017AE0" w:rsidP="002715D6">
            <w:pPr>
              <w:widowControl w:val="0"/>
              <w:spacing w:after="0" w:line="206" w:lineRule="auto"/>
              <w:ind w:left="-99" w:right="-50"/>
              <w:jc w:val="center"/>
              <w:rPr>
                <w:rFonts w:ascii="Times New Roman" w:hAnsi="Times New Roman" w:cs="Times New Roman"/>
                <w:spacing w:val="-6"/>
                <w:sz w:val="24"/>
                <w:szCs w:val="24"/>
              </w:rPr>
            </w:pPr>
            <w:r w:rsidRPr="00017AE0">
              <w:rPr>
                <w:rFonts w:ascii="Times New Roman" w:hAnsi="Times New Roman" w:cs="Times New Roman"/>
                <w:spacing w:val="-6"/>
                <w:sz w:val="24"/>
                <w:szCs w:val="24"/>
              </w:rPr>
              <w:t>Үш факторлы модель</w:t>
            </w:r>
          </w:p>
        </w:tc>
        <w:tc>
          <w:tcPr>
            <w:tcW w:w="1047" w:type="dxa"/>
            <w:vMerge w:val="restart"/>
            <w:vAlign w:val="center"/>
          </w:tcPr>
          <w:p w14:paraId="195AA52D" w14:textId="77777777" w:rsidR="00017AE0" w:rsidRPr="00017AE0" w:rsidRDefault="00017AE0" w:rsidP="002715D6">
            <w:pPr>
              <w:widowControl w:val="0"/>
              <w:spacing w:after="0" w:line="206" w:lineRule="auto"/>
              <w:ind w:left="-166" w:right="-137"/>
              <w:jc w:val="center"/>
              <w:rPr>
                <w:rFonts w:ascii="Times New Roman" w:hAnsi="Times New Roman" w:cs="Times New Roman"/>
                <w:spacing w:val="-6"/>
                <w:sz w:val="24"/>
                <w:szCs w:val="24"/>
              </w:rPr>
            </w:pPr>
            <w:r w:rsidRPr="00017AE0">
              <w:rPr>
                <w:rFonts w:ascii="Times New Roman" w:hAnsi="Times New Roman" w:cs="Times New Roman"/>
                <w:spacing w:val="-6"/>
                <w:sz w:val="24"/>
                <w:szCs w:val="24"/>
              </w:rPr>
              <w:t>Егістік алқабы</w:t>
            </w:r>
          </w:p>
        </w:tc>
        <w:tc>
          <w:tcPr>
            <w:tcW w:w="890" w:type="dxa"/>
            <w:vMerge w:val="restart"/>
            <w:vAlign w:val="center"/>
          </w:tcPr>
          <w:p w14:paraId="457F6512" w14:textId="0400367B" w:rsidR="00017AE0" w:rsidRPr="00017AE0" w:rsidRDefault="00017AE0" w:rsidP="002715D6">
            <w:pPr>
              <w:widowControl w:val="0"/>
              <w:spacing w:after="0" w:line="206" w:lineRule="auto"/>
              <w:ind w:left="-166" w:right="-137"/>
              <w:jc w:val="center"/>
              <w:rPr>
                <w:rFonts w:ascii="Times New Roman" w:hAnsi="Times New Roman" w:cs="Times New Roman"/>
                <w:spacing w:val="-6"/>
                <w:sz w:val="24"/>
                <w:szCs w:val="24"/>
              </w:rPr>
            </w:pPr>
            <w:r w:rsidRPr="00017AE0">
              <w:rPr>
                <w:rFonts w:ascii="Times New Roman" w:hAnsi="Times New Roman" w:cs="Times New Roman"/>
                <w:spacing w:val="-6"/>
                <w:sz w:val="24"/>
                <w:szCs w:val="24"/>
              </w:rPr>
              <w:t>Өнімді</w:t>
            </w:r>
            <w:r w:rsidR="00056B2B">
              <w:rPr>
                <w:rFonts w:ascii="Times New Roman" w:hAnsi="Times New Roman" w:cs="Times New Roman"/>
                <w:spacing w:val="-6"/>
                <w:sz w:val="24"/>
                <w:szCs w:val="24"/>
                <w:lang w:val="kk-KZ"/>
              </w:rPr>
              <w:t>-</w:t>
            </w:r>
            <w:r w:rsidRPr="00017AE0">
              <w:rPr>
                <w:rFonts w:ascii="Times New Roman" w:hAnsi="Times New Roman" w:cs="Times New Roman"/>
                <w:spacing w:val="-6"/>
                <w:sz w:val="24"/>
                <w:szCs w:val="24"/>
              </w:rPr>
              <w:t xml:space="preserve">лік </w:t>
            </w:r>
          </w:p>
        </w:tc>
        <w:tc>
          <w:tcPr>
            <w:tcW w:w="1095" w:type="dxa"/>
            <w:vMerge w:val="restart"/>
            <w:vAlign w:val="center"/>
          </w:tcPr>
          <w:p w14:paraId="43554672" w14:textId="77777777" w:rsidR="00017AE0" w:rsidRPr="00017AE0" w:rsidRDefault="00017AE0" w:rsidP="002715D6">
            <w:pPr>
              <w:widowControl w:val="0"/>
              <w:spacing w:after="0" w:line="206" w:lineRule="auto"/>
              <w:ind w:left="-166" w:right="-137"/>
              <w:jc w:val="center"/>
              <w:rPr>
                <w:rFonts w:ascii="Times New Roman" w:hAnsi="Times New Roman" w:cs="Times New Roman"/>
                <w:spacing w:val="-6"/>
                <w:sz w:val="24"/>
                <w:szCs w:val="24"/>
                <w:lang w:val="kk-KZ"/>
              </w:rPr>
            </w:pPr>
            <w:r w:rsidRPr="00017AE0">
              <w:rPr>
                <w:rFonts w:ascii="Times New Roman" w:hAnsi="Times New Roman" w:cs="Times New Roman"/>
                <w:spacing w:val="-6"/>
                <w:sz w:val="24"/>
                <w:szCs w:val="24"/>
                <w:lang w:val="kk-KZ"/>
              </w:rPr>
              <w:t>Жалпы түсім</w:t>
            </w:r>
          </w:p>
        </w:tc>
        <w:tc>
          <w:tcPr>
            <w:tcW w:w="842" w:type="dxa"/>
            <w:vMerge w:val="restart"/>
            <w:vAlign w:val="center"/>
          </w:tcPr>
          <w:p w14:paraId="397C5443" w14:textId="77777777" w:rsidR="00017AE0" w:rsidRPr="00017AE0" w:rsidRDefault="00017AE0" w:rsidP="002715D6">
            <w:pPr>
              <w:widowControl w:val="0"/>
              <w:spacing w:after="0" w:line="206" w:lineRule="auto"/>
              <w:ind w:left="-166" w:right="-137"/>
              <w:jc w:val="center"/>
              <w:rPr>
                <w:rFonts w:ascii="Times New Roman" w:hAnsi="Times New Roman" w:cs="Times New Roman"/>
                <w:spacing w:val="-6"/>
                <w:sz w:val="24"/>
                <w:szCs w:val="24"/>
              </w:rPr>
            </w:pPr>
            <w:r w:rsidRPr="00017AE0">
              <w:rPr>
                <w:rFonts w:ascii="Times New Roman" w:hAnsi="Times New Roman" w:cs="Times New Roman"/>
                <w:spacing w:val="-6"/>
                <w:sz w:val="24"/>
                <w:szCs w:val="24"/>
                <w:lang w:val="kk-KZ"/>
              </w:rPr>
              <w:t>Кірістер</w:t>
            </w:r>
          </w:p>
        </w:tc>
        <w:tc>
          <w:tcPr>
            <w:tcW w:w="968" w:type="dxa"/>
            <w:vMerge w:val="restart"/>
            <w:vAlign w:val="center"/>
          </w:tcPr>
          <w:p w14:paraId="71B967CD" w14:textId="77777777" w:rsidR="00017AE0" w:rsidRPr="00017AE0" w:rsidRDefault="00017AE0" w:rsidP="002715D6">
            <w:pPr>
              <w:widowControl w:val="0"/>
              <w:spacing w:after="0" w:line="206" w:lineRule="auto"/>
              <w:ind w:left="-166" w:right="-137"/>
              <w:jc w:val="center"/>
              <w:rPr>
                <w:rFonts w:ascii="Times New Roman" w:hAnsi="Times New Roman" w:cs="Times New Roman"/>
                <w:spacing w:val="-6"/>
                <w:sz w:val="24"/>
                <w:szCs w:val="24"/>
                <w:lang w:val="kk-KZ"/>
              </w:rPr>
            </w:pPr>
            <w:r w:rsidRPr="00017AE0">
              <w:rPr>
                <w:rFonts w:ascii="Times New Roman" w:hAnsi="Times New Roman" w:cs="Times New Roman"/>
                <w:spacing w:val="-6"/>
                <w:sz w:val="24"/>
                <w:szCs w:val="24"/>
                <w:lang w:val="kk-KZ"/>
              </w:rPr>
              <w:t>Жалпы пайда</w:t>
            </w:r>
          </w:p>
        </w:tc>
        <w:tc>
          <w:tcPr>
            <w:tcW w:w="1194" w:type="dxa"/>
            <w:vMerge w:val="restart"/>
            <w:vAlign w:val="center"/>
          </w:tcPr>
          <w:p w14:paraId="70D01F07" w14:textId="0D33E1A1" w:rsidR="00017AE0" w:rsidRPr="00017AE0" w:rsidRDefault="00017AE0" w:rsidP="002715D6">
            <w:pPr>
              <w:widowControl w:val="0"/>
              <w:spacing w:after="0" w:line="206" w:lineRule="auto"/>
              <w:ind w:left="-166" w:right="-137"/>
              <w:jc w:val="center"/>
              <w:rPr>
                <w:rFonts w:ascii="Times New Roman" w:hAnsi="Times New Roman" w:cs="Times New Roman"/>
                <w:spacing w:val="-6"/>
                <w:sz w:val="24"/>
                <w:szCs w:val="24"/>
              </w:rPr>
            </w:pPr>
            <w:r w:rsidRPr="00017AE0">
              <w:rPr>
                <w:rFonts w:ascii="Times New Roman" w:hAnsi="Times New Roman" w:cs="Times New Roman"/>
                <w:spacing w:val="-6"/>
                <w:sz w:val="24"/>
                <w:szCs w:val="24"/>
                <w:lang w:val="kk-KZ"/>
              </w:rPr>
              <w:t>Табысты</w:t>
            </w:r>
            <w:r w:rsidR="00056B2B">
              <w:rPr>
                <w:rFonts w:ascii="Times New Roman" w:hAnsi="Times New Roman" w:cs="Times New Roman"/>
                <w:spacing w:val="-6"/>
                <w:sz w:val="24"/>
                <w:szCs w:val="24"/>
                <w:lang w:val="kk-KZ"/>
              </w:rPr>
              <w:t>-</w:t>
            </w:r>
            <w:r w:rsidRPr="00017AE0">
              <w:rPr>
                <w:rFonts w:ascii="Times New Roman" w:hAnsi="Times New Roman" w:cs="Times New Roman"/>
                <w:spacing w:val="-6"/>
                <w:sz w:val="24"/>
                <w:szCs w:val="24"/>
                <w:lang w:val="kk-KZ"/>
              </w:rPr>
              <w:t>лық</w:t>
            </w:r>
            <w:r w:rsidRPr="00017AE0">
              <w:rPr>
                <w:rFonts w:ascii="Times New Roman" w:hAnsi="Times New Roman" w:cs="Times New Roman"/>
                <w:spacing w:val="-6"/>
                <w:sz w:val="24"/>
                <w:szCs w:val="24"/>
              </w:rPr>
              <w:t xml:space="preserve"> </w:t>
            </w:r>
          </w:p>
        </w:tc>
      </w:tr>
      <w:tr w:rsidR="00017AE0" w:rsidRPr="00017AE0" w14:paraId="6007E76D" w14:textId="77777777" w:rsidTr="002715D6">
        <w:trPr>
          <w:trHeight w:val="357"/>
          <w:jc w:val="center"/>
        </w:trPr>
        <w:tc>
          <w:tcPr>
            <w:tcW w:w="1977" w:type="dxa"/>
            <w:vMerge/>
            <w:tcBorders>
              <w:top w:val="nil"/>
            </w:tcBorders>
            <w:vAlign w:val="center"/>
          </w:tcPr>
          <w:p w14:paraId="5D9F836E" w14:textId="77777777" w:rsidR="00017AE0" w:rsidRPr="00017AE0" w:rsidRDefault="00017AE0" w:rsidP="002715D6">
            <w:pPr>
              <w:widowControl w:val="0"/>
              <w:spacing w:after="0" w:line="206" w:lineRule="auto"/>
              <w:jc w:val="center"/>
              <w:rPr>
                <w:rFonts w:ascii="Times New Roman" w:hAnsi="Times New Roman" w:cs="Times New Roman"/>
                <w:sz w:val="24"/>
                <w:szCs w:val="24"/>
              </w:rPr>
            </w:pPr>
          </w:p>
        </w:tc>
        <w:tc>
          <w:tcPr>
            <w:tcW w:w="681" w:type="dxa"/>
            <w:vAlign w:val="center"/>
          </w:tcPr>
          <w:p w14:paraId="4B81F33E" w14:textId="77777777" w:rsidR="00017AE0" w:rsidRPr="00017AE0" w:rsidRDefault="00017AE0" w:rsidP="002715D6">
            <w:pPr>
              <w:widowControl w:val="0"/>
              <w:spacing w:after="0" w:line="206" w:lineRule="auto"/>
              <w:jc w:val="center"/>
              <w:rPr>
                <w:rFonts w:ascii="Times New Roman" w:hAnsi="Times New Roman" w:cs="Times New Roman"/>
                <w:spacing w:val="-6"/>
                <w:sz w:val="24"/>
                <w:szCs w:val="24"/>
              </w:rPr>
            </w:pPr>
            <w:r w:rsidRPr="00017AE0">
              <w:rPr>
                <w:rFonts w:ascii="Times New Roman" w:hAnsi="Times New Roman" w:cs="Times New Roman"/>
                <w:spacing w:val="-6"/>
                <w:sz w:val="24"/>
                <w:szCs w:val="24"/>
              </w:rPr>
              <w:t>дәреже</w:t>
            </w:r>
          </w:p>
        </w:tc>
        <w:tc>
          <w:tcPr>
            <w:tcW w:w="945" w:type="dxa"/>
            <w:vAlign w:val="center"/>
          </w:tcPr>
          <w:p w14:paraId="535D7B06" w14:textId="7408C06B" w:rsidR="00017AE0" w:rsidRPr="00017AE0" w:rsidRDefault="00056B2B" w:rsidP="002715D6">
            <w:pPr>
              <w:widowControl w:val="0"/>
              <w:spacing w:after="0" w:line="206" w:lineRule="auto"/>
              <w:ind w:right="-50"/>
              <w:jc w:val="center"/>
              <w:rPr>
                <w:rFonts w:ascii="Times New Roman" w:hAnsi="Times New Roman" w:cs="Times New Roman"/>
                <w:spacing w:val="-6"/>
                <w:sz w:val="24"/>
                <w:szCs w:val="24"/>
              </w:rPr>
            </w:pPr>
            <w:r w:rsidRPr="00017AE0">
              <w:rPr>
                <w:rFonts w:ascii="Times New Roman" w:hAnsi="Times New Roman" w:cs="Times New Roman"/>
                <w:spacing w:val="-6"/>
                <w:sz w:val="24"/>
                <w:szCs w:val="24"/>
              </w:rPr>
              <w:t>К</w:t>
            </w:r>
            <w:r w:rsidR="00017AE0" w:rsidRPr="00017AE0">
              <w:rPr>
                <w:rFonts w:ascii="Times New Roman" w:hAnsi="Times New Roman" w:cs="Times New Roman"/>
                <w:spacing w:val="-6"/>
                <w:sz w:val="24"/>
                <w:szCs w:val="24"/>
              </w:rPr>
              <w:t>өрсет</w:t>
            </w:r>
            <w:r>
              <w:rPr>
                <w:rFonts w:ascii="Times New Roman" w:hAnsi="Times New Roman" w:cs="Times New Roman"/>
                <w:spacing w:val="-6"/>
                <w:sz w:val="24"/>
                <w:szCs w:val="24"/>
                <w:lang w:val="kk-KZ"/>
              </w:rPr>
              <w:t>-</w:t>
            </w:r>
            <w:r w:rsidR="00017AE0" w:rsidRPr="00017AE0">
              <w:rPr>
                <w:rFonts w:ascii="Times New Roman" w:hAnsi="Times New Roman" w:cs="Times New Roman"/>
                <w:spacing w:val="-6"/>
                <w:sz w:val="24"/>
                <w:szCs w:val="24"/>
              </w:rPr>
              <w:t>кіш</w:t>
            </w:r>
          </w:p>
        </w:tc>
        <w:tc>
          <w:tcPr>
            <w:tcW w:w="1047" w:type="dxa"/>
            <w:vMerge/>
            <w:tcBorders>
              <w:top w:val="nil"/>
            </w:tcBorders>
            <w:textDirection w:val="btLr"/>
            <w:vAlign w:val="center"/>
          </w:tcPr>
          <w:p w14:paraId="4445656E" w14:textId="77777777" w:rsidR="00017AE0" w:rsidRPr="00017AE0" w:rsidRDefault="00017AE0" w:rsidP="002715D6">
            <w:pPr>
              <w:widowControl w:val="0"/>
              <w:spacing w:after="0" w:line="206" w:lineRule="auto"/>
              <w:jc w:val="center"/>
              <w:rPr>
                <w:rFonts w:ascii="Times New Roman" w:hAnsi="Times New Roman" w:cs="Times New Roman"/>
                <w:spacing w:val="-6"/>
                <w:sz w:val="24"/>
                <w:szCs w:val="24"/>
              </w:rPr>
            </w:pPr>
          </w:p>
        </w:tc>
        <w:tc>
          <w:tcPr>
            <w:tcW w:w="890" w:type="dxa"/>
            <w:vMerge/>
            <w:tcBorders>
              <w:top w:val="nil"/>
            </w:tcBorders>
            <w:textDirection w:val="btLr"/>
            <w:vAlign w:val="center"/>
          </w:tcPr>
          <w:p w14:paraId="3550F50B" w14:textId="77777777" w:rsidR="00017AE0" w:rsidRPr="00017AE0" w:rsidRDefault="00017AE0" w:rsidP="002715D6">
            <w:pPr>
              <w:widowControl w:val="0"/>
              <w:spacing w:after="0" w:line="206" w:lineRule="auto"/>
              <w:jc w:val="center"/>
              <w:rPr>
                <w:rFonts w:ascii="Times New Roman" w:hAnsi="Times New Roman" w:cs="Times New Roman"/>
                <w:spacing w:val="-6"/>
                <w:sz w:val="24"/>
                <w:szCs w:val="24"/>
              </w:rPr>
            </w:pPr>
          </w:p>
        </w:tc>
        <w:tc>
          <w:tcPr>
            <w:tcW w:w="1095" w:type="dxa"/>
            <w:vMerge/>
            <w:tcBorders>
              <w:top w:val="nil"/>
            </w:tcBorders>
            <w:textDirection w:val="btLr"/>
            <w:vAlign w:val="center"/>
          </w:tcPr>
          <w:p w14:paraId="7DD576CB" w14:textId="77777777" w:rsidR="00017AE0" w:rsidRPr="00017AE0" w:rsidRDefault="00017AE0" w:rsidP="002715D6">
            <w:pPr>
              <w:widowControl w:val="0"/>
              <w:spacing w:after="0" w:line="206" w:lineRule="auto"/>
              <w:jc w:val="center"/>
              <w:rPr>
                <w:rFonts w:ascii="Times New Roman" w:hAnsi="Times New Roman" w:cs="Times New Roman"/>
                <w:spacing w:val="-6"/>
                <w:sz w:val="24"/>
                <w:szCs w:val="24"/>
              </w:rPr>
            </w:pPr>
          </w:p>
        </w:tc>
        <w:tc>
          <w:tcPr>
            <w:tcW w:w="842" w:type="dxa"/>
            <w:vMerge/>
            <w:tcBorders>
              <w:top w:val="nil"/>
            </w:tcBorders>
            <w:textDirection w:val="btLr"/>
            <w:vAlign w:val="center"/>
          </w:tcPr>
          <w:p w14:paraId="013B34BF" w14:textId="77777777" w:rsidR="00017AE0" w:rsidRPr="00017AE0" w:rsidRDefault="00017AE0" w:rsidP="002715D6">
            <w:pPr>
              <w:widowControl w:val="0"/>
              <w:spacing w:after="0" w:line="206" w:lineRule="auto"/>
              <w:jc w:val="center"/>
              <w:rPr>
                <w:rFonts w:ascii="Times New Roman" w:hAnsi="Times New Roman" w:cs="Times New Roman"/>
                <w:spacing w:val="-6"/>
                <w:sz w:val="24"/>
                <w:szCs w:val="24"/>
              </w:rPr>
            </w:pPr>
          </w:p>
        </w:tc>
        <w:tc>
          <w:tcPr>
            <w:tcW w:w="968" w:type="dxa"/>
            <w:vMerge/>
            <w:tcBorders>
              <w:top w:val="nil"/>
            </w:tcBorders>
            <w:textDirection w:val="btLr"/>
            <w:vAlign w:val="center"/>
          </w:tcPr>
          <w:p w14:paraId="5763458C" w14:textId="77777777" w:rsidR="00017AE0" w:rsidRPr="00017AE0" w:rsidRDefault="00017AE0" w:rsidP="002715D6">
            <w:pPr>
              <w:widowControl w:val="0"/>
              <w:spacing w:after="0" w:line="206" w:lineRule="auto"/>
              <w:jc w:val="center"/>
              <w:rPr>
                <w:rFonts w:ascii="Times New Roman" w:hAnsi="Times New Roman" w:cs="Times New Roman"/>
                <w:spacing w:val="-6"/>
                <w:sz w:val="24"/>
                <w:szCs w:val="24"/>
              </w:rPr>
            </w:pPr>
          </w:p>
        </w:tc>
        <w:tc>
          <w:tcPr>
            <w:tcW w:w="1194" w:type="dxa"/>
            <w:vMerge/>
            <w:tcBorders>
              <w:top w:val="nil"/>
            </w:tcBorders>
            <w:textDirection w:val="btLr"/>
            <w:vAlign w:val="center"/>
          </w:tcPr>
          <w:p w14:paraId="166FF49D" w14:textId="77777777" w:rsidR="00017AE0" w:rsidRPr="00017AE0" w:rsidRDefault="00017AE0" w:rsidP="002715D6">
            <w:pPr>
              <w:widowControl w:val="0"/>
              <w:spacing w:after="0" w:line="206" w:lineRule="auto"/>
              <w:jc w:val="center"/>
              <w:rPr>
                <w:rFonts w:ascii="Times New Roman" w:hAnsi="Times New Roman" w:cs="Times New Roman"/>
                <w:spacing w:val="-6"/>
                <w:sz w:val="24"/>
                <w:szCs w:val="24"/>
              </w:rPr>
            </w:pPr>
          </w:p>
        </w:tc>
      </w:tr>
      <w:tr w:rsidR="00017AE0" w:rsidRPr="00017AE0" w14:paraId="4486CD1C" w14:textId="77777777" w:rsidTr="002715D6">
        <w:trPr>
          <w:trHeight w:val="273"/>
          <w:jc w:val="center"/>
        </w:trPr>
        <w:tc>
          <w:tcPr>
            <w:tcW w:w="1977" w:type="dxa"/>
            <w:vAlign w:val="center"/>
          </w:tcPr>
          <w:p w14:paraId="2A4629E0" w14:textId="77777777" w:rsidR="00017AE0" w:rsidRPr="00017AE0" w:rsidRDefault="00017AE0" w:rsidP="002715D6">
            <w:pPr>
              <w:spacing w:after="0"/>
              <w:ind w:right="-117"/>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А</w:t>
            </w:r>
          </w:p>
        </w:tc>
        <w:tc>
          <w:tcPr>
            <w:tcW w:w="681" w:type="dxa"/>
            <w:vAlign w:val="center"/>
          </w:tcPr>
          <w:p w14:paraId="60C131B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w:t>
            </w:r>
          </w:p>
        </w:tc>
        <w:tc>
          <w:tcPr>
            <w:tcW w:w="945" w:type="dxa"/>
            <w:vAlign w:val="center"/>
          </w:tcPr>
          <w:p w14:paraId="6E9D344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w:t>
            </w:r>
          </w:p>
        </w:tc>
        <w:tc>
          <w:tcPr>
            <w:tcW w:w="1047" w:type="dxa"/>
            <w:vAlign w:val="center"/>
          </w:tcPr>
          <w:p w14:paraId="1FEBC98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w:t>
            </w:r>
          </w:p>
        </w:tc>
        <w:tc>
          <w:tcPr>
            <w:tcW w:w="890" w:type="dxa"/>
            <w:vAlign w:val="center"/>
          </w:tcPr>
          <w:p w14:paraId="33A0424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w:t>
            </w:r>
          </w:p>
        </w:tc>
        <w:tc>
          <w:tcPr>
            <w:tcW w:w="1095" w:type="dxa"/>
            <w:vAlign w:val="center"/>
          </w:tcPr>
          <w:p w14:paraId="261C452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w:t>
            </w:r>
          </w:p>
        </w:tc>
        <w:tc>
          <w:tcPr>
            <w:tcW w:w="842" w:type="dxa"/>
            <w:vAlign w:val="center"/>
          </w:tcPr>
          <w:p w14:paraId="259610C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w:t>
            </w:r>
          </w:p>
        </w:tc>
        <w:tc>
          <w:tcPr>
            <w:tcW w:w="968" w:type="dxa"/>
            <w:vAlign w:val="center"/>
          </w:tcPr>
          <w:p w14:paraId="090EAF2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w:t>
            </w:r>
          </w:p>
        </w:tc>
        <w:tc>
          <w:tcPr>
            <w:tcW w:w="1194" w:type="dxa"/>
            <w:vAlign w:val="center"/>
          </w:tcPr>
          <w:p w14:paraId="13627DF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r>
      <w:tr w:rsidR="00017AE0" w:rsidRPr="00017AE0" w14:paraId="4EF7ADD4" w14:textId="77777777" w:rsidTr="002715D6">
        <w:trPr>
          <w:trHeight w:val="273"/>
          <w:jc w:val="center"/>
        </w:trPr>
        <w:tc>
          <w:tcPr>
            <w:tcW w:w="1977" w:type="dxa"/>
            <w:vAlign w:val="center"/>
          </w:tcPr>
          <w:p w14:paraId="0277925A" w14:textId="77777777" w:rsidR="00017AE0" w:rsidRPr="00017AE0" w:rsidRDefault="00017AE0" w:rsidP="002715D6">
            <w:pPr>
              <w:spacing w:after="0"/>
              <w:ind w:right="-117"/>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Сарыағаш ауданы</w:t>
            </w:r>
          </w:p>
        </w:tc>
        <w:tc>
          <w:tcPr>
            <w:tcW w:w="681" w:type="dxa"/>
            <w:vAlign w:val="center"/>
          </w:tcPr>
          <w:p w14:paraId="40363EB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w:t>
            </w:r>
          </w:p>
        </w:tc>
        <w:tc>
          <w:tcPr>
            <w:tcW w:w="945" w:type="dxa"/>
            <w:vAlign w:val="center"/>
          </w:tcPr>
          <w:p w14:paraId="7C11D3C4" w14:textId="77777777" w:rsidR="00017AE0" w:rsidRPr="00017AE0" w:rsidRDefault="00017AE0" w:rsidP="002715D6">
            <w:pPr>
              <w:spacing w:after="0"/>
              <w:jc w:val="center"/>
              <w:rPr>
                <w:rFonts w:ascii="Times New Roman" w:hAnsi="Times New Roman" w:cs="Times New Roman"/>
                <w:color w:val="000000"/>
                <w:sz w:val="24"/>
                <w:szCs w:val="24"/>
                <w:lang w:val="en-GB"/>
              </w:rPr>
            </w:pPr>
            <w:r w:rsidRPr="00017AE0">
              <w:rPr>
                <w:rFonts w:ascii="Times New Roman" w:hAnsi="Times New Roman" w:cs="Times New Roman"/>
                <w:color w:val="000000"/>
                <w:sz w:val="24"/>
                <w:szCs w:val="24"/>
              </w:rPr>
              <w:t>1,431</w:t>
            </w:r>
          </w:p>
        </w:tc>
        <w:tc>
          <w:tcPr>
            <w:tcW w:w="1047" w:type="dxa"/>
            <w:vAlign w:val="center"/>
          </w:tcPr>
          <w:p w14:paraId="52F607C1"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890" w:type="dxa"/>
            <w:vAlign w:val="center"/>
          </w:tcPr>
          <w:p w14:paraId="4394533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1095" w:type="dxa"/>
            <w:vAlign w:val="center"/>
          </w:tcPr>
          <w:p w14:paraId="2C48AE6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842" w:type="dxa"/>
            <w:vAlign w:val="center"/>
          </w:tcPr>
          <w:p w14:paraId="7B58A92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968" w:type="dxa"/>
            <w:vAlign w:val="center"/>
          </w:tcPr>
          <w:p w14:paraId="135ED67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1194" w:type="dxa"/>
            <w:vAlign w:val="center"/>
          </w:tcPr>
          <w:p w14:paraId="3855CF1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r>
      <w:tr w:rsidR="00017AE0" w:rsidRPr="00017AE0" w14:paraId="67919E0A" w14:textId="77777777" w:rsidTr="002715D6">
        <w:trPr>
          <w:trHeight w:val="278"/>
          <w:jc w:val="center"/>
        </w:trPr>
        <w:tc>
          <w:tcPr>
            <w:tcW w:w="1977" w:type="dxa"/>
            <w:vAlign w:val="center"/>
          </w:tcPr>
          <w:p w14:paraId="0ED4887E"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Келес ауданы</w:t>
            </w:r>
          </w:p>
        </w:tc>
        <w:tc>
          <w:tcPr>
            <w:tcW w:w="681" w:type="dxa"/>
            <w:vAlign w:val="center"/>
          </w:tcPr>
          <w:p w14:paraId="0A85018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w:t>
            </w:r>
          </w:p>
        </w:tc>
        <w:tc>
          <w:tcPr>
            <w:tcW w:w="945" w:type="dxa"/>
            <w:vAlign w:val="center"/>
          </w:tcPr>
          <w:p w14:paraId="2B982A8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1,323</w:t>
            </w:r>
          </w:p>
        </w:tc>
        <w:tc>
          <w:tcPr>
            <w:tcW w:w="1047" w:type="dxa"/>
            <w:vAlign w:val="center"/>
          </w:tcPr>
          <w:p w14:paraId="07A537E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0,79</w:t>
            </w:r>
          </w:p>
        </w:tc>
        <w:tc>
          <w:tcPr>
            <w:tcW w:w="890" w:type="dxa"/>
            <w:vAlign w:val="center"/>
          </w:tcPr>
          <w:p w14:paraId="685E096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0,93</w:t>
            </w:r>
          </w:p>
        </w:tc>
        <w:tc>
          <w:tcPr>
            <w:tcW w:w="1095" w:type="dxa"/>
            <w:vAlign w:val="center"/>
          </w:tcPr>
          <w:p w14:paraId="7A9BC3F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0,89</w:t>
            </w:r>
          </w:p>
        </w:tc>
        <w:tc>
          <w:tcPr>
            <w:tcW w:w="842" w:type="dxa"/>
            <w:vAlign w:val="center"/>
          </w:tcPr>
          <w:p w14:paraId="44BA4EE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0,31</w:t>
            </w:r>
          </w:p>
        </w:tc>
        <w:tc>
          <w:tcPr>
            <w:tcW w:w="968" w:type="dxa"/>
            <w:vAlign w:val="center"/>
          </w:tcPr>
          <w:p w14:paraId="3A728C6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0,27</w:t>
            </w:r>
          </w:p>
        </w:tc>
        <w:tc>
          <w:tcPr>
            <w:tcW w:w="1194" w:type="dxa"/>
            <w:vAlign w:val="center"/>
          </w:tcPr>
          <w:p w14:paraId="5780142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0,87</w:t>
            </w:r>
          </w:p>
        </w:tc>
      </w:tr>
      <w:tr w:rsidR="00017AE0" w:rsidRPr="00017AE0" w14:paraId="1DBDCA52" w14:textId="77777777" w:rsidTr="002715D6">
        <w:trPr>
          <w:trHeight w:val="278"/>
          <w:jc w:val="center"/>
        </w:trPr>
        <w:tc>
          <w:tcPr>
            <w:tcW w:w="1977" w:type="dxa"/>
            <w:vAlign w:val="center"/>
          </w:tcPr>
          <w:p w14:paraId="5868D43A"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Сайрам ауданы</w:t>
            </w:r>
          </w:p>
        </w:tc>
        <w:tc>
          <w:tcPr>
            <w:tcW w:w="681" w:type="dxa"/>
            <w:vAlign w:val="center"/>
          </w:tcPr>
          <w:p w14:paraId="48A292C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w:t>
            </w:r>
          </w:p>
        </w:tc>
        <w:tc>
          <w:tcPr>
            <w:tcW w:w="945" w:type="dxa"/>
            <w:vAlign w:val="center"/>
          </w:tcPr>
          <w:p w14:paraId="1FE6CB9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1,260</w:t>
            </w:r>
          </w:p>
        </w:tc>
        <w:tc>
          <w:tcPr>
            <w:tcW w:w="1047" w:type="dxa"/>
            <w:vAlign w:val="center"/>
          </w:tcPr>
          <w:p w14:paraId="741D492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0,56</w:t>
            </w:r>
          </w:p>
        </w:tc>
        <w:tc>
          <w:tcPr>
            <w:tcW w:w="890" w:type="dxa"/>
            <w:vAlign w:val="center"/>
          </w:tcPr>
          <w:p w14:paraId="228B58B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0,83</w:t>
            </w:r>
          </w:p>
        </w:tc>
        <w:tc>
          <w:tcPr>
            <w:tcW w:w="1095" w:type="dxa"/>
            <w:vAlign w:val="center"/>
          </w:tcPr>
          <w:p w14:paraId="56D6791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0,70</w:t>
            </w:r>
          </w:p>
        </w:tc>
        <w:tc>
          <w:tcPr>
            <w:tcW w:w="842" w:type="dxa"/>
            <w:vAlign w:val="center"/>
          </w:tcPr>
          <w:p w14:paraId="7CF0F5D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0,15</w:t>
            </w:r>
          </w:p>
        </w:tc>
        <w:tc>
          <w:tcPr>
            <w:tcW w:w="968" w:type="dxa"/>
            <w:vAlign w:val="center"/>
          </w:tcPr>
          <w:p w14:paraId="4314550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0,12</w:t>
            </w:r>
          </w:p>
        </w:tc>
        <w:tc>
          <w:tcPr>
            <w:tcW w:w="1194" w:type="dxa"/>
            <w:vAlign w:val="center"/>
          </w:tcPr>
          <w:p w14:paraId="7E0EED9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0,82</w:t>
            </w:r>
          </w:p>
        </w:tc>
      </w:tr>
      <w:tr w:rsidR="00017AE0" w:rsidRPr="00017AE0" w14:paraId="137F4A53" w14:textId="77777777" w:rsidTr="002715D6">
        <w:trPr>
          <w:trHeight w:val="273"/>
          <w:jc w:val="center"/>
        </w:trPr>
        <w:tc>
          <w:tcPr>
            <w:tcW w:w="1977" w:type="dxa"/>
            <w:vAlign w:val="center"/>
          </w:tcPr>
          <w:p w14:paraId="1507670F"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Кентау қ.ә.</w:t>
            </w:r>
          </w:p>
        </w:tc>
        <w:tc>
          <w:tcPr>
            <w:tcW w:w="681" w:type="dxa"/>
            <w:vAlign w:val="center"/>
          </w:tcPr>
          <w:p w14:paraId="580977E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w:t>
            </w:r>
          </w:p>
        </w:tc>
        <w:tc>
          <w:tcPr>
            <w:tcW w:w="945" w:type="dxa"/>
            <w:vAlign w:val="center"/>
          </w:tcPr>
          <w:p w14:paraId="7E4A91E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1,195</w:t>
            </w:r>
          </w:p>
        </w:tc>
        <w:tc>
          <w:tcPr>
            <w:tcW w:w="1047" w:type="dxa"/>
            <w:vAlign w:val="center"/>
          </w:tcPr>
          <w:p w14:paraId="0DCBCD0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0,41</w:t>
            </w:r>
          </w:p>
        </w:tc>
        <w:tc>
          <w:tcPr>
            <w:tcW w:w="890" w:type="dxa"/>
            <w:vAlign w:val="center"/>
          </w:tcPr>
          <w:p w14:paraId="5E84EF9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0,74</w:t>
            </w:r>
          </w:p>
        </w:tc>
        <w:tc>
          <w:tcPr>
            <w:tcW w:w="1095" w:type="dxa"/>
            <w:vAlign w:val="center"/>
          </w:tcPr>
          <w:p w14:paraId="2CE8453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0,46</w:t>
            </w:r>
          </w:p>
        </w:tc>
        <w:tc>
          <w:tcPr>
            <w:tcW w:w="842" w:type="dxa"/>
            <w:vAlign w:val="center"/>
          </w:tcPr>
          <w:p w14:paraId="65B4A5F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w:t>
            </w:r>
          </w:p>
        </w:tc>
        <w:tc>
          <w:tcPr>
            <w:tcW w:w="968" w:type="dxa"/>
            <w:vAlign w:val="center"/>
          </w:tcPr>
          <w:p w14:paraId="5E4F39F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0,08</w:t>
            </w:r>
          </w:p>
        </w:tc>
        <w:tc>
          <w:tcPr>
            <w:tcW w:w="1194" w:type="dxa"/>
            <w:vAlign w:val="center"/>
          </w:tcPr>
          <w:p w14:paraId="2070692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0,65</w:t>
            </w:r>
          </w:p>
        </w:tc>
      </w:tr>
      <w:tr w:rsidR="00017AE0" w:rsidRPr="00017AE0" w14:paraId="1D5A227F" w14:textId="77777777" w:rsidTr="002715D6">
        <w:trPr>
          <w:trHeight w:val="278"/>
          <w:jc w:val="center"/>
        </w:trPr>
        <w:tc>
          <w:tcPr>
            <w:tcW w:w="1977" w:type="dxa"/>
            <w:vAlign w:val="center"/>
          </w:tcPr>
          <w:p w14:paraId="1553125E"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Ордабасы ауданы</w:t>
            </w:r>
          </w:p>
        </w:tc>
        <w:tc>
          <w:tcPr>
            <w:tcW w:w="681" w:type="dxa"/>
            <w:vAlign w:val="center"/>
          </w:tcPr>
          <w:p w14:paraId="2EF46D2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w:t>
            </w:r>
          </w:p>
        </w:tc>
        <w:tc>
          <w:tcPr>
            <w:tcW w:w="945" w:type="dxa"/>
            <w:vAlign w:val="center"/>
          </w:tcPr>
          <w:p w14:paraId="720D26B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1,184</w:t>
            </w:r>
          </w:p>
        </w:tc>
        <w:tc>
          <w:tcPr>
            <w:tcW w:w="1047" w:type="dxa"/>
            <w:vAlign w:val="center"/>
          </w:tcPr>
          <w:p w14:paraId="7D92623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0,37</w:t>
            </w:r>
          </w:p>
        </w:tc>
        <w:tc>
          <w:tcPr>
            <w:tcW w:w="890" w:type="dxa"/>
            <w:vAlign w:val="center"/>
          </w:tcPr>
          <w:p w14:paraId="73CEB30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0,72</w:t>
            </w:r>
          </w:p>
        </w:tc>
        <w:tc>
          <w:tcPr>
            <w:tcW w:w="1095" w:type="dxa"/>
            <w:vAlign w:val="center"/>
          </w:tcPr>
          <w:p w14:paraId="5BB694F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0,43</w:t>
            </w:r>
          </w:p>
        </w:tc>
        <w:tc>
          <w:tcPr>
            <w:tcW w:w="842" w:type="dxa"/>
            <w:vAlign w:val="center"/>
          </w:tcPr>
          <w:p w14:paraId="067DB2F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0,09</w:t>
            </w:r>
          </w:p>
        </w:tc>
        <w:tc>
          <w:tcPr>
            <w:tcW w:w="968" w:type="dxa"/>
            <w:vAlign w:val="center"/>
          </w:tcPr>
          <w:p w14:paraId="1F4711B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0,07</w:t>
            </w:r>
          </w:p>
        </w:tc>
        <w:tc>
          <w:tcPr>
            <w:tcW w:w="1194" w:type="dxa"/>
            <w:vAlign w:val="center"/>
          </w:tcPr>
          <w:p w14:paraId="047F292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0,65</w:t>
            </w:r>
          </w:p>
        </w:tc>
      </w:tr>
      <w:tr w:rsidR="00017AE0" w:rsidRPr="00017AE0" w14:paraId="65051C83" w14:textId="77777777" w:rsidTr="002715D6">
        <w:trPr>
          <w:trHeight w:val="306"/>
          <w:jc w:val="center"/>
        </w:trPr>
        <w:tc>
          <w:tcPr>
            <w:tcW w:w="1977" w:type="dxa"/>
            <w:vAlign w:val="center"/>
          </w:tcPr>
          <w:p w14:paraId="25EA2281"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Жетісай ауданы</w:t>
            </w:r>
          </w:p>
        </w:tc>
        <w:tc>
          <w:tcPr>
            <w:tcW w:w="681" w:type="dxa"/>
            <w:vAlign w:val="center"/>
          </w:tcPr>
          <w:p w14:paraId="223A637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w:t>
            </w:r>
          </w:p>
        </w:tc>
        <w:tc>
          <w:tcPr>
            <w:tcW w:w="945" w:type="dxa"/>
            <w:vAlign w:val="center"/>
          </w:tcPr>
          <w:p w14:paraId="3506935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1,159</w:t>
            </w:r>
          </w:p>
        </w:tc>
        <w:tc>
          <w:tcPr>
            <w:tcW w:w="1047" w:type="dxa"/>
            <w:vAlign w:val="center"/>
          </w:tcPr>
          <w:p w14:paraId="584F328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0,32</w:t>
            </w:r>
          </w:p>
        </w:tc>
        <w:tc>
          <w:tcPr>
            <w:tcW w:w="890" w:type="dxa"/>
            <w:vAlign w:val="center"/>
          </w:tcPr>
          <w:p w14:paraId="7152D25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0,71</w:t>
            </w:r>
          </w:p>
        </w:tc>
        <w:tc>
          <w:tcPr>
            <w:tcW w:w="1095" w:type="dxa"/>
            <w:vAlign w:val="center"/>
          </w:tcPr>
          <w:p w14:paraId="115C374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0,33</w:t>
            </w:r>
          </w:p>
        </w:tc>
        <w:tc>
          <w:tcPr>
            <w:tcW w:w="842" w:type="dxa"/>
            <w:vAlign w:val="center"/>
          </w:tcPr>
          <w:p w14:paraId="19C0CF4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0,06</w:t>
            </w:r>
          </w:p>
        </w:tc>
        <w:tc>
          <w:tcPr>
            <w:tcW w:w="968" w:type="dxa"/>
            <w:vAlign w:val="center"/>
          </w:tcPr>
          <w:p w14:paraId="14DD54C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0,06</w:t>
            </w:r>
          </w:p>
        </w:tc>
        <w:tc>
          <w:tcPr>
            <w:tcW w:w="1194" w:type="dxa"/>
            <w:vAlign w:val="center"/>
          </w:tcPr>
          <w:p w14:paraId="0A0B0D2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0,62</w:t>
            </w:r>
          </w:p>
        </w:tc>
      </w:tr>
      <w:tr w:rsidR="00017AE0" w:rsidRPr="00017AE0" w14:paraId="3660BC35" w14:textId="77777777" w:rsidTr="002715D6">
        <w:trPr>
          <w:trHeight w:val="267"/>
          <w:jc w:val="center"/>
        </w:trPr>
        <w:tc>
          <w:tcPr>
            <w:tcW w:w="1977" w:type="dxa"/>
            <w:vAlign w:val="center"/>
          </w:tcPr>
          <w:p w14:paraId="1023AB07"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Төлеби ауданы</w:t>
            </w:r>
          </w:p>
        </w:tc>
        <w:tc>
          <w:tcPr>
            <w:tcW w:w="681" w:type="dxa"/>
            <w:vAlign w:val="center"/>
          </w:tcPr>
          <w:p w14:paraId="4364F26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w:t>
            </w:r>
          </w:p>
        </w:tc>
        <w:tc>
          <w:tcPr>
            <w:tcW w:w="945" w:type="dxa"/>
            <w:vAlign w:val="center"/>
          </w:tcPr>
          <w:p w14:paraId="12B512F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1,109</w:t>
            </w:r>
          </w:p>
        </w:tc>
        <w:tc>
          <w:tcPr>
            <w:tcW w:w="1047" w:type="dxa"/>
            <w:vAlign w:val="center"/>
          </w:tcPr>
          <w:p w14:paraId="47A67A7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0,15</w:t>
            </w:r>
          </w:p>
        </w:tc>
        <w:tc>
          <w:tcPr>
            <w:tcW w:w="890" w:type="dxa"/>
            <w:vAlign w:val="center"/>
          </w:tcPr>
          <w:p w14:paraId="58B5A33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0,68</w:t>
            </w:r>
          </w:p>
        </w:tc>
        <w:tc>
          <w:tcPr>
            <w:tcW w:w="1095" w:type="dxa"/>
            <w:vAlign w:val="center"/>
          </w:tcPr>
          <w:p w14:paraId="4B43495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0,22</w:t>
            </w:r>
          </w:p>
        </w:tc>
        <w:tc>
          <w:tcPr>
            <w:tcW w:w="842" w:type="dxa"/>
            <w:vAlign w:val="center"/>
          </w:tcPr>
          <w:p w14:paraId="6F61C96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c>
          <w:tcPr>
            <w:tcW w:w="968" w:type="dxa"/>
            <w:vAlign w:val="center"/>
          </w:tcPr>
          <w:p w14:paraId="157847B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c>
          <w:tcPr>
            <w:tcW w:w="1194" w:type="dxa"/>
            <w:vAlign w:val="center"/>
          </w:tcPr>
          <w:p w14:paraId="4264F6E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0,55</w:t>
            </w:r>
          </w:p>
        </w:tc>
      </w:tr>
      <w:tr w:rsidR="00017AE0" w:rsidRPr="00017AE0" w14:paraId="11C63BB3" w14:textId="77777777" w:rsidTr="002715D6">
        <w:trPr>
          <w:trHeight w:val="312"/>
          <w:jc w:val="center"/>
        </w:trPr>
        <w:tc>
          <w:tcPr>
            <w:tcW w:w="1977" w:type="dxa"/>
            <w:vAlign w:val="center"/>
          </w:tcPr>
          <w:p w14:paraId="38211140" w14:textId="77777777" w:rsidR="00017AE0" w:rsidRPr="00017AE0" w:rsidRDefault="00017AE0" w:rsidP="002715D6">
            <w:pPr>
              <w:spacing w:after="0"/>
              <w:ind w:right="-117"/>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Мақтаарал ауданы</w:t>
            </w:r>
          </w:p>
        </w:tc>
        <w:tc>
          <w:tcPr>
            <w:tcW w:w="681" w:type="dxa"/>
            <w:vAlign w:val="center"/>
          </w:tcPr>
          <w:p w14:paraId="679F8F7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c>
          <w:tcPr>
            <w:tcW w:w="945" w:type="dxa"/>
            <w:vAlign w:val="center"/>
          </w:tcPr>
          <w:p w14:paraId="6F50233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1,091</w:t>
            </w:r>
          </w:p>
        </w:tc>
        <w:tc>
          <w:tcPr>
            <w:tcW w:w="1047" w:type="dxa"/>
            <w:vAlign w:val="center"/>
          </w:tcPr>
          <w:p w14:paraId="7064FF4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0,14</w:t>
            </w:r>
          </w:p>
        </w:tc>
        <w:tc>
          <w:tcPr>
            <w:tcW w:w="890" w:type="dxa"/>
            <w:vAlign w:val="center"/>
          </w:tcPr>
          <w:p w14:paraId="6DA132A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0,64</w:t>
            </w:r>
          </w:p>
        </w:tc>
        <w:tc>
          <w:tcPr>
            <w:tcW w:w="1095" w:type="dxa"/>
            <w:vAlign w:val="center"/>
          </w:tcPr>
          <w:p w14:paraId="5C21535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0,17</w:t>
            </w:r>
          </w:p>
        </w:tc>
        <w:tc>
          <w:tcPr>
            <w:tcW w:w="842" w:type="dxa"/>
            <w:vAlign w:val="center"/>
          </w:tcPr>
          <w:p w14:paraId="0586F14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c>
          <w:tcPr>
            <w:tcW w:w="968" w:type="dxa"/>
            <w:vAlign w:val="center"/>
          </w:tcPr>
          <w:p w14:paraId="24E2B48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c>
          <w:tcPr>
            <w:tcW w:w="1194" w:type="dxa"/>
            <w:vAlign w:val="center"/>
          </w:tcPr>
          <w:p w14:paraId="2834EF1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0,55</w:t>
            </w:r>
          </w:p>
        </w:tc>
      </w:tr>
      <w:tr w:rsidR="00017AE0" w:rsidRPr="00017AE0" w14:paraId="1020E1E2" w14:textId="77777777" w:rsidTr="002715D6">
        <w:trPr>
          <w:trHeight w:val="273"/>
          <w:jc w:val="center"/>
        </w:trPr>
        <w:tc>
          <w:tcPr>
            <w:tcW w:w="1977" w:type="dxa"/>
            <w:vAlign w:val="center"/>
          </w:tcPr>
          <w:p w14:paraId="7CED07C8"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Қазығұрт ауданы</w:t>
            </w:r>
          </w:p>
        </w:tc>
        <w:tc>
          <w:tcPr>
            <w:tcW w:w="681" w:type="dxa"/>
            <w:vAlign w:val="center"/>
          </w:tcPr>
          <w:p w14:paraId="2C5087F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w:t>
            </w:r>
          </w:p>
        </w:tc>
        <w:tc>
          <w:tcPr>
            <w:tcW w:w="945" w:type="dxa"/>
            <w:vAlign w:val="center"/>
          </w:tcPr>
          <w:p w14:paraId="287D79A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1,065</w:t>
            </w:r>
          </w:p>
        </w:tc>
        <w:tc>
          <w:tcPr>
            <w:tcW w:w="1047" w:type="dxa"/>
            <w:vAlign w:val="center"/>
          </w:tcPr>
          <w:p w14:paraId="70B0005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0,06</w:t>
            </w:r>
          </w:p>
        </w:tc>
        <w:tc>
          <w:tcPr>
            <w:tcW w:w="890" w:type="dxa"/>
            <w:vAlign w:val="center"/>
          </w:tcPr>
          <w:p w14:paraId="2B09BDD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0,63</w:t>
            </w:r>
          </w:p>
        </w:tc>
        <w:tc>
          <w:tcPr>
            <w:tcW w:w="1095" w:type="dxa"/>
            <w:vAlign w:val="center"/>
          </w:tcPr>
          <w:p w14:paraId="2FC45F1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0,12</w:t>
            </w:r>
          </w:p>
        </w:tc>
        <w:tc>
          <w:tcPr>
            <w:tcW w:w="842" w:type="dxa"/>
            <w:vAlign w:val="center"/>
          </w:tcPr>
          <w:p w14:paraId="1B80862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c>
          <w:tcPr>
            <w:tcW w:w="968" w:type="dxa"/>
            <w:vAlign w:val="center"/>
          </w:tcPr>
          <w:p w14:paraId="2CA6E0E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c>
          <w:tcPr>
            <w:tcW w:w="1194" w:type="dxa"/>
            <w:vAlign w:val="center"/>
          </w:tcPr>
          <w:p w14:paraId="190FD9B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0,53</w:t>
            </w:r>
          </w:p>
        </w:tc>
      </w:tr>
      <w:tr w:rsidR="00017AE0" w:rsidRPr="00017AE0" w14:paraId="70818386" w14:textId="77777777" w:rsidTr="002715D6">
        <w:trPr>
          <w:trHeight w:val="277"/>
          <w:jc w:val="center"/>
        </w:trPr>
        <w:tc>
          <w:tcPr>
            <w:tcW w:w="1977" w:type="dxa"/>
            <w:vAlign w:val="center"/>
          </w:tcPr>
          <w:p w14:paraId="588653BF"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z w:val="24"/>
                <w:szCs w:val="24"/>
              </w:rPr>
              <w:t>Шардара ауданы</w:t>
            </w:r>
          </w:p>
        </w:tc>
        <w:tc>
          <w:tcPr>
            <w:tcW w:w="681" w:type="dxa"/>
            <w:vAlign w:val="center"/>
          </w:tcPr>
          <w:p w14:paraId="3447AC8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w:t>
            </w:r>
          </w:p>
        </w:tc>
        <w:tc>
          <w:tcPr>
            <w:tcW w:w="945" w:type="dxa"/>
            <w:vAlign w:val="center"/>
          </w:tcPr>
          <w:p w14:paraId="3CB20D8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1,033</w:t>
            </w:r>
          </w:p>
        </w:tc>
        <w:tc>
          <w:tcPr>
            <w:tcW w:w="1047" w:type="dxa"/>
            <w:vAlign w:val="center"/>
          </w:tcPr>
          <w:p w14:paraId="15BE027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0,06</w:t>
            </w:r>
          </w:p>
        </w:tc>
        <w:tc>
          <w:tcPr>
            <w:tcW w:w="890" w:type="dxa"/>
            <w:vAlign w:val="center"/>
          </w:tcPr>
          <w:p w14:paraId="35720DF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0,53</w:t>
            </w:r>
          </w:p>
        </w:tc>
        <w:tc>
          <w:tcPr>
            <w:tcW w:w="1095" w:type="dxa"/>
            <w:vAlign w:val="center"/>
          </w:tcPr>
          <w:p w14:paraId="738F6C9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0,06</w:t>
            </w:r>
          </w:p>
        </w:tc>
        <w:tc>
          <w:tcPr>
            <w:tcW w:w="842" w:type="dxa"/>
            <w:vAlign w:val="center"/>
          </w:tcPr>
          <w:p w14:paraId="6044BF5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c>
          <w:tcPr>
            <w:tcW w:w="968" w:type="dxa"/>
            <w:vAlign w:val="center"/>
          </w:tcPr>
          <w:p w14:paraId="486DE764"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c>
          <w:tcPr>
            <w:tcW w:w="1194" w:type="dxa"/>
            <w:vAlign w:val="center"/>
          </w:tcPr>
          <w:p w14:paraId="3B52BF4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0,49</w:t>
            </w:r>
          </w:p>
        </w:tc>
      </w:tr>
      <w:tr w:rsidR="00017AE0" w:rsidRPr="00017AE0" w14:paraId="33631148" w14:textId="77777777" w:rsidTr="002715D6">
        <w:trPr>
          <w:trHeight w:val="278"/>
          <w:jc w:val="center"/>
        </w:trPr>
        <w:tc>
          <w:tcPr>
            <w:tcW w:w="1977" w:type="dxa"/>
            <w:tcBorders>
              <w:bottom w:val="nil"/>
            </w:tcBorders>
            <w:vAlign w:val="center"/>
          </w:tcPr>
          <w:p w14:paraId="339F9F5F"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Түлкібас ауданы</w:t>
            </w:r>
          </w:p>
        </w:tc>
        <w:tc>
          <w:tcPr>
            <w:tcW w:w="681" w:type="dxa"/>
            <w:tcBorders>
              <w:bottom w:val="nil"/>
            </w:tcBorders>
            <w:vAlign w:val="center"/>
          </w:tcPr>
          <w:p w14:paraId="0DB1C46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11</w:t>
            </w:r>
          </w:p>
        </w:tc>
        <w:tc>
          <w:tcPr>
            <w:tcW w:w="945" w:type="dxa"/>
            <w:tcBorders>
              <w:bottom w:val="nil"/>
            </w:tcBorders>
            <w:vAlign w:val="center"/>
          </w:tcPr>
          <w:p w14:paraId="77C7479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1,025</w:t>
            </w:r>
          </w:p>
        </w:tc>
        <w:tc>
          <w:tcPr>
            <w:tcW w:w="1047" w:type="dxa"/>
            <w:tcBorders>
              <w:bottom w:val="nil"/>
            </w:tcBorders>
            <w:vAlign w:val="center"/>
          </w:tcPr>
          <w:p w14:paraId="3311D52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0,03</w:t>
            </w:r>
          </w:p>
        </w:tc>
        <w:tc>
          <w:tcPr>
            <w:tcW w:w="890" w:type="dxa"/>
            <w:tcBorders>
              <w:bottom w:val="nil"/>
            </w:tcBorders>
            <w:vAlign w:val="center"/>
          </w:tcPr>
          <w:p w14:paraId="4E2B11A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0,55</w:t>
            </w:r>
          </w:p>
        </w:tc>
        <w:tc>
          <w:tcPr>
            <w:tcW w:w="1095" w:type="dxa"/>
            <w:tcBorders>
              <w:bottom w:val="nil"/>
            </w:tcBorders>
            <w:vAlign w:val="center"/>
          </w:tcPr>
          <w:p w14:paraId="655147B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0,05</w:t>
            </w:r>
          </w:p>
        </w:tc>
        <w:tc>
          <w:tcPr>
            <w:tcW w:w="842" w:type="dxa"/>
            <w:tcBorders>
              <w:bottom w:val="nil"/>
            </w:tcBorders>
            <w:vAlign w:val="center"/>
          </w:tcPr>
          <w:p w14:paraId="7A39816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c>
          <w:tcPr>
            <w:tcW w:w="968" w:type="dxa"/>
            <w:tcBorders>
              <w:bottom w:val="nil"/>
            </w:tcBorders>
            <w:vAlign w:val="center"/>
          </w:tcPr>
          <w:p w14:paraId="0B2686F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c>
          <w:tcPr>
            <w:tcW w:w="1194" w:type="dxa"/>
            <w:tcBorders>
              <w:bottom w:val="nil"/>
            </w:tcBorders>
            <w:vAlign w:val="center"/>
          </w:tcPr>
          <w:p w14:paraId="60157CD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0,48</w:t>
            </w:r>
          </w:p>
        </w:tc>
      </w:tr>
      <w:tr w:rsidR="00017AE0" w:rsidRPr="00017AE0" w14:paraId="71225E93" w14:textId="77777777" w:rsidTr="002715D6">
        <w:trPr>
          <w:trHeight w:val="278"/>
          <w:jc w:val="center"/>
        </w:trPr>
        <w:tc>
          <w:tcPr>
            <w:tcW w:w="1977" w:type="dxa"/>
            <w:vAlign w:val="center"/>
          </w:tcPr>
          <w:p w14:paraId="7A9AD470"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Отырар ауданы</w:t>
            </w:r>
          </w:p>
        </w:tc>
        <w:tc>
          <w:tcPr>
            <w:tcW w:w="681" w:type="dxa"/>
            <w:vAlign w:val="center"/>
          </w:tcPr>
          <w:p w14:paraId="20D4D25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w:t>
            </w:r>
          </w:p>
        </w:tc>
        <w:tc>
          <w:tcPr>
            <w:tcW w:w="945" w:type="dxa"/>
            <w:vAlign w:val="center"/>
          </w:tcPr>
          <w:p w14:paraId="1F96EF1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0,967</w:t>
            </w:r>
          </w:p>
        </w:tc>
        <w:tc>
          <w:tcPr>
            <w:tcW w:w="1047" w:type="dxa"/>
            <w:vAlign w:val="center"/>
          </w:tcPr>
          <w:p w14:paraId="7C5DF1E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c>
          <w:tcPr>
            <w:tcW w:w="890" w:type="dxa"/>
            <w:vAlign w:val="center"/>
          </w:tcPr>
          <w:p w14:paraId="3B163AD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0,38</w:t>
            </w:r>
          </w:p>
        </w:tc>
        <w:tc>
          <w:tcPr>
            <w:tcW w:w="1095" w:type="dxa"/>
            <w:vAlign w:val="center"/>
          </w:tcPr>
          <w:p w14:paraId="5EDCBAD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0,05</w:t>
            </w:r>
          </w:p>
        </w:tc>
        <w:tc>
          <w:tcPr>
            <w:tcW w:w="842" w:type="dxa"/>
            <w:vAlign w:val="center"/>
          </w:tcPr>
          <w:p w14:paraId="54F9081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c>
          <w:tcPr>
            <w:tcW w:w="968" w:type="dxa"/>
            <w:vAlign w:val="center"/>
          </w:tcPr>
          <w:p w14:paraId="70B97FAD"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c>
          <w:tcPr>
            <w:tcW w:w="1194" w:type="dxa"/>
            <w:vAlign w:val="center"/>
          </w:tcPr>
          <w:p w14:paraId="1763F7B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0,38</w:t>
            </w:r>
          </w:p>
        </w:tc>
      </w:tr>
      <w:tr w:rsidR="00017AE0" w:rsidRPr="00017AE0" w14:paraId="742EADE7" w14:textId="77777777" w:rsidTr="002715D6">
        <w:trPr>
          <w:trHeight w:val="273"/>
          <w:jc w:val="center"/>
        </w:trPr>
        <w:tc>
          <w:tcPr>
            <w:tcW w:w="1977" w:type="dxa"/>
            <w:vAlign w:val="center"/>
          </w:tcPr>
          <w:p w14:paraId="4E93115B"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Бәйдібек ауданы</w:t>
            </w:r>
          </w:p>
        </w:tc>
        <w:tc>
          <w:tcPr>
            <w:tcW w:w="681" w:type="dxa"/>
            <w:vAlign w:val="center"/>
          </w:tcPr>
          <w:p w14:paraId="7B0DB5E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13</w:t>
            </w:r>
          </w:p>
        </w:tc>
        <w:tc>
          <w:tcPr>
            <w:tcW w:w="945" w:type="dxa"/>
            <w:vAlign w:val="center"/>
          </w:tcPr>
          <w:p w14:paraId="5807998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0,954</w:t>
            </w:r>
          </w:p>
        </w:tc>
        <w:tc>
          <w:tcPr>
            <w:tcW w:w="1047" w:type="dxa"/>
            <w:vAlign w:val="center"/>
          </w:tcPr>
          <w:p w14:paraId="3699EF1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c>
          <w:tcPr>
            <w:tcW w:w="890" w:type="dxa"/>
            <w:vAlign w:val="center"/>
          </w:tcPr>
          <w:p w14:paraId="4A771D4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0,34</w:t>
            </w:r>
          </w:p>
        </w:tc>
        <w:tc>
          <w:tcPr>
            <w:tcW w:w="1095" w:type="dxa"/>
            <w:vAlign w:val="center"/>
          </w:tcPr>
          <w:p w14:paraId="56AAFC4A"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c>
          <w:tcPr>
            <w:tcW w:w="842" w:type="dxa"/>
            <w:vAlign w:val="center"/>
          </w:tcPr>
          <w:p w14:paraId="789D985E"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c>
          <w:tcPr>
            <w:tcW w:w="968" w:type="dxa"/>
            <w:vAlign w:val="center"/>
          </w:tcPr>
          <w:p w14:paraId="50EB472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c>
          <w:tcPr>
            <w:tcW w:w="1194" w:type="dxa"/>
            <w:vAlign w:val="center"/>
          </w:tcPr>
          <w:p w14:paraId="6D15B0DB"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0,38</w:t>
            </w:r>
          </w:p>
        </w:tc>
      </w:tr>
      <w:tr w:rsidR="00017AE0" w:rsidRPr="00017AE0" w14:paraId="6AD87BD8" w14:textId="77777777" w:rsidTr="002715D6">
        <w:trPr>
          <w:trHeight w:val="278"/>
          <w:jc w:val="center"/>
        </w:trPr>
        <w:tc>
          <w:tcPr>
            <w:tcW w:w="1977" w:type="dxa"/>
            <w:vAlign w:val="center"/>
          </w:tcPr>
          <w:p w14:paraId="3DD269EF"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Арыс қ.ә.</w:t>
            </w:r>
          </w:p>
        </w:tc>
        <w:tc>
          <w:tcPr>
            <w:tcW w:w="681" w:type="dxa"/>
            <w:vAlign w:val="center"/>
          </w:tcPr>
          <w:p w14:paraId="4C36C8C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14</w:t>
            </w:r>
          </w:p>
        </w:tc>
        <w:tc>
          <w:tcPr>
            <w:tcW w:w="945" w:type="dxa"/>
            <w:vAlign w:val="center"/>
          </w:tcPr>
          <w:p w14:paraId="6CC10A53"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0,831</w:t>
            </w:r>
          </w:p>
        </w:tc>
        <w:tc>
          <w:tcPr>
            <w:tcW w:w="1047" w:type="dxa"/>
            <w:vAlign w:val="center"/>
          </w:tcPr>
          <w:p w14:paraId="44B60D6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c>
          <w:tcPr>
            <w:tcW w:w="890" w:type="dxa"/>
            <w:vAlign w:val="center"/>
          </w:tcPr>
          <w:p w14:paraId="172D475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0,31</w:t>
            </w:r>
          </w:p>
        </w:tc>
        <w:tc>
          <w:tcPr>
            <w:tcW w:w="1095" w:type="dxa"/>
            <w:vAlign w:val="center"/>
          </w:tcPr>
          <w:p w14:paraId="3F16B869"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0,03</w:t>
            </w:r>
          </w:p>
        </w:tc>
        <w:tc>
          <w:tcPr>
            <w:tcW w:w="842" w:type="dxa"/>
            <w:vAlign w:val="center"/>
          </w:tcPr>
          <w:p w14:paraId="65AD6BE2"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c>
          <w:tcPr>
            <w:tcW w:w="968" w:type="dxa"/>
            <w:vAlign w:val="center"/>
          </w:tcPr>
          <w:p w14:paraId="4910B1D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w:t>
            </w:r>
          </w:p>
        </w:tc>
        <w:tc>
          <w:tcPr>
            <w:tcW w:w="1194" w:type="dxa"/>
            <w:vAlign w:val="center"/>
          </w:tcPr>
          <w:p w14:paraId="20835ECC"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r>
      <w:tr w:rsidR="00017AE0" w:rsidRPr="00017AE0" w14:paraId="019ADCF3" w14:textId="77777777" w:rsidTr="002715D6">
        <w:trPr>
          <w:trHeight w:val="260"/>
          <w:jc w:val="center"/>
        </w:trPr>
        <w:tc>
          <w:tcPr>
            <w:tcW w:w="1977" w:type="dxa"/>
            <w:vAlign w:val="center"/>
          </w:tcPr>
          <w:p w14:paraId="0E13EF1B" w14:textId="77777777" w:rsidR="00017AE0" w:rsidRPr="00017AE0" w:rsidRDefault="00017AE0" w:rsidP="002715D6">
            <w:pPr>
              <w:spacing w:after="0"/>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Созақ ауданы</w:t>
            </w:r>
          </w:p>
        </w:tc>
        <w:tc>
          <w:tcPr>
            <w:tcW w:w="681" w:type="dxa"/>
            <w:vAlign w:val="center"/>
          </w:tcPr>
          <w:p w14:paraId="2DC885F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14</w:t>
            </w:r>
          </w:p>
        </w:tc>
        <w:tc>
          <w:tcPr>
            <w:tcW w:w="945" w:type="dxa"/>
            <w:vAlign w:val="center"/>
          </w:tcPr>
          <w:p w14:paraId="00C96168"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0,000</w:t>
            </w:r>
          </w:p>
        </w:tc>
        <w:tc>
          <w:tcPr>
            <w:tcW w:w="1047" w:type="dxa"/>
            <w:vAlign w:val="center"/>
          </w:tcPr>
          <w:p w14:paraId="48AA771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890" w:type="dxa"/>
            <w:vAlign w:val="center"/>
          </w:tcPr>
          <w:p w14:paraId="4EA8BDC6"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1095" w:type="dxa"/>
            <w:vAlign w:val="center"/>
          </w:tcPr>
          <w:p w14:paraId="3A852E3F"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842" w:type="dxa"/>
            <w:vAlign w:val="center"/>
          </w:tcPr>
          <w:p w14:paraId="224BEE25"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w:t>
            </w:r>
          </w:p>
        </w:tc>
        <w:tc>
          <w:tcPr>
            <w:tcW w:w="968" w:type="dxa"/>
            <w:vAlign w:val="center"/>
          </w:tcPr>
          <w:p w14:paraId="55FBD150"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w:t>
            </w:r>
          </w:p>
        </w:tc>
        <w:tc>
          <w:tcPr>
            <w:tcW w:w="1194" w:type="dxa"/>
            <w:tcBorders>
              <w:right w:val="single" w:sz="4" w:space="0" w:color="auto"/>
            </w:tcBorders>
            <w:vAlign w:val="center"/>
          </w:tcPr>
          <w:p w14:paraId="3899DC07" w14:textId="77777777" w:rsidR="00017AE0" w:rsidRPr="00017AE0" w:rsidRDefault="00017AE0" w:rsidP="002715D6">
            <w:pPr>
              <w:spacing w:after="0"/>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w:t>
            </w:r>
          </w:p>
        </w:tc>
      </w:tr>
      <w:tr w:rsidR="00B14058" w:rsidRPr="00017AE0" w14:paraId="039C6868" w14:textId="77777777" w:rsidTr="005A4778">
        <w:trPr>
          <w:trHeight w:val="277"/>
          <w:jc w:val="center"/>
        </w:trPr>
        <w:tc>
          <w:tcPr>
            <w:tcW w:w="9639" w:type="dxa"/>
            <w:gridSpan w:val="9"/>
            <w:tcBorders>
              <w:right w:val="single" w:sz="4" w:space="0" w:color="auto"/>
            </w:tcBorders>
            <w:vAlign w:val="bottom"/>
          </w:tcPr>
          <w:p w14:paraId="2D1B190A" w14:textId="38062C59" w:rsidR="00B14058" w:rsidRPr="00017AE0" w:rsidRDefault="00B14058" w:rsidP="00B14058">
            <w:pPr>
              <w:widowControl w:val="0"/>
              <w:spacing w:after="0" w:line="206" w:lineRule="auto"/>
              <w:rPr>
                <w:rFonts w:ascii="Times New Roman" w:hAnsi="Times New Roman" w:cs="Times New Roman"/>
                <w:sz w:val="20"/>
                <w:szCs w:val="20"/>
              </w:rPr>
            </w:pPr>
            <w:r w:rsidRPr="00017AE0">
              <w:rPr>
                <w:lang w:val="kk-KZ"/>
              </w:rPr>
              <w:t xml:space="preserve">Ескерту – автормен әдебиет негізінде құралған </w:t>
            </w:r>
            <w:r w:rsidRPr="00017AE0">
              <w:t>[</w:t>
            </w:r>
            <w:r w:rsidR="00F72935" w:rsidRPr="00F023DC">
              <w:t>179</w:t>
            </w:r>
            <w:r w:rsidRPr="00017AE0">
              <w:t>]</w:t>
            </w:r>
          </w:p>
        </w:tc>
      </w:tr>
    </w:tbl>
    <w:p w14:paraId="225E1F9C" w14:textId="77777777" w:rsidR="00017AE0" w:rsidRPr="00017AE0" w:rsidRDefault="00017AE0" w:rsidP="00017AE0">
      <w:pPr>
        <w:spacing w:after="0" w:line="240" w:lineRule="auto"/>
        <w:ind w:firstLine="284"/>
        <w:jc w:val="both"/>
        <w:rPr>
          <w:rFonts w:ascii="Times New Roman" w:hAnsi="Times New Roman" w:cs="Times New Roman"/>
          <w:sz w:val="28"/>
          <w:szCs w:val="28"/>
        </w:rPr>
      </w:pPr>
    </w:p>
    <w:p w14:paraId="0FEF59E3" w14:textId="77777777" w:rsidR="00017AE0" w:rsidRPr="00017AE0" w:rsidRDefault="00017AE0" w:rsidP="00017AE0">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rPr>
        <w:t xml:space="preserve">Жүргізілген есептеулер нәтижесінде бәсекеге қабілеттілік индексінің ең жоғары мәні Сарыағаш ауданында тіркелген. Аталған ауданның индекс көрсеткіші 1,431-ге </w:t>
      </w:r>
      <w:r w:rsidRPr="00017AE0">
        <w:rPr>
          <w:rFonts w:ascii="Times New Roman" w:hAnsi="Times New Roman" w:cs="Times New Roman"/>
          <w:sz w:val="28"/>
          <w:szCs w:val="28"/>
          <w:lang w:val="kk-KZ"/>
        </w:rPr>
        <w:t xml:space="preserve">жетіп, бұл </w:t>
      </w:r>
      <w:r w:rsidRPr="00017AE0">
        <w:rPr>
          <w:rFonts w:ascii="Times New Roman" w:hAnsi="Times New Roman" w:cs="Times New Roman"/>
          <w:sz w:val="28"/>
          <w:szCs w:val="28"/>
        </w:rPr>
        <w:t>оның Түркістан облысында ашық топырақта көкөніс өсіру бойынша жоғары бәсекеге қабілетті екенін дәлелдейді.</w:t>
      </w:r>
      <w:r w:rsidRPr="00017AE0">
        <w:rPr>
          <w:rFonts w:ascii="Times New Roman" w:hAnsi="Times New Roman" w:cs="Times New Roman"/>
          <w:sz w:val="28"/>
          <w:szCs w:val="28"/>
        </w:rPr>
        <w:br/>
        <w:t>Екінші орынды 1,323 индексімен Келес ауданы иеленсе, үздік үштік</w:t>
      </w:r>
      <w:r w:rsidRPr="00017AE0">
        <w:rPr>
          <w:rFonts w:ascii="Times New Roman" w:hAnsi="Times New Roman" w:cs="Times New Roman"/>
          <w:sz w:val="28"/>
          <w:szCs w:val="28"/>
          <w:lang w:val="kk-KZ"/>
        </w:rPr>
        <w:t>ке</w:t>
      </w:r>
      <w:r w:rsidRPr="00017AE0">
        <w:rPr>
          <w:rFonts w:ascii="Times New Roman" w:hAnsi="Times New Roman" w:cs="Times New Roman"/>
          <w:sz w:val="28"/>
          <w:szCs w:val="28"/>
        </w:rPr>
        <w:t xml:space="preserve"> 1,260 бәсекеге қабілеттілік көрсеткішімен Сайрам ауданы </w:t>
      </w:r>
      <w:r w:rsidRPr="00017AE0">
        <w:rPr>
          <w:rFonts w:ascii="Times New Roman" w:hAnsi="Times New Roman" w:cs="Times New Roman"/>
          <w:sz w:val="28"/>
          <w:szCs w:val="28"/>
          <w:lang w:val="kk-KZ"/>
        </w:rPr>
        <w:t>кірді.</w:t>
      </w:r>
    </w:p>
    <w:p w14:paraId="6C5809C1" w14:textId="77777777" w:rsidR="00017AE0" w:rsidRPr="00017AE0" w:rsidRDefault="00017AE0" w:rsidP="00017AE0">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Келесі кезеңде Түркістан облысының аймақтары үшін «Картоп» және «Бақша дақылдары» өндірістік шағын жүйелері бойынша осындай бағалау жүргізілді.</w:t>
      </w:r>
    </w:p>
    <w:p w14:paraId="087B20B9" w14:textId="77777777" w:rsidR="00017AE0" w:rsidRPr="00017AE0" w:rsidRDefault="00017AE0" w:rsidP="00017AE0">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 xml:space="preserve">«Картоп» өндірісінің шағын жүйесіне қатысты есептеулер бойынша, Түркістан облысының өңірлері арасындағы ең жоғары бәсекеге қабілеттілік индексі Сарыағаш ауданына тиесілі болып шықты. Бұл көрсеткіш 0,830 деңгейінде белгіленді. Облыстағы егістік алқаптарының 22%-ын картоп, көкөніс және бақша дақылдары құрайды. </w:t>
      </w:r>
    </w:p>
    <w:p w14:paraId="76A30EC7" w14:textId="77777777" w:rsidR="00017AE0" w:rsidRPr="00017AE0" w:rsidRDefault="00017AE0" w:rsidP="00017AE0">
      <w:pPr>
        <w:spacing w:after="0" w:line="240" w:lineRule="auto"/>
        <w:ind w:firstLine="567"/>
        <w:jc w:val="both"/>
        <w:rPr>
          <w:rFonts w:ascii="Times New Roman" w:hAnsi="Times New Roman" w:cs="Times New Roman"/>
          <w:sz w:val="28"/>
          <w:szCs w:val="28"/>
          <w:lang w:val="kk-KZ"/>
        </w:rPr>
      </w:pPr>
    </w:p>
    <w:p w14:paraId="687AE39F" w14:textId="5CD3CA81" w:rsidR="00017AE0" w:rsidRPr="00017AE0" w:rsidRDefault="005D6468" w:rsidP="005D6468">
      <w:pPr>
        <w:pStyle w:val="Default"/>
        <w:jc w:val="both"/>
        <w:rPr>
          <w:sz w:val="28"/>
          <w:szCs w:val="28"/>
          <w:lang w:val="kk-KZ"/>
        </w:rPr>
      </w:pPr>
      <w:r>
        <w:rPr>
          <w:sz w:val="28"/>
          <w:szCs w:val="28"/>
          <w:lang w:val="kk-KZ"/>
        </w:rPr>
        <w:lastRenderedPageBreak/>
        <w:t>Кесте 23 -</w:t>
      </w:r>
      <w:r w:rsidR="00017AE0" w:rsidRPr="00017AE0">
        <w:rPr>
          <w:sz w:val="28"/>
          <w:szCs w:val="28"/>
          <w:lang w:val="kk-KZ"/>
        </w:rPr>
        <w:t xml:space="preserve"> «Картоп» өндірісінің шағын жүйесі бойынша Түркістан облысы өңірлерінің бәсекеге қабілеттілік индексі</w:t>
      </w:r>
    </w:p>
    <w:tbl>
      <w:tblPr>
        <w:tblW w:w="9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7"/>
        <w:gridCol w:w="681"/>
        <w:gridCol w:w="1061"/>
        <w:gridCol w:w="1047"/>
        <w:gridCol w:w="890"/>
        <w:gridCol w:w="1095"/>
        <w:gridCol w:w="842"/>
        <w:gridCol w:w="968"/>
        <w:gridCol w:w="969"/>
      </w:tblGrid>
      <w:tr w:rsidR="00017AE0" w:rsidRPr="00017AE0" w14:paraId="0D3599AD" w14:textId="77777777" w:rsidTr="002715D6">
        <w:trPr>
          <w:trHeight w:val="475"/>
          <w:jc w:val="center"/>
        </w:trPr>
        <w:tc>
          <w:tcPr>
            <w:tcW w:w="1977" w:type="dxa"/>
            <w:vMerge w:val="restart"/>
            <w:vAlign w:val="center"/>
          </w:tcPr>
          <w:p w14:paraId="0DE0B871" w14:textId="77777777" w:rsidR="00017AE0" w:rsidRPr="00017AE0" w:rsidRDefault="00017AE0" w:rsidP="002715D6">
            <w:pPr>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lang w:val="kk-KZ"/>
              </w:rPr>
              <w:t>Аудан</w:t>
            </w:r>
            <w:r w:rsidRPr="00017AE0">
              <w:rPr>
                <w:rFonts w:ascii="Times New Roman" w:hAnsi="Times New Roman" w:cs="Times New Roman"/>
                <w:sz w:val="24"/>
                <w:szCs w:val="24"/>
              </w:rPr>
              <w:t xml:space="preserve"> </w:t>
            </w:r>
          </w:p>
        </w:tc>
        <w:tc>
          <w:tcPr>
            <w:tcW w:w="1742" w:type="dxa"/>
            <w:gridSpan w:val="2"/>
            <w:vAlign w:val="center"/>
          </w:tcPr>
          <w:p w14:paraId="011074B0" w14:textId="77777777" w:rsidR="00017AE0" w:rsidRPr="00017AE0" w:rsidRDefault="00017AE0" w:rsidP="002715D6">
            <w:pPr>
              <w:spacing w:after="0" w:line="206" w:lineRule="auto"/>
              <w:ind w:left="-51" w:right="-90"/>
              <w:jc w:val="center"/>
              <w:rPr>
                <w:rFonts w:ascii="Times New Roman" w:hAnsi="Times New Roman" w:cs="Times New Roman"/>
                <w:sz w:val="24"/>
                <w:szCs w:val="24"/>
              </w:rPr>
            </w:pPr>
            <w:r w:rsidRPr="00017AE0">
              <w:rPr>
                <w:rFonts w:ascii="Times New Roman" w:hAnsi="Times New Roman" w:cs="Times New Roman"/>
                <w:spacing w:val="-6"/>
                <w:sz w:val="24"/>
                <w:szCs w:val="24"/>
              </w:rPr>
              <w:t>Үш факторлы модель</w:t>
            </w:r>
          </w:p>
        </w:tc>
        <w:tc>
          <w:tcPr>
            <w:tcW w:w="1047" w:type="dxa"/>
            <w:vMerge w:val="restart"/>
            <w:vAlign w:val="center"/>
          </w:tcPr>
          <w:p w14:paraId="6F5928CD" w14:textId="77777777" w:rsidR="00017AE0" w:rsidRPr="00017AE0" w:rsidRDefault="00017AE0" w:rsidP="002715D6">
            <w:pPr>
              <w:spacing w:after="0" w:line="206" w:lineRule="auto"/>
              <w:ind w:left="-51" w:right="-90"/>
              <w:jc w:val="center"/>
              <w:rPr>
                <w:rFonts w:ascii="Times New Roman" w:hAnsi="Times New Roman" w:cs="Times New Roman"/>
                <w:sz w:val="24"/>
                <w:szCs w:val="24"/>
              </w:rPr>
            </w:pPr>
            <w:r w:rsidRPr="00017AE0">
              <w:rPr>
                <w:rFonts w:ascii="Times New Roman" w:hAnsi="Times New Roman" w:cs="Times New Roman"/>
                <w:spacing w:val="-6"/>
                <w:sz w:val="24"/>
                <w:szCs w:val="24"/>
              </w:rPr>
              <w:t>Егістік алқабы</w:t>
            </w:r>
          </w:p>
        </w:tc>
        <w:tc>
          <w:tcPr>
            <w:tcW w:w="890" w:type="dxa"/>
            <w:vMerge w:val="restart"/>
            <w:vAlign w:val="center"/>
          </w:tcPr>
          <w:p w14:paraId="4A7F2866" w14:textId="77777777" w:rsidR="00017AE0" w:rsidRPr="00017AE0" w:rsidRDefault="00017AE0" w:rsidP="002715D6">
            <w:pPr>
              <w:spacing w:after="0" w:line="206" w:lineRule="auto"/>
              <w:ind w:left="-51" w:right="-90"/>
              <w:jc w:val="center"/>
              <w:rPr>
                <w:rFonts w:ascii="Times New Roman" w:hAnsi="Times New Roman" w:cs="Times New Roman"/>
                <w:sz w:val="24"/>
                <w:szCs w:val="24"/>
              </w:rPr>
            </w:pPr>
            <w:r w:rsidRPr="00017AE0">
              <w:rPr>
                <w:rFonts w:ascii="Times New Roman" w:hAnsi="Times New Roman" w:cs="Times New Roman"/>
                <w:spacing w:val="-6"/>
                <w:sz w:val="24"/>
                <w:szCs w:val="24"/>
              </w:rPr>
              <w:t xml:space="preserve">Өнімділік </w:t>
            </w:r>
          </w:p>
        </w:tc>
        <w:tc>
          <w:tcPr>
            <w:tcW w:w="1095" w:type="dxa"/>
            <w:vMerge w:val="restart"/>
            <w:vAlign w:val="center"/>
          </w:tcPr>
          <w:p w14:paraId="0B3DB40A" w14:textId="77777777" w:rsidR="00017AE0" w:rsidRPr="00017AE0" w:rsidRDefault="00017AE0" w:rsidP="002715D6">
            <w:pPr>
              <w:spacing w:after="0" w:line="206" w:lineRule="auto"/>
              <w:ind w:left="-51" w:right="-90"/>
              <w:jc w:val="center"/>
              <w:rPr>
                <w:rFonts w:ascii="Times New Roman" w:hAnsi="Times New Roman" w:cs="Times New Roman"/>
                <w:sz w:val="24"/>
                <w:szCs w:val="24"/>
              </w:rPr>
            </w:pPr>
            <w:r w:rsidRPr="00017AE0">
              <w:rPr>
                <w:rFonts w:ascii="Times New Roman" w:hAnsi="Times New Roman" w:cs="Times New Roman"/>
                <w:spacing w:val="-6"/>
                <w:sz w:val="24"/>
                <w:szCs w:val="24"/>
                <w:lang w:val="kk-KZ"/>
              </w:rPr>
              <w:t>Жалпы түсім</w:t>
            </w:r>
          </w:p>
        </w:tc>
        <w:tc>
          <w:tcPr>
            <w:tcW w:w="842" w:type="dxa"/>
            <w:vMerge w:val="restart"/>
            <w:vAlign w:val="center"/>
          </w:tcPr>
          <w:p w14:paraId="59309516" w14:textId="77777777" w:rsidR="00017AE0" w:rsidRPr="00017AE0" w:rsidRDefault="00017AE0" w:rsidP="002715D6">
            <w:pPr>
              <w:spacing w:after="0" w:line="206" w:lineRule="auto"/>
              <w:ind w:left="-109" w:right="-90"/>
              <w:jc w:val="center"/>
              <w:rPr>
                <w:rFonts w:ascii="Times New Roman" w:hAnsi="Times New Roman" w:cs="Times New Roman"/>
                <w:sz w:val="24"/>
                <w:szCs w:val="24"/>
              </w:rPr>
            </w:pPr>
            <w:r w:rsidRPr="00017AE0">
              <w:rPr>
                <w:rFonts w:ascii="Times New Roman" w:hAnsi="Times New Roman" w:cs="Times New Roman"/>
                <w:spacing w:val="-6"/>
                <w:sz w:val="24"/>
                <w:szCs w:val="24"/>
                <w:lang w:val="kk-KZ"/>
              </w:rPr>
              <w:t>Кірістер</w:t>
            </w:r>
          </w:p>
        </w:tc>
        <w:tc>
          <w:tcPr>
            <w:tcW w:w="968" w:type="dxa"/>
            <w:vMerge w:val="restart"/>
            <w:vAlign w:val="center"/>
          </w:tcPr>
          <w:p w14:paraId="37D44256" w14:textId="77777777" w:rsidR="00017AE0" w:rsidRPr="00017AE0" w:rsidRDefault="00017AE0" w:rsidP="002715D6">
            <w:pPr>
              <w:spacing w:after="0" w:line="206" w:lineRule="auto"/>
              <w:ind w:left="-51" w:right="-90"/>
              <w:jc w:val="center"/>
              <w:rPr>
                <w:rFonts w:ascii="Times New Roman" w:hAnsi="Times New Roman" w:cs="Times New Roman"/>
                <w:sz w:val="24"/>
                <w:szCs w:val="24"/>
              </w:rPr>
            </w:pPr>
            <w:r w:rsidRPr="00017AE0">
              <w:rPr>
                <w:rFonts w:ascii="Times New Roman" w:hAnsi="Times New Roman" w:cs="Times New Roman"/>
                <w:spacing w:val="-6"/>
                <w:sz w:val="24"/>
                <w:szCs w:val="24"/>
                <w:lang w:val="kk-KZ"/>
              </w:rPr>
              <w:t>Жалпы пайда</w:t>
            </w:r>
          </w:p>
        </w:tc>
        <w:tc>
          <w:tcPr>
            <w:tcW w:w="969" w:type="dxa"/>
            <w:vMerge w:val="restart"/>
            <w:vAlign w:val="center"/>
          </w:tcPr>
          <w:p w14:paraId="6501B2CF" w14:textId="77777777" w:rsidR="00017AE0" w:rsidRPr="00017AE0" w:rsidRDefault="00017AE0" w:rsidP="002715D6">
            <w:pPr>
              <w:spacing w:after="0" w:line="206" w:lineRule="auto"/>
              <w:ind w:left="-51" w:right="-90"/>
              <w:jc w:val="center"/>
              <w:rPr>
                <w:rFonts w:ascii="Times New Roman" w:hAnsi="Times New Roman" w:cs="Times New Roman"/>
                <w:sz w:val="24"/>
                <w:szCs w:val="24"/>
              </w:rPr>
            </w:pPr>
            <w:r w:rsidRPr="00017AE0">
              <w:rPr>
                <w:rFonts w:ascii="Times New Roman" w:hAnsi="Times New Roman" w:cs="Times New Roman"/>
                <w:spacing w:val="-6"/>
                <w:sz w:val="24"/>
                <w:szCs w:val="24"/>
                <w:lang w:val="kk-KZ"/>
              </w:rPr>
              <w:t>Табыстылық</w:t>
            </w:r>
            <w:r w:rsidRPr="00017AE0">
              <w:rPr>
                <w:rFonts w:ascii="Times New Roman" w:hAnsi="Times New Roman" w:cs="Times New Roman"/>
                <w:spacing w:val="-6"/>
                <w:sz w:val="24"/>
                <w:szCs w:val="24"/>
              </w:rPr>
              <w:t xml:space="preserve"> </w:t>
            </w:r>
          </w:p>
        </w:tc>
      </w:tr>
      <w:tr w:rsidR="00017AE0" w:rsidRPr="00017AE0" w14:paraId="1B242D4E" w14:textId="77777777" w:rsidTr="002715D6">
        <w:trPr>
          <w:trHeight w:val="249"/>
          <w:jc w:val="center"/>
        </w:trPr>
        <w:tc>
          <w:tcPr>
            <w:tcW w:w="1977" w:type="dxa"/>
            <w:vMerge/>
            <w:tcBorders>
              <w:top w:val="nil"/>
            </w:tcBorders>
            <w:vAlign w:val="center"/>
          </w:tcPr>
          <w:p w14:paraId="5C553998" w14:textId="77777777" w:rsidR="00017AE0" w:rsidRPr="00017AE0" w:rsidRDefault="00017AE0" w:rsidP="002715D6">
            <w:pPr>
              <w:spacing w:after="0" w:line="206" w:lineRule="auto"/>
              <w:jc w:val="center"/>
              <w:rPr>
                <w:rFonts w:ascii="Times New Roman" w:hAnsi="Times New Roman" w:cs="Times New Roman"/>
                <w:sz w:val="24"/>
                <w:szCs w:val="24"/>
              </w:rPr>
            </w:pPr>
          </w:p>
        </w:tc>
        <w:tc>
          <w:tcPr>
            <w:tcW w:w="681" w:type="dxa"/>
            <w:vAlign w:val="center"/>
          </w:tcPr>
          <w:p w14:paraId="4C8F5B74" w14:textId="77777777" w:rsidR="00017AE0" w:rsidRPr="00017AE0" w:rsidRDefault="00017AE0" w:rsidP="002715D6">
            <w:pPr>
              <w:spacing w:after="0" w:line="206" w:lineRule="auto"/>
              <w:ind w:left="-51" w:right="-90"/>
              <w:jc w:val="center"/>
              <w:rPr>
                <w:rFonts w:ascii="Times New Roman" w:hAnsi="Times New Roman" w:cs="Times New Roman"/>
                <w:sz w:val="24"/>
                <w:szCs w:val="24"/>
              </w:rPr>
            </w:pPr>
            <w:r w:rsidRPr="00017AE0">
              <w:rPr>
                <w:rFonts w:ascii="Times New Roman" w:hAnsi="Times New Roman" w:cs="Times New Roman"/>
                <w:spacing w:val="-6"/>
                <w:sz w:val="24"/>
                <w:szCs w:val="24"/>
              </w:rPr>
              <w:t>дәреже</w:t>
            </w:r>
          </w:p>
        </w:tc>
        <w:tc>
          <w:tcPr>
            <w:tcW w:w="1061" w:type="dxa"/>
            <w:vAlign w:val="center"/>
          </w:tcPr>
          <w:p w14:paraId="32B445D0" w14:textId="77777777" w:rsidR="00017AE0" w:rsidRPr="00017AE0" w:rsidRDefault="00017AE0" w:rsidP="002715D6">
            <w:pPr>
              <w:spacing w:after="0" w:line="206" w:lineRule="auto"/>
              <w:ind w:left="-51" w:right="-90"/>
              <w:jc w:val="center"/>
              <w:rPr>
                <w:rFonts w:ascii="Times New Roman" w:hAnsi="Times New Roman" w:cs="Times New Roman"/>
                <w:sz w:val="24"/>
                <w:szCs w:val="24"/>
              </w:rPr>
            </w:pPr>
            <w:r w:rsidRPr="00017AE0">
              <w:rPr>
                <w:rFonts w:ascii="Times New Roman" w:hAnsi="Times New Roman" w:cs="Times New Roman"/>
                <w:sz w:val="24"/>
                <w:szCs w:val="24"/>
              </w:rPr>
              <w:t>Индекс</w:t>
            </w:r>
          </w:p>
        </w:tc>
        <w:tc>
          <w:tcPr>
            <w:tcW w:w="1047" w:type="dxa"/>
            <w:vMerge/>
            <w:tcBorders>
              <w:top w:val="nil"/>
            </w:tcBorders>
            <w:textDirection w:val="btLr"/>
            <w:vAlign w:val="center"/>
          </w:tcPr>
          <w:p w14:paraId="48E6F9C7" w14:textId="77777777" w:rsidR="00017AE0" w:rsidRPr="00017AE0" w:rsidRDefault="00017AE0" w:rsidP="002715D6">
            <w:pPr>
              <w:spacing w:after="0" w:line="206" w:lineRule="auto"/>
              <w:ind w:left="-51" w:right="-90"/>
              <w:jc w:val="center"/>
              <w:rPr>
                <w:rFonts w:ascii="Times New Roman" w:hAnsi="Times New Roman" w:cs="Times New Roman"/>
                <w:sz w:val="24"/>
                <w:szCs w:val="24"/>
              </w:rPr>
            </w:pPr>
          </w:p>
        </w:tc>
        <w:tc>
          <w:tcPr>
            <w:tcW w:w="890" w:type="dxa"/>
            <w:vMerge/>
            <w:tcBorders>
              <w:top w:val="nil"/>
            </w:tcBorders>
            <w:textDirection w:val="btLr"/>
            <w:vAlign w:val="center"/>
          </w:tcPr>
          <w:p w14:paraId="6009307E" w14:textId="77777777" w:rsidR="00017AE0" w:rsidRPr="00017AE0" w:rsidRDefault="00017AE0" w:rsidP="002715D6">
            <w:pPr>
              <w:spacing w:after="0" w:line="206" w:lineRule="auto"/>
              <w:ind w:left="-51" w:right="-90"/>
              <w:jc w:val="center"/>
              <w:rPr>
                <w:rFonts w:ascii="Times New Roman" w:hAnsi="Times New Roman" w:cs="Times New Roman"/>
                <w:sz w:val="24"/>
                <w:szCs w:val="24"/>
              </w:rPr>
            </w:pPr>
          </w:p>
        </w:tc>
        <w:tc>
          <w:tcPr>
            <w:tcW w:w="1095" w:type="dxa"/>
            <w:vMerge/>
            <w:tcBorders>
              <w:top w:val="nil"/>
            </w:tcBorders>
            <w:textDirection w:val="btLr"/>
            <w:vAlign w:val="center"/>
          </w:tcPr>
          <w:p w14:paraId="5B962C83" w14:textId="77777777" w:rsidR="00017AE0" w:rsidRPr="00017AE0" w:rsidRDefault="00017AE0" w:rsidP="002715D6">
            <w:pPr>
              <w:spacing w:after="0" w:line="206" w:lineRule="auto"/>
              <w:ind w:left="-51" w:right="-90"/>
              <w:jc w:val="center"/>
              <w:rPr>
                <w:rFonts w:ascii="Times New Roman" w:hAnsi="Times New Roman" w:cs="Times New Roman"/>
                <w:sz w:val="24"/>
                <w:szCs w:val="24"/>
              </w:rPr>
            </w:pPr>
          </w:p>
        </w:tc>
        <w:tc>
          <w:tcPr>
            <w:tcW w:w="842" w:type="dxa"/>
            <w:vMerge/>
            <w:tcBorders>
              <w:top w:val="nil"/>
            </w:tcBorders>
            <w:textDirection w:val="btLr"/>
            <w:vAlign w:val="center"/>
          </w:tcPr>
          <w:p w14:paraId="2B367628" w14:textId="77777777" w:rsidR="00017AE0" w:rsidRPr="00017AE0" w:rsidRDefault="00017AE0" w:rsidP="002715D6">
            <w:pPr>
              <w:spacing w:after="0" w:line="206" w:lineRule="auto"/>
              <w:ind w:left="-51" w:right="-90"/>
              <w:jc w:val="center"/>
              <w:rPr>
                <w:rFonts w:ascii="Times New Roman" w:hAnsi="Times New Roman" w:cs="Times New Roman"/>
                <w:sz w:val="24"/>
                <w:szCs w:val="24"/>
              </w:rPr>
            </w:pPr>
          </w:p>
        </w:tc>
        <w:tc>
          <w:tcPr>
            <w:tcW w:w="968" w:type="dxa"/>
            <w:vMerge/>
            <w:tcBorders>
              <w:top w:val="nil"/>
            </w:tcBorders>
            <w:textDirection w:val="btLr"/>
            <w:vAlign w:val="center"/>
          </w:tcPr>
          <w:p w14:paraId="635FAAD4" w14:textId="77777777" w:rsidR="00017AE0" w:rsidRPr="00017AE0" w:rsidRDefault="00017AE0" w:rsidP="002715D6">
            <w:pPr>
              <w:spacing w:after="0" w:line="206" w:lineRule="auto"/>
              <w:ind w:left="-51" w:right="-90"/>
              <w:jc w:val="center"/>
              <w:rPr>
                <w:rFonts w:ascii="Times New Roman" w:hAnsi="Times New Roman" w:cs="Times New Roman"/>
                <w:sz w:val="24"/>
                <w:szCs w:val="24"/>
              </w:rPr>
            </w:pPr>
          </w:p>
        </w:tc>
        <w:tc>
          <w:tcPr>
            <w:tcW w:w="969" w:type="dxa"/>
            <w:vMerge/>
            <w:tcBorders>
              <w:top w:val="nil"/>
            </w:tcBorders>
            <w:textDirection w:val="btLr"/>
            <w:vAlign w:val="center"/>
          </w:tcPr>
          <w:p w14:paraId="68298019" w14:textId="77777777" w:rsidR="00017AE0" w:rsidRPr="00017AE0" w:rsidRDefault="00017AE0" w:rsidP="002715D6">
            <w:pPr>
              <w:spacing w:after="0" w:line="206" w:lineRule="auto"/>
              <w:ind w:left="-51" w:right="-90"/>
              <w:jc w:val="center"/>
              <w:rPr>
                <w:rFonts w:ascii="Times New Roman" w:hAnsi="Times New Roman" w:cs="Times New Roman"/>
                <w:sz w:val="24"/>
                <w:szCs w:val="24"/>
              </w:rPr>
            </w:pPr>
          </w:p>
        </w:tc>
      </w:tr>
      <w:tr w:rsidR="00017AE0" w:rsidRPr="00017AE0" w14:paraId="68C8194D" w14:textId="77777777" w:rsidTr="002715D6">
        <w:trPr>
          <w:trHeight w:val="273"/>
          <w:jc w:val="center"/>
        </w:trPr>
        <w:tc>
          <w:tcPr>
            <w:tcW w:w="1977" w:type="dxa"/>
            <w:vAlign w:val="center"/>
          </w:tcPr>
          <w:p w14:paraId="55EAC43B"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А</w:t>
            </w:r>
          </w:p>
        </w:tc>
        <w:tc>
          <w:tcPr>
            <w:tcW w:w="681" w:type="dxa"/>
            <w:vAlign w:val="center"/>
          </w:tcPr>
          <w:p w14:paraId="2A76DC6F"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w:t>
            </w:r>
          </w:p>
        </w:tc>
        <w:tc>
          <w:tcPr>
            <w:tcW w:w="1061" w:type="dxa"/>
            <w:vAlign w:val="center"/>
          </w:tcPr>
          <w:p w14:paraId="2CF34F5D"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w:t>
            </w:r>
          </w:p>
        </w:tc>
        <w:tc>
          <w:tcPr>
            <w:tcW w:w="1047" w:type="dxa"/>
            <w:vAlign w:val="center"/>
          </w:tcPr>
          <w:p w14:paraId="0D386FBD"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w:t>
            </w:r>
          </w:p>
        </w:tc>
        <w:tc>
          <w:tcPr>
            <w:tcW w:w="890" w:type="dxa"/>
            <w:vAlign w:val="center"/>
          </w:tcPr>
          <w:p w14:paraId="49236E0A"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w:t>
            </w:r>
          </w:p>
        </w:tc>
        <w:tc>
          <w:tcPr>
            <w:tcW w:w="1095" w:type="dxa"/>
            <w:vAlign w:val="center"/>
          </w:tcPr>
          <w:p w14:paraId="6F41614D"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w:t>
            </w:r>
          </w:p>
        </w:tc>
        <w:tc>
          <w:tcPr>
            <w:tcW w:w="842" w:type="dxa"/>
            <w:vAlign w:val="center"/>
          </w:tcPr>
          <w:p w14:paraId="3A3EC7DA"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w:t>
            </w:r>
          </w:p>
        </w:tc>
        <w:tc>
          <w:tcPr>
            <w:tcW w:w="968" w:type="dxa"/>
            <w:vAlign w:val="center"/>
          </w:tcPr>
          <w:p w14:paraId="1585B9D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w:t>
            </w:r>
          </w:p>
        </w:tc>
        <w:tc>
          <w:tcPr>
            <w:tcW w:w="969" w:type="dxa"/>
            <w:vAlign w:val="center"/>
          </w:tcPr>
          <w:p w14:paraId="4637E139"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r>
      <w:tr w:rsidR="00017AE0" w:rsidRPr="00017AE0" w14:paraId="75A0B294" w14:textId="77777777" w:rsidTr="002715D6">
        <w:trPr>
          <w:trHeight w:val="273"/>
          <w:jc w:val="center"/>
        </w:trPr>
        <w:tc>
          <w:tcPr>
            <w:tcW w:w="1977" w:type="dxa"/>
            <w:vAlign w:val="center"/>
          </w:tcPr>
          <w:p w14:paraId="5F7F97C1" w14:textId="77777777" w:rsidR="00017AE0" w:rsidRPr="00017AE0" w:rsidRDefault="00017AE0" w:rsidP="002715D6">
            <w:pPr>
              <w:spacing w:after="0" w:line="240" w:lineRule="auto"/>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Сарыағаш ауданы</w:t>
            </w:r>
          </w:p>
        </w:tc>
        <w:tc>
          <w:tcPr>
            <w:tcW w:w="681" w:type="dxa"/>
            <w:vAlign w:val="center"/>
          </w:tcPr>
          <w:p w14:paraId="3CEDBFD3"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w:t>
            </w:r>
          </w:p>
        </w:tc>
        <w:tc>
          <w:tcPr>
            <w:tcW w:w="1061" w:type="dxa"/>
            <w:vAlign w:val="center"/>
          </w:tcPr>
          <w:p w14:paraId="07E4CD09"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0,830</w:t>
            </w:r>
          </w:p>
        </w:tc>
        <w:tc>
          <w:tcPr>
            <w:tcW w:w="1047" w:type="dxa"/>
            <w:vAlign w:val="center"/>
          </w:tcPr>
          <w:p w14:paraId="6F9A7B6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890" w:type="dxa"/>
            <w:vAlign w:val="center"/>
          </w:tcPr>
          <w:p w14:paraId="147D13E9"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0,85</w:t>
            </w:r>
          </w:p>
        </w:tc>
        <w:tc>
          <w:tcPr>
            <w:tcW w:w="1095" w:type="dxa"/>
            <w:vAlign w:val="center"/>
          </w:tcPr>
          <w:p w14:paraId="1D717DEE"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0,69</w:t>
            </w:r>
          </w:p>
        </w:tc>
        <w:tc>
          <w:tcPr>
            <w:tcW w:w="842" w:type="dxa"/>
            <w:vAlign w:val="center"/>
          </w:tcPr>
          <w:p w14:paraId="25F8D45A"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968" w:type="dxa"/>
            <w:vAlign w:val="center"/>
          </w:tcPr>
          <w:p w14:paraId="55F73FB6"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0,97</w:t>
            </w:r>
          </w:p>
        </w:tc>
        <w:tc>
          <w:tcPr>
            <w:tcW w:w="969" w:type="dxa"/>
            <w:vAlign w:val="center"/>
          </w:tcPr>
          <w:p w14:paraId="0953F9BE"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0,57</w:t>
            </w:r>
          </w:p>
        </w:tc>
      </w:tr>
      <w:tr w:rsidR="00017AE0" w:rsidRPr="00017AE0" w14:paraId="4B81B363" w14:textId="77777777" w:rsidTr="002715D6">
        <w:trPr>
          <w:trHeight w:val="278"/>
          <w:jc w:val="center"/>
        </w:trPr>
        <w:tc>
          <w:tcPr>
            <w:tcW w:w="1977" w:type="dxa"/>
            <w:vAlign w:val="center"/>
          </w:tcPr>
          <w:p w14:paraId="30EFDFB0" w14:textId="77777777" w:rsidR="00017AE0" w:rsidRPr="00017AE0" w:rsidRDefault="00017AE0" w:rsidP="002715D6">
            <w:pPr>
              <w:spacing w:after="0" w:line="240" w:lineRule="auto"/>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Келес ауданы</w:t>
            </w:r>
          </w:p>
        </w:tc>
        <w:tc>
          <w:tcPr>
            <w:tcW w:w="681" w:type="dxa"/>
            <w:vAlign w:val="center"/>
          </w:tcPr>
          <w:p w14:paraId="7D65299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w:t>
            </w:r>
          </w:p>
        </w:tc>
        <w:tc>
          <w:tcPr>
            <w:tcW w:w="1061" w:type="dxa"/>
            <w:vAlign w:val="center"/>
          </w:tcPr>
          <w:p w14:paraId="2CF99113"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0,500</w:t>
            </w:r>
          </w:p>
        </w:tc>
        <w:tc>
          <w:tcPr>
            <w:tcW w:w="1047" w:type="dxa"/>
            <w:vAlign w:val="center"/>
          </w:tcPr>
          <w:p w14:paraId="7D3F4C42"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0,65</w:t>
            </w:r>
          </w:p>
        </w:tc>
        <w:tc>
          <w:tcPr>
            <w:tcW w:w="890" w:type="dxa"/>
            <w:vAlign w:val="center"/>
          </w:tcPr>
          <w:p w14:paraId="005D6F53"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1095" w:type="dxa"/>
            <w:vAlign w:val="center"/>
          </w:tcPr>
          <w:p w14:paraId="1B8473A2"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c>
          <w:tcPr>
            <w:tcW w:w="842" w:type="dxa"/>
            <w:vAlign w:val="center"/>
          </w:tcPr>
          <w:p w14:paraId="4354D556"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0,98</w:t>
            </w:r>
          </w:p>
        </w:tc>
        <w:tc>
          <w:tcPr>
            <w:tcW w:w="968" w:type="dxa"/>
            <w:vAlign w:val="center"/>
          </w:tcPr>
          <w:p w14:paraId="2889110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969" w:type="dxa"/>
            <w:vAlign w:val="center"/>
          </w:tcPr>
          <w:p w14:paraId="2D5FB3CE"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0,61</w:t>
            </w:r>
          </w:p>
        </w:tc>
      </w:tr>
      <w:tr w:rsidR="00017AE0" w:rsidRPr="00017AE0" w14:paraId="5A9F1AC9" w14:textId="77777777" w:rsidTr="002715D6">
        <w:trPr>
          <w:trHeight w:val="278"/>
          <w:jc w:val="center"/>
        </w:trPr>
        <w:tc>
          <w:tcPr>
            <w:tcW w:w="1977" w:type="dxa"/>
            <w:vAlign w:val="center"/>
          </w:tcPr>
          <w:p w14:paraId="49CBB6BB" w14:textId="77777777" w:rsidR="00017AE0" w:rsidRPr="00017AE0" w:rsidRDefault="00017AE0" w:rsidP="002715D6">
            <w:pPr>
              <w:spacing w:after="0" w:line="240" w:lineRule="auto"/>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Сайрам ауданы</w:t>
            </w:r>
          </w:p>
        </w:tc>
        <w:tc>
          <w:tcPr>
            <w:tcW w:w="681" w:type="dxa"/>
            <w:vAlign w:val="center"/>
          </w:tcPr>
          <w:p w14:paraId="272DEEA4"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w:t>
            </w:r>
          </w:p>
        </w:tc>
        <w:tc>
          <w:tcPr>
            <w:tcW w:w="1061" w:type="dxa"/>
            <w:vAlign w:val="center"/>
          </w:tcPr>
          <w:p w14:paraId="2828C0BA"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0,382</w:t>
            </w:r>
          </w:p>
        </w:tc>
        <w:tc>
          <w:tcPr>
            <w:tcW w:w="1047" w:type="dxa"/>
            <w:vAlign w:val="center"/>
          </w:tcPr>
          <w:p w14:paraId="3E766D6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0,83</w:t>
            </w:r>
          </w:p>
        </w:tc>
        <w:tc>
          <w:tcPr>
            <w:tcW w:w="890" w:type="dxa"/>
            <w:vAlign w:val="center"/>
          </w:tcPr>
          <w:p w14:paraId="60509782"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0,61</w:t>
            </w:r>
          </w:p>
        </w:tc>
        <w:tc>
          <w:tcPr>
            <w:tcW w:w="1095" w:type="dxa"/>
            <w:vAlign w:val="center"/>
          </w:tcPr>
          <w:p w14:paraId="0ED136D0"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0,03</w:t>
            </w:r>
          </w:p>
        </w:tc>
        <w:tc>
          <w:tcPr>
            <w:tcW w:w="842" w:type="dxa"/>
            <w:vAlign w:val="center"/>
          </w:tcPr>
          <w:p w14:paraId="0B308236"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0,63</w:t>
            </w:r>
          </w:p>
        </w:tc>
        <w:tc>
          <w:tcPr>
            <w:tcW w:w="968" w:type="dxa"/>
            <w:vAlign w:val="center"/>
          </w:tcPr>
          <w:p w14:paraId="5F001161"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0,59</w:t>
            </w:r>
          </w:p>
        </w:tc>
        <w:tc>
          <w:tcPr>
            <w:tcW w:w="969" w:type="dxa"/>
            <w:vAlign w:val="center"/>
          </w:tcPr>
          <w:p w14:paraId="20A7A62F"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0,55</w:t>
            </w:r>
          </w:p>
        </w:tc>
      </w:tr>
      <w:tr w:rsidR="00017AE0" w:rsidRPr="00017AE0" w14:paraId="342D0A7D" w14:textId="77777777" w:rsidTr="002715D6">
        <w:trPr>
          <w:trHeight w:val="273"/>
          <w:jc w:val="center"/>
        </w:trPr>
        <w:tc>
          <w:tcPr>
            <w:tcW w:w="1977" w:type="dxa"/>
            <w:vAlign w:val="center"/>
          </w:tcPr>
          <w:p w14:paraId="24D37653" w14:textId="77777777" w:rsidR="00017AE0" w:rsidRPr="00017AE0" w:rsidRDefault="00017AE0" w:rsidP="002715D6">
            <w:pPr>
              <w:spacing w:after="0" w:line="240" w:lineRule="auto"/>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Төлеби ауданы</w:t>
            </w:r>
          </w:p>
        </w:tc>
        <w:tc>
          <w:tcPr>
            <w:tcW w:w="681" w:type="dxa"/>
            <w:vAlign w:val="center"/>
          </w:tcPr>
          <w:p w14:paraId="5F6F17CE"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w:t>
            </w:r>
          </w:p>
        </w:tc>
        <w:tc>
          <w:tcPr>
            <w:tcW w:w="1061" w:type="dxa"/>
            <w:vAlign w:val="center"/>
          </w:tcPr>
          <w:p w14:paraId="43F128E1"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0,307</w:t>
            </w:r>
          </w:p>
        </w:tc>
        <w:tc>
          <w:tcPr>
            <w:tcW w:w="1047" w:type="dxa"/>
            <w:vAlign w:val="center"/>
          </w:tcPr>
          <w:p w14:paraId="15BA20E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0,36</w:t>
            </w:r>
          </w:p>
        </w:tc>
        <w:tc>
          <w:tcPr>
            <w:tcW w:w="890" w:type="dxa"/>
            <w:vAlign w:val="center"/>
          </w:tcPr>
          <w:p w14:paraId="208DC7C4"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0,54</w:t>
            </w:r>
          </w:p>
        </w:tc>
        <w:tc>
          <w:tcPr>
            <w:tcW w:w="1095" w:type="dxa"/>
            <w:vAlign w:val="center"/>
          </w:tcPr>
          <w:p w14:paraId="7A356F5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0,06</w:t>
            </w:r>
          </w:p>
        </w:tc>
        <w:tc>
          <w:tcPr>
            <w:tcW w:w="842" w:type="dxa"/>
            <w:vAlign w:val="center"/>
          </w:tcPr>
          <w:p w14:paraId="6EFE0F5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0,34</w:t>
            </w:r>
          </w:p>
        </w:tc>
        <w:tc>
          <w:tcPr>
            <w:tcW w:w="968" w:type="dxa"/>
            <w:vAlign w:val="center"/>
          </w:tcPr>
          <w:p w14:paraId="23A02ED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0,34</w:t>
            </w:r>
          </w:p>
        </w:tc>
        <w:tc>
          <w:tcPr>
            <w:tcW w:w="969" w:type="dxa"/>
            <w:vAlign w:val="center"/>
          </w:tcPr>
          <w:p w14:paraId="5331AFAB"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0,61</w:t>
            </w:r>
          </w:p>
        </w:tc>
      </w:tr>
      <w:tr w:rsidR="00017AE0" w:rsidRPr="00017AE0" w14:paraId="04DCA489" w14:textId="77777777" w:rsidTr="002715D6">
        <w:trPr>
          <w:trHeight w:val="278"/>
          <w:jc w:val="center"/>
        </w:trPr>
        <w:tc>
          <w:tcPr>
            <w:tcW w:w="1977" w:type="dxa"/>
            <w:vAlign w:val="center"/>
          </w:tcPr>
          <w:p w14:paraId="3EF82F4F" w14:textId="77777777" w:rsidR="00017AE0" w:rsidRPr="00017AE0" w:rsidRDefault="00017AE0" w:rsidP="002715D6">
            <w:pPr>
              <w:spacing w:after="0" w:line="240" w:lineRule="auto"/>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Шардара ауданы</w:t>
            </w:r>
          </w:p>
        </w:tc>
        <w:tc>
          <w:tcPr>
            <w:tcW w:w="681" w:type="dxa"/>
            <w:vAlign w:val="center"/>
          </w:tcPr>
          <w:p w14:paraId="523BB1A1"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w:t>
            </w:r>
          </w:p>
        </w:tc>
        <w:tc>
          <w:tcPr>
            <w:tcW w:w="1061" w:type="dxa"/>
            <w:vAlign w:val="center"/>
          </w:tcPr>
          <w:p w14:paraId="571A55B6"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0,232</w:t>
            </w:r>
          </w:p>
        </w:tc>
        <w:tc>
          <w:tcPr>
            <w:tcW w:w="1047" w:type="dxa"/>
            <w:vAlign w:val="center"/>
          </w:tcPr>
          <w:p w14:paraId="28571A5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0,05</w:t>
            </w:r>
          </w:p>
        </w:tc>
        <w:tc>
          <w:tcPr>
            <w:tcW w:w="890" w:type="dxa"/>
            <w:vAlign w:val="center"/>
          </w:tcPr>
          <w:p w14:paraId="309AFCD6"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0,83</w:t>
            </w:r>
          </w:p>
        </w:tc>
        <w:tc>
          <w:tcPr>
            <w:tcW w:w="1095" w:type="dxa"/>
            <w:vAlign w:val="center"/>
          </w:tcPr>
          <w:p w14:paraId="44E2672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0,10</w:t>
            </w:r>
          </w:p>
        </w:tc>
        <w:tc>
          <w:tcPr>
            <w:tcW w:w="842" w:type="dxa"/>
            <w:vAlign w:val="center"/>
          </w:tcPr>
          <w:p w14:paraId="3C9CDD20"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0,16</w:t>
            </w:r>
          </w:p>
        </w:tc>
        <w:tc>
          <w:tcPr>
            <w:tcW w:w="968" w:type="dxa"/>
            <w:vAlign w:val="center"/>
          </w:tcPr>
          <w:p w14:paraId="68DBDBCE"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0,23</w:t>
            </w:r>
          </w:p>
        </w:tc>
        <w:tc>
          <w:tcPr>
            <w:tcW w:w="969" w:type="dxa"/>
            <w:vAlign w:val="center"/>
          </w:tcPr>
          <w:p w14:paraId="558C5D1A"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r>
      <w:tr w:rsidR="00017AE0" w:rsidRPr="00017AE0" w14:paraId="5D0C2307" w14:textId="77777777" w:rsidTr="002715D6">
        <w:trPr>
          <w:trHeight w:val="306"/>
          <w:jc w:val="center"/>
        </w:trPr>
        <w:tc>
          <w:tcPr>
            <w:tcW w:w="1977" w:type="dxa"/>
            <w:vAlign w:val="center"/>
          </w:tcPr>
          <w:p w14:paraId="1FA0D970" w14:textId="77777777" w:rsidR="00017AE0" w:rsidRPr="00017AE0" w:rsidRDefault="00017AE0" w:rsidP="002715D6">
            <w:pPr>
              <w:spacing w:after="0" w:line="240" w:lineRule="auto"/>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Кентау қ.ә.</w:t>
            </w:r>
          </w:p>
        </w:tc>
        <w:tc>
          <w:tcPr>
            <w:tcW w:w="681" w:type="dxa"/>
            <w:vAlign w:val="center"/>
          </w:tcPr>
          <w:p w14:paraId="78C263F8"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w:t>
            </w:r>
          </w:p>
        </w:tc>
        <w:tc>
          <w:tcPr>
            <w:tcW w:w="1061" w:type="dxa"/>
            <w:vAlign w:val="center"/>
          </w:tcPr>
          <w:p w14:paraId="54820978"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0,224</w:t>
            </w:r>
          </w:p>
        </w:tc>
        <w:tc>
          <w:tcPr>
            <w:tcW w:w="1047" w:type="dxa"/>
            <w:vAlign w:val="center"/>
          </w:tcPr>
          <w:p w14:paraId="1BB21B7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0,19</w:t>
            </w:r>
          </w:p>
        </w:tc>
        <w:tc>
          <w:tcPr>
            <w:tcW w:w="890" w:type="dxa"/>
            <w:vAlign w:val="center"/>
          </w:tcPr>
          <w:p w14:paraId="1AD52430"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0,82</w:t>
            </w:r>
          </w:p>
        </w:tc>
        <w:tc>
          <w:tcPr>
            <w:tcW w:w="1095" w:type="dxa"/>
            <w:vAlign w:val="center"/>
          </w:tcPr>
          <w:p w14:paraId="7DDA0B7E"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c>
          <w:tcPr>
            <w:tcW w:w="842" w:type="dxa"/>
            <w:vAlign w:val="center"/>
          </w:tcPr>
          <w:p w14:paraId="30F7DA9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0,25</w:t>
            </w:r>
          </w:p>
        </w:tc>
        <w:tc>
          <w:tcPr>
            <w:tcW w:w="968" w:type="dxa"/>
            <w:vAlign w:val="center"/>
          </w:tcPr>
          <w:p w14:paraId="2F8A53A3"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0,26</w:t>
            </w:r>
          </w:p>
        </w:tc>
        <w:tc>
          <w:tcPr>
            <w:tcW w:w="969" w:type="dxa"/>
            <w:vAlign w:val="center"/>
          </w:tcPr>
          <w:p w14:paraId="68B75A32"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0,63</w:t>
            </w:r>
          </w:p>
        </w:tc>
      </w:tr>
      <w:tr w:rsidR="00017AE0" w:rsidRPr="00017AE0" w14:paraId="40A8784C" w14:textId="77777777" w:rsidTr="002715D6">
        <w:trPr>
          <w:trHeight w:val="267"/>
          <w:jc w:val="center"/>
        </w:trPr>
        <w:tc>
          <w:tcPr>
            <w:tcW w:w="1977" w:type="dxa"/>
            <w:vAlign w:val="center"/>
          </w:tcPr>
          <w:p w14:paraId="35A8AED7" w14:textId="77777777" w:rsidR="00017AE0" w:rsidRPr="00017AE0" w:rsidRDefault="00017AE0" w:rsidP="002715D6">
            <w:pPr>
              <w:spacing w:after="0" w:line="240" w:lineRule="auto"/>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Ордабасы ауданы</w:t>
            </w:r>
          </w:p>
        </w:tc>
        <w:tc>
          <w:tcPr>
            <w:tcW w:w="681" w:type="dxa"/>
            <w:vAlign w:val="center"/>
          </w:tcPr>
          <w:p w14:paraId="23484C24"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w:t>
            </w:r>
          </w:p>
        </w:tc>
        <w:tc>
          <w:tcPr>
            <w:tcW w:w="1061" w:type="dxa"/>
            <w:vAlign w:val="center"/>
          </w:tcPr>
          <w:p w14:paraId="279DD958"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0,197</w:t>
            </w:r>
          </w:p>
        </w:tc>
        <w:tc>
          <w:tcPr>
            <w:tcW w:w="1047" w:type="dxa"/>
            <w:vAlign w:val="center"/>
          </w:tcPr>
          <w:p w14:paraId="6DA7DDC2"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0,13</w:t>
            </w:r>
          </w:p>
        </w:tc>
        <w:tc>
          <w:tcPr>
            <w:tcW w:w="890" w:type="dxa"/>
            <w:vAlign w:val="center"/>
          </w:tcPr>
          <w:p w14:paraId="5BF33EAE"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0,75</w:t>
            </w:r>
          </w:p>
        </w:tc>
        <w:tc>
          <w:tcPr>
            <w:tcW w:w="1095" w:type="dxa"/>
            <w:vAlign w:val="center"/>
          </w:tcPr>
          <w:p w14:paraId="1DB885EF"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0,03</w:t>
            </w:r>
          </w:p>
        </w:tc>
        <w:tc>
          <w:tcPr>
            <w:tcW w:w="842" w:type="dxa"/>
            <w:vAlign w:val="center"/>
          </w:tcPr>
          <w:p w14:paraId="4AF6EACE"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0,18</w:t>
            </w:r>
          </w:p>
        </w:tc>
        <w:tc>
          <w:tcPr>
            <w:tcW w:w="968" w:type="dxa"/>
            <w:vAlign w:val="center"/>
          </w:tcPr>
          <w:p w14:paraId="7D9AB786"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0,18</w:t>
            </w:r>
          </w:p>
        </w:tc>
        <w:tc>
          <w:tcPr>
            <w:tcW w:w="969" w:type="dxa"/>
            <w:vAlign w:val="center"/>
          </w:tcPr>
          <w:p w14:paraId="337F95F4"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0,61</w:t>
            </w:r>
          </w:p>
        </w:tc>
      </w:tr>
      <w:tr w:rsidR="00017AE0" w:rsidRPr="00017AE0" w14:paraId="68D93FB6" w14:textId="77777777" w:rsidTr="002715D6">
        <w:trPr>
          <w:trHeight w:val="312"/>
          <w:jc w:val="center"/>
        </w:trPr>
        <w:tc>
          <w:tcPr>
            <w:tcW w:w="1977" w:type="dxa"/>
            <w:vAlign w:val="center"/>
          </w:tcPr>
          <w:p w14:paraId="1A1BE077" w14:textId="77777777" w:rsidR="00017AE0" w:rsidRPr="00017AE0" w:rsidRDefault="00017AE0" w:rsidP="002715D6">
            <w:pPr>
              <w:spacing w:after="0" w:line="240" w:lineRule="auto"/>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Қазығұрт ауданы</w:t>
            </w:r>
          </w:p>
        </w:tc>
        <w:tc>
          <w:tcPr>
            <w:tcW w:w="681" w:type="dxa"/>
            <w:vAlign w:val="center"/>
          </w:tcPr>
          <w:p w14:paraId="3A7EFB70"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c>
          <w:tcPr>
            <w:tcW w:w="1061" w:type="dxa"/>
            <w:vAlign w:val="center"/>
          </w:tcPr>
          <w:p w14:paraId="3480D918"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0,186</w:t>
            </w:r>
          </w:p>
        </w:tc>
        <w:tc>
          <w:tcPr>
            <w:tcW w:w="1047" w:type="dxa"/>
            <w:vAlign w:val="center"/>
          </w:tcPr>
          <w:p w14:paraId="4E154CA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0,08</w:t>
            </w:r>
          </w:p>
        </w:tc>
        <w:tc>
          <w:tcPr>
            <w:tcW w:w="890" w:type="dxa"/>
            <w:vAlign w:val="center"/>
          </w:tcPr>
          <w:p w14:paraId="222A81D4"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0,45</w:t>
            </w:r>
          </w:p>
        </w:tc>
        <w:tc>
          <w:tcPr>
            <w:tcW w:w="1095" w:type="dxa"/>
            <w:vAlign w:val="center"/>
          </w:tcPr>
          <w:p w14:paraId="53C36FB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0,72</w:t>
            </w:r>
          </w:p>
        </w:tc>
        <w:tc>
          <w:tcPr>
            <w:tcW w:w="842" w:type="dxa"/>
            <w:vAlign w:val="center"/>
          </w:tcPr>
          <w:p w14:paraId="0BA1A72F"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c>
          <w:tcPr>
            <w:tcW w:w="968" w:type="dxa"/>
            <w:vAlign w:val="center"/>
          </w:tcPr>
          <w:p w14:paraId="53977889"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0,05</w:t>
            </w:r>
          </w:p>
        </w:tc>
        <w:tc>
          <w:tcPr>
            <w:tcW w:w="969" w:type="dxa"/>
            <w:vAlign w:val="center"/>
          </w:tcPr>
          <w:p w14:paraId="74F7FE0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0,83</w:t>
            </w:r>
          </w:p>
        </w:tc>
      </w:tr>
      <w:tr w:rsidR="00017AE0" w:rsidRPr="00017AE0" w14:paraId="28082B50" w14:textId="77777777" w:rsidTr="002715D6">
        <w:trPr>
          <w:trHeight w:val="273"/>
          <w:jc w:val="center"/>
        </w:trPr>
        <w:tc>
          <w:tcPr>
            <w:tcW w:w="1977" w:type="dxa"/>
            <w:vAlign w:val="center"/>
          </w:tcPr>
          <w:p w14:paraId="716E1BFB" w14:textId="77777777" w:rsidR="00017AE0" w:rsidRPr="00017AE0" w:rsidRDefault="00017AE0" w:rsidP="002715D6">
            <w:pPr>
              <w:spacing w:after="0" w:line="240" w:lineRule="auto"/>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Бәйдібек ауданы</w:t>
            </w:r>
          </w:p>
        </w:tc>
        <w:tc>
          <w:tcPr>
            <w:tcW w:w="681" w:type="dxa"/>
            <w:vAlign w:val="center"/>
          </w:tcPr>
          <w:p w14:paraId="2834577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w:t>
            </w:r>
          </w:p>
        </w:tc>
        <w:tc>
          <w:tcPr>
            <w:tcW w:w="1061" w:type="dxa"/>
            <w:vAlign w:val="center"/>
          </w:tcPr>
          <w:p w14:paraId="7B0CE7B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0,152</w:t>
            </w:r>
          </w:p>
        </w:tc>
        <w:tc>
          <w:tcPr>
            <w:tcW w:w="1047" w:type="dxa"/>
            <w:vAlign w:val="center"/>
          </w:tcPr>
          <w:p w14:paraId="3922561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0,10</w:t>
            </w:r>
          </w:p>
        </w:tc>
        <w:tc>
          <w:tcPr>
            <w:tcW w:w="890" w:type="dxa"/>
            <w:vAlign w:val="center"/>
          </w:tcPr>
          <w:p w14:paraId="754E491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0,67</w:t>
            </w:r>
          </w:p>
        </w:tc>
        <w:tc>
          <w:tcPr>
            <w:tcW w:w="1095" w:type="dxa"/>
            <w:vAlign w:val="center"/>
          </w:tcPr>
          <w:p w14:paraId="5757A850"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0,19</w:t>
            </w:r>
          </w:p>
        </w:tc>
        <w:tc>
          <w:tcPr>
            <w:tcW w:w="842" w:type="dxa"/>
            <w:vAlign w:val="center"/>
          </w:tcPr>
          <w:p w14:paraId="58E0E9B1"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c>
          <w:tcPr>
            <w:tcW w:w="968" w:type="dxa"/>
            <w:vAlign w:val="center"/>
          </w:tcPr>
          <w:p w14:paraId="477202F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c>
          <w:tcPr>
            <w:tcW w:w="969" w:type="dxa"/>
            <w:vAlign w:val="center"/>
          </w:tcPr>
          <w:p w14:paraId="7BE8AB7F"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0,58</w:t>
            </w:r>
          </w:p>
        </w:tc>
      </w:tr>
      <w:tr w:rsidR="00017AE0" w:rsidRPr="00017AE0" w14:paraId="1DE2D9BD" w14:textId="77777777" w:rsidTr="002715D6">
        <w:trPr>
          <w:trHeight w:val="277"/>
          <w:jc w:val="center"/>
        </w:trPr>
        <w:tc>
          <w:tcPr>
            <w:tcW w:w="1977" w:type="dxa"/>
            <w:vAlign w:val="center"/>
          </w:tcPr>
          <w:p w14:paraId="5C725F6C" w14:textId="77777777" w:rsidR="00017AE0" w:rsidRPr="00017AE0" w:rsidRDefault="00017AE0" w:rsidP="002715D6">
            <w:pPr>
              <w:spacing w:after="0" w:line="240" w:lineRule="auto"/>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Созақ ауданы</w:t>
            </w:r>
          </w:p>
        </w:tc>
        <w:tc>
          <w:tcPr>
            <w:tcW w:w="681" w:type="dxa"/>
            <w:vAlign w:val="center"/>
          </w:tcPr>
          <w:p w14:paraId="2AC39764"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w:t>
            </w:r>
          </w:p>
        </w:tc>
        <w:tc>
          <w:tcPr>
            <w:tcW w:w="1061" w:type="dxa"/>
            <w:vAlign w:val="center"/>
          </w:tcPr>
          <w:p w14:paraId="2C93930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0,144</w:t>
            </w:r>
          </w:p>
        </w:tc>
        <w:tc>
          <w:tcPr>
            <w:tcW w:w="1047" w:type="dxa"/>
            <w:vAlign w:val="center"/>
          </w:tcPr>
          <w:p w14:paraId="347D0448"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0,11</w:t>
            </w:r>
          </w:p>
        </w:tc>
        <w:tc>
          <w:tcPr>
            <w:tcW w:w="890" w:type="dxa"/>
            <w:vAlign w:val="center"/>
          </w:tcPr>
          <w:p w14:paraId="3B1A1E9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0,19</w:t>
            </w:r>
          </w:p>
        </w:tc>
        <w:tc>
          <w:tcPr>
            <w:tcW w:w="1095" w:type="dxa"/>
            <w:vAlign w:val="center"/>
          </w:tcPr>
          <w:p w14:paraId="741457ED"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842" w:type="dxa"/>
            <w:vAlign w:val="center"/>
          </w:tcPr>
          <w:p w14:paraId="4B7E0D7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c>
          <w:tcPr>
            <w:tcW w:w="968" w:type="dxa"/>
            <w:vAlign w:val="center"/>
          </w:tcPr>
          <w:p w14:paraId="3DD77D80"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0,03</w:t>
            </w:r>
          </w:p>
        </w:tc>
        <w:tc>
          <w:tcPr>
            <w:tcW w:w="969" w:type="dxa"/>
            <w:vAlign w:val="center"/>
          </w:tcPr>
          <w:p w14:paraId="0EF6673A"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0,71</w:t>
            </w:r>
          </w:p>
        </w:tc>
      </w:tr>
      <w:tr w:rsidR="00017AE0" w:rsidRPr="00017AE0" w14:paraId="5479DB00" w14:textId="77777777" w:rsidTr="002715D6">
        <w:trPr>
          <w:trHeight w:val="278"/>
          <w:jc w:val="center"/>
        </w:trPr>
        <w:tc>
          <w:tcPr>
            <w:tcW w:w="1977" w:type="dxa"/>
            <w:tcBorders>
              <w:bottom w:val="nil"/>
            </w:tcBorders>
            <w:vAlign w:val="center"/>
          </w:tcPr>
          <w:p w14:paraId="22C7EDF2" w14:textId="77777777" w:rsidR="00017AE0" w:rsidRPr="00017AE0" w:rsidRDefault="00017AE0" w:rsidP="002715D6">
            <w:pPr>
              <w:spacing w:after="0" w:line="240" w:lineRule="auto"/>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Түлкібас ауданы</w:t>
            </w:r>
          </w:p>
        </w:tc>
        <w:tc>
          <w:tcPr>
            <w:tcW w:w="681" w:type="dxa"/>
            <w:tcBorders>
              <w:bottom w:val="nil"/>
            </w:tcBorders>
            <w:vAlign w:val="center"/>
          </w:tcPr>
          <w:p w14:paraId="6B001EE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11</w:t>
            </w:r>
          </w:p>
        </w:tc>
        <w:tc>
          <w:tcPr>
            <w:tcW w:w="1061" w:type="dxa"/>
            <w:tcBorders>
              <w:bottom w:val="nil"/>
            </w:tcBorders>
            <w:vAlign w:val="center"/>
          </w:tcPr>
          <w:p w14:paraId="7EAF44E8"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0,114</w:t>
            </w:r>
          </w:p>
        </w:tc>
        <w:tc>
          <w:tcPr>
            <w:tcW w:w="1047" w:type="dxa"/>
            <w:tcBorders>
              <w:bottom w:val="nil"/>
            </w:tcBorders>
            <w:vAlign w:val="center"/>
          </w:tcPr>
          <w:p w14:paraId="24F37E2E"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0,13</w:t>
            </w:r>
          </w:p>
        </w:tc>
        <w:tc>
          <w:tcPr>
            <w:tcW w:w="890" w:type="dxa"/>
            <w:tcBorders>
              <w:bottom w:val="nil"/>
            </w:tcBorders>
            <w:vAlign w:val="center"/>
          </w:tcPr>
          <w:p w14:paraId="2C3C74F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0,53</w:t>
            </w:r>
          </w:p>
        </w:tc>
        <w:tc>
          <w:tcPr>
            <w:tcW w:w="1095" w:type="dxa"/>
            <w:tcBorders>
              <w:bottom w:val="nil"/>
            </w:tcBorders>
            <w:vAlign w:val="center"/>
          </w:tcPr>
          <w:p w14:paraId="266001C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0,28</w:t>
            </w:r>
          </w:p>
        </w:tc>
        <w:tc>
          <w:tcPr>
            <w:tcW w:w="842" w:type="dxa"/>
            <w:tcBorders>
              <w:bottom w:val="nil"/>
            </w:tcBorders>
            <w:vAlign w:val="center"/>
          </w:tcPr>
          <w:p w14:paraId="4C31AF53"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c>
          <w:tcPr>
            <w:tcW w:w="968" w:type="dxa"/>
            <w:tcBorders>
              <w:bottom w:val="nil"/>
            </w:tcBorders>
            <w:vAlign w:val="center"/>
          </w:tcPr>
          <w:p w14:paraId="291FD02E"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c>
          <w:tcPr>
            <w:tcW w:w="969" w:type="dxa"/>
            <w:tcBorders>
              <w:bottom w:val="nil"/>
            </w:tcBorders>
            <w:vAlign w:val="center"/>
          </w:tcPr>
          <w:p w14:paraId="4482440F"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0,35</w:t>
            </w:r>
          </w:p>
        </w:tc>
      </w:tr>
      <w:tr w:rsidR="00017AE0" w:rsidRPr="00017AE0" w14:paraId="5E60C633" w14:textId="77777777" w:rsidTr="002715D6">
        <w:trPr>
          <w:trHeight w:val="278"/>
          <w:jc w:val="center"/>
        </w:trPr>
        <w:tc>
          <w:tcPr>
            <w:tcW w:w="1977" w:type="dxa"/>
            <w:vAlign w:val="center"/>
          </w:tcPr>
          <w:p w14:paraId="61D369E3" w14:textId="77777777" w:rsidR="00017AE0" w:rsidRPr="00017AE0" w:rsidRDefault="00017AE0" w:rsidP="002715D6">
            <w:pPr>
              <w:spacing w:after="0" w:line="240" w:lineRule="auto"/>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Мақтаарал ауданы</w:t>
            </w:r>
          </w:p>
        </w:tc>
        <w:tc>
          <w:tcPr>
            <w:tcW w:w="681" w:type="dxa"/>
            <w:vAlign w:val="center"/>
          </w:tcPr>
          <w:p w14:paraId="06920FF8"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w:t>
            </w:r>
          </w:p>
        </w:tc>
        <w:tc>
          <w:tcPr>
            <w:tcW w:w="1061" w:type="dxa"/>
            <w:vAlign w:val="center"/>
          </w:tcPr>
          <w:p w14:paraId="2C7B632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0,075</w:t>
            </w:r>
          </w:p>
        </w:tc>
        <w:tc>
          <w:tcPr>
            <w:tcW w:w="1047" w:type="dxa"/>
            <w:vAlign w:val="center"/>
          </w:tcPr>
          <w:p w14:paraId="1497A2A4"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c>
          <w:tcPr>
            <w:tcW w:w="890" w:type="dxa"/>
            <w:vAlign w:val="center"/>
          </w:tcPr>
          <w:p w14:paraId="18472E65"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0,47</w:t>
            </w:r>
          </w:p>
        </w:tc>
        <w:tc>
          <w:tcPr>
            <w:tcW w:w="1095" w:type="dxa"/>
            <w:vAlign w:val="center"/>
          </w:tcPr>
          <w:p w14:paraId="7DCB90B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0,06</w:t>
            </w:r>
          </w:p>
        </w:tc>
        <w:tc>
          <w:tcPr>
            <w:tcW w:w="842" w:type="dxa"/>
            <w:vAlign w:val="center"/>
          </w:tcPr>
          <w:p w14:paraId="057C7768"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c>
          <w:tcPr>
            <w:tcW w:w="968" w:type="dxa"/>
            <w:vAlign w:val="center"/>
          </w:tcPr>
          <w:p w14:paraId="12FD950B"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0,02</w:t>
            </w:r>
          </w:p>
        </w:tc>
        <w:tc>
          <w:tcPr>
            <w:tcW w:w="969" w:type="dxa"/>
            <w:vAlign w:val="center"/>
          </w:tcPr>
          <w:p w14:paraId="254B8CAE"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0,60</w:t>
            </w:r>
          </w:p>
        </w:tc>
      </w:tr>
      <w:tr w:rsidR="00017AE0" w:rsidRPr="00017AE0" w14:paraId="7C2DA333" w14:textId="77777777" w:rsidTr="002715D6">
        <w:trPr>
          <w:trHeight w:val="273"/>
          <w:jc w:val="center"/>
        </w:trPr>
        <w:tc>
          <w:tcPr>
            <w:tcW w:w="1977" w:type="dxa"/>
            <w:vAlign w:val="center"/>
          </w:tcPr>
          <w:p w14:paraId="41A08E4F" w14:textId="77777777" w:rsidR="00017AE0" w:rsidRPr="00017AE0" w:rsidRDefault="00017AE0" w:rsidP="002715D6">
            <w:pPr>
              <w:spacing w:after="0" w:line="240" w:lineRule="auto"/>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Арыс қ.ә.</w:t>
            </w:r>
          </w:p>
        </w:tc>
        <w:tc>
          <w:tcPr>
            <w:tcW w:w="681" w:type="dxa"/>
            <w:vAlign w:val="center"/>
          </w:tcPr>
          <w:p w14:paraId="4780493C"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13</w:t>
            </w:r>
          </w:p>
        </w:tc>
        <w:tc>
          <w:tcPr>
            <w:tcW w:w="1061" w:type="dxa"/>
            <w:vAlign w:val="center"/>
          </w:tcPr>
          <w:p w14:paraId="1F86692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0,000</w:t>
            </w:r>
          </w:p>
        </w:tc>
        <w:tc>
          <w:tcPr>
            <w:tcW w:w="1047" w:type="dxa"/>
            <w:vAlign w:val="center"/>
          </w:tcPr>
          <w:p w14:paraId="027CB54B"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c>
          <w:tcPr>
            <w:tcW w:w="890" w:type="dxa"/>
            <w:vAlign w:val="center"/>
          </w:tcPr>
          <w:p w14:paraId="0543B399"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1095" w:type="dxa"/>
            <w:vAlign w:val="center"/>
          </w:tcPr>
          <w:p w14:paraId="114DB4A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842" w:type="dxa"/>
            <w:vAlign w:val="center"/>
          </w:tcPr>
          <w:p w14:paraId="6D181A63"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c>
          <w:tcPr>
            <w:tcW w:w="968" w:type="dxa"/>
            <w:vAlign w:val="center"/>
          </w:tcPr>
          <w:p w14:paraId="50B92D9B"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969" w:type="dxa"/>
            <w:vAlign w:val="center"/>
          </w:tcPr>
          <w:p w14:paraId="6B176940"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r>
      <w:tr w:rsidR="00017AE0" w:rsidRPr="00017AE0" w14:paraId="16B3B318" w14:textId="77777777" w:rsidTr="002715D6">
        <w:trPr>
          <w:trHeight w:val="278"/>
          <w:jc w:val="center"/>
        </w:trPr>
        <w:tc>
          <w:tcPr>
            <w:tcW w:w="1977" w:type="dxa"/>
            <w:vAlign w:val="center"/>
          </w:tcPr>
          <w:p w14:paraId="7DDACB8B" w14:textId="77777777" w:rsidR="00017AE0" w:rsidRPr="00017AE0" w:rsidRDefault="00017AE0" w:rsidP="002715D6">
            <w:pPr>
              <w:spacing w:after="0" w:line="240" w:lineRule="auto"/>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Жетісай ауданы</w:t>
            </w:r>
          </w:p>
        </w:tc>
        <w:tc>
          <w:tcPr>
            <w:tcW w:w="681" w:type="dxa"/>
            <w:vAlign w:val="center"/>
          </w:tcPr>
          <w:p w14:paraId="4DBF829D"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13</w:t>
            </w:r>
          </w:p>
        </w:tc>
        <w:tc>
          <w:tcPr>
            <w:tcW w:w="1061" w:type="dxa"/>
            <w:vAlign w:val="center"/>
          </w:tcPr>
          <w:p w14:paraId="4702A943"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0,000</w:t>
            </w:r>
          </w:p>
        </w:tc>
        <w:tc>
          <w:tcPr>
            <w:tcW w:w="1047" w:type="dxa"/>
            <w:vAlign w:val="center"/>
          </w:tcPr>
          <w:p w14:paraId="4C243C3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c>
          <w:tcPr>
            <w:tcW w:w="890" w:type="dxa"/>
            <w:vAlign w:val="center"/>
          </w:tcPr>
          <w:p w14:paraId="2526F1C2"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0,54</w:t>
            </w:r>
          </w:p>
        </w:tc>
        <w:tc>
          <w:tcPr>
            <w:tcW w:w="1095" w:type="dxa"/>
            <w:vAlign w:val="center"/>
          </w:tcPr>
          <w:p w14:paraId="621568E8"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0,09</w:t>
            </w:r>
          </w:p>
        </w:tc>
        <w:tc>
          <w:tcPr>
            <w:tcW w:w="842" w:type="dxa"/>
            <w:vAlign w:val="center"/>
          </w:tcPr>
          <w:p w14:paraId="6A66666B"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968" w:type="dxa"/>
            <w:vAlign w:val="center"/>
          </w:tcPr>
          <w:p w14:paraId="7574046A"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969" w:type="dxa"/>
            <w:vAlign w:val="center"/>
          </w:tcPr>
          <w:p w14:paraId="7EDA45C6"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0,60</w:t>
            </w:r>
          </w:p>
        </w:tc>
      </w:tr>
      <w:tr w:rsidR="00017AE0" w:rsidRPr="00017AE0" w14:paraId="020E5970" w14:textId="77777777" w:rsidTr="002715D6">
        <w:trPr>
          <w:trHeight w:val="260"/>
          <w:jc w:val="center"/>
        </w:trPr>
        <w:tc>
          <w:tcPr>
            <w:tcW w:w="1977" w:type="dxa"/>
            <w:vAlign w:val="center"/>
          </w:tcPr>
          <w:p w14:paraId="06EA646F" w14:textId="77777777" w:rsidR="00017AE0" w:rsidRPr="00017AE0" w:rsidRDefault="00017AE0" w:rsidP="002715D6">
            <w:pPr>
              <w:spacing w:after="0" w:line="240" w:lineRule="auto"/>
              <w:rPr>
                <w:rFonts w:ascii="Times New Roman" w:hAnsi="Times New Roman" w:cs="Times New Roman"/>
                <w:color w:val="000000"/>
                <w:sz w:val="24"/>
                <w:szCs w:val="24"/>
              </w:rPr>
            </w:pPr>
            <w:r w:rsidRPr="00017AE0">
              <w:rPr>
                <w:rFonts w:ascii="Times New Roman" w:hAnsi="Times New Roman" w:cs="Times New Roman"/>
                <w:color w:val="000000"/>
                <w:spacing w:val="-5"/>
                <w:sz w:val="24"/>
                <w:szCs w:val="24"/>
              </w:rPr>
              <w:t>Отырар ауданы</w:t>
            </w:r>
          </w:p>
        </w:tc>
        <w:tc>
          <w:tcPr>
            <w:tcW w:w="681" w:type="dxa"/>
            <w:vAlign w:val="center"/>
          </w:tcPr>
          <w:p w14:paraId="691B991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13</w:t>
            </w:r>
          </w:p>
        </w:tc>
        <w:tc>
          <w:tcPr>
            <w:tcW w:w="1061" w:type="dxa"/>
            <w:vAlign w:val="center"/>
          </w:tcPr>
          <w:p w14:paraId="62CCEBFB"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0,000</w:t>
            </w:r>
          </w:p>
        </w:tc>
        <w:tc>
          <w:tcPr>
            <w:tcW w:w="1047" w:type="dxa"/>
            <w:vAlign w:val="center"/>
          </w:tcPr>
          <w:p w14:paraId="6A85FA36"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0,08</w:t>
            </w:r>
          </w:p>
        </w:tc>
        <w:tc>
          <w:tcPr>
            <w:tcW w:w="890" w:type="dxa"/>
            <w:vAlign w:val="center"/>
          </w:tcPr>
          <w:p w14:paraId="30DCD763"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1095" w:type="dxa"/>
            <w:vAlign w:val="center"/>
          </w:tcPr>
          <w:p w14:paraId="233FCEC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0,13</w:t>
            </w:r>
          </w:p>
        </w:tc>
        <w:tc>
          <w:tcPr>
            <w:tcW w:w="842" w:type="dxa"/>
            <w:vAlign w:val="center"/>
          </w:tcPr>
          <w:p w14:paraId="61EC6BA7"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0,08</w:t>
            </w:r>
          </w:p>
        </w:tc>
        <w:tc>
          <w:tcPr>
            <w:tcW w:w="968" w:type="dxa"/>
            <w:vAlign w:val="center"/>
          </w:tcPr>
          <w:p w14:paraId="45EACAD2"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c>
          <w:tcPr>
            <w:tcW w:w="969" w:type="dxa"/>
            <w:tcBorders>
              <w:right w:val="single" w:sz="4" w:space="0" w:color="auto"/>
            </w:tcBorders>
            <w:vAlign w:val="center"/>
          </w:tcPr>
          <w:p w14:paraId="5B73BC5E" w14:textId="77777777" w:rsidR="00017AE0" w:rsidRPr="00017AE0" w:rsidRDefault="00017AE0" w:rsidP="002715D6">
            <w:pPr>
              <w:spacing w:after="0" w:line="240"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0,25</w:t>
            </w:r>
          </w:p>
        </w:tc>
      </w:tr>
      <w:tr w:rsidR="005D6468" w:rsidRPr="00017AE0" w14:paraId="7226FE8C" w14:textId="77777777" w:rsidTr="005A4778">
        <w:trPr>
          <w:trHeight w:val="277"/>
          <w:jc w:val="center"/>
        </w:trPr>
        <w:tc>
          <w:tcPr>
            <w:tcW w:w="9530" w:type="dxa"/>
            <w:gridSpan w:val="9"/>
            <w:tcBorders>
              <w:right w:val="single" w:sz="4" w:space="0" w:color="auto"/>
            </w:tcBorders>
            <w:vAlign w:val="bottom"/>
          </w:tcPr>
          <w:p w14:paraId="7B89D7C1" w14:textId="366852F5" w:rsidR="005D6468" w:rsidRPr="00017AE0" w:rsidRDefault="005D6468" w:rsidP="005D6468">
            <w:pPr>
              <w:spacing w:after="0" w:line="206" w:lineRule="auto"/>
              <w:rPr>
                <w:rFonts w:ascii="Times New Roman" w:hAnsi="Times New Roman" w:cs="Times New Roman"/>
                <w:sz w:val="20"/>
                <w:szCs w:val="20"/>
              </w:rPr>
            </w:pPr>
            <w:r w:rsidRPr="00017AE0">
              <w:rPr>
                <w:lang w:val="kk-KZ"/>
              </w:rPr>
              <w:t xml:space="preserve">Ескерту – автормен әдебиет негізінде құралған </w:t>
            </w:r>
            <w:r w:rsidRPr="00017AE0">
              <w:t>[</w:t>
            </w:r>
            <w:r w:rsidR="00F023DC" w:rsidRPr="00F023DC">
              <w:t>179</w:t>
            </w:r>
            <w:r w:rsidRPr="00017AE0">
              <w:t>]</w:t>
            </w:r>
          </w:p>
        </w:tc>
      </w:tr>
    </w:tbl>
    <w:p w14:paraId="5D00464E" w14:textId="77777777" w:rsidR="00017AE0" w:rsidRPr="00017AE0" w:rsidRDefault="00017AE0" w:rsidP="00017AE0">
      <w:pPr>
        <w:spacing w:after="0" w:line="240" w:lineRule="auto"/>
        <w:ind w:firstLine="709"/>
        <w:jc w:val="both"/>
        <w:rPr>
          <w:rFonts w:ascii="Times New Roman" w:hAnsi="Times New Roman" w:cs="Times New Roman"/>
          <w:sz w:val="28"/>
          <w:szCs w:val="28"/>
        </w:rPr>
      </w:pPr>
    </w:p>
    <w:p w14:paraId="6E960B81" w14:textId="77777777" w:rsidR="00017AE0" w:rsidRPr="00017AE0" w:rsidRDefault="00017AE0" w:rsidP="00017AE0">
      <w:pPr>
        <w:spacing w:after="0" w:line="240" w:lineRule="auto"/>
        <w:ind w:firstLine="567"/>
        <w:jc w:val="both"/>
        <w:rPr>
          <w:rFonts w:ascii="Times New Roman" w:hAnsi="Times New Roman" w:cs="Times New Roman"/>
          <w:color w:val="000000" w:themeColor="text1"/>
          <w:sz w:val="28"/>
          <w:szCs w:val="28"/>
          <w:lang w:val="kk-KZ"/>
        </w:rPr>
      </w:pPr>
      <w:r w:rsidRPr="00017AE0">
        <w:rPr>
          <w:rFonts w:ascii="Times New Roman" w:eastAsia="Times New Roman" w:hAnsi="Times New Roman" w:cs="Times New Roman"/>
          <w:sz w:val="28"/>
          <w:szCs w:val="28"/>
          <w:lang w:eastAsia="ru-RU"/>
        </w:rPr>
        <w:t>Бәсекеге қабілеттілік индексі бойынша Келес ауданы 0,500 көрсеткішімен екінші орынға ие болды. Ал үшінші орынды 0,382 индексімен Сайрам ауданы иеленді. Жалпы облыс көлемінде егістік алқаптарының 16,5%-ын</w:t>
      </w:r>
      <w:r w:rsidRPr="00017AE0">
        <w:rPr>
          <w:rFonts w:ascii="Times New Roman" w:eastAsia="Times New Roman" w:hAnsi="Times New Roman" w:cs="Times New Roman"/>
          <w:sz w:val="28"/>
          <w:szCs w:val="28"/>
          <w:lang w:val="kk-KZ" w:eastAsia="ru-RU"/>
        </w:rPr>
        <w:t>а</w:t>
      </w:r>
      <w:r w:rsidRPr="00017AE0">
        <w:rPr>
          <w:rFonts w:ascii="Times New Roman" w:eastAsia="Times New Roman" w:hAnsi="Times New Roman" w:cs="Times New Roman"/>
          <w:sz w:val="28"/>
          <w:szCs w:val="28"/>
          <w:lang w:eastAsia="ru-RU"/>
        </w:rPr>
        <w:t xml:space="preserve"> картоп пен көкөніс дақылдары </w:t>
      </w:r>
      <w:r w:rsidRPr="00017AE0">
        <w:rPr>
          <w:rFonts w:ascii="Times New Roman" w:eastAsia="Times New Roman" w:hAnsi="Times New Roman" w:cs="Times New Roman"/>
          <w:sz w:val="28"/>
          <w:szCs w:val="28"/>
          <w:lang w:val="kk-KZ" w:eastAsia="ru-RU"/>
        </w:rPr>
        <w:t>егілген</w:t>
      </w:r>
      <w:r w:rsidRPr="00017AE0">
        <w:rPr>
          <w:rFonts w:ascii="Times New Roman" w:eastAsia="Times New Roman" w:hAnsi="Times New Roman" w:cs="Times New Roman"/>
          <w:sz w:val="28"/>
          <w:szCs w:val="28"/>
          <w:lang w:eastAsia="ru-RU"/>
        </w:rPr>
        <w:t>.</w:t>
      </w:r>
    </w:p>
    <w:p w14:paraId="0D4446A8" w14:textId="77777777" w:rsidR="00017AE0" w:rsidRPr="00017AE0" w:rsidRDefault="00017AE0" w:rsidP="00017AE0">
      <w:pPr>
        <w:spacing w:after="0" w:line="240" w:lineRule="auto"/>
        <w:ind w:firstLine="567"/>
        <w:jc w:val="both"/>
        <w:rPr>
          <w:rFonts w:ascii="Times New Roman" w:hAnsi="Times New Roman" w:cs="Times New Roman"/>
          <w:color w:val="000000" w:themeColor="text1"/>
          <w:sz w:val="28"/>
          <w:szCs w:val="28"/>
          <w:lang w:val="kk-KZ"/>
        </w:rPr>
      </w:pPr>
      <w:r w:rsidRPr="00017AE0">
        <w:rPr>
          <w:rFonts w:ascii="Times New Roman" w:eastAsia="Times New Roman" w:hAnsi="Times New Roman" w:cs="Times New Roman"/>
          <w:sz w:val="28"/>
          <w:szCs w:val="28"/>
          <w:lang w:val="kk-KZ" w:eastAsia="ru-RU"/>
        </w:rPr>
        <w:t>Ашық топырақтағы көкөністер мен картоп өндірісі технологиялық тұрғыдан бір-біріне ұқсас. Жүргізілген есептеулер бұл ұқсастықты растап отыр. Осы себепті, ашық топырақта көкөніс және картоп өсіру бойынша көш бастап тұрған аймақтар ұқсас нәтижелер көрсетуде.</w:t>
      </w:r>
      <w:r w:rsidRPr="00017AE0">
        <w:rPr>
          <w:rFonts w:ascii="Times New Roman" w:hAnsi="Times New Roman" w:cs="Times New Roman"/>
          <w:color w:val="000000" w:themeColor="text1"/>
          <w:sz w:val="28"/>
          <w:szCs w:val="28"/>
          <w:lang w:val="kk-KZ"/>
        </w:rPr>
        <w:t xml:space="preserve"> </w:t>
      </w:r>
    </w:p>
    <w:p w14:paraId="132CFD74" w14:textId="77777777" w:rsidR="005D6468" w:rsidRDefault="005D6468" w:rsidP="005D6468">
      <w:pPr>
        <w:pStyle w:val="Default"/>
        <w:jc w:val="both"/>
        <w:rPr>
          <w:sz w:val="28"/>
          <w:szCs w:val="28"/>
          <w:lang w:val="kk-KZ"/>
        </w:rPr>
      </w:pPr>
    </w:p>
    <w:p w14:paraId="24FE10CB" w14:textId="63201A60" w:rsidR="00017AE0" w:rsidRPr="00017AE0" w:rsidRDefault="005D6468" w:rsidP="005D6468">
      <w:pPr>
        <w:pStyle w:val="Default"/>
        <w:jc w:val="both"/>
        <w:rPr>
          <w:sz w:val="28"/>
          <w:szCs w:val="28"/>
          <w:lang w:val="kk-KZ"/>
        </w:rPr>
      </w:pPr>
      <w:r>
        <w:rPr>
          <w:sz w:val="28"/>
          <w:szCs w:val="28"/>
          <w:lang w:val="kk-KZ"/>
        </w:rPr>
        <w:t>Кесте 24 -</w:t>
      </w:r>
      <w:r w:rsidR="00017AE0" w:rsidRPr="00017AE0">
        <w:rPr>
          <w:sz w:val="28"/>
          <w:szCs w:val="28"/>
          <w:lang w:val="kk-KZ"/>
        </w:rPr>
        <w:t xml:space="preserve"> «Бақша дақылдарына» қатысты өндірістік шағын жүйесі бойынша Түркістан облысы өңірлерінің бәсекеге қабілеттілік индексі</w:t>
      </w:r>
    </w:p>
    <w:tbl>
      <w:tblPr>
        <w:tblW w:w="9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7"/>
        <w:gridCol w:w="681"/>
        <w:gridCol w:w="1061"/>
        <w:gridCol w:w="1047"/>
        <w:gridCol w:w="890"/>
        <w:gridCol w:w="1095"/>
        <w:gridCol w:w="842"/>
        <w:gridCol w:w="968"/>
        <w:gridCol w:w="969"/>
      </w:tblGrid>
      <w:tr w:rsidR="00017AE0" w:rsidRPr="00017AE0" w14:paraId="4AA2D3EC" w14:textId="77777777" w:rsidTr="002715D6">
        <w:trPr>
          <w:trHeight w:val="475"/>
          <w:jc w:val="center"/>
        </w:trPr>
        <w:tc>
          <w:tcPr>
            <w:tcW w:w="1977" w:type="dxa"/>
            <w:vMerge w:val="restart"/>
            <w:vAlign w:val="center"/>
          </w:tcPr>
          <w:p w14:paraId="41D713A3" w14:textId="77777777" w:rsidR="00017AE0" w:rsidRPr="00017AE0" w:rsidRDefault="00017AE0" w:rsidP="002715D6">
            <w:pPr>
              <w:spacing w:after="0" w:line="214" w:lineRule="auto"/>
              <w:jc w:val="center"/>
              <w:rPr>
                <w:rFonts w:ascii="Times New Roman" w:hAnsi="Times New Roman" w:cs="Times New Roman"/>
                <w:spacing w:val="-5"/>
                <w:sz w:val="24"/>
                <w:szCs w:val="24"/>
              </w:rPr>
            </w:pPr>
            <w:r w:rsidRPr="00017AE0">
              <w:rPr>
                <w:rFonts w:ascii="Times New Roman" w:hAnsi="Times New Roman" w:cs="Times New Roman"/>
                <w:sz w:val="24"/>
                <w:szCs w:val="24"/>
                <w:lang w:val="kk-KZ"/>
              </w:rPr>
              <w:t>Аудан</w:t>
            </w:r>
            <w:r w:rsidRPr="00017AE0">
              <w:rPr>
                <w:rFonts w:ascii="Times New Roman" w:hAnsi="Times New Roman" w:cs="Times New Roman"/>
                <w:sz w:val="24"/>
                <w:szCs w:val="24"/>
              </w:rPr>
              <w:t xml:space="preserve"> </w:t>
            </w:r>
          </w:p>
        </w:tc>
        <w:tc>
          <w:tcPr>
            <w:tcW w:w="1742" w:type="dxa"/>
            <w:gridSpan w:val="2"/>
            <w:vAlign w:val="center"/>
          </w:tcPr>
          <w:p w14:paraId="73193086" w14:textId="77777777" w:rsidR="00017AE0" w:rsidRPr="00017AE0" w:rsidRDefault="00017AE0" w:rsidP="002715D6">
            <w:pPr>
              <w:spacing w:after="0" w:line="214" w:lineRule="auto"/>
              <w:ind w:left="-154" w:right="-163"/>
              <w:jc w:val="center"/>
              <w:rPr>
                <w:rFonts w:ascii="Times New Roman" w:hAnsi="Times New Roman" w:cs="Times New Roman"/>
                <w:sz w:val="24"/>
                <w:szCs w:val="24"/>
              </w:rPr>
            </w:pPr>
            <w:r w:rsidRPr="00017AE0">
              <w:rPr>
                <w:rFonts w:ascii="Times New Roman" w:hAnsi="Times New Roman" w:cs="Times New Roman"/>
                <w:spacing w:val="-6"/>
                <w:sz w:val="24"/>
                <w:szCs w:val="24"/>
              </w:rPr>
              <w:t>Үш факторлы модель</w:t>
            </w:r>
          </w:p>
        </w:tc>
        <w:tc>
          <w:tcPr>
            <w:tcW w:w="1047" w:type="dxa"/>
            <w:vMerge w:val="restart"/>
            <w:vAlign w:val="center"/>
          </w:tcPr>
          <w:p w14:paraId="28677C7E" w14:textId="77777777" w:rsidR="00017AE0" w:rsidRPr="00017AE0" w:rsidRDefault="00017AE0" w:rsidP="002715D6">
            <w:pPr>
              <w:spacing w:after="0" w:line="214" w:lineRule="auto"/>
              <w:ind w:left="-154" w:right="-163"/>
              <w:jc w:val="center"/>
              <w:rPr>
                <w:rFonts w:ascii="Times New Roman" w:hAnsi="Times New Roman" w:cs="Times New Roman"/>
                <w:spacing w:val="-5"/>
                <w:sz w:val="24"/>
                <w:szCs w:val="24"/>
              </w:rPr>
            </w:pPr>
            <w:r w:rsidRPr="00017AE0">
              <w:rPr>
                <w:rFonts w:ascii="Times New Roman" w:hAnsi="Times New Roman" w:cs="Times New Roman"/>
                <w:spacing w:val="-6"/>
                <w:sz w:val="24"/>
                <w:szCs w:val="24"/>
              </w:rPr>
              <w:t>Егістік алқабы</w:t>
            </w:r>
            <w:r w:rsidRPr="00017AE0">
              <w:rPr>
                <w:rFonts w:ascii="Times New Roman" w:hAnsi="Times New Roman" w:cs="Times New Roman"/>
                <w:sz w:val="24"/>
                <w:szCs w:val="24"/>
              </w:rPr>
              <w:t xml:space="preserve"> </w:t>
            </w:r>
          </w:p>
        </w:tc>
        <w:tc>
          <w:tcPr>
            <w:tcW w:w="890" w:type="dxa"/>
            <w:vMerge w:val="restart"/>
            <w:vAlign w:val="center"/>
          </w:tcPr>
          <w:p w14:paraId="251FB256" w14:textId="77777777" w:rsidR="00017AE0" w:rsidRPr="00017AE0" w:rsidRDefault="00017AE0" w:rsidP="002715D6">
            <w:pPr>
              <w:spacing w:after="0" w:line="214" w:lineRule="auto"/>
              <w:ind w:left="-154" w:right="-163"/>
              <w:jc w:val="center"/>
              <w:rPr>
                <w:rFonts w:ascii="Times New Roman" w:hAnsi="Times New Roman" w:cs="Times New Roman"/>
                <w:sz w:val="24"/>
                <w:szCs w:val="24"/>
              </w:rPr>
            </w:pPr>
            <w:r w:rsidRPr="00017AE0">
              <w:rPr>
                <w:rFonts w:ascii="Times New Roman" w:hAnsi="Times New Roman" w:cs="Times New Roman"/>
                <w:spacing w:val="-6"/>
                <w:sz w:val="24"/>
                <w:szCs w:val="24"/>
              </w:rPr>
              <w:t xml:space="preserve">Өнімділік </w:t>
            </w:r>
          </w:p>
        </w:tc>
        <w:tc>
          <w:tcPr>
            <w:tcW w:w="1095" w:type="dxa"/>
            <w:vMerge w:val="restart"/>
            <w:vAlign w:val="center"/>
          </w:tcPr>
          <w:p w14:paraId="4C09486F" w14:textId="77777777" w:rsidR="00017AE0" w:rsidRPr="00017AE0" w:rsidRDefault="00017AE0" w:rsidP="002715D6">
            <w:pPr>
              <w:spacing w:after="0" w:line="214" w:lineRule="auto"/>
              <w:ind w:left="-154" w:right="-163"/>
              <w:jc w:val="center"/>
              <w:rPr>
                <w:rFonts w:ascii="Times New Roman" w:hAnsi="Times New Roman" w:cs="Times New Roman"/>
                <w:sz w:val="24"/>
                <w:szCs w:val="24"/>
              </w:rPr>
            </w:pPr>
            <w:r w:rsidRPr="00017AE0">
              <w:rPr>
                <w:rFonts w:ascii="Times New Roman" w:hAnsi="Times New Roman" w:cs="Times New Roman"/>
                <w:spacing w:val="-6"/>
                <w:sz w:val="24"/>
                <w:szCs w:val="24"/>
                <w:lang w:val="kk-KZ"/>
              </w:rPr>
              <w:t>Жалпы түсім</w:t>
            </w:r>
          </w:p>
        </w:tc>
        <w:tc>
          <w:tcPr>
            <w:tcW w:w="842" w:type="dxa"/>
            <w:vMerge w:val="restart"/>
            <w:vAlign w:val="center"/>
          </w:tcPr>
          <w:p w14:paraId="1B2CB733" w14:textId="77777777" w:rsidR="00017AE0" w:rsidRPr="00017AE0" w:rsidRDefault="00017AE0" w:rsidP="002715D6">
            <w:pPr>
              <w:spacing w:after="0" w:line="214" w:lineRule="auto"/>
              <w:ind w:left="-154" w:right="-163"/>
              <w:jc w:val="center"/>
              <w:rPr>
                <w:rFonts w:ascii="Times New Roman" w:hAnsi="Times New Roman" w:cs="Times New Roman"/>
                <w:sz w:val="24"/>
                <w:szCs w:val="24"/>
              </w:rPr>
            </w:pPr>
            <w:r w:rsidRPr="00017AE0">
              <w:rPr>
                <w:rFonts w:ascii="Times New Roman" w:hAnsi="Times New Roman" w:cs="Times New Roman"/>
                <w:spacing w:val="-6"/>
                <w:sz w:val="24"/>
                <w:szCs w:val="24"/>
                <w:lang w:val="kk-KZ"/>
              </w:rPr>
              <w:t>Кірістер</w:t>
            </w:r>
          </w:p>
        </w:tc>
        <w:tc>
          <w:tcPr>
            <w:tcW w:w="968" w:type="dxa"/>
            <w:vMerge w:val="restart"/>
            <w:vAlign w:val="center"/>
          </w:tcPr>
          <w:p w14:paraId="1D7CD015" w14:textId="77777777" w:rsidR="00017AE0" w:rsidRPr="00017AE0" w:rsidRDefault="00017AE0" w:rsidP="002715D6">
            <w:pPr>
              <w:spacing w:after="0" w:line="214" w:lineRule="auto"/>
              <w:ind w:left="-154" w:right="-163"/>
              <w:jc w:val="center"/>
              <w:rPr>
                <w:rFonts w:ascii="Times New Roman" w:hAnsi="Times New Roman" w:cs="Times New Roman"/>
                <w:sz w:val="24"/>
                <w:szCs w:val="24"/>
              </w:rPr>
            </w:pPr>
            <w:r w:rsidRPr="00017AE0">
              <w:rPr>
                <w:rFonts w:ascii="Times New Roman" w:hAnsi="Times New Roman" w:cs="Times New Roman"/>
                <w:spacing w:val="-6"/>
                <w:sz w:val="24"/>
                <w:szCs w:val="24"/>
                <w:lang w:val="kk-KZ"/>
              </w:rPr>
              <w:t>Жалпы пайда</w:t>
            </w:r>
          </w:p>
        </w:tc>
        <w:tc>
          <w:tcPr>
            <w:tcW w:w="969" w:type="dxa"/>
            <w:vMerge w:val="restart"/>
            <w:vAlign w:val="center"/>
          </w:tcPr>
          <w:p w14:paraId="58478414" w14:textId="77777777" w:rsidR="00017AE0" w:rsidRPr="00017AE0" w:rsidRDefault="00017AE0" w:rsidP="002715D6">
            <w:pPr>
              <w:spacing w:after="0" w:line="214" w:lineRule="auto"/>
              <w:ind w:left="-154" w:right="-163"/>
              <w:jc w:val="center"/>
              <w:rPr>
                <w:rFonts w:ascii="Times New Roman" w:hAnsi="Times New Roman" w:cs="Times New Roman"/>
                <w:sz w:val="24"/>
                <w:szCs w:val="24"/>
              </w:rPr>
            </w:pPr>
            <w:r w:rsidRPr="00017AE0">
              <w:rPr>
                <w:rFonts w:ascii="Times New Roman" w:hAnsi="Times New Roman" w:cs="Times New Roman"/>
                <w:spacing w:val="-6"/>
                <w:sz w:val="24"/>
                <w:szCs w:val="24"/>
                <w:lang w:val="kk-KZ"/>
              </w:rPr>
              <w:t>Табыстылық</w:t>
            </w:r>
            <w:r w:rsidRPr="00017AE0">
              <w:rPr>
                <w:rFonts w:ascii="Times New Roman" w:hAnsi="Times New Roman" w:cs="Times New Roman"/>
                <w:spacing w:val="-6"/>
                <w:sz w:val="24"/>
                <w:szCs w:val="24"/>
              </w:rPr>
              <w:t xml:space="preserve"> </w:t>
            </w:r>
          </w:p>
        </w:tc>
      </w:tr>
      <w:tr w:rsidR="00017AE0" w:rsidRPr="00017AE0" w14:paraId="172F355C" w14:textId="77777777" w:rsidTr="002715D6">
        <w:trPr>
          <w:trHeight w:val="298"/>
          <w:jc w:val="center"/>
        </w:trPr>
        <w:tc>
          <w:tcPr>
            <w:tcW w:w="1977" w:type="dxa"/>
            <w:vMerge/>
            <w:tcBorders>
              <w:top w:val="nil"/>
            </w:tcBorders>
            <w:vAlign w:val="center"/>
          </w:tcPr>
          <w:p w14:paraId="63A8EAB6" w14:textId="77777777" w:rsidR="00017AE0" w:rsidRPr="00017AE0" w:rsidRDefault="00017AE0" w:rsidP="002715D6">
            <w:pPr>
              <w:spacing w:after="0" w:line="214" w:lineRule="auto"/>
              <w:jc w:val="center"/>
              <w:rPr>
                <w:rFonts w:ascii="Times New Roman" w:hAnsi="Times New Roman" w:cs="Times New Roman"/>
                <w:spacing w:val="-5"/>
                <w:sz w:val="24"/>
                <w:szCs w:val="24"/>
              </w:rPr>
            </w:pPr>
          </w:p>
        </w:tc>
        <w:tc>
          <w:tcPr>
            <w:tcW w:w="681" w:type="dxa"/>
            <w:vAlign w:val="center"/>
          </w:tcPr>
          <w:p w14:paraId="62412A1F" w14:textId="77777777" w:rsidR="00017AE0" w:rsidRPr="00017AE0" w:rsidRDefault="00017AE0" w:rsidP="002715D6">
            <w:pPr>
              <w:spacing w:after="0" w:line="214" w:lineRule="auto"/>
              <w:jc w:val="center"/>
              <w:rPr>
                <w:rFonts w:ascii="Times New Roman" w:hAnsi="Times New Roman" w:cs="Times New Roman"/>
                <w:sz w:val="24"/>
                <w:szCs w:val="24"/>
              </w:rPr>
            </w:pPr>
            <w:r w:rsidRPr="00017AE0">
              <w:rPr>
                <w:rFonts w:ascii="Times New Roman" w:hAnsi="Times New Roman" w:cs="Times New Roman"/>
                <w:spacing w:val="-6"/>
                <w:sz w:val="24"/>
                <w:szCs w:val="24"/>
              </w:rPr>
              <w:t>дәреже</w:t>
            </w:r>
          </w:p>
        </w:tc>
        <w:tc>
          <w:tcPr>
            <w:tcW w:w="1061" w:type="dxa"/>
            <w:vAlign w:val="center"/>
          </w:tcPr>
          <w:p w14:paraId="78F9D793" w14:textId="77777777" w:rsidR="00017AE0" w:rsidRPr="00017AE0" w:rsidRDefault="00017AE0" w:rsidP="002715D6">
            <w:pPr>
              <w:spacing w:after="0" w:line="214" w:lineRule="auto"/>
              <w:jc w:val="center"/>
              <w:rPr>
                <w:rFonts w:ascii="Times New Roman" w:hAnsi="Times New Roman" w:cs="Times New Roman"/>
                <w:sz w:val="24"/>
                <w:szCs w:val="24"/>
              </w:rPr>
            </w:pPr>
            <w:r w:rsidRPr="00017AE0">
              <w:rPr>
                <w:rFonts w:ascii="Times New Roman" w:hAnsi="Times New Roman" w:cs="Times New Roman"/>
                <w:sz w:val="24"/>
                <w:szCs w:val="24"/>
              </w:rPr>
              <w:t>индекс</w:t>
            </w:r>
          </w:p>
        </w:tc>
        <w:tc>
          <w:tcPr>
            <w:tcW w:w="1047" w:type="dxa"/>
            <w:vMerge/>
            <w:tcBorders>
              <w:top w:val="nil"/>
            </w:tcBorders>
            <w:textDirection w:val="btLr"/>
            <w:vAlign w:val="center"/>
          </w:tcPr>
          <w:p w14:paraId="23D02D52" w14:textId="77777777" w:rsidR="00017AE0" w:rsidRPr="00017AE0" w:rsidRDefault="00017AE0" w:rsidP="002715D6">
            <w:pPr>
              <w:spacing w:after="0" w:line="214" w:lineRule="auto"/>
              <w:jc w:val="center"/>
              <w:rPr>
                <w:rFonts w:ascii="Times New Roman" w:hAnsi="Times New Roman" w:cs="Times New Roman"/>
                <w:sz w:val="24"/>
                <w:szCs w:val="24"/>
              </w:rPr>
            </w:pPr>
          </w:p>
        </w:tc>
        <w:tc>
          <w:tcPr>
            <w:tcW w:w="890" w:type="dxa"/>
            <w:vMerge/>
            <w:tcBorders>
              <w:top w:val="nil"/>
            </w:tcBorders>
            <w:textDirection w:val="btLr"/>
            <w:vAlign w:val="center"/>
          </w:tcPr>
          <w:p w14:paraId="046773A4" w14:textId="77777777" w:rsidR="00017AE0" w:rsidRPr="00017AE0" w:rsidRDefault="00017AE0" w:rsidP="002715D6">
            <w:pPr>
              <w:spacing w:after="0" w:line="214" w:lineRule="auto"/>
              <w:jc w:val="center"/>
              <w:rPr>
                <w:rFonts w:ascii="Times New Roman" w:hAnsi="Times New Roman" w:cs="Times New Roman"/>
                <w:sz w:val="24"/>
                <w:szCs w:val="24"/>
              </w:rPr>
            </w:pPr>
          </w:p>
        </w:tc>
        <w:tc>
          <w:tcPr>
            <w:tcW w:w="1095" w:type="dxa"/>
            <w:vMerge/>
            <w:tcBorders>
              <w:top w:val="nil"/>
            </w:tcBorders>
            <w:textDirection w:val="btLr"/>
            <w:vAlign w:val="center"/>
          </w:tcPr>
          <w:p w14:paraId="0FCC0DAF" w14:textId="77777777" w:rsidR="00017AE0" w:rsidRPr="00017AE0" w:rsidRDefault="00017AE0" w:rsidP="002715D6">
            <w:pPr>
              <w:spacing w:after="0" w:line="214" w:lineRule="auto"/>
              <w:jc w:val="center"/>
              <w:rPr>
                <w:rFonts w:ascii="Times New Roman" w:hAnsi="Times New Roman" w:cs="Times New Roman"/>
                <w:sz w:val="24"/>
                <w:szCs w:val="24"/>
              </w:rPr>
            </w:pPr>
          </w:p>
        </w:tc>
        <w:tc>
          <w:tcPr>
            <w:tcW w:w="842" w:type="dxa"/>
            <w:vMerge/>
            <w:tcBorders>
              <w:top w:val="nil"/>
            </w:tcBorders>
            <w:textDirection w:val="btLr"/>
            <w:vAlign w:val="center"/>
          </w:tcPr>
          <w:p w14:paraId="2235A168" w14:textId="77777777" w:rsidR="00017AE0" w:rsidRPr="00017AE0" w:rsidRDefault="00017AE0" w:rsidP="002715D6">
            <w:pPr>
              <w:spacing w:after="0" w:line="214" w:lineRule="auto"/>
              <w:jc w:val="center"/>
              <w:rPr>
                <w:rFonts w:ascii="Times New Roman" w:hAnsi="Times New Roman" w:cs="Times New Roman"/>
                <w:sz w:val="24"/>
                <w:szCs w:val="24"/>
              </w:rPr>
            </w:pPr>
          </w:p>
        </w:tc>
        <w:tc>
          <w:tcPr>
            <w:tcW w:w="968" w:type="dxa"/>
            <w:vMerge/>
            <w:tcBorders>
              <w:top w:val="nil"/>
            </w:tcBorders>
            <w:textDirection w:val="btLr"/>
            <w:vAlign w:val="center"/>
          </w:tcPr>
          <w:p w14:paraId="7E7DDA69" w14:textId="77777777" w:rsidR="00017AE0" w:rsidRPr="00017AE0" w:rsidRDefault="00017AE0" w:rsidP="002715D6">
            <w:pPr>
              <w:spacing w:after="0" w:line="214" w:lineRule="auto"/>
              <w:jc w:val="center"/>
              <w:rPr>
                <w:rFonts w:ascii="Times New Roman" w:hAnsi="Times New Roman" w:cs="Times New Roman"/>
                <w:sz w:val="24"/>
                <w:szCs w:val="24"/>
              </w:rPr>
            </w:pPr>
          </w:p>
        </w:tc>
        <w:tc>
          <w:tcPr>
            <w:tcW w:w="969" w:type="dxa"/>
            <w:vMerge/>
            <w:tcBorders>
              <w:top w:val="nil"/>
            </w:tcBorders>
            <w:textDirection w:val="btLr"/>
            <w:vAlign w:val="center"/>
          </w:tcPr>
          <w:p w14:paraId="3D30E0DC" w14:textId="77777777" w:rsidR="00017AE0" w:rsidRPr="00017AE0" w:rsidRDefault="00017AE0" w:rsidP="002715D6">
            <w:pPr>
              <w:spacing w:after="0" w:line="214" w:lineRule="auto"/>
              <w:jc w:val="center"/>
              <w:rPr>
                <w:rFonts w:ascii="Times New Roman" w:hAnsi="Times New Roman" w:cs="Times New Roman"/>
                <w:sz w:val="24"/>
                <w:szCs w:val="24"/>
              </w:rPr>
            </w:pPr>
          </w:p>
        </w:tc>
      </w:tr>
      <w:tr w:rsidR="00017AE0" w:rsidRPr="00017AE0" w14:paraId="3E09C005" w14:textId="77777777" w:rsidTr="002715D6">
        <w:trPr>
          <w:trHeight w:val="273"/>
          <w:jc w:val="center"/>
        </w:trPr>
        <w:tc>
          <w:tcPr>
            <w:tcW w:w="1977" w:type="dxa"/>
            <w:vAlign w:val="center"/>
          </w:tcPr>
          <w:p w14:paraId="091ED14F"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Жетісай ауданы</w:t>
            </w:r>
          </w:p>
        </w:tc>
        <w:tc>
          <w:tcPr>
            <w:tcW w:w="681" w:type="dxa"/>
            <w:vAlign w:val="center"/>
          </w:tcPr>
          <w:p w14:paraId="7E5070BA"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w:t>
            </w:r>
          </w:p>
        </w:tc>
        <w:tc>
          <w:tcPr>
            <w:tcW w:w="1061" w:type="dxa"/>
            <w:vAlign w:val="center"/>
          </w:tcPr>
          <w:p w14:paraId="6F019624"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0,930</w:t>
            </w:r>
          </w:p>
        </w:tc>
        <w:tc>
          <w:tcPr>
            <w:tcW w:w="1047" w:type="dxa"/>
            <w:vAlign w:val="center"/>
          </w:tcPr>
          <w:p w14:paraId="2AE9C59C"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890" w:type="dxa"/>
            <w:vAlign w:val="center"/>
          </w:tcPr>
          <w:p w14:paraId="654EC61D"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0,98</w:t>
            </w:r>
          </w:p>
        </w:tc>
        <w:tc>
          <w:tcPr>
            <w:tcW w:w="1095" w:type="dxa"/>
            <w:vAlign w:val="center"/>
          </w:tcPr>
          <w:p w14:paraId="1A133B93"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842" w:type="dxa"/>
            <w:vAlign w:val="center"/>
          </w:tcPr>
          <w:p w14:paraId="6EE14599"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968" w:type="dxa"/>
            <w:vAlign w:val="center"/>
          </w:tcPr>
          <w:p w14:paraId="5337FE8F"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969" w:type="dxa"/>
            <w:vAlign w:val="center"/>
          </w:tcPr>
          <w:p w14:paraId="262D9715"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0,66</w:t>
            </w:r>
          </w:p>
        </w:tc>
      </w:tr>
      <w:tr w:rsidR="00017AE0" w:rsidRPr="00017AE0" w14:paraId="1A85D2A2" w14:textId="77777777" w:rsidTr="002715D6">
        <w:trPr>
          <w:trHeight w:val="278"/>
          <w:jc w:val="center"/>
        </w:trPr>
        <w:tc>
          <w:tcPr>
            <w:tcW w:w="1977" w:type="dxa"/>
            <w:vAlign w:val="center"/>
          </w:tcPr>
          <w:p w14:paraId="17184CEC"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Мақтаарал ауданы</w:t>
            </w:r>
          </w:p>
        </w:tc>
        <w:tc>
          <w:tcPr>
            <w:tcW w:w="681" w:type="dxa"/>
            <w:vAlign w:val="center"/>
          </w:tcPr>
          <w:p w14:paraId="1A4BA9B1"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w:t>
            </w:r>
          </w:p>
        </w:tc>
        <w:tc>
          <w:tcPr>
            <w:tcW w:w="1061" w:type="dxa"/>
            <w:vAlign w:val="center"/>
          </w:tcPr>
          <w:p w14:paraId="63B9A85E"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0,805</w:t>
            </w:r>
          </w:p>
        </w:tc>
        <w:tc>
          <w:tcPr>
            <w:tcW w:w="1047" w:type="dxa"/>
            <w:vAlign w:val="center"/>
          </w:tcPr>
          <w:p w14:paraId="647CF969"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0,77</w:t>
            </w:r>
          </w:p>
        </w:tc>
        <w:tc>
          <w:tcPr>
            <w:tcW w:w="890" w:type="dxa"/>
            <w:vAlign w:val="center"/>
          </w:tcPr>
          <w:p w14:paraId="2979142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1095" w:type="dxa"/>
            <w:vAlign w:val="center"/>
          </w:tcPr>
          <w:p w14:paraId="2505E771"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0,73</w:t>
            </w:r>
          </w:p>
        </w:tc>
        <w:tc>
          <w:tcPr>
            <w:tcW w:w="842" w:type="dxa"/>
            <w:vAlign w:val="center"/>
          </w:tcPr>
          <w:p w14:paraId="6E8CAF64"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0,88</w:t>
            </w:r>
          </w:p>
        </w:tc>
        <w:tc>
          <w:tcPr>
            <w:tcW w:w="968" w:type="dxa"/>
            <w:vAlign w:val="center"/>
          </w:tcPr>
          <w:p w14:paraId="26318B43"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0,86</w:t>
            </w:r>
          </w:p>
        </w:tc>
        <w:tc>
          <w:tcPr>
            <w:tcW w:w="969" w:type="dxa"/>
            <w:vAlign w:val="center"/>
          </w:tcPr>
          <w:p w14:paraId="55B84D99"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0,64</w:t>
            </w:r>
          </w:p>
        </w:tc>
      </w:tr>
      <w:tr w:rsidR="00017AE0" w:rsidRPr="00017AE0" w14:paraId="5D0337A0" w14:textId="77777777" w:rsidTr="002715D6">
        <w:trPr>
          <w:trHeight w:val="278"/>
          <w:jc w:val="center"/>
        </w:trPr>
        <w:tc>
          <w:tcPr>
            <w:tcW w:w="1977" w:type="dxa"/>
            <w:vAlign w:val="center"/>
          </w:tcPr>
          <w:p w14:paraId="1AEE417C"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Шардара ауданы</w:t>
            </w:r>
          </w:p>
        </w:tc>
        <w:tc>
          <w:tcPr>
            <w:tcW w:w="681" w:type="dxa"/>
            <w:vAlign w:val="center"/>
          </w:tcPr>
          <w:p w14:paraId="4152E11A"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w:t>
            </w:r>
          </w:p>
        </w:tc>
        <w:tc>
          <w:tcPr>
            <w:tcW w:w="1061" w:type="dxa"/>
            <w:vAlign w:val="center"/>
          </w:tcPr>
          <w:p w14:paraId="23927EFC"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0,734</w:t>
            </w:r>
          </w:p>
        </w:tc>
        <w:tc>
          <w:tcPr>
            <w:tcW w:w="1047" w:type="dxa"/>
            <w:vAlign w:val="center"/>
          </w:tcPr>
          <w:p w14:paraId="461E4989"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0,85</w:t>
            </w:r>
          </w:p>
        </w:tc>
        <w:tc>
          <w:tcPr>
            <w:tcW w:w="890" w:type="dxa"/>
            <w:vAlign w:val="center"/>
          </w:tcPr>
          <w:p w14:paraId="12F7EB42"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0,74</w:t>
            </w:r>
          </w:p>
        </w:tc>
        <w:tc>
          <w:tcPr>
            <w:tcW w:w="1095" w:type="dxa"/>
            <w:vAlign w:val="center"/>
          </w:tcPr>
          <w:p w14:paraId="4C08F853"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0,57</w:t>
            </w:r>
          </w:p>
        </w:tc>
        <w:tc>
          <w:tcPr>
            <w:tcW w:w="842" w:type="dxa"/>
            <w:vAlign w:val="center"/>
          </w:tcPr>
          <w:p w14:paraId="0F2B6E95"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0,75</w:t>
            </w:r>
          </w:p>
        </w:tc>
        <w:tc>
          <w:tcPr>
            <w:tcW w:w="968" w:type="dxa"/>
            <w:vAlign w:val="center"/>
          </w:tcPr>
          <w:p w14:paraId="103E0939"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0,8</w:t>
            </w:r>
          </w:p>
        </w:tc>
        <w:tc>
          <w:tcPr>
            <w:tcW w:w="969" w:type="dxa"/>
            <w:vAlign w:val="center"/>
          </w:tcPr>
          <w:p w14:paraId="36F480F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0,72</w:t>
            </w:r>
          </w:p>
        </w:tc>
      </w:tr>
      <w:tr w:rsidR="00017AE0" w:rsidRPr="00017AE0" w14:paraId="63B325FE" w14:textId="77777777" w:rsidTr="002715D6">
        <w:trPr>
          <w:trHeight w:val="273"/>
          <w:jc w:val="center"/>
        </w:trPr>
        <w:tc>
          <w:tcPr>
            <w:tcW w:w="1977" w:type="dxa"/>
            <w:vAlign w:val="center"/>
          </w:tcPr>
          <w:p w14:paraId="5F79D70E"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Кентау қ.ә.</w:t>
            </w:r>
          </w:p>
        </w:tc>
        <w:tc>
          <w:tcPr>
            <w:tcW w:w="681" w:type="dxa"/>
            <w:vAlign w:val="center"/>
          </w:tcPr>
          <w:p w14:paraId="603C1D6F"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w:t>
            </w:r>
          </w:p>
        </w:tc>
        <w:tc>
          <w:tcPr>
            <w:tcW w:w="1061" w:type="dxa"/>
            <w:vAlign w:val="center"/>
          </w:tcPr>
          <w:p w14:paraId="7D4213FF"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0,532</w:t>
            </w:r>
          </w:p>
        </w:tc>
        <w:tc>
          <w:tcPr>
            <w:tcW w:w="1047" w:type="dxa"/>
            <w:vAlign w:val="center"/>
          </w:tcPr>
          <w:p w14:paraId="6B061452"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0,39</w:t>
            </w:r>
          </w:p>
        </w:tc>
        <w:tc>
          <w:tcPr>
            <w:tcW w:w="890" w:type="dxa"/>
            <w:vAlign w:val="center"/>
          </w:tcPr>
          <w:p w14:paraId="63468333"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0,65</w:t>
            </w:r>
          </w:p>
        </w:tc>
        <w:tc>
          <w:tcPr>
            <w:tcW w:w="1095" w:type="dxa"/>
            <w:vAlign w:val="center"/>
          </w:tcPr>
          <w:p w14:paraId="23242DA5"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0,36</w:t>
            </w:r>
          </w:p>
        </w:tc>
        <w:tc>
          <w:tcPr>
            <w:tcW w:w="842" w:type="dxa"/>
            <w:vAlign w:val="center"/>
          </w:tcPr>
          <w:p w14:paraId="3DF7DEEB"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0,62</w:t>
            </w:r>
          </w:p>
        </w:tc>
        <w:tc>
          <w:tcPr>
            <w:tcW w:w="968" w:type="dxa"/>
            <w:vAlign w:val="center"/>
          </w:tcPr>
          <w:p w14:paraId="692FBE4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0,61</w:t>
            </w:r>
          </w:p>
        </w:tc>
        <w:tc>
          <w:tcPr>
            <w:tcW w:w="969" w:type="dxa"/>
            <w:vAlign w:val="center"/>
          </w:tcPr>
          <w:p w14:paraId="67A29821"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0,65</w:t>
            </w:r>
          </w:p>
        </w:tc>
      </w:tr>
      <w:tr w:rsidR="00017AE0" w:rsidRPr="00017AE0" w14:paraId="24B0F0EC" w14:textId="77777777" w:rsidTr="002715D6">
        <w:trPr>
          <w:trHeight w:val="278"/>
          <w:jc w:val="center"/>
        </w:trPr>
        <w:tc>
          <w:tcPr>
            <w:tcW w:w="1977" w:type="dxa"/>
            <w:vAlign w:val="center"/>
          </w:tcPr>
          <w:p w14:paraId="6AC572B6"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Отырар ауданы</w:t>
            </w:r>
          </w:p>
        </w:tc>
        <w:tc>
          <w:tcPr>
            <w:tcW w:w="681" w:type="dxa"/>
            <w:vAlign w:val="center"/>
          </w:tcPr>
          <w:p w14:paraId="33CEB07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w:t>
            </w:r>
          </w:p>
        </w:tc>
        <w:tc>
          <w:tcPr>
            <w:tcW w:w="1061" w:type="dxa"/>
            <w:vAlign w:val="center"/>
          </w:tcPr>
          <w:p w14:paraId="1B54CB4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0,339</w:t>
            </w:r>
          </w:p>
        </w:tc>
        <w:tc>
          <w:tcPr>
            <w:tcW w:w="1047" w:type="dxa"/>
            <w:vAlign w:val="center"/>
          </w:tcPr>
          <w:p w14:paraId="1F073AE9"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w:t>
            </w:r>
          </w:p>
        </w:tc>
        <w:tc>
          <w:tcPr>
            <w:tcW w:w="890" w:type="dxa"/>
            <w:vAlign w:val="center"/>
          </w:tcPr>
          <w:p w14:paraId="736BC77F"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0,42</w:t>
            </w:r>
          </w:p>
        </w:tc>
        <w:tc>
          <w:tcPr>
            <w:tcW w:w="1095" w:type="dxa"/>
            <w:vAlign w:val="center"/>
          </w:tcPr>
          <w:p w14:paraId="08D13E96"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0,34</w:t>
            </w:r>
          </w:p>
        </w:tc>
        <w:tc>
          <w:tcPr>
            <w:tcW w:w="842" w:type="dxa"/>
            <w:vAlign w:val="center"/>
          </w:tcPr>
          <w:p w14:paraId="5E5AC64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0,38</w:t>
            </w:r>
          </w:p>
        </w:tc>
        <w:tc>
          <w:tcPr>
            <w:tcW w:w="968" w:type="dxa"/>
            <w:vAlign w:val="center"/>
          </w:tcPr>
          <w:p w14:paraId="5B746335"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w:t>
            </w:r>
          </w:p>
        </w:tc>
        <w:tc>
          <w:tcPr>
            <w:tcW w:w="969" w:type="dxa"/>
            <w:vAlign w:val="center"/>
          </w:tcPr>
          <w:p w14:paraId="1B0EDFEB"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0,28</w:t>
            </w:r>
          </w:p>
        </w:tc>
      </w:tr>
      <w:tr w:rsidR="00017AE0" w:rsidRPr="00017AE0" w14:paraId="7A0B1517" w14:textId="77777777" w:rsidTr="002715D6">
        <w:trPr>
          <w:trHeight w:val="306"/>
          <w:jc w:val="center"/>
        </w:trPr>
        <w:tc>
          <w:tcPr>
            <w:tcW w:w="1977" w:type="dxa"/>
            <w:vAlign w:val="center"/>
          </w:tcPr>
          <w:p w14:paraId="33174A34"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Ордабасы ауданы</w:t>
            </w:r>
          </w:p>
        </w:tc>
        <w:tc>
          <w:tcPr>
            <w:tcW w:w="681" w:type="dxa"/>
            <w:vAlign w:val="center"/>
          </w:tcPr>
          <w:p w14:paraId="1F8676C6"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w:t>
            </w:r>
          </w:p>
        </w:tc>
        <w:tc>
          <w:tcPr>
            <w:tcW w:w="1061" w:type="dxa"/>
            <w:vAlign w:val="center"/>
          </w:tcPr>
          <w:p w14:paraId="0487412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0,283</w:t>
            </w:r>
          </w:p>
        </w:tc>
        <w:tc>
          <w:tcPr>
            <w:tcW w:w="1047" w:type="dxa"/>
            <w:vAlign w:val="center"/>
          </w:tcPr>
          <w:p w14:paraId="53DB49FC"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0,31</w:t>
            </w:r>
          </w:p>
        </w:tc>
        <w:tc>
          <w:tcPr>
            <w:tcW w:w="890" w:type="dxa"/>
            <w:vAlign w:val="center"/>
          </w:tcPr>
          <w:p w14:paraId="1EB23A11"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0,66</w:t>
            </w:r>
          </w:p>
        </w:tc>
        <w:tc>
          <w:tcPr>
            <w:tcW w:w="1095" w:type="dxa"/>
            <w:vAlign w:val="center"/>
          </w:tcPr>
          <w:p w14:paraId="366A58C5"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0,11</w:t>
            </w:r>
          </w:p>
        </w:tc>
        <w:tc>
          <w:tcPr>
            <w:tcW w:w="842" w:type="dxa"/>
            <w:vAlign w:val="center"/>
          </w:tcPr>
          <w:p w14:paraId="28DC590E"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0,18</w:t>
            </w:r>
          </w:p>
        </w:tc>
        <w:tc>
          <w:tcPr>
            <w:tcW w:w="968" w:type="dxa"/>
            <w:vAlign w:val="center"/>
          </w:tcPr>
          <w:p w14:paraId="28513F9C"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0,18</w:t>
            </w:r>
          </w:p>
        </w:tc>
        <w:tc>
          <w:tcPr>
            <w:tcW w:w="969" w:type="dxa"/>
            <w:vAlign w:val="center"/>
          </w:tcPr>
          <w:p w14:paraId="50020F2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w:t>
            </w:r>
          </w:p>
        </w:tc>
      </w:tr>
      <w:tr w:rsidR="00017AE0" w:rsidRPr="00017AE0" w14:paraId="4CA937E7" w14:textId="77777777" w:rsidTr="002715D6">
        <w:trPr>
          <w:trHeight w:val="267"/>
          <w:jc w:val="center"/>
        </w:trPr>
        <w:tc>
          <w:tcPr>
            <w:tcW w:w="1977" w:type="dxa"/>
            <w:vAlign w:val="center"/>
          </w:tcPr>
          <w:p w14:paraId="163504BA"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Келес ауданы</w:t>
            </w:r>
          </w:p>
        </w:tc>
        <w:tc>
          <w:tcPr>
            <w:tcW w:w="681" w:type="dxa"/>
            <w:vAlign w:val="center"/>
          </w:tcPr>
          <w:p w14:paraId="0B03004E"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w:t>
            </w:r>
          </w:p>
        </w:tc>
        <w:tc>
          <w:tcPr>
            <w:tcW w:w="1061" w:type="dxa"/>
            <w:vAlign w:val="center"/>
          </w:tcPr>
          <w:p w14:paraId="0D2F74AD"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0,247</w:t>
            </w:r>
          </w:p>
        </w:tc>
        <w:tc>
          <w:tcPr>
            <w:tcW w:w="1047" w:type="dxa"/>
            <w:vAlign w:val="center"/>
          </w:tcPr>
          <w:p w14:paraId="709BB722"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0,07</w:t>
            </w:r>
          </w:p>
        </w:tc>
        <w:tc>
          <w:tcPr>
            <w:tcW w:w="890" w:type="dxa"/>
            <w:vAlign w:val="center"/>
          </w:tcPr>
          <w:p w14:paraId="20CD8C96"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0,9</w:t>
            </w:r>
          </w:p>
        </w:tc>
        <w:tc>
          <w:tcPr>
            <w:tcW w:w="1095" w:type="dxa"/>
            <w:vAlign w:val="center"/>
          </w:tcPr>
          <w:p w14:paraId="08972C7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0,11</w:t>
            </w:r>
          </w:p>
        </w:tc>
        <w:tc>
          <w:tcPr>
            <w:tcW w:w="842" w:type="dxa"/>
            <w:vAlign w:val="center"/>
          </w:tcPr>
          <w:p w14:paraId="2A908547"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0,23</w:t>
            </w:r>
          </w:p>
        </w:tc>
        <w:tc>
          <w:tcPr>
            <w:tcW w:w="968" w:type="dxa"/>
            <w:vAlign w:val="center"/>
          </w:tcPr>
          <w:p w14:paraId="0555BE4D"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0,22</w:t>
            </w:r>
          </w:p>
        </w:tc>
        <w:tc>
          <w:tcPr>
            <w:tcW w:w="969" w:type="dxa"/>
            <w:vAlign w:val="center"/>
          </w:tcPr>
          <w:p w14:paraId="45724AB7"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0,64</w:t>
            </w:r>
          </w:p>
        </w:tc>
      </w:tr>
      <w:tr w:rsidR="00017AE0" w:rsidRPr="00017AE0" w14:paraId="47B2FBBF" w14:textId="77777777" w:rsidTr="002715D6">
        <w:trPr>
          <w:trHeight w:val="312"/>
          <w:jc w:val="center"/>
        </w:trPr>
        <w:tc>
          <w:tcPr>
            <w:tcW w:w="1977" w:type="dxa"/>
            <w:vAlign w:val="center"/>
          </w:tcPr>
          <w:p w14:paraId="12D28890"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lastRenderedPageBreak/>
              <w:t>Арыс қ.ә.</w:t>
            </w:r>
          </w:p>
        </w:tc>
        <w:tc>
          <w:tcPr>
            <w:tcW w:w="681" w:type="dxa"/>
            <w:vAlign w:val="center"/>
          </w:tcPr>
          <w:p w14:paraId="31CDC884"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c>
          <w:tcPr>
            <w:tcW w:w="1061" w:type="dxa"/>
            <w:vAlign w:val="center"/>
          </w:tcPr>
          <w:p w14:paraId="3E923F61"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0,000</w:t>
            </w:r>
          </w:p>
        </w:tc>
        <w:tc>
          <w:tcPr>
            <w:tcW w:w="1047" w:type="dxa"/>
            <w:vAlign w:val="center"/>
          </w:tcPr>
          <w:p w14:paraId="0B963466"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0,42</w:t>
            </w:r>
          </w:p>
        </w:tc>
        <w:tc>
          <w:tcPr>
            <w:tcW w:w="890" w:type="dxa"/>
            <w:vAlign w:val="center"/>
          </w:tcPr>
          <w:p w14:paraId="1C64DD76"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0,73</w:t>
            </w:r>
          </w:p>
        </w:tc>
        <w:tc>
          <w:tcPr>
            <w:tcW w:w="1095" w:type="dxa"/>
            <w:vAlign w:val="center"/>
          </w:tcPr>
          <w:p w14:paraId="6490B861"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0,19</w:t>
            </w:r>
          </w:p>
        </w:tc>
        <w:tc>
          <w:tcPr>
            <w:tcW w:w="842" w:type="dxa"/>
            <w:vAlign w:val="center"/>
          </w:tcPr>
          <w:p w14:paraId="1EFE4A24"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0,69</w:t>
            </w:r>
          </w:p>
        </w:tc>
        <w:tc>
          <w:tcPr>
            <w:tcW w:w="968" w:type="dxa"/>
            <w:vAlign w:val="center"/>
          </w:tcPr>
          <w:p w14:paraId="1C6F05F2"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c>
          <w:tcPr>
            <w:tcW w:w="969" w:type="dxa"/>
            <w:vAlign w:val="center"/>
          </w:tcPr>
          <w:p w14:paraId="6A43D799"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w:t>
            </w:r>
          </w:p>
        </w:tc>
      </w:tr>
      <w:tr w:rsidR="00017AE0" w:rsidRPr="00017AE0" w14:paraId="77DA3135" w14:textId="77777777" w:rsidTr="002715D6">
        <w:trPr>
          <w:trHeight w:val="273"/>
          <w:jc w:val="center"/>
        </w:trPr>
        <w:tc>
          <w:tcPr>
            <w:tcW w:w="1977" w:type="dxa"/>
            <w:vAlign w:val="center"/>
          </w:tcPr>
          <w:p w14:paraId="3870AF32"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Бәйдібек ауданы</w:t>
            </w:r>
          </w:p>
        </w:tc>
        <w:tc>
          <w:tcPr>
            <w:tcW w:w="681" w:type="dxa"/>
            <w:vAlign w:val="center"/>
          </w:tcPr>
          <w:p w14:paraId="55FDDEB7"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c>
          <w:tcPr>
            <w:tcW w:w="1061" w:type="dxa"/>
            <w:vAlign w:val="center"/>
          </w:tcPr>
          <w:p w14:paraId="0755EC4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0,000</w:t>
            </w:r>
          </w:p>
        </w:tc>
        <w:tc>
          <w:tcPr>
            <w:tcW w:w="1047" w:type="dxa"/>
            <w:vAlign w:val="center"/>
          </w:tcPr>
          <w:p w14:paraId="0654F79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0,47</w:t>
            </w:r>
          </w:p>
        </w:tc>
        <w:tc>
          <w:tcPr>
            <w:tcW w:w="890" w:type="dxa"/>
            <w:vAlign w:val="center"/>
          </w:tcPr>
          <w:p w14:paraId="04AB395F"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0,32</w:t>
            </w:r>
          </w:p>
        </w:tc>
        <w:tc>
          <w:tcPr>
            <w:tcW w:w="1095" w:type="dxa"/>
            <w:vAlign w:val="center"/>
          </w:tcPr>
          <w:p w14:paraId="37C4990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842" w:type="dxa"/>
            <w:vAlign w:val="center"/>
          </w:tcPr>
          <w:p w14:paraId="0C2E6447"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0,03</w:t>
            </w:r>
          </w:p>
        </w:tc>
        <w:tc>
          <w:tcPr>
            <w:tcW w:w="968" w:type="dxa"/>
            <w:vAlign w:val="center"/>
          </w:tcPr>
          <w:p w14:paraId="6AC9B203"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0,03</w:t>
            </w:r>
          </w:p>
        </w:tc>
        <w:tc>
          <w:tcPr>
            <w:tcW w:w="969" w:type="dxa"/>
            <w:vAlign w:val="center"/>
          </w:tcPr>
          <w:p w14:paraId="56BEFC19"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0,55</w:t>
            </w:r>
          </w:p>
        </w:tc>
      </w:tr>
      <w:tr w:rsidR="00017AE0" w:rsidRPr="00017AE0" w14:paraId="07339471" w14:textId="77777777" w:rsidTr="002715D6">
        <w:trPr>
          <w:trHeight w:val="277"/>
          <w:jc w:val="center"/>
        </w:trPr>
        <w:tc>
          <w:tcPr>
            <w:tcW w:w="1977" w:type="dxa"/>
            <w:vAlign w:val="center"/>
          </w:tcPr>
          <w:p w14:paraId="089EAE33"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Қазығұрт ауданы</w:t>
            </w:r>
          </w:p>
        </w:tc>
        <w:tc>
          <w:tcPr>
            <w:tcW w:w="681" w:type="dxa"/>
            <w:vAlign w:val="center"/>
          </w:tcPr>
          <w:p w14:paraId="4A8D9C64"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c>
          <w:tcPr>
            <w:tcW w:w="1061" w:type="dxa"/>
            <w:vAlign w:val="center"/>
          </w:tcPr>
          <w:p w14:paraId="35B57535"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0,000</w:t>
            </w:r>
          </w:p>
        </w:tc>
        <w:tc>
          <w:tcPr>
            <w:tcW w:w="1047" w:type="dxa"/>
            <w:vAlign w:val="center"/>
          </w:tcPr>
          <w:p w14:paraId="0D5E33AB"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0,31</w:t>
            </w:r>
          </w:p>
        </w:tc>
        <w:tc>
          <w:tcPr>
            <w:tcW w:w="890" w:type="dxa"/>
            <w:vAlign w:val="center"/>
          </w:tcPr>
          <w:p w14:paraId="71F0F08C"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0,45</w:t>
            </w:r>
          </w:p>
        </w:tc>
        <w:tc>
          <w:tcPr>
            <w:tcW w:w="1095" w:type="dxa"/>
            <w:vAlign w:val="center"/>
          </w:tcPr>
          <w:p w14:paraId="43492B5D"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842" w:type="dxa"/>
            <w:vAlign w:val="center"/>
          </w:tcPr>
          <w:p w14:paraId="6911560A"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968" w:type="dxa"/>
            <w:vAlign w:val="center"/>
          </w:tcPr>
          <w:p w14:paraId="591EB3DE"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969" w:type="dxa"/>
            <w:vAlign w:val="center"/>
          </w:tcPr>
          <w:p w14:paraId="09E73D9E"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r>
      <w:tr w:rsidR="00017AE0" w:rsidRPr="00017AE0" w14:paraId="50EE8C0A" w14:textId="77777777" w:rsidTr="002715D6">
        <w:trPr>
          <w:trHeight w:val="278"/>
          <w:jc w:val="center"/>
        </w:trPr>
        <w:tc>
          <w:tcPr>
            <w:tcW w:w="1977" w:type="dxa"/>
            <w:tcBorders>
              <w:bottom w:val="nil"/>
            </w:tcBorders>
            <w:vAlign w:val="center"/>
          </w:tcPr>
          <w:p w14:paraId="60D275CF"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Сарыағаш ауданы</w:t>
            </w:r>
          </w:p>
        </w:tc>
        <w:tc>
          <w:tcPr>
            <w:tcW w:w="681" w:type="dxa"/>
            <w:tcBorders>
              <w:bottom w:val="nil"/>
            </w:tcBorders>
            <w:vAlign w:val="center"/>
          </w:tcPr>
          <w:p w14:paraId="04FE8056"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c>
          <w:tcPr>
            <w:tcW w:w="1061" w:type="dxa"/>
            <w:tcBorders>
              <w:bottom w:val="nil"/>
            </w:tcBorders>
            <w:vAlign w:val="center"/>
          </w:tcPr>
          <w:p w14:paraId="328E1991"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0,000</w:t>
            </w:r>
          </w:p>
        </w:tc>
        <w:tc>
          <w:tcPr>
            <w:tcW w:w="1047" w:type="dxa"/>
            <w:tcBorders>
              <w:bottom w:val="nil"/>
            </w:tcBorders>
            <w:vAlign w:val="center"/>
          </w:tcPr>
          <w:p w14:paraId="10779D9B"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890" w:type="dxa"/>
            <w:tcBorders>
              <w:bottom w:val="nil"/>
            </w:tcBorders>
            <w:vAlign w:val="center"/>
          </w:tcPr>
          <w:p w14:paraId="57E5F33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0,77</w:t>
            </w:r>
          </w:p>
        </w:tc>
        <w:tc>
          <w:tcPr>
            <w:tcW w:w="1095" w:type="dxa"/>
            <w:tcBorders>
              <w:bottom w:val="nil"/>
            </w:tcBorders>
            <w:vAlign w:val="center"/>
          </w:tcPr>
          <w:p w14:paraId="2BAF54E7"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0,04</w:t>
            </w:r>
          </w:p>
        </w:tc>
        <w:tc>
          <w:tcPr>
            <w:tcW w:w="842" w:type="dxa"/>
            <w:tcBorders>
              <w:bottom w:val="nil"/>
            </w:tcBorders>
            <w:vAlign w:val="center"/>
          </w:tcPr>
          <w:p w14:paraId="0058DAF1"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0,12</w:t>
            </w:r>
          </w:p>
        </w:tc>
        <w:tc>
          <w:tcPr>
            <w:tcW w:w="968" w:type="dxa"/>
            <w:tcBorders>
              <w:bottom w:val="nil"/>
            </w:tcBorders>
            <w:vAlign w:val="center"/>
          </w:tcPr>
          <w:p w14:paraId="6BD40BCA"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0,13</w:t>
            </w:r>
          </w:p>
        </w:tc>
        <w:tc>
          <w:tcPr>
            <w:tcW w:w="969" w:type="dxa"/>
            <w:tcBorders>
              <w:bottom w:val="nil"/>
            </w:tcBorders>
            <w:vAlign w:val="center"/>
          </w:tcPr>
          <w:p w14:paraId="40D54616"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0,77</w:t>
            </w:r>
          </w:p>
        </w:tc>
      </w:tr>
      <w:tr w:rsidR="00017AE0" w:rsidRPr="00017AE0" w14:paraId="216CF3B7" w14:textId="77777777" w:rsidTr="002715D6">
        <w:trPr>
          <w:trHeight w:val="278"/>
          <w:jc w:val="center"/>
        </w:trPr>
        <w:tc>
          <w:tcPr>
            <w:tcW w:w="1977" w:type="dxa"/>
            <w:vAlign w:val="center"/>
          </w:tcPr>
          <w:p w14:paraId="6A7F3180"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Созақ ауданы</w:t>
            </w:r>
          </w:p>
        </w:tc>
        <w:tc>
          <w:tcPr>
            <w:tcW w:w="681" w:type="dxa"/>
            <w:vAlign w:val="center"/>
          </w:tcPr>
          <w:p w14:paraId="2C9ADB7C"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c>
          <w:tcPr>
            <w:tcW w:w="1061" w:type="dxa"/>
            <w:vAlign w:val="center"/>
          </w:tcPr>
          <w:p w14:paraId="4BE2F1AC"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0,000</w:t>
            </w:r>
          </w:p>
        </w:tc>
        <w:tc>
          <w:tcPr>
            <w:tcW w:w="1047" w:type="dxa"/>
            <w:vAlign w:val="center"/>
          </w:tcPr>
          <w:p w14:paraId="5C5E3437"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0,31</w:t>
            </w:r>
          </w:p>
        </w:tc>
        <w:tc>
          <w:tcPr>
            <w:tcW w:w="890" w:type="dxa"/>
            <w:vAlign w:val="center"/>
          </w:tcPr>
          <w:p w14:paraId="25060EEE"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1095" w:type="dxa"/>
            <w:vAlign w:val="center"/>
          </w:tcPr>
          <w:p w14:paraId="747777FB"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0,01</w:t>
            </w:r>
          </w:p>
        </w:tc>
        <w:tc>
          <w:tcPr>
            <w:tcW w:w="842" w:type="dxa"/>
            <w:vAlign w:val="center"/>
          </w:tcPr>
          <w:p w14:paraId="2642C8E1"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968" w:type="dxa"/>
            <w:vAlign w:val="center"/>
          </w:tcPr>
          <w:p w14:paraId="6B211A6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0,00</w:t>
            </w:r>
          </w:p>
        </w:tc>
        <w:tc>
          <w:tcPr>
            <w:tcW w:w="969" w:type="dxa"/>
            <w:vAlign w:val="center"/>
          </w:tcPr>
          <w:p w14:paraId="6FFEEA3C"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0,72</w:t>
            </w:r>
          </w:p>
        </w:tc>
      </w:tr>
      <w:tr w:rsidR="005D6468" w:rsidRPr="00017AE0" w14:paraId="685096AC" w14:textId="77777777" w:rsidTr="005A4778">
        <w:trPr>
          <w:trHeight w:val="277"/>
          <w:jc w:val="center"/>
        </w:trPr>
        <w:tc>
          <w:tcPr>
            <w:tcW w:w="9530" w:type="dxa"/>
            <w:gridSpan w:val="9"/>
            <w:tcBorders>
              <w:right w:val="single" w:sz="4" w:space="0" w:color="auto"/>
            </w:tcBorders>
            <w:vAlign w:val="bottom"/>
          </w:tcPr>
          <w:p w14:paraId="6BCE66F4" w14:textId="2F5EB6EB" w:rsidR="005D6468" w:rsidRPr="00017AE0" w:rsidRDefault="005D6468" w:rsidP="005D6468">
            <w:pPr>
              <w:spacing w:after="0" w:line="214" w:lineRule="auto"/>
              <w:rPr>
                <w:rFonts w:ascii="Times New Roman" w:hAnsi="Times New Roman" w:cs="Times New Roman"/>
                <w:spacing w:val="-5"/>
                <w:sz w:val="20"/>
                <w:szCs w:val="20"/>
              </w:rPr>
            </w:pPr>
            <w:r w:rsidRPr="00017AE0">
              <w:rPr>
                <w:lang w:val="kk-KZ"/>
              </w:rPr>
              <w:t xml:space="preserve">Ескерту – автормен әдебиет негізінде құралған </w:t>
            </w:r>
            <w:r w:rsidRPr="00017AE0">
              <w:t>[</w:t>
            </w:r>
            <w:r w:rsidR="00F023DC" w:rsidRPr="00F023DC">
              <w:t>179</w:t>
            </w:r>
            <w:r w:rsidRPr="00017AE0">
              <w:t>]</w:t>
            </w:r>
          </w:p>
        </w:tc>
      </w:tr>
    </w:tbl>
    <w:p w14:paraId="76B14462" w14:textId="77777777" w:rsidR="00017AE0" w:rsidRPr="00017AE0" w:rsidRDefault="00017AE0" w:rsidP="00017AE0">
      <w:pPr>
        <w:spacing w:after="0" w:line="240" w:lineRule="auto"/>
        <w:ind w:firstLine="567"/>
        <w:jc w:val="both"/>
        <w:rPr>
          <w:rFonts w:ascii="Times New Roman" w:hAnsi="Times New Roman" w:cs="Times New Roman"/>
          <w:sz w:val="28"/>
          <w:szCs w:val="28"/>
        </w:rPr>
      </w:pPr>
    </w:p>
    <w:p w14:paraId="09996621" w14:textId="77777777" w:rsidR="00017AE0" w:rsidRPr="00017AE0" w:rsidRDefault="00017AE0" w:rsidP="00017AE0">
      <w:pPr>
        <w:spacing w:after="0" w:line="240" w:lineRule="auto"/>
        <w:ind w:firstLine="567"/>
        <w:jc w:val="both"/>
        <w:rPr>
          <w:rFonts w:ascii="Times New Roman" w:hAnsi="Times New Roman" w:cs="Times New Roman"/>
          <w:sz w:val="28"/>
          <w:szCs w:val="28"/>
        </w:rPr>
      </w:pPr>
      <w:r w:rsidRPr="00017AE0">
        <w:rPr>
          <w:rFonts w:ascii="Times New Roman" w:hAnsi="Times New Roman" w:cs="Times New Roman"/>
          <w:sz w:val="28"/>
          <w:szCs w:val="28"/>
        </w:rPr>
        <w:t xml:space="preserve">«Бақша дақылдары» өндірістік шағын жүйесі бойынша бәсекеге қабілеттілік индексінің ең жоғары көрсеткіші Жетісай ауданында тіркелді, оның мәні 0,930 </w:t>
      </w:r>
      <w:r w:rsidRPr="00017AE0">
        <w:rPr>
          <w:rFonts w:ascii="Times New Roman" w:hAnsi="Times New Roman" w:cs="Times New Roman"/>
          <w:sz w:val="28"/>
          <w:szCs w:val="28"/>
          <w:lang w:val="kk-KZ"/>
        </w:rPr>
        <w:t>тең</w:t>
      </w:r>
      <w:r w:rsidRPr="00017AE0">
        <w:rPr>
          <w:rFonts w:ascii="Times New Roman" w:hAnsi="Times New Roman" w:cs="Times New Roman"/>
          <w:sz w:val="28"/>
          <w:szCs w:val="28"/>
        </w:rPr>
        <w:t>. Бұл өңірдің климаты</w:t>
      </w:r>
      <w:r w:rsidRPr="00017AE0">
        <w:rPr>
          <w:rFonts w:ascii="Times New Roman" w:hAnsi="Times New Roman" w:cs="Times New Roman"/>
          <w:sz w:val="28"/>
          <w:szCs w:val="28"/>
          <w:lang w:val="kk-KZ"/>
        </w:rPr>
        <w:t xml:space="preserve">на келетін болсақ, </w:t>
      </w:r>
      <w:r w:rsidRPr="00017AE0">
        <w:rPr>
          <w:rFonts w:ascii="Times New Roman" w:hAnsi="Times New Roman" w:cs="Times New Roman"/>
          <w:sz w:val="28"/>
          <w:szCs w:val="28"/>
        </w:rPr>
        <w:t>жаз</w:t>
      </w:r>
      <w:r w:rsidRPr="00017AE0">
        <w:rPr>
          <w:rFonts w:ascii="Times New Roman" w:hAnsi="Times New Roman" w:cs="Times New Roman"/>
          <w:sz w:val="28"/>
          <w:szCs w:val="28"/>
          <w:lang w:val="kk-KZ"/>
        </w:rPr>
        <w:t xml:space="preserve">да </w:t>
      </w:r>
      <w:r w:rsidRPr="00017AE0">
        <w:rPr>
          <w:rFonts w:ascii="Times New Roman" w:hAnsi="Times New Roman" w:cs="Times New Roman"/>
          <w:sz w:val="28"/>
          <w:szCs w:val="28"/>
        </w:rPr>
        <w:t>қатты ыстық және жауын-шашын</w:t>
      </w:r>
      <w:r w:rsidRPr="00017AE0">
        <w:rPr>
          <w:rFonts w:ascii="Times New Roman" w:hAnsi="Times New Roman" w:cs="Times New Roman"/>
          <w:sz w:val="28"/>
          <w:szCs w:val="28"/>
          <w:lang w:val="kk-KZ"/>
        </w:rPr>
        <w:t xml:space="preserve"> </w:t>
      </w:r>
      <w:r w:rsidRPr="00017AE0">
        <w:rPr>
          <w:rFonts w:ascii="Times New Roman" w:hAnsi="Times New Roman" w:cs="Times New Roman"/>
          <w:sz w:val="28"/>
          <w:szCs w:val="28"/>
        </w:rPr>
        <w:t>мөлшер</w:t>
      </w:r>
      <w:r w:rsidRPr="00017AE0">
        <w:rPr>
          <w:rFonts w:ascii="Times New Roman" w:hAnsi="Times New Roman" w:cs="Times New Roman"/>
          <w:sz w:val="28"/>
          <w:szCs w:val="28"/>
          <w:lang w:val="kk-KZ"/>
        </w:rPr>
        <w:t>і аз</w:t>
      </w:r>
      <w:r w:rsidRPr="00017AE0">
        <w:rPr>
          <w:rFonts w:ascii="Times New Roman" w:hAnsi="Times New Roman" w:cs="Times New Roman"/>
          <w:sz w:val="28"/>
          <w:szCs w:val="28"/>
        </w:rPr>
        <w:t>. А</w:t>
      </w:r>
      <w:r w:rsidRPr="00017AE0">
        <w:rPr>
          <w:rFonts w:ascii="Times New Roman" w:hAnsi="Times New Roman" w:cs="Times New Roman"/>
          <w:sz w:val="28"/>
          <w:szCs w:val="28"/>
          <w:lang w:val="kk-KZ"/>
        </w:rPr>
        <w:t>уа райының ашық болуы</w:t>
      </w:r>
      <w:r w:rsidRPr="00017AE0">
        <w:rPr>
          <w:rFonts w:ascii="Times New Roman" w:hAnsi="Times New Roman" w:cs="Times New Roman"/>
          <w:sz w:val="28"/>
          <w:szCs w:val="28"/>
        </w:rPr>
        <w:t xml:space="preserve"> мен </w:t>
      </w:r>
      <w:r w:rsidRPr="00017AE0">
        <w:rPr>
          <w:rFonts w:ascii="Times New Roman" w:hAnsi="Times New Roman" w:cs="Times New Roman"/>
          <w:sz w:val="28"/>
          <w:szCs w:val="28"/>
          <w:lang w:val="kk-KZ"/>
        </w:rPr>
        <w:t xml:space="preserve">жазғы </w:t>
      </w:r>
      <w:r w:rsidRPr="00017AE0">
        <w:rPr>
          <w:rFonts w:ascii="Times New Roman" w:hAnsi="Times New Roman" w:cs="Times New Roman"/>
          <w:sz w:val="28"/>
          <w:szCs w:val="28"/>
        </w:rPr>
        <w:t xml:space="preserve">құрғақ ауа райы </w:t>
      </w:r>
      <w:r w:rsidRPr="00017AE0">
        <w:rPr>
          <w:rFonts w:ascii="Times New Roman" w:hAnsi="Times New Roman" w:cs="Times New Roman"/>
          <w:sz w:val="28"/>
          <w:szCs w:val="28"/>
          <w:lang w:val="kk-KZ"/>
        </w:rPr>
        <w:t>топырақтың беткі қабаты</w:t>
      </w:r>
      <w:r w:rsidRPr="00017AE0">
        <w:rPr>
          <w:rFonts w:ascii="Times New Roman" w:hAnsi="Times New Roman" w:cs="Times New Roman"/>
          <w:sz w:val="28"/>
          <w:szCs w:val="28"/>
        </w:rPr>
        <w:t xml:space="preserve"> мен ауаның төменгі қабаттарының қызуын </w:t>
      </w:r>
      <w:r w:rsidRPr="00017AE0">
        <w:rPr>
          <w:rFonts w:ascii="Times New Roman" w:hAnsi="Times New Roman" w:cs="Times New Roman"/>
          <w:sz w:val="28"/>
          <w:szCs w:val="28"/>
          <w:lang w:val="kk-KZ"/>
        </w:rPr>
        <w:t>арттырып</w:t>
      </w:r>
      <w:r w:rsidRPr="00017AE0">
        <w:rPr>
          <w:rFonts w:ascii="Times New Roman" w:hAnsi="Times New Roman" w:cs="Times New Roman"/>
          <w:sz w:val="28"/>
          <w:szCs w:val="28"/>
        </w:rPr>
        <w:t xml:space="preserve">, бақша дақылдарының </w:t>
      </w:r>
      <w:r w:rsidRPr="00017AE0">
        <w:rPr>
          <w:rFonts w:ascii="Times New Roman" w:hAnsi="Times New Roman" w:cs="Times New Roman"/>
          <w:sz w:val="28"/>
          <w:szCs w:val="28"/>
          <w:lang w:val="kk-KZ"/>
        </w:rPr>
        <w:t xml:space="preserve">жылдам </w:t>
      </w:r>
      <w:r w:rsidRPr="00017AE0">
        <w:rPr>
          <w:rFonts w:ascii="Times New Roman" w:hAnsi="Times New Roman" w:cs="Times New Roman"/>
          <w:sz w:val="28"/>
          <w:szCs w:val="28"/>
        </w:rPr>
        <w:t>өсуіне оң әсерін тигізеді. Екінші орынд</w:t>
      </w:r>
      <w:r w:rsidRPr="00017AE0">
        <w:rPr>
          <w:rFonts w:ascii="Times New Roman" w:hAnsi="Times New Roman" w:cs="Times New Roman"/>
          <w:sz w:val="28"/>
          <w:szCs w:val="28"/>
          <w:lang w:val="kk-KZ"/>
        </w:rPr>
        <w:t>ы</w:t>
      </w:r>
      <w:r w:rsidRPr="00017AE0">
        <w:rPr>
          <w:rFonts w:ascii="Times New Roman" w:hAnsi="Times New Roman" w:cs="Times New Roman"/>
          <w:sz w:val="28"/>
          <w:szCs w:val="28"/>
        </w:rPr>
        <w:t xml:space="preserve"> Мақтаарал ауданы </w:t>
      </w:r>
      <w:r w:rsidRPr="00017AE0">
        <w:rPr>
          <w:rFonts w:ascii="Times New Roman" w:hAnsi="Times New Roman" w:cs="Times New Roman"/>
          <w:sz w:val="28"/>
          <w:szCs w:val="28"/>
          <w:lang w:val="kk-KZ"/>
        </w:rPr>
        <w:t>иеленіп</w:t>
      </w:r>
      <w:r w:rsidRPr="00017AE0">
        <w:rPr>
          <w:rFonts w:ascii="Times New Roman" w:hAnsi="Times New Roman" w:cs="Times New Roman"/>
          <w:sz w:val="28"/>
          <w:szCs w:val="28"/>
        </w:rPr>
        <w:t>, оның бәсекеге қабілеттілік индексі 0,805-</w:t>
      </w:r>
      <w:r w:rsidRPr="00017AE0">
        <w:rPr>
          <w:rFonts w:ascii="Times New Roman" w:hAnsi="Times New Roman" w:cs="Times New Roman"/>
          <w:sz w:val="28"/>
          <w:szCs w:val="28"/>
          <w:lang w:val="kk-KZ"/>
        </w:rPr>
        <w:t>ті көрсетіп отыр</w:t>
      </w:r>
      <w:r w:rsidRPr="00017AE0">
        <w:rPr>
          <w:rFonts w:ascii="Times New Roman" w:hAnsi="Times New Roman" w:cs="Times New Roman"/>
          <w:sz w:val="28"/>
          <w:szCs w:val="28"/>
        </w:rPr>
        <w:t xml:space="preserve">. Бұл ауданның климаттық ерекшеліктері Жетісай аймағына ұқсас. Үшінші орынды 0,734 индексімен Шардара ауданы </w:t>
      </w:r>
      <w:r w:rsidRPr="00017AE0">
        <w:rPr>
          <w:rFonts w:ascii="Times New Roman" w:hAnsi="Times New Roman" w:cs="Times New Roman"/>
          <w:sz w:val="28"/>
          <w:szCs w:val="28"/>
          <w:lang w:val="kk-KZ"/>
        </w:rPr>
        <w:t>алды</w:t>
      </w:r>
      <w:r w:rsidRPr="00017AE0">
        <w:rPr>
          <w:rFonts w:ascii="Times New Roman" w:hAnsi="Times New Roman" w:cs="Times New Roman"/>
          <w:sz w:val="28"/>
          <w:szCs w:val="28"/>
        </w:rPr>
        <w:t xml:space="preserve">. Бұл өңірде </w:t>
      </w:r>
      <w:r w:rsidRPr="00017AE0">
        <w:rPr>
          <w:rFonts w:ascii="Times New Roman" w:hAnsi="Times New Roman" w:cs="Times New Roman"/>
          <w:sz w:val="28"/>
          <w:szCs w:val="28"/>
          <w:lang w:val="kk-KZ"/>
        </w:rPr>
        <w:t xml:space="preserve">климат өзгерістері жиі болып тұрады, атап айтқанда, </w:t>
      </w:r>
      <w:r w:rsidRPr="00017AE0">
        <w:rPr>
          <w:rFonts w:ascii="Times New Roman" w:hAnsi="Times New Roman" w:cs="Times New Roman"/>
          <w:sz w:val="28"/>
          <w:szCs w:val="28"/>
        </w:rPr>
        <w:t xml:space="preserve">ауа температурасының күрт өзгеруі, жауын-шашын мөлшерінің тұрақсыздығы мен жеткіліксіздігі, ауаның </w:t>
      </w:r>
      <w:r w:rsidRPr="00017AE0">
        <w:rPr>
          <w:rFonts w:ascii="Times New Roman" w:hAnsi="Times New Roman" w:cs="Times New Roman"/>
          <w:sz w:val="28"/>
          <w:szCs w:val="28"/>
          <w:lang w:val="kk-KZ"/>
        </w:rPr>
        <w:t>қатты</w:t>
      </w:r>
      <w:r w:rsidRPr="00017AE0">
        <w:rPr>
          <w:rFonts w:ascii="Times New Roman" w:hAnsi="Times New Roman" w:cs="Times New Roman"/>
          <w:sz w:val="28"/>
          <w:szCs w:val="28"/>
        </w:rPr>
        <w:t xml:space="preserve"> құрғақ</w:t>
      </w:r>
      <w:r w:rsidRPr="00017AE0">
        <w:rPr>
          <w:rFonts w:ascii="Times New Roman" w:hAnsi="Times New Roman" w:cs="Times New Roman"/>
          <w:sz w:val="28"/>
          <w:szCs w:val="28"/>
          <w:lang w:val="kk-KZ"/>
        </w:rPr>
        <w:t xml:space="preserve"> болуы</w:t>
      </w:r>
      <w:r w:rsidRPr="00017AE0">
        <w:rPr>
          <w:rFonts w:ascii="Times New Roman" w:hAnsi="Times New Roman" w:cs="Times New Roman"/>
          <w:sz w:val="28"/>
          <w:szCs w:val="28"/>
        </w:rPr>
        <w:t xml:space="preserve">, буланудың қарқындылығы және күн сәулесінің </w:t>
      </w:r>
      <w:r w:rsidRPr="00017AE0">
        <w:rPr>
          <w:rFonts w:ascii="Times New Roman" w:hAnsi="Times New Roman" w:cs="Times New Roman"/>
          <w:sz w:val="28"/>
          <w:szCs w:val="28"/>
          <w:lang w:val="kk-KZ"/>
        </w:rPr>
        <w:t>тікелей түсуі</w:t>
      </w:r>
      <w:r w:rsidRPr="00017AE0">
        <w:rPr>
          <w:rFonts w:ascii="Times New Roman" w:hAnsi="Times New Roman" w:cs="Times New Roman"/>
          <w:sz w:val="28"/>
          <w:szCs w:val="28"/>
        </w:rPr>
        <w:t>. Осындай климаттық жағдайларға бейімделу мақсатында Шардара ауданында суармалы егіншілікке қолайлы жағдай жасайтын Шардара су қоймасы салынған.</w:t>
      </w:r>
    </w:p>
    <w:p w14:paraId="5CEFC3A6" w14:textId="77777777" w:rsidR="00017AE0" w:rsidRPr="00017AE0" w:rsidRDefault="00017AE0" w:rsidP="00017AE0">
      <w:pPr>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rPr>
        <w:t xml:space="preserve">Өндірістік шағын жүйелердің бәсекеге қабілеттілік деңгейін кешенді бағалаудың соңғы кезеңі – облыстың жалпы рейтингін анықтау. Бұл рейтинг өндірістік ішкі жүйелер бойынша есептелген белгілі бір разрядтар негізінде </w:t>
      </w:r>
      <w:r w:rsidRPr="00017AE0">
        <w:rPr>
          <w:rFonts w:ascii="Times New Roman" w:hAnsi="Times New Roman" w:cs="Times New Roman"/>
          <w:sz w:val="28"/>
          <w:szCs w:val="28"/>
          <w:lang w:val="kk-KZ"/>
        </w:rPr>
        <w:t>анықталады</w:t>
      </w:r>
      <w:r w:rsidRPr="00017AE0">
        <w:rPr>
          <w:rFonts w:ascii="Times New Roman" w:hAnsi="Times New Roman" w:cs="Times New Roman"/>
          <w:sz w:val="28"/>
          <w:szCs w:val="28"/>
        </w:rPr>
        <w:t>.</w:t>
      </w:r>
    </w:p>
    <w:p w14:paraId="753191F7" w14:textId="77777777" w:rsidR="00017AE0" w:rsidRPr="00017AE0" w:rsidRDefault="00017AE0" w:rsidP="00017AE0">
      <w:pPr>
        <w:spacing w:after="0" w:line="240" w:lineRule="auto"/>
        <w:ind w:firstLine="567"/>
        <w:jc w:val="both"/>
        <w:rPr>
          <w:rFonts w:ascii="Times New Roman" w:hAnsi="Times New Roman" w:cs="Times New Roman"/>
          <w:sz w:val="28"/>
          <w:szCs w:val="28"/>
          <w:lang w:val="kk-KZ"/>
        </w:rPr>
      </w:pPr>
    </w:p>
    <w:p w14:paraId="09B9A8B2" w14:textId="11878B8B" w:rsidR="00017AE0" w:rsidRPr="00017AE0" w:rsidRDefault="005D6468" w:rsidP="005D646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25 – </w:t>
      </w:r>
      <w:r w:rsidR="00017AE0" w:rsidRPr="00017AE0">
        <w:rPr>
          <w:rFonts w:ascii="Times New Roman" w:hAnsi="Times New Roman" w:cs="Times New Roman"/>
          <w:sz w:val="28"/>
          <w:szCs w:val="28"/>
          <w:lang w:val="kk-KZ"/>
        </w:rPr>
        <w:t>Өндірістік ішкі жүйелердің разрядтарын ескере отырып, Түркістан облысы өңірлерінің рейтингі</w:t>
      </w: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1377"/>
        <w:gridCol w:w="1378"/>
        <w:gridCol w:w="1377"/>
        <w:gridCol w:w="1378"/>
        <w:gridCol w:w="1378"/>
      </w:tblGrid>
      <w:tr w:rsidR="00017AE0" w:rsidRPr="00874A46" w14:paraId="445E3194" w14:textId="77777777" w:rsidTr="002715D6">
        <w:trPr>
          <w:trHeight w:val="475"/>
          <w:jc w:val="center"/>
        </w:trPr>
        <w:tc>
          <w:tcPr>
            <w:tcW w:w="2555" w:type="dxa"/>
            <w:vMerge w:val="restart"/>
            <w:vAlign w:val="center"/>
          </w:tcPr>
          <w:p w14:paraId="5B534B6C" w14:textId="77777777" w:rsidR="00017AE0" w:rsidRPr="00017AE0" w:rsidRDefault="00017AE0" w:rsidP="002715D6">
            <w:pPr>
              <w:spacing w:after="0" w:line="214" w:lineRule="auto"/>
              <w:jc w:val="center"/>
              <w:rPr>
                <w:rFonts w:ascii="Times New Roman" w:hAnsi="Times New Roman" w:cs="Times New Roman"/>
                <w:sz w:val="24"/>
                <w:szCs w:val="24"/>
              </w:rPr>
            </w:pPr>
            <w:r w:rsidRPr="00017AE0">
              <w:rPr>
                <w:rFonts w:ascii="Times New Roman" w:hAnsi="Times New Roman" w:cs="Times New Roman"/>
                <w:sz w:val="24"/>
                <w:szCs w:val="24"/>
                <w:lang w:val="kk-KZ"/>
              </w:rPr>
              <w:t>Аудан</w:t>
            </w:r>
            <w:r w:rsidRPr="00017AE0">
              <w:rPr>
                <w:rFonts w:ascii="Times New Roman" w:hAnsi="Times New Roman" w:cs="Times New Roman"/>
                <w:sz w:val="24"/>
                <w:szCs w:val="24"/>
              </w:rPr>
              <w:t xml:space="preserve"> </w:t>
            </w:r>
          </w:p>
        </w:tc>
        <w:tc>
          <w:tcPr>
            <w:tcW w:w="1377" w:type="dxa"/>
            <w:vMerge w:val="restart"/>
            <w:vAlign w:val="center"/>
          </w:tcPr>
          <w:p w14:paraId="25815BDB" w14:textId="77777777" w:rsidR="00017AE0" w:rsidRPr="00017AE0" w:rsidRDefault="00017AE0" w:rsidP="002715D6">
            <w:pPr>
              <w:spacing w:after="0" w:line="214" w:lineRule="auto"/>
              <w:jc w:val="center"/>
              <w:rPr>
                <w:rFonts w:ascii="Times New Roman" w:hAnsi="Times New Roman" w:cs="Times New Roman"/>
                <w:sz w:val="24"/>
                <w:szCs w:val="24"/>
              </w:rPr>
            </w:pPr>
            <w:r w:rsidRPr="00017AE0">
              <w:rPr>
                <w:rFonts w:ascii="Times New Roman" w:hAnsi="Times New Roman" w:cs="Times New Roman"/>
                <w:sz w:val="24"/>
                <w:szCs w:val="24"/>
              </w:rPr>
              <w:t>Дәреженің қорытынды мәні</w:t>
            </w:r>
          </w:p>
        </w:tc>
        <w:tc>
          <w:tcPr>
            <w:tcW w:w="1378" w:type="dxa"/>
            <w:vMerge w:val="restart"/>
            <w:vAlign w:val="center"/>
          </w:tcPr>
          <w:p w14:paraId="6EADB06E" w14:textId="77777777" w:rsidR="00017AE0" w:rsidRPr="00017AE0" w:rsidRDefault="00017AE0" w:rsidP="002715D6">
            <w:pPr>
              <w:spacing w:after="0" w:line="214" w:lineRule="auto"/>
              <w:jc w:val="center"/>
              <w:rPr>
                <w:rFonts w:ascii="Times New Roman" w:hAnsi="Times New Roman" w:cs="Times New Roman"/>
                <w:sz w:val="24"/>
                <w:szCs w:val="24"/>
                <w:lang w:val="kk-KZ"/>
              </w:rPr>
            </w:pPr>
            <w:r w:rsidRPr="00017AE0">
              <w:rPr>
                <w:rFonts w:ascii="Times New Roman" w:hAnsi="Times New Roman" w:cs="Times New Roman"/>
                <w:sz w:val="24"/>
                <w:szCs w:val="24"/>
              </w:rPr>
              <w:t>Орташа мән</w:t>
            </w:r>
            <w:r w:rsidRPr="00017AE0">
              <w:rPr>
                <w:rFonts w:ascii="Times New Roman" w:hAnsi="Times New Roman" w:cs="Times New Roman"/>
                <w:sz w:val="24"/>
                <w:szCs w:val="24"/>
                <w:lang w:val="kk-KZ"/>
              </w:rPr>
              <w:t>і</w:t>
            </w:r>
          </w:p>
        </w:tc>
        <w:tc>
          <w:tcPr>
            <w:tcW w:w="4133" w:type="dxa"/>
            <w:gridSpan w:val="3"/>
            <w:tcBorders>
              <w:bottom w:val="single" w:sz="4" w:space="0" w:color="auto"/>
            </w:tcBorders>
            <w:vAlign w:val="center"/>
          </w:tcPr>
          <w:p w14:paraId="18565DEE" w14:textId="77777777" w:rsidR="00017AE0" w:rsidRPr="00017AE0" w:rsidRDefault="00017AE0" w:rsidP="002715D6">
            <w:pPr>
              <w:spacing w:after="0" w:line="214" w:lineRule="auto"/>
              <w:jc w:val="center"/>
              <w:rPr>
                <w:rFonts w:ascii="Times New Roman" w:hAnsi="Times New Roman" w:cs="Times New Roman"/>
                <w:sz w:val="24"/>
                <w:szCs w:val="24"/>
                <w:lang w:val="kk-KZ"/>
              </w:rPr>
            </w:pPr>
            <w:r w:rsidRPr="00017AE0">
              <w:rPr>
                <w:rFonts w:ascii="Times New Roman" w:hAnsi="Times New Roman" w:cs="Times New Roman"/>
                <w:sz w:val="24"/>
                <w:szCs w:val="24"/>
                <w:lang w:val="kk-KZ"/>
              </w:rPr>
              <w:t>Өндірістік ішкі жүйелер бойынша аймақ дәрежесі</w:t>
            </w:r>
          </w:p>
        </w:tc>
      </w:tr>
      <w:tr w:rsidR="00017AE0" w:rsidRPr="00017AE0" w14:paraId="184C81C0" w14:textId="77777777" w:rsidTr="002715D6">
        <w:trPr>
          <w:trHeight w:val="799"/>
          <w:jc w:val="center"/>
        </w:trPr>
        <w:tc>
          <w:tcPr>
            <w:tcW w:w="2555" w:type="dxa"/>
            <w:vMerge/>
            <w:tcBorders>
              <w:top w:val="nil"/>
            </w:tcBorders>
            <w:vAlign w:val="center"/>
          </w:tcPr>
          <w:p w14:paraId="6CA0C47E" w14:textId="77777777" w:rsidR="00017AE0" w:rsidRPr="00017AE0" w:rsidRDefault="00017AE0" w:rsidP="002715D6">
            <w:pPr>
              <w:spacing w:after="0" w:line="214" w:lineRule="auto"/>
              <w:jc w:val="center"/>
              <w:rPr>
                <w:rFonts w:ascii="Times New Roman" w:hAnsi="Times New Roman" w:cs="Times New Roman"/>
                <w:sz w:val="24"/>
                <w:szCs w:val="24"/>
                <w:lang w:val="kk-KZ"/>
              </w:rPr>
            </w:pPr>
          </w:p>
        </w:tc>
        <w:tc>
          <w:tcPr>
            <w:tcW w:w="1377" w:type="dxa"/>
            <w:vMerge/>
            <w:tcBorders>
              <w:top w:val="nil"/>
            </w:tcBorders>
            <w:textDirection w:val="btLr"/>
            <w:vAlign w:val="center"/>
          </w:tcPr>
          <w:p w14:paraId="6E9F0BC8" w14:textId="77777777" w:rsidR="00017AE0" w:rsidRPr="00017AE0" w:rsidRDefault="00017AE0" w:rsidP="002715D6">
            <w:pPr>
              <w:spacing w:after="0" w:line="214" w:lineRule="auto"/>
              <w:jc w:val="center"/>
              <w:rPr>
                <w:rFonts w:ascii="Times New Roman" w:hAnsi="Times New Roman" w:cs="Times New Roman"/>
                <w:sz w:val="24"/>
                <w:szCs w:val="24"/>
                <w:lang w:val="kk-KZ"/>
              </w:rPr>
            </w:pPr>
          </w:p>
        </w:tc>
        <w:tc>
          <w:tcPr>
            <w:tcW w:w="1378" w:type="dxa"/>
            <w:vMerge/>
            <w:tcBorders>
              <w:top w:val="nil"/>
            </w:tcBorders>
            <w:textDirection w:val="btLr"/>
            <w:vAlign w:val="center"/>
          </w:tcPr>
          <w:p w14:paraId="6693FB27" w14:textId="77777777" w:rsidR="00017AE0" w:rsidRPr="00017AE0" w:rsidRDefault="00017AE0" w:rsidP="002715D6">
            <w:pPr>
              <w:spacing w:after="0" w:line="214" w:lineRule="auto"/>
              <w:jc w:val="center"/>
              <w:rPr>
                <w:rFonts w:ascii="Times New Roman" w:hAnsi="Times New Roman" w:cs="Times New Roman"/>
                <w:sz w:val="24"/>
                <w:szCs w:val="24"/>
                <w:lang w:val="kk-KZ"/>
              </w:rPr>
            </w:pPr>
          </w:p>
        </w:tc>
        <w:tc>
          <w:tcPr>
            <w:tcW w:w="1377" w:type="dxa"/>
            <w:tcBorders>
              <w:top w:val="single" w:sz="4" w:space="0" w:color="auto"/>
            </w:tcBorders>
            <w:vAlign w:val="center"/>
          </w:tcPr>
          <w:p w14:paraId="5616FEFA" w14:textId="77777777" w:rsidR="00017AE0" w:rsidRPr="00017AE0" w:rsidRDefault="00017AE0" w:rsidP="002715D6">
            <w:pPr>
              <w:spacing w:after="0" w:line="214" w:lineRule="auto"/>
              <w:jc w:val="center"/>
              <w:rPr>
                <w:rFonts w:ascii="Times New Roman" w:hAnsi="Times New Roman" w:cs="Times New Roman"/>
                <w:sz w:val="24"/>
                <w:szCs w:val="24"/>
              </w:rPr>
            </w:pPr>
            <w:r w:rsidRPr="00017AE0">
              <w:rPr>
                <w:rFonts w:ascii="Times New Roman" w:hAnsi="Times New Roman" w:cs="Times New Roman"/>
                <w:sz w:val="24"/>
                <w:szCs w:val="24"/>
              </w:rPr>
              <w:t>«Ашық</w:t>
            </w:r>
            <w:r w:rsidRPr="00017AE0">
              <w:rPr>
                <w:rFonts w:ascii="Times New Roman" w:hAnsi="Times New Roman" w:cs="Times New Roman"/>
                <w:sz w:val="24"/>
                <w:szCs w:val="24"/>
                <w:lang w:val="kk-KZ"/>
              </w:rPr>
              <w:t xml:space="preserve"> топырақтағы</w:t>
            </w:r>
            <w:r w:rsidRPr="00017AE0">
              <w:rPr>
                <w:rFonts w:ascii="Times New Roman" w:hAnsi="Times New Roman" w:cs="Times New Roman"/>
                <w:sz w:val="24"/>
                <w:szCs w:val="24"/>
              </w:rPr>
              <w:t xml:space="preserve"> көкөністе</w:t>
            </w:r>
            <w:r w:rsidRPr="00017AE0">
              <w:rPr>
                <w:rFonts w:ascii="Times New Roman" w:hAnsi="Times New Roman" w:cs="Times New Roman"/>
                <w:sz w:val="24"/>
                <w:szCs w:val="24"/>
                <w:lang w:val="kk-KZ"/>
              </w:rPr>
              <w:t>р</w:t>
            </w:r>
            <w:r w:rsidRPr="00017AE0">
              <w:rPr>
                <w:rFonts w:ascii="Times New Roman" w:hAnsi="Times New Roman" w:cs="Times New Roman"/>
                <w:sz w:val="24"/>
                <w:szCs w:val="24"/>
              </w:rPr>
              <w:t>»</w:t>
            </w:r>
          </w:p>
        </w:tc>
        <w:tc>
          <w:tcPr>
            <w:tcW w:w="1378" w:type="dxa"/>
            <w:tcBorders>
              <w:top w:val="single" w:sz="4" w:space="0" w:color="auto"/>
            </w:tcBorders>
            <w:vAlign w:val="center"/>
          </w:tcPr>
          <w:p w14:paraId="4B40A7AB" w14:textId="77777777" w:rsidR="00017AE0" w:rsidRPr="00017AE0" w:rsidRDefault="00017AE0" w:rsidP="002715D6">
            <w:pPr>
              <w:spacing w:after="0" w:line="214" w:lineRule="auto"/>
              <w:ind w:left="-88" w:right="-168"/>
              <w:jc w:val="center"/>
              <w:rPr>
                <w:rFonts w:ascii="Times New Roman" w:hAnsi="Times New Roman" w:cs="Times New Roman"/>
                <w:sz w:val="24"/>
                <w:szCs w:val="24"/>
              </w:rPr>
            </w:pPr>
            <w:r w:rsidRPr="00017AE0">
              <w:rPr>
                <w:rFonts w:ascii="Times New Roman" w:hAnsi="Times New Roman" w:cs="Times New Roman"/>
                <w:sz w:val="24"/>
                <w:szCs w:val="24"/>
              </w:rPr>
              <w:t>«Карто</w:t>
            </w:r>
            <w:r w:rsidRPr="00017AE0">
              <w:rPr>
                <w:rFonts w:ascii="Times New Roman" w:hAnsi="Times New Roman" w:cs="Times New Roman"/>
                <w:sz w:val="24"/>
                <w:szCs w:val="24"/>
                <w:lang w:val="kk-KZ"/>
              </w:rPr>
              <w:t>п</w:t>
            </w:r>
            <w:r w:rsidRPr="00017AE0">
              <w:rPr>
                <w:rFonts w:ascii="Times New Roman" w:hAnsi="Times New Roman" w:cs="Times New Roman"/>
                <w:sz w:val="24"/>
                <w:szCs w:val="24"/>
              </w:rPr>
              <w:t>»</w:t>
            </w:r>
          </w:p>
        </w:tc>
        <w:tc>
          <w:tcPr>
            <w:tcW w:w="1378" w:type="dxa"/>
            <w:tcBorders>
              <w:top w:val="single" w:sz="4" w:space="0" w:color="auto"/>
            </w:tcBorders>
            <w:vAlign w:val="center"/>
          </w:tcPr>
          <w:p w14:paraId="0A6D25B7" w14:textId="77777777" w:rsidR="00017AE0" w:rsidRPr="00017AE0" w:rsidRDefault="00017AE0" w:rsidP="002715D6">
            <w:pPr>
              <w:spacing w:after="0" w:line="214" w:lineRule="auto"/>
              <w:jc w:val="center"/>
              <w:rPr>
                <w:rFonts w:ascii="Times New Roman" w:hAnsi="Times New Roman" w:cs="Times New Roman"/>
                <w:sz w:val="24"/>
                <w:szCs w:val="24"/>
              </w:rPr>
            </w:pPr>
            <w:r w:rsidRPr="00017AE0">
              <w:rPr>
                <w:rFonts w:ascii="Times New Roman" w:hAnsi="Times New Roman" w:cs="Times New Roman"/>
                <w:sz w:val="24"/>
                <w:szCs w:val="24"/>
              </w:rPr>
              <w:t>«</w:t>
            </w:r>
            <w:r w:rsidRPr="00017AE0">
              <w:rPr>
                <w:rFonts w:ascii="Times New Roman" w:hAnsi="Times New Roman" w:cs="Times New Roman"/>
                <w:sz w:val="24"/>
                <w:szCs w:val="24"/>
                <w:lang w:val="kk-KZ"/>
              </w:rPr>
              <w:t>Бақша дақылдары</w:t>
            </w:r>
            <w:r w:rsidRPr="00017AE0">
              <w:rPr>
                <w:rFonts w:ascii="Times New Roman" w:hAnsi="Times New Roman" w:cs="Times New Roman"/>
                <w:sz w:val="24"/>
                <w:szCs w:val="24"/>
              </w:rPr>
              <w:t>»</w:t>
            </w:r>
          </w:p>
        </w:tc>
      </w:tr>
      <w:tr w:rsidR="00017AE0" w:rsidRPr="00017AE0" w14:paraId="1C984736" w14:textId="77777777" w:rsidTr="002715D6">
        <w:trPr>
          <w:trHeight w:val="273"/>
          <w:jc w:val="center"/>
        </w:trPr>
        <w:tc>
          <w:tcPr>
            <w:tcW w:w="2555" w:type="dxa"/>
            <w:vAlign w:val="center"/>
          </w:tcPr>
          <w:p w14:paraId="4A1A52EE"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Сарыағаш ауданы</w:t>
            </w:r>
          </w:p>
        </w:tc>
        <w:tc>
          <w:tcPr>
            <w:tcW w:w="1377" w:type="dxa"/>
            <w:vAlign w:val="center"/>
          </w:tcPr>
          <w:p w14:paraId="6EEC466E"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w:t>
            </w:r>
          </w:p>
        </w:tc>
        <w:tc>
          <w:tcPr>
            <w:tcW w:w="1378" w:type="dxa"/>
            <w:vAlign w:val="center"/>
          </w:tcPr>
          <w:p w14:paraId="7956DF3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w:t>
            </w:r>
          </w:p>
        </w:tc>
        <w:tc>
          <w:tcPr>
            <w:tcW w:w="1377" w:type="dxa"/>
            <w:vAlign w:val="center"/>
          </w:tcPr>
          <w:p w14:paraId="14BE71E4"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w:t>
            </w:r>
          </w:p>
        </w:tc>
        <w:tc>
          <w:tcPr>
            <w:tcW w:w="1378" w:type="dxa"/>
            <w:vAlign w:val="center"/>
          </w:tcPr>
          <w:p w14:paraId="6923E5C2"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w:t>
            </w:r>
          </w:p>
        </w:tc>
        <w:tc>
          <w:tcPr>
            <w:tcW w:w="1378" w:type="dxa"/>
            <w:vAlign w:val="center"/>
          </w:tcPr>
          <w:p w14:paraId="21322A95"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r>
      <w:tr w:rsidR="00017AE0" w:rsidRPr="00017AE0" w14:paraId="6FB52E53" w14:textId="77777777" w:rsidTr="002715D6">
        <w:trPr>
          <w:trHeight w:val="278"/>
          <w:jc w:val="center"/>
        </w:trPr>
        <w:tc>
          <w:tcPr>
            <w:tcW w:w="2555" w:type="dxa"/>
            <w:vAlign w:val="center"/>
          </w:tcPr>
          <w:p w14:paraId="18F0951F"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Келес ауданы</w:t>
            </w:r>
          </w:p>
        </w:tc>
        <w:tc>
          <w:tcPr>
            <w:tcW w:w="1377" w:type="dxa"/>
            <w:vAlign w:val="center"/>
          </w:tcPr>
          <w:p w14:paraId="60958A12"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w:t>
            </w:r>
          </w:p>
        </w:tc>
        <w:tc>
          <w:tcPr>
            <w:tcW w:w="1378" w:type="dxa"/>
            <w:vAlign w:val="center"/>
          </w:tcPr>
          <w:p w14:paraId="63DEBD23"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w:t>
            </w:r>
          </w:p>
        </w:tc>
        <w:tc>
          <w:tcPr>
            <w:tcW w:w="1377" w:type="dxa"/>
            <w:vAlign w:val="center"/>
          </w:tcPr>
          <w:p w14:paraId="730AD76E"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w:t>
            </w:r>
          </w:p>
        </w:tc>
        <w:tc>
          <w:tcPr>
            <w:tcW w:w="1378" w:type="dxa"/>
            <w:vAlign w:val="center"/>
          </w:tcPr>
          <w:p w14:paraId="01F7908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w:t>
            </w:r>
          </w:p>
        </w:tc>
        <w:tc>
          <w:tcPr>
            <w:tcW w:w="1378" w:type="dxa"/>
            <w:vAlign w:val="center"/>
          </w:tcPr>
          <w:p w14:paraId="116F239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w:t>
            </w:r>
          </w:p>
        </w:tc>
      </w:tr>
      <w:tr w:rsidR="00017AE0" w:rsidRPr="00017AE0" w14:paraId="37DCD94B" w14:textId="77777777" w:rsidTr="002715D6">
        <w:trPr>
          <w:trHeight w:val="278"/>
          <w:jc w:val="center"/>
        </w:trPr>
        <w:tc>
          <w:tcPr>
            <w:tcW w:w="2555" w:type="dxa"/>
            <w:vAlign w:val="center"/>
          </w:tcPr>
          <w:p w14:paraId="14BF0829"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Кентау қ.ә.</w:t>
            </w:r>
          </w:p>
        </w:tc>
        <w:tc>
          <w:tcPr>
            <w:tcW w:w="1377" w:type="dxa"/>
            <w:vAlign w:val="center"/>
          </w:tcPr>
          <w:p w14:paraId="7FA8D6D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w:t>
            </w:r>
          </w:p>
        </w:tc>
        <w:tc>
          <w:tcPr>
            <w:tcW w:w="1378" w:type="dxa"/>
            <w:vAlign w:val="center"/>
          </w:tcPr>
          <w:p w14:paraId="0B472764"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w:t>
            </w:r>
          </w:p>
        </w:tc>
        <w:tc>
          <w:tcPr>
            <w:tcW w:w="1377" w:type="dxa"/>
            <w:vAlign w:val="center"/>
          </w:tcPr>
          <w:p w14:paraId="43BED1D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w:t>
            </w:r>
          </w:p>
        </w:tc>
        <w:tc>
          <w:tcPr>
            <w:tcW w:w="1378" w:type="dxa"/>
            <w:vAlign w:val="center"/>
          </w:tcPr>
          <w:p w14:paraId="0A83F20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w:t>
            </w:r>
          </w:p>
        </w:tc>
        <w:tc>
          <w:tcPr>
            <w:tcW w:w="1378" w:type="dxa"/>
            <w:vAlign w:val="center"/>
          </w:tcPr>
          <w:p w14:paraId="02E8CBBE"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w:t>
            </w:r>
          </w:p>
        </w:tc>
      </w:tr>
      <w:tr w:rsidR="00017AE0" w:rsidRPr="00017AE0" w14:paraId="71EF8F2A" w14:textId="77777777" w:rsidTr="002715D6">
        <w:trPr>
          <w:trHeight w:val="273"/>
          <w:jc w:val="center"/>
        </w:trPr>
        <w:tc>
          <w:tcPr>
            <w:tcW w:w="2555" w:type="dxa"/>
            <w:vAlign w:val="center"/>
          </w:tcPr>
          <w:p w14:paraId="2E88DE9A"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Сайрам ауданы</w:t>
            </w:r>
          </w:p>
        </w:tc>
        <w:tc>
          <w:tcPr>
            <w:tcW w:w="1377" w:type="dxa"/>
            <w:vAlign w:val="center"/>
          </w:tcPr>
          <w:p w14:paraId="53D087F2"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w:t>
            </w:r>
          </w:p>
        </w:tc>
        <w:tc>
          <w:tcPr>
            <w:tcW w:w="1378" w:type="dxa"/>
            <w:vAlign w:val="center"/>
          </w:tcPr>
          <w:p w14:paraId="01FC2C21"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w:t>
            </w:r>
          </w:p>
        </w:tc>
        <w:tc>
          <w:tcPr>
            <w:tcW w:w="1377" w:type="dxa"/>
            <w:vAlign w:val="center"/>
          </w:tcPr>
          <w:p w14:paraId="42359FF7"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w:t>
            </w:r>
          </w:p>
        </w:tc>
        <w:tc>
          <w:tcPr>
            <w:tcW w:w="1378" w:type="dxa"/>
            <w:vAlign w:val="center"/>
          </w:tcPr>
          <w:p w14:paraId="1E46A67E"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w:t>
            </w:r>
          </w:p>
        </w:tc>
        <w:tc>
          <w:tcPr>
            <w:tcW w:w="1378" w:type="dxa"/>
            <w:vAlign w:val="center"/>
          </w:tcPr>
          <w:p w14:paraId="176DFF8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w:t>
            </w:r>
          </w:p>
        </w:tc>
      </w:tr>
      <w:tr w:rsidR="00017AE0" w:rsidRPr="00017AE0" w14:paraId="14BF9F46" w14:textId="77777777" w:rsidTr="002715D6">
        <w:trPr>
          <w:trHeight w:val="278"/>
          <w:jc w:val="center"/>
        </w:trPr>
        <w:tc>
          <w:tcPr>
            <w:tcW w:w="2555" w:type="dxa"/>
            <w:vAlign w:val="center"/>
          </w:tcPr>
          <w:p w14:paraId="0E542AE8"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Ордабасы ауданы</w:t>
            </w:r>
          </w:p>
        </w:tc>
        <w:tc>
          <w:tcPr>
            <w:tcW w:w="1377" w:type="dxa"/>
            <w:vAlign w:val="center"/>
          </w:tcPr>
          <w:p w14:paraId="4DFEC871"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w:t>
            </w:r>
          </w:p>
        </w:tc>
        <w:tc>
          <w:tcPr>
            <w:tcW w:w="1378" w:type="dxa"/>
            <w:vAlign w:val="center"/>
          </w:tcPr>
          <w:p w14:paraId="425C7FCD"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w:t>
            </w:r>
          </w:p>
        </w:tc>
        <w:tc>
          <w:tcPr>
            <w:tcW w:w="1377" w:type="dxa"/>
            <w:vAlign w:val="center"/>
          </w:tcPr>
          <w:p w14:paraId="719FB2C3"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w:t>
            </w:r>
          </w:p>
        </w:tc>
        <w:tc>
          <w:tcPr>
            <w:tcW w:w="1378" w:type="dxa"/>
            <w:vAlign w:val="center"/>
          </w:tcPr>
          <w:p w14:paraId="1699D422"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w:t>
            </w:r>
          </w:p>
        </w:tc>
        <w:tc>
          <w:tcPr>
            <w:tcW w:w="1378" w:type="dxa"/>
            <w:vAlign w:val="center"/>
          </w:tcPr>
          <w:p w14:paraId="266BE86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w:t>
            </w:r>
          </w:p>
        </w:tc>
      </w:tr>
      <w:tr w:rsidR="00017AE0" w:rsidRPr="00017AE0" w14:paraId="32F0A650" w14:textId="77777777" w:rsidTr="002715D6">
        <w:trPr>
          <w:trHeight w:val="306"/>
          <w:jc w:val="center"/>
        </w:trPr>
        <w:tc>
          <w:tcPr>
            <w:tcW w:w="2555" w:type="dxa"/>
            <w:vAlign w:val="center"/>
          </w:tcPr>
          <w:p w14:paraId="164DEA78"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Шардара ауданы</w:t>
            </w:r>
          </w:p>
        </w:tc>
        <w:tc>
          <w:tcPr>
            <w:tcW w:w="1377" w:type="dxa"/>
            <w:vAlign w:val="center"/>
          </w:tcPr>
          <w:p w14:paraId="4628AD4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w:t>
            </w:r>
          </w:p>
        </w:tc>
        <w:tc>
          <w:tcPr>
            <w:tcW w:w="1378" w:type="dxa"/>
            <w:vAlign w:val="center"/>
          </w:tcPr>
          <w:p w14:paraId="218B37CF"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w:t>
            </w:r>
          </w:p>
        </w:tc>
        <w:tc>
          <w:tcPr>
            <w:tcW w:w="1377" w:type="dxa"/>
            <w:vAlign w:val="center"/>
          </w:tcPr>
          <w:p w14:paraId="74E8C594"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w:t>
            </w:r>
          </w:p>
        </w:tc>
        <w:tc>
          <w:tcPr>
            <w:tcW w:w="1378" w:type="dxa"/>
            <w:vAlign w:val="center"/>
          </w:tcPr>
          <w:p w14:paraId="20F0C69D"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w:t>
            </w:r>
          </w:p>
        </w:tc>
        <w:tc>
          <w:tcPr>
            <w:tcW w:w="1378" w:type="dxa"/>
            <w:vAlign w:val="center"/>
          </w:tcPr>
          <w:p w14:paraId="500034A6"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3</w:t>
            </w:r>
          </w:p>
        </w:tc>
      </w:tr>
      <w:tr w:rsidR="00017AE0" w:rsidRPr="00017AE0" w14:paraId="3DA73236" w14:textId="77777777" w:rsidTr="002715D6">
        <w:trPr>
          <w:trHeight w:val="267"/>
          <w:jc w:val="center"/>
        </w:trPr>
        <w:tc>
          <w:tcPr>
            <w:tcW w:w="2555" w:type="dxa"/>
            <w:vAlign w:val="center"/>
          </w:tcPr>
          <w:p w14:paraId="55291504"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Жетісай ауданы</w:t>
            </w:r>
          </w:p>
        </w:tc>
        <w:tc>
          <w:tcPr>
            <w:tcW w:w="1377" w:type="dxa"/>
            <w:vAlign w:val="center"/>
          </w:tcPr>
          <w:p w14:paraId="24181F02"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w:t>
            </w:r>
          </w:p>
        </w:tc>
        <w:tc>
          <w:tcPr>
            <w:tcW w:w="1378" w:type="dxa"/>
            <w:vAlign w:val="center"/>
          </w:tcPr>
          <w:p w14:paraId="4C6A606D"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w:t>
            </w:r>
          </w:p>
        </w:tc>
        <w:tc>
          <w:tcPr>
            <w:tcW w:w="1377" w:type="dxa"/>
            <w:vAlign w:val="center"/>
          </w:tcPr>
          <w:p w14:paraId="28020121"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w:t>
            </w:r>
          </w:p>
        </w:tc>
        <w:tc>
          <w:tcPr>
            <w:tcW w:w="1378" w:type="dxa"/>
            <w:vAlign w:val="center"/>
          </w:tcPr>
          <w:p w14:paraId="6FF2060F"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13</w:t>
            </w:r>
          </w:p>
        </w:tc>
        <w:tc>
          <w:tcPr>
            <w:tcW w:w="1378" w:type="dxa"/>
            <w:vAlign w:val="center"/>
          </w:tcPr>
          <w:p w14:paraId="32DF5AB2"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w:t>
            </w:r>
          </w:p>
        </w:tc>
      </w:tr>
      <w:tr w:rsidR="00017AE0" w:rsidRPr="00017AE0" w14:paraId="4B78A130" w14:textId="77777777" w:rsidTr="002715D6">
        <w:trPr>
          <w:trHeight w:val="312"/>
          <w:jc w:val="center"/>
        </w:trPr>
        <w:tc>
          <w:tcPr>
            <w:tcW w:w="2555" w:type="dxa"/>
            <w:vAlign w:val="center"/>
          </w:tcPr>
          <w:p w14:paraId="523E0966"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Мақтаарал ауданы</w:t>
            </w:r>
          </w:p>
        </w:tc>
        <w:tc>
          <w:tcPr>
            <w:tcW w:w="1377" w:type="dxa"/>
            <w:vAlign w:val="center"/>
          </w:tcPr>
          <w:p w14:paraId="30FB685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w:t>
            </w:r>
          </w:p>
        </w:tc>
        <w:tc>
          <w:tcPr>
            <w:tcW w:w="1378" w:type="dxa"/>
            <w:vAlign w:val="center"/>
          </w:tcPr>
          <w:p w14:paraId="37DECD17"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w:t>
            </w:r>
          </w:p>
        </w:tc>
        <w:tc>
          <w:tcPr>
            <w:tcW w:w="1377" w:type="dxa"/>
            <w:vAlign w:val="center"/>
          </w:tcPr>
          <w:p w14:paraId="796EAC04"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c>
          <w:tcPr>
            <w:tcW w:w="1378" w:type="dxa"/>
            <w:vAlign w:val="center"/>
          </w:tcPr>
          <w:p w14:paraId="25CA0C4B"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w:t>
            </w:r>
          </w:p>
        </w:tc>
        <w:tc>
          <w:tcPr>
            <w:tcW w:w="1378" w:type="dxa"/>
            <w:vAlign w:val="center"/>
          </w:tcPr>
          <w:p w14:paraId="53465005"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2</w:t>
            </w:r>
          </w:p>
        </w:tc>
      </w:tr>
      <w:tr w:rsidR="00017AE0" w:rsidRPr="00017AE0" w14:paraId="61459BE0" w14:textId="77777777" w:rsidTr="002715D6">
        <w:trPr>
          <w:trHeight w:val="273"/>
          <w:jc w:val="center"/>
        </w:trPr>
        <w:tc>
          <w:tcPr>
            <w:tcW w:w="2555" w:type="dxa"/>
            <w:vAlign w:val="center"/>
          </w:tcPr>
          <w:p w14:paraId="6DCC9250"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Төлеби ауданы</w:t>
            </w:r>
          </w:p>
        </w:tc>
        <w:tc>
          <w:tcPr>
            <w:tcW w:w="1377" w:type="dxa"/>
            <w:vAlign w:val="center"/>
          </w:tcPr>
          <w:p w14:paraId="5C160C22"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w:t>
            </w:r>
          </w:p>
        </w:tc>
        <w:tc>
          <w:tcPr>
            <w:tcW w:w="1378" w:type="dxa"/>
            <w:vAlign w:val="center"/>
          </w:tcPr>
          <w:p w14:paraId="54DC64F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w:t>
            </w:r>
          </w:p>
        </w:tc>
        <w:tc>
          <w:tcPr>
            <w:tcW w:w="1377" w:type="dxa"/>
            <w:vAlign w:val="center"/>
          </w:tcPr>
          <w:p w14:paraId="261A5829"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w:t>
            </w:r>
          </w:p>
        </w:tc>
        <w:tc>
          <w:tcPr>
            <w:tcW w:w="1378" w:type="dxa"/>
            <w:vAlign w:val="center"/>
          </w:tcPr>
          <w:p w14:paraId="5BB4DD1B"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4</w:t>
            </w:r>
          </w:p>
        </w:tc>
        <w:tc>
          <w:tcPr>
            <w:tcW w:w="1378" w:type="dxa"/>
            <w:vAlign w:val="center"/>
          </w:tcPr>
          <w:p w14:paraId="44934833"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w:t>
            </w:r>
          </w:p>
        </w:tc>
      </w:tr>
      <w:tr w:rsidR="00017AE0" w:rsidRPr="00017AE0" w14:paraId="036B43F6" w14:textId="77777777" w:rsidTr="002715D6">
        <w:trPr>
          <w:trHeight w:val="277"/>
          <w:jc w:val="center"/>
        </w:trPr>
        <w:tc>
          <w:tcPr>
            <w:tcW w:w="2555" w:type="dxa"/>
            <w:tcBorders>
              <w:bottom w:val="single" w:sz="4" w:space="0" w:color="auto"/>
            </w:tcBorders>
            <w:vAlign w:val="center"/>
          </w:tcPr>
          <w:p w14:paraId="4679C7ED"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Қазығұрт ауданы</w:t>
            </w:r>
          </w:p>
        </w:tc>
        <w:tc>
          <w:tcPr>
            <w:tcW w:w="1377" w:type="dxa"/>
            <w:tcBorders>
              <w:bottom w:val="single" w:sz="4" w:space="0" w:color="auto"/>
            </w:tcBorders>
            <w:vAlign w:val="center"/>
          </w:tcPr>
          <w:p w14:paraId="48F7A9FC"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6</w:t>
            </w:r>
          </w:p>
        </w:tc>
        <w:tc>
          <w:tcPr>
            <w:tcW w:w="1378" w:type="dxa"/>
            <w:tcBorders>
              <w:bottom w:val="single" w:sz="4" w:space="0" w:color="auto"/>
            </w:tcBorders>
            <w:vAlign w:val="center"/>
          </w:tcPr>
          <w:p w14:paraId="60410F0C"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c>
          <w:tcPr>
            <w:tcW w:w="1377" w:type="dxa"/>
            <w:tcBorders>
              <w:bottom w:val="single" w:sz="4" w:space="0" w:color="auto"/>
            </w:tcBorders>
            <w:vAlign w:val="center"/>
          </w:tcPr>
          <w:p w14:paraId="3AEB2BC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w:t>
            </w:r>
          </w:p>
        </w:tc>
        <w:tc>
          <w:tcPr>
            <w:tcW w:w="1378" w:type="dxa"/>
            <w:tcBorders>
              <w:bottom w:val="single" w:sz="4" w:space="0" w:color="auto"/>
            </w:tcBorders>
            <w:vAlign w:val="center"/>
          </w:tcPr>
          <w:p w14:paraId="6AFB6B2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c>
          <w:tcPr>
            <w:tcW w:w="1378" w:type="dxa"/>
            <w:tcBorders>
              <w:bottom w:val="single" w:sz="4" w:space="0" w:color="auto"/>
            </w:tcBorders>
            <w:vAlign w:val="center"/>
          </w:tcPr>
          <w:p w14:paraId="4A4991CD"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r>
      <w:tr w:rsidR="00017AE0" w:rsidRPr="00017AE0" w14:paraId="4E585A17" w14:textId="77777777" w:rsidTr="002715D6">
        <w:trPr>
          <w:trHeight w:val="278"/>
          <w:jc w:val="center"/>
        </w:trPr>
        <w:tc>
          <w:tcPr>
            <w:tcW w:w="2555" w:type="dxa"/>
            <w:tcBorders>
              <w:top w:val="single" w:sz="4" w:space="0" w:color="auto"/>
              <w:bottom w:val="nil"/>
            </w:tcBorders>
            <w:vAlign w:val="center"/>
          </w:tcPr>
          <w:p w14:paraId="451AE9B7"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Бәйдібек ауданы</w:t>
            </w:r>
          </w:p>
        </w:tc>
        <w:tc>
          <w:tcPr>
            <w:tcW w:w="1377" w:type="dxa"/>
            <w:tcBorders>
              <w:top w:val="single" w:sz="4" w:space="0" w:color="auto"/>
              <w:bottom w:val="nil"/>
            </w:tcBorders>
            <w:vAlign w:val="center"/>
          </w:tcPr>
          <w:p w14:paraId="3484F7E9"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w:t>
            </w:r>
          </w:p>
        </w:tc>
        <w:tc>
          <w:tcPr>
            <w:tcW w:w="1378" w:type="dxa"/>
            <w:tcBorders>
              <w:top w:val="single" w:sz="4" w:space="0" w:color="auto"/>
              <w:bottom w:val="nil"/>
            </w:tcBorders>
            <w:vAlign w:val="center"/>
          </w:tcPr>
          <w:p w14:paraId="6C2764BB"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w:t>
            </w:r>
          </w:p>
        </w:tc>
        <w:tc>
          <w:tcPr>
            <w:tcW w:w="1377" w:type="dxa"/>
            <w:tcBorders>
              <w:top w:val="single" w:sz="4" w:space="0" w:color="auto"/>
              <w:bottom w:val="nil"/>
            </w:tcBorders>
            <w:vAlign w:val="center"/>
          </w:tcPr>
          <w:p w14:paraId="3E5057E3"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13</w:t>
            </w:r>
          </w:p>
        </w:tc>
        <w:tc>
          <w:tcPr>
            <w:tcW w:w="1378" w:type="dxa"/>
            <w:tcBorders>
              <w:top w:val="single" w:sz="4" w:space="0" w:color="auto"/>
              <w:bottom w:val="nil"/>
            </w:tcBorders>
            <w:vAlign w:val="center"/>
          </w:tcPr>
          <w:p w14:paraId="2B48865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w:t>
            </w:r>
          </w:p>
        </w:tc>
        <w:tc>
          <w:tcPr>
            <w:tcW w:w="1378" w:type="dxa"/>
            <w:tcBorders>
              <w:top w:val="single" w:sz="4" w:space="0" w:color="auto"/>
              <w:bottom w:val="nil"/>
            </w:tcBorders>
            <w:vAlign w:val="center"/>
          </w:tcPr>
          <w:p w14:paraId="1856A082"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r>
      <w:tr w:rsidR="00017AE0" w:rsidRPr="00017AE0" w14:paraId="46C6DA8F" w14:textId="77777777" w:rsidTr="002715D6">
        <w:trPr>
          <w:trHeight w:val="278"/>
          <w:jc w:val="center"/>
        </w:trPr>
        <w:tc>
          <w:tcPr>
            <w:tcW w:w="2555" w:type="dxa"/>
            <w:vAlign w:val="center"/>
          </w:tcPr>
          <w:p w14:paraId="2E850D68"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lastRenderedPageBreak/>
              <w:t>Отырар ауданы</w:t>
            </w:r>
          </w:p>
        </w:tc>
        <w:tc>
          <w:tcPr>
            <w:tcW w:w="1377" w:type="dxa"/>
            <w:vAlign w:val="center"/>
          </w:tcPr>
          <w:p w14:paraId="41601B95"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w:t>
            </w:r>
          </w:p>
        </w:tc>
        <w:tc>
          <w:tcPr>
            <w:tcW w:w="1378" w:type="dxa"/>
            <w:vAlign w:val="center"/>
          </w:tcPr>
          <w:p w14:paraId="1F0F03F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w:t>
            </w:r>
          </w:p>
        </w:tc>
        <w:tc>
          <w:tcPr>
            <w:tcW w:w="1377" w:type="dxa"/>
            <w:vAlign w:val="center"/>
          </w:tcPr>
          <w:p w14:paraId="1E16DBBE"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w:t>
            </w:r>
          </w:p>
        </w:tc>
        <w:tc>
          <w:tcPr>
            <w:tcW w:w="1378" w:type="dxa"/>
            <w:vAlign w:val="center"/>
          </w:tcPr>
          <w:p w14:paraId="6DF8BB6C"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13</w:t>
            </w:r>
          </w:p>
        </w:tc>
        <w:tc>
          <w:tcPr>
            <w:tcW w:w="1378" w:type="dxa"/>
            <w:vAlign w:val="center"/>
          </w:tcPr>
          <w:p w14:paraId="7A3B0F4C"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5</w:t>
            </w:r>
          </w:p>
        </w:tc>
      </w:tr>
      <w:tr w:rsidR="00017AE0" w:rsidRPr="00017AE0" w14:paraId="3D3E366E" w14:textId="77777777" w:rsidTr="002715D6">
        <w:trPr>
          <w:trHeight w:val="273"/>
          <w:jc w:val="center"/>
        </w:trPr>
        <w:tc>
          <w:tcPr>
            <w:tcW w:w="2555" w:type="dxa"/>
            <w:vAlign w:val="center"/>
          </w:tcPr>
          <w:p w14:paraId="55BB74D8"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Түлкібас ауданы</w:t>
            </w:r>
          </w:p>
        </w:tc>
        <w:tc>
          <w:tcPr>
            <w:tcW w:w="1377" w:type="dxa"/>
            <w:vAlign w:val="center"/>
          </w:tcPr>
          <w:p w14:paraId="137E549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7</w:t>
            </w:r>
          </w:p>
        </w:tc>
        <w:tc>
          <w:tcPr>
            <w:tcW w:w="1378" w:type="dxa"/>
            <w:vAlign w:val="center"/>
          </w:tcPr>
          <w:p w14:paraId="708001B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w:t>
            </w:r>
          </w:p>
        </w:tc>
        <w:tc>
          <w:tcPr>
            <w:tcW w:w="1377" w:type="dxa"/>
            <w:vAlign w:val="center"/>
          </w:tcPr>
          <w:p w14:paraId="79CDBF29"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11</w:t>
            </w:r>
          </w:p>
        </w:tc>
        <w:tc>
          <w:tcPr>
            <w:tcW w:w="1378" w:type="dxa"/>
            <w:vAlign w:val="center"/>
          </w:tcPr>
          <w:p w14:paraId="652B7C68"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11</w:t>
            </w:r>
          </w:p>
        </w:tc>
        <w:tc>
          <w:tcPr>
            <w:tcW w:w="1378" w:type="dxa"/>
            <w:vAlign w:val="center"/>
          </w:tcPr>
          <w:p w14:paraId="50508D01"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w:t>
            </w:r>
          </w:p>
        </w:tc>
      </w:tr>
      <w:tr w:rsidR="00017AE0" w:rsidRPr="00017AE0" w14:paraId="286DEC85" w14:textId="77777777" w:rsidTr="002715D6">
        <w:trPr>
          <w:trHeight w:val="278"/>
          <w:jc w:val="center"/>
        </w:trPr>
        <w:tc>
          <w:tcPr>
            <w:tcW w:w="2555" w:type="dxa"/>
            <w:vAlign w:val="center"/>
          </w:tcPr>
          <w:p w14:paraId="16BAF65A"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Созақ ауданы</w:t>
            </w:r>
          </w:p>
        </w:tc>
        <w:tc>
          <w:tcPr>
            <w:tcW w:w="1377" w:type="dxa"/>
            <w:vAlign w:val="center"/>
          </w:tcPr>
          <w:p w14:paraId="1D898CC0"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c>
          <w:tcPr>
            <w:tcW w:w="1378" w:type="dxa"/>
            <w:vAlign w:val="center"/>
          </w:tcPr>
          <w:p w14:paraId="40E9621D"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11</w:t>
            </w:r>
          </w:p>
        </w:tc>
        <w:tc>
          <w:tcPr>
            <w:tcW w:w="1377" w:type="dxa"/>
            <w:vAlign w:val="center"/>
          </w:tcPr>
          <w:p w14:paraId="5465CD7F"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14</w:t>
            </w:r>
          </w:p>
        </w:tc>
        <w:tc>
          <w:tcPr>
            <w:tcW w:w="1378" w:type="dxa"/>
            <w:vAlign w:val="center"/>
          </w:tcPr>
          <w:p w14:paraId="60896E9B"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w:t>
            </w:r>
          </w:p>
        </w:tc>
        <w:tc>
          <w:tcPr>
            <w:tcW w:w="1378" w:type="dxa"/>
            <w:vAlign w:val="center"/>
          </w:tcPr>
          <w:p w14:paraId="1365189D"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r>
      <w:tr w:rsidR="00017AE0" w:rsidRPr="00017AE0" w14:paraId="6065754E" w14:textId="77777777" w:rsidTr="002715D6">
        <w:trPr>
          <w:trHeight w:val="260"/>
          <w:jc w:val="center"/>
        </w:trPr>
        <w:tc>
          <w:tcPr>
            <w:tcW w:w="2555" w:type="dxa"/>
            <w:vAlign w:val="center"/>
          </w:tcPr>
          <w:p w14:paraId="1C17679C" w14:textId="77777777" w:rsidR="00017AE0" w:rsidRPr="00017AE0" w:rsidRDefault="00017AE0" w:rsidP="002715D6">
            <w:pPr>
              <w:spacing w:after="0" w:line="214" w:lineRule="auto"/>
              <w:rPr>
                <w:rFonts w:ascii="Times New Roman" w:hAnsi="Times New Roman" w:cs="Times New Roman"/>
                <w:color w:val="000000"/>
                <w:sz w:val="24"/>
                <w:szCs w:val="24"/>
              </w:rPr>
            </w:pPr>
            <w:r w:rsidRPr="00017AE0">
              <w:rPr>
                <w:rFonts w:ascii="Times New Roman" w:hAnsi="Times New Roman" w:cs="Times New Roman"/>
                <w:color w:val="000000"/>
                <w:sz w:val="24"/>
                <w:szCs w:val="24"/>
              </w:rPr>
              <w:t>Арыс қ.ә.</w:t>
            </w:r>
          </w:p>
        </w:tc>
        <w:tc>
          <w:tcPr>
            <w:tcW w:w="1377" w:type="dxa"/>
            <w:vAlign w:val="center"/>
          </w:tcPr>
          <w:p w14:paraId="48EE957A"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9</w:t>
            </w:r>
          </w:p>
        </w:tc>
        <w:tc>
          <w:tcPr>
            <w:tcW w:w="1378" w:type="dxa"/>
            <w:vAlign w:val="center"/>
          </w:tcPr>
          <w:p w14:paraId="03E93FF1"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12</w:t>
            </w:r>
          </w:p>
        </w:tc>
        <w:tc>
          <w:tcPr>
            <w:tcW w:w="1377" w:type="dxa"/>
            <w:vAlign w:val="center"/>
          </w:tcPr>
          <w:p w14:paraId="2646B321"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14</w:t>
            </w:r>
          </w:p>
        </w:tc>
        <w:tc>
          <w:tcPr>
            <w:tcW w:w="1378" w:type="dxa"/>
            <w:vAlign w:val="center"/>
          </w:tcPr>
          <w:p w14:paraId="0152C3C5"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13</w:t>
            </w:r>
          </w:p>
        </w:tc>
        <w:tc>
          <w:tcPr>
            <w:tcW w:w="1378" w:type="dxa"/>
            <w:vAlign w:val="center"/>
          </w:tcPr>
          <w:p w14:paraId="5F2D1AAE" w14:textId="77777777" w:rsidR="00017AE0" w:rsidRPr="00017AE0" w:rsidRDefault="00017AE0" w:rsidP="002715D6">
            <w:pPr>
              <w:spacing w:after="0" w:line="214" w:lineRule="auto"/>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8</w:t>
            </w:r>
          </w:p>
        </w:tc>
      </w:tr>
      <w:tr w:rsidR="005D6468" w:rsidRPr="00017AE0" w14:paraId="79B46CD1" w14:textId="77777777" w:rsidTr="005A4778">
        <w:trPr>
          <w:trHeight w:val="260"/>
          <w:jc w:val="center"/>
        </w:trPr>
        <w:tc>
          <w:tcPr>
            <w:tcW w:w="9443" w:type="dxa"/>
            <w:gridSpan w:val="6"/>
            <w:vAlign w:val="bottom"/>
          </w:tcPr>
          <w:p w14:paraId="2F520C73" w14:textId="2EAE291D" w:rsidR="005D6468" w:rsidRPr="00017AE0" w:rsidRDefault="005D6468" w:rsidP="005D6468">
            <w:pPr>
              <w:spacing w:after="0" w:line="214" w:lineRule="auto"/>
              <w:rPr>
                <w:rFonts w:ascii="Times New Roman" w:hAnsi="Times New Roman" w:cs="Times New Roman"/>
                <w:sz w:val="20"/>
                <w:szCs w:val="20"/>
              </w:rPr>
            </w:pPr>
            <w:r w:rsidRPr="00017AE0">
              <w:rPr>
                <w:lang w:val="kk-KZ"/>
              </w:rPr>
              <w:t xml:space="preserve">Ескерту – автормен әдебиет негізінде құралған </w:t>
            </w:r>
            <w:r w:rsidRPr="00017AE0">
              <w:t>[</w:t>
            </w:r>
            <w:r w:rsidR="00F023DC" w:rsidRPr="00D2275E">
              <w:t>179</w:t>
            </w:r>
            <w:r w:rsidRPr="00017AE0">
              <w:t>]</w:t>
            </w:r>
          </w:p>
        </w:tc>
      </w:tr>
    </w:tbl>
    <w:p w14:paraId="19BF945A" w14:textId="77777777" w:rsidR="00017AE0" w:rsidRPr="00017AE0" w:rsidRDefault="00017AE0" w:rsidP="00017AE0">
      <w:pPr>
        <w:spacing w:after="0" w:line="240" w:lineRule="auto"/>
        <w:ind w:firstLine="284"/>
        <w:jc w:val="both"/>
        <w:rPr>
          <w:rFonts w:ascii="Times New Roman" w:hAnsi="Times New Roman" w:cs="Times New Roman"/>
          <w:sz w:val="28"/>
          <w:szCs w:val="28"/>
        </w:rPr>
      </w:pPr>
    </w:p>
    <w:p w14:paraId="65AAEF13" w14:textId="77777777" w:rsidR="00017AE0" w:rsidRPr="00017AE0" w:rsidRDefault="00017AE0" w:rsidP="00017AE0">
      <w:pPr>
        <w:spacing w:after="0" w:line="240" w:lineRule="auto"/>
        <w:ind w:firstLine="567"/>
        <w:jc w:val="both"/>
        <w:rPr>
          <w:rFonts w:ascii="Times New Roman" w:hAnsi="Times New Roman" w:cs="Times New Roman"/>
          <w:sz w:val="28"/>
          <w:szCs w:val="28"/>
        </w:rPr>
      </w:pPr>
      <w:r w:rsidRPr="00017AE0">
        <w:rPr>
          <w:rFonts w:ascii="Times New Roman" w:hAnsi="Times New Roman" w:cs="Times New Roman"/>
          <w:sz w:val="28"/>
          <w:szCs w:val="28"/>
        </w:rPr>
        <w:t>Үш факторлы модельді талдау нәтижесінде Түркістан облысының ең бәсекеге қабілетті аймағы ретінде Сарыағаш ауданы анықталды. Бұл аудан «Ашық топырақтағы көкөніс» және «Картоп» өндірістік шағын жүйелері бойынша ең жоғары рейтингтік мәнге («1») ие болса, «Бақша дақылдары» шағын жүйесінде сегізінші орын</w:t>
      </w:r>
      <w:r w:rsidRPr="00017AE0">
        <w:rPr>
          <w:rFonts w:ascii="Times New Roman" w:hAnsi="Times New Roman" w:cs="Times New Roman"/>
          <w:sz w:val="28"/>
          <w:szCs w:val="28"/>
          <w:lang w:val="kk-KZ"/>
        </w:rPr>
        <w:t>да қалды</w:t>
      </w:r>
      <w:r w:rsidRPr="00017AE0">
        <w:rPr>
          <w:rFonts w:ascii="Times New Roman" w:hAnsi="Times New Roman" w:cs="Times New Roman"/>
          <w:sz w:val="28"/>
          <w:szCs w:val="28"/>
        </w:rPr>
        <w:t>. Жалпы алғанда, Сарыағаш ауданының орташа рейтингі «3»-ке тең, бұл барлық аудандар арасындағы ең төменгі көрсеткіш болып табылады.</w:t>
      </w:r>
    </w:p>
    <w:p w14:paraId="69A29673" w14:textId="77777777" w:rsidR="00017AE0" w:rsidRPr="00017AE0" w:rsidRDefault="00017AE0" w:rsidP="00017AE0">
      <w:pPr>
        <w:spacing w:after="0" w:line="240" w:lineRule="auto"/>
        <w:ind w:firstLine="567"/>
        <w:jc w:val="both"/>
        <w:rPr>
          <w:rFonts w:ascii="Times New Roman" w:hAnsi="Times New Roman" w:cs="Times New Roman"/>
          <w:sz w:val="28"/>
          <w:szCs w:val="28"/>
        </w:rPr>
      </w:pPr>
      <w:r w:rsidRPr="00017AE0">
        <w:rPr>
          <w:rFonts w:ascii="Times New Roman" w:hAnsi="Times New Roman" w:cs="Times New Roman"/>
          <w:sz w:val="28"/>
          <w:szCs w:val="28"/>
        </w:rPr>
        <w:t>Келесі орынды Келес ауданы иеленді. Бұл өңір «Ашық топырақтағы көкөністер» мен «Картоп» өндірістік шағын жүйелерінде жоғары көрсеткіштерге қол жеткізіп, «Бақша дақылдары» шағын жүйесінде жетінші орынға тұрақтады. Ауданның орташа рейтингтік мәні «4»-ке тең, бұл оны жалпы облыстық рейтингте екінші деңгейге шығарды.</w:t>
      </w:r>
    </w:p>
    <w:p w14:paraId="1D729EDC" w14:textId="77777777" w:rsidR="00017AE0" w:rsidRPr="00017AE0" w:rsidRDefault="00017AE0" w:rsidP="00017AE0">
      <w:pPr>
        <w:tabs>
          <w:tab w:val="left" w:pos="993"/>
        </w:tabs>
        <w:spacing w:after="0" w:line="240" w:lineRule="auto"/>
        <w:ind w:firstLine="567"/>
        <w:jc w:val="both"/>
        <w:rPr>
          <w:rFonts w:ascii="Times New Roman" w:hAnsi="Times New Roman" w:cs="Times New Roman"/>
          <w:sz w:val="28"/>
          <w:szCs w:val="28"/>
        </w:rPr>
      </w:pPr>
      <w:r w:rsidRPr="00017AE0">
        <w:rPr>
          <w:rFonts w:ascii="Times New Roman" w:hAnsi="Times New Roman" w:cs="Times New Roman"/>
          <w:sz w:val="28"/>
          <w:szCs w:val="28"/>
        </w:rPr>
        <w:t>Үшінші орын</w:t>
      </w:r>
      <w:r w:rsidRPr="00017AE0">
        <w:rPr>
          <w:rFonts w:ascii="Times New Roman" w:hAnsi="Times New Roman" w:cs="Times New Roman"/>
          <w:sz w:val="28"/>
          <w:szCs w:val="28"/>
          <w:lang w:val="kk-KZ"/>
        </w:rPr>
        <w:t>да</w:t>
      </w:r>
      <w:r w:rsidRPr="00017AE0">
        <w:rPr>
          <w:rFonts w:ascii="Times New Roman" w:hAnsi="Times New Roman" w:cs="Times New Roman"/>
          <w:sz w:val="28"/>
          <w:szCs w:val="28"/>
        </w:rPr>
        <w:t xml:space="preserve"> Сайрам ауданы, оның орташа рейтингтік мәні «5». Бұл көрсеткіш </w:t>
      </w:r>
      <w:r w:rsidRPr="00017AE0">
        <w:rPr>
          <w:rFonts w:ascii="Times New Roman" w:hAnsi="Times New Roman" w:cs="Times New Roman"/>
          <w:sz w:val="28"/>
          <w:szCs w:val="28"/>
          <w:lang w:val="kk-KZ"/>
        </w:rPr>
        <w:t xml:space="preserve">аталмыш ауданға </w:t>
      </w:r>
      <w:r w:rsidRPr="00017AE0">
        <w:rPr>
          <w:rFonts w:ascii="Times New Roman" w:hAnsi="Times New Roman" w:cs="Times New Roman"/>
          <w:sz w:val="28"/>
          <w:szCs w:val="28"/>
        </w:rPr>
        <w:t>облыстың жалпы бәсекеге қабілеттілік рейтингінде үшінші орынды қамтамасыз етті.</w:t>
      </w:r>
    </w:p>
    <w:p w14:paraId="514512AC" w14:textId="77777777" w:rsidR="00017AE0" w:rsidRPr="00017AE0" w:rsidRDefault="00017AE0" w:rsidP="00017AE0">
      <w:pPr>
        <w:tabs>
          <w:tab w:val="left" w:pos="993"/>
        </w:tabs>
        <w:spacing w:after="0" w:line="240" w:lineRule="auto"/>
        <w:ind w:firstLine="567"/>
        <w:jc w:val="both"/>
        <w:rPr>
          <w:rFonts w:ascii="Times New Roman" w:hAnsi="Times New Roman" w:cs="Times New Roman"/>
          <w:sz w:val="28"/>
          <w:szCs w:val="28"/>
          <w:lang w:val="kk-KZ"/>
        </w:rPr>
      </w:pPr>
      <w:r w:rsidRPr="00017AE0">
        <w:rPr>
          <w:rFonts w:ascii="Times New Roman" w:hAnsi="Times New Roman" w:cs="Times New Roman"/>
          <w:sz w:val="28"/>
          <w:szCs w:val="28"/>
        </w:rPr>
        <w:t>Осылайша, автор жүргізген үш факторлы талдау нәтижесінде мынадай қорытындылар жасауға болады:</w:t>
      </w:r>
    </w:p>
    <w:p w14:paraId="61EA2587" w14:textId="77777777" w:rsidR="00017AE0" w:rsidRPr="00017AE0" w:rsidRDefault="00017AE0" w:rsidP="00D336A6">
      <w:pPr>
        <w:pStyle w:val="a7"/>
        <w:widowControl w:val="0"/>
        <w:numPr>
          <w:ilvl w:val="0"/>
          <w:numId w:val="51"/>
        </w:numPr>
        <w:tabs>
          <w:tab w:val="left" w:pos="851"/>
        </w:tabs>
        <w:autoSpaceDE w:val="0"/>
        <w:autoSpaceDN w:val="0"/>
        <w:spacing w:after="0" w:line="240" w:lineRule="auto"/>
        <w:ind w:left="0" w:firstLine="567"/>
        <w:contextualSpacing w:val="0"/>
        <w:jc w:val="both"/>
        <w:rPr>
          <w:rFonts w:ascii="Times New Roman" w:hAnsi="Times New Roman" w:cs="Times New Roman"/>
          <w:sz w:val="28"/>
          <w:szCs w:val="28"/>
          <w:lang w:val="kk-KZ"/>
        </w:rPr>
      </w:pPr>
      <w:r w:rsidRPr="00017AE0">
        <w:rPr>
          <w:rFonts w:ascii="Times New Roman" w:eastAsia="Times-Roman" w:hAnsi="Times New Roman" w:cs="Times New Roman"/>
          <w:sz w:val="28"/>
          <w:szCs w:val="28"/>
          <w:lang w:val="kk-KZ"/>
        </w:rPr>
        <w:t>аграрлық сектор Түркістан облысы экономикасының негізгі бағыттарының бірі болып саналады. Агроөнеркәсіптік кәсіпорындар аймақтың әлеуметтік-экономикалық дамуына елеулі үлес қосып, әсіресе ауылдық жерлерде халықты жұмыспен қамтуда маңызды рөл атқарады</w:t>
      </w:r>
      <w:r w:rsidRPr="00017AE0">
        <w:rPr>
          <w:rFonts w:ascii="Times New Roman" w:hAnsi="Times New Roman" w:cs="Times New Roman"/>
          <w:sz w:val="28"/>
          <w:szCs w:val="28"/>
          <w:lang w:val="kk-KZ"/>
        </w:rPr>
        <w:t xml:space="preserve">; </w:t>
      </w:r>
    </w:p>
    <w:p w14:paraId="6EAE8C19" w14:textId="77777777" w:rsidR="00017AE0" w:rsidRPr="00017AE0" w:rsidRDefault="00017AE0" w:rsidP="00D336A6">
      <w:pPr>
        <w:pStyle w:val="a7"/>
        <w:widowControl w:val="0"/>
        <w:numPr>
          <w:ilvl w:val="0"/>
          <w:numId w:val="51"/>
        </w:numPr>
        <w:tabs>
          <w:tab w:val="left" w:pos="851"/>
        </w:tabs>
        <w:autoSpaceDE w:val="0"/>
        <w:autoSpaceDN w:val="0"/>
        <w:spacing w:after="0" w:line="240" w:lineRule="auto"/>
        <w:ind w:left="0" w:firstLine="567"/>
        <w:contextualSpacing w:val="0"/>
        <w:jc w:val="both"/>
        <w:rPr>
          <w:rFonts w:ascii="Times New Roman" w:hAnsi="Times New Roman" w:cs="Times New Roman"/>
          <w:sz w:val="28"/>
          <w:szCs w:val="28"/>
          <w:lang w:val="kk-KZ"/>
        </w:rPr>
      </w:pPr>
      <w:r w:rsidRPr="00017AE0">
        <w:rPr>
          <w:rFonts w:ascii="Times New Roman" w:hAnsi="Times New Roman" w:cs="Times New Roman"/>
          <w:sz w:val="28"/>
          <w:szCs w:val="28"/>
          <w:lang w:val="kk-KZ"/>
        </w:rPr>
        <w:t>Түркістан облысының өңірлері арасындағы бәсекеге қабілеттілікті бағалау дәрежелердің жалпы мәнін анықтау бойынша төмендегідей қорытындыны көруге болады. Есептеулер нәтижесінде ең жоғары көрсеткіш Сарыағаш ауданына тиесілі (1). Бұл аудан өндіру тиімділігіне байланысты ашық топырақта өсірілетін көкөністер (1) мен картоп (1) өндірісінде көшбасшылық танытты. Алайда, бақша дақылдарын өсіру бойынша ол сегізінші орында қалып отыр. Жүргізілген талдаулар негізінде Түркістан облысының агроөнеркәсіптік кешенінің бәсекеге қабілеттілігін және саланың тиімділігін арттыру үшін өңірлердің егіс алқаптарының құрылымы қайта қарастырылуы мүмкін;</w:t>
      </w:r>
    </w:p>
    <w:p w14:paraId="3941960A" w14:textId="65292FAE" w:rsidR="00017AE0" w:rsidRPr="00362369" w:rsidRDefault="00017AE0" w:rsidP="00D336A6">
      <w:pPr>
        <w:pStyle w:val="a7"/>
        <w:widowControl w:val="0"/>
        <w:numPr>
          <w:ilvl w:val="0"/>
          <w:numId w:val="51"/>
        </w:numPr>
        <w:tabs>
          <w:tab w:val="left" w:pos="851"/>
        </w:tabs>
        <w:autoSpaceDE w:val="0"/>
        <w:autoSpaceDN w:val="0"/>
        <w:spacing w:after="0" w:line="240" w:lineRule="auto"/>
        <w:ind w:left="0" w:firstLine="567"/>
        <w:contextualSpacing w:val="0"/>
        <w:jc w:val="both"/>
        <w:rPr>
          <w:rFonts w:ascii="Times New Roman" w:hAnsi="Times New Roman" w:cs="Times New Roman"/>
          <w:lang w:val="kk-KZ"/>
        </w:rPr>
      </w:pPr>
      <w:r w:rsidRPr="00017AE0">
        <w:rPr>
          <w:rFonts w:ascii="Times New Roman" w:hAnsi="Times New Roman" w:cs="Times New Roman"/>
          <w:sz w:val="28"/>
          <w:szCs w:val="28"/>
          <w:lang w:val="kk-KZ"/>
        </w:rPr>
        <w:t>өндірістік тиімділік пен бәсекеге қабілеттілік деңгейіне жүргізілген есептеулер негізінде, ең жоғары табыстылыққа ие өнімдерге сүйене отырып, аймақтардың даму перспективаларын анықтауға болады. Әрбір өңірдің аграрлық мамандануы мен табиғи-климаттық ерекшеліктерін ескере отырып, олардың әрі қарай даму бағытын жүйелі түрде жоспарлау қажет.</w:t>
      </w:r>
    </w:p>
    <w:p w14:paraId="78171D45" w14:textId="7AFD743F" w:rsidR="00362369" w:rsidRDefault="00362369"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68619C35" w14:textId="77777777" w:rsidR="00362369" w:rsidRPr="00362369" w:rsidRDefault="00362369" w:rsidP="00362369">
      <w:pPr>
        <w:widowControl w:val="0"/>
        <w:tabs>
          <w:tab w:val="left" w:pos="851"/>
        </w:tabs>
        <w:autoSpaceDE w:val="0"/>
        <w:autoSpaceDN w:val="0"/>
        <w:spacing w:after="0" w:line="240" w:lineRule="auto"/>
        <w:jc w:val="both"/>
        <w:rPr>
          <w:rFonts w:ascii="Times New Roman" w:hAnsi="Times New Roman" w:cs="Times New Roman"/>
          <w:lang w:val="kk-KZ"/>
        </w:rPr>
      </w:pPr>
    </w:p>
    <w:p w14:paraId="7229BEE0" w14:textId="75E29D1A" w:rsidR="00017AE0" w:rsidRPr="00B64018" w:rsidRDefault="00017AE0" w:rsidP="00B64018">
      <w:pPr>
        <w:pStyle w:val="1"/>
        <w:spacing w:before="0" w:after="0" w:line="240" w:lineRule="auto"/>
        <w:ind w:firstLine="567"/>
        <w:jc w:val="both"/>
        <w:rPr>
          <w:rFonts w:hint="eastAsia"/>
          <w:b/>
          <w:caps/>
          <w:color w:val="auto"/>
          <w:sz w:val="28"/>
          <w:szCs w:val="28"/>
          <w:lang w:val="kk-KZ"/>
        </w:rPr>
      </w:pPr>
      <w:bookmarkStart w:id="26" w:name="_Toc200312782"/>
      <w:r w:rsidRPr="00B64018">
        <w:rPr>
          <w:b/>
          <w:caps/>
          <w:color w:val="auto"/>
          <w:sz w:val="28"/>
          <w:szCs w:val="28"/>
          <w:lang w:val="kk-KZ"/>
        </w:rPr>
        <w:lastRenderedPageBreak/>
        <w:t xml:space="preserve">3 </w:t>
      </w:r>
      <w:bookmarkEnd w:id="26"/>
      <w:r w:rsidR="00B64018" w:rsidRPr="00B64018">
        <w:rPr>
          <w:rFonts w:hint="cs"/>
          <w:b/>
          <w:caps/>
          <w:color w:val="auto"/>
          <w:sz w:val="28"/>
          <w:szCs w:val="28"/>
          <w:lang w:val="kk-KZ"/>
        </w:rPr>
        <w:t>Жеміс</w:t>
      </w:r>
      <w:r w:rsidR="00B64018" w:rsidRPr="00B64018">
        <w:rPr>
          <w:b/>
          <w:caps/>
          <w:color w:val="auto"/>
          <w:sz w:val="28"/>
          <w:szCs w:val="28"/>
          <w:lang w:val="kk-KZ"/>
        </w:rPr>
        <w:t>-</w:t>
      </w:r>
      <w:r w:rsidR="00B64018" w:rsidRPr="00B64018">
        <w:rPr>
          <w:rFonts w:hint="cs"/>
          <w:b/>
          <w:caps/>
          <w:color w:val="auto"/>
          <w:sz w:val="28"/>
          <w:szCs w:val="28"/>
          <w:lang w:val="kk-KZ"/>
        </w:rPr>
        <w:t>к</w:t>
      </w:r>
      <w:r w:rsidR="00B64018" w:rsidRPr="00B64018">
        <w:rPr>
          <w:b/>
          <w:caps/>
          <w:color w:val="auto"/>
          <w:sz w:val="28"/>
          <w:szCs w:val="28"/>
          <w:lang w:val="kk-KZ"/>
        </w:rPr>
        <w:t>ө</w:t>
      </w:r>
      <w:r w:rsidR="00B64018" w:rsidRPr="00B64018">
        <w:rPr>
          <w:rFonts w:hint="cs"/>
          <w:b/>
          <w:caps/>
          <w:color w:val="auto"/>
          <w:sz w:val="28"/>
          <w:szCs w:val="28"/>
          <w:lang w:val="kk-KZ"/>
        </w:rPr>
        <w:t>к</w:t>
      </w:r>
      <w:r w:rsidR="00B64018" w:rsidRPr="00B64018">
        <w:rPr>
          <w:b/>
          <w:caps/>
          <w:color w:val="auto"/>
          <w:sz w:val="28"/>
          <w:szCs w:val="28"/>
          <w:lang w:val="kk-KZ"/>
        </w:rPr>
        <w:t>ө</w:t>
      </w:r>
      <w:r w:rsidR="00B64018" w:rsidRPr="00B64018">
        <w:rPr>
          <w:rFonts w:hint="cs"/>
          <w:b/>
          <w:caps/>
          <w:color w:val="auto"/>
          <w:sz w:val="28"/>
          <w:szCs w:val="28"/>
          <w:lang w:val="kk-KZ"/>
        </w:rPr>
        <w:t>ніс</w:t>
      </w:r>
      <w:r w:rsidR="00B64018" w:rsidRPr="00B64018">
        <w:rPr>
          <w:b/>
          <w:caps/>
          <w:color w:val="auto"/>
          <w:sz w:val="28"/>
          <w:szCs w:val="28"/>
          <w:lang w:val="kk-KZ"/>
        </w:rPr>
        <w:t xml:space="preserve"> ө</w:t>
      </w:r>
      <w:r w:rsidR="00B64018" w:rsidRPr="00B64018">
        <w:rPr>
          <w:rFonts w:hint="cs"/>
          <w:b/>
          <w:caps/>
          <w:color w:val="auto"/>
          <w:sz w:val="28"/>
          <w:szCs w:val="28"/>
          <w:lang w:val="kk-KZ"/>
        </w:rPr>
        <w:t>ндірісіні</w:t>
      </w:r>
      <w:r w:rsidR="00B64018" w:rsidRPr="00B64018">
        <w:rPr>
          <w:b/>
          <w:caps/>
          <w:color w:val="auto"/>
          <w:sz w:val="28"/>
          <w:szCs w:val="28"/>
          <w:lang w:val="kk-KZ"/>
        </w:rPr>
        <w:t xml:space="preserve">ң </w:t>
      </w:r>
      <w:r w:rsidR="00B64018" w:rsidRPr="00B64018">
        <w:rPr>
          <w:rFonts w:hint="cs"/>
          <w:b/>
          <w:caps/>
          <w:color w:val="auto"/>
          <w:sz w:val="28"/>
          <w:szCs w:val="28"/>
          <w:lang w:val="kk-KZ"/>
        </w:rPr>
        <w:t>б</w:t>
      </w:r>
      <w:r w:rsidR="00B64018" w:rsidRPr="00B64018">
        <w:rPr>
          <w:b/>
          <w:caps/>
          <w:color w:val="auto"/>
          <w:sz w:val="28"/>
          <w:szCs w:val="28"/>
          <w:lang w:val="kk-KZ"/>
        </w:rPr>
        <w:t>ә</w:t>
      </w:r>
      <w:r w:rsidR="00B64018" w:rsidRPr="00B64018">
        <w:rPr>
          <w:rFonts w:hint="cs"/>
          <w:b/>
          <w:caps/>
          <w:color w:val="auto"/>
          <w:sz w:val="28"/>
          <w:szCs w:val="28"/>
          <w:lang w:val="kk-KZ"/>
        </w:rPr>
        <w:t>секеге</w:t>
      </w:r>
      <w:r w:rsidR="00B64018" w:rsidRPr="00B64018">
        <w:rPr>
          <w:b/>
          <w:caps/>
          <w:color w:val="auto"/>
          <w:sz w:val="28"/>
          <w:szCs w:val="28"/>
          <w:lang w:val="kk-KZ"/>
        </w:rPr>
        <w:t xml:space="preserve"> қ</w:t>
      </w:r>
      <w:r w:rsidR="00B64018" w:rsidRPr="00B64018">
        <w:rPr>
          <w:rFonts w:hint="cs"/>
          <w:b/>
          <w:caps/>
          <w:color w:val="auto"/>
          <w:sz w:val="28"/>
          <w:szCs w:val="28"/>
          <w:lang w:val="kk-KZ"/>
        </w:rPr>
        <w:t>абілеттілігін</w:t>
      </w:r>
      <w:r w:rsidR="00B64018" w:rsidRPr="00B64018">
        <w:rPr>
          <w:b/>
          <w:caps/>
          <w:color w:val="auto"/>
          <w:sz w:val="28"/>
          <w:szCs w:val="28"/>
          <w:lang w:val="kk-KZ"/>
        </w:rPr>
        <w:t xml:space="preserve"> </w:t>
      </w:r>
      <w:r w:rsidR="00B64018" w:rsidRPr="00B64018">
        <w:rPr>
          <w:rFonts w:hint="cs"/>
          <w:b/>
          <w:caps/>
          <w:color w:val="auto"/>
          <w:sz w:val="28"/>
          <w:szCs w:val="28"/>
          <w:lang w:val="kk-KZ"/>
        </w:rPr>
        <w:t>арттыру</w:t>
      </w:r>
      <w:r w:rsidR="00B64018" w:rsidRPr="00B64018">
        <w:rPr>
          <w:b/>
          <w:caps/>
          <w:color w:val="auto"/>
          <w:sz w:val="28"/>
          <w:szCs w:val="28"/>
          <w:lang w:val="kk-KZ"/>
        </w:rPr>
        <w:t>дың басым бағыттары</w:t>
      </w:r>
    </w:p>
    <w:p w14:paraId="11B1F7F1" w14:textId="77777777" w:rsidR="00B64018" w:rsidRPr="00B64018" w:rsidRDefault="00B64018" w:rsidP="00B64018">
      <w:pPr>
        <w:rPr>
          <w:lang w:val="kk-KZ"/>
        </w:rPr>
      </w:pPr>
    </w:p>
    <w:p w14:paraId="1597082F" w14:textId="1781B763" w:rsidR="0057309C" w:rsidRPr="00B64018" w:rsidRDefault="00D52B69" w:rsidP="00B64018">
      <w:pPr>
        <w:pStyle w:val="2"/>
        <w:numPr>
          <w:ilvl w:val="1"/>
          <w:numId w:val="35"/>
        </w:numPr>
        <w:spacing w:before="0" w:after="0" w:line="240" w:lineRule="auto"/>
        <w:ind w:left="0" w:firstLine="567"/>
        <w:jc w:val="both"/>
        <w:rPr>
          <w:rFonts w:ascii="Times New Roman" w:hAnsi="Times New Roman" w:cs="Times New Roman"/>
          <w:b/>
          <w:bCs/>
          <w:color w:val="auto"/>
          <w:sz w:val="28"/>
          <w:szCs w:val="28"/>
          <w:lang w:val="kk-KZ"/>
        </w:rPr>
      </w:pPr>
      <w:r>
        <w:rPr>
          <w:rFonts w:ascii="Times New Roman" w:hAnsi="Times New Roman" w:cs="Times New Roman"/>
          <w:b/>
          <w:bCs/>
          <w:color w:val="auto"/>
          <w:sz w:val="28"/>
          <w:szCs w:val="28"/>
          <w:lang w:val="kk-KZ"/>
        </w:rPr>
        <w:t>И</w:t>
      </w:r>
      <w:r w:rsidRPr="00B64018">
        <w:rPr>
          <w:rFonts w:ascii="Times New Roman" w:hAnsi="Times New Roman" w:cs="Times New Roman"/>
          <w:b/>
          <w:bCs/>
          <w:color w:val="auto"/>
          <w:sz w:val="28"/>
          <w:szCs w:val="28"/>
          <w:lang w:val="kk-KZ"/>
        </w:rPr>
        <w:t xml:space="preserve">нновациялық белсенділікті </w:t>
      </w:r>
      <w:r>
        <w:rPr>
          <w:rFonts w:ascii="Times New Roman" w:hAnsi="Times New Roman" w:cs="Times New Roman"/>
          <w:b/>
          <w:bCs/>
          <w:color w:val="auto"/>
          <w:sz w:val="28"/>
          <w:szCs w:val="28"/>
          <w:lang w:val="kk-KZ"/>
        </w:rPr>
        <w:t>ұлғайту</w:t>
      </w:r>
      <w:r w:rsidRPr="00B64018">
        <w:rPr>
          <w:rFonts w:ascii="Times New Roman" w:hAnsi="Times New Roman" w:cs="Times New Roman"/>
          <w:b/>
          <w:bCs/>
          <w:color w:val="auto"/>
          <w:sz w:val="28"/>
          <w:szCs w:val="28"/>
          <w:lang w:val="kk-KZ"/>
        </w:rPr>
        <w:t xml:space="preserve"> резервтері </w:t>
      </w:r>
      <w:r>
        <w:rPr>
          <w:rFonts w:ascii="Times New Roman" w:hAnsi="Times New Roman" w:cs="Times New Roman"/>
          <w:b/>
          <w:bCs/>
          <w:color w:val="auto"/>
          <w:sz w:val="28"/>
          <w:szCs w:val="28"/>
          <w:lang w:val="kk-KZ"/>
        </w:rPr>
        <w:t>ж</w:t>
      </w:r>
      <w:r w:rsidR="0057309C" w:rsidRPr="00B64018">
        <w:rPr>
          <w:rFonts w:ascii="Times New Roman" w:hAnsi="Times New Roman" w:cs="Times New Roman"/>
          <w:b/>
          <w:bCs/>
          <w:color w:val="auto"/>
          <w:sz w:val="28"/>
          <w:szCs w:val="28"/>
          <w:lang w:val="kk-KZ"/>
        </w:rPr>
        <w:t xml:space="preserve">еміс-көкөніс өндірісінің бәсекеге қабілеттілігін арттыру </w:t>
      </w:r>
      <w:r>
        <w:rPr>
          <w:rFonts w:ascii="Times New Roman" w:hAnsi="Times New Roman" w:cs="Times New Roman"/>
          <w:b/>
          <w:bCs/>
          <w:color w:val="auto"/>
          <w:sz w:val="28"/>
          <w:szCs w:val="28"/>
          <w:lang w:val="kk-KZ"/>
        </w:rPr>
        <w:t>тетігі ретінде</w:t>
      </w:r>
      <w:r w:rsidR="0057309C" w:rsidRPr="00B64018">
        <w:rPr>
          <w:rFonts w:ascii="Times New Roman" w:hAnsi="Times New Roman" w:cs="Times New Roman"/>
          <w:b/>
          <w:bCs/>
          <w:color w:val="auto"/>
          <w:sz w:val="28"/>
          <w:szCs w:val="28"/>
          <w:lang w:val="kk-KZ"/>
        </w:rPr>
        <w:t xml:space="preserve"> </w:t>
      </w:r>
    </w:p>
    <w:p w14:paraId="4E77A471" w14:textId="77777777" w:rsidR="0057309C" w:rsidRPr="00017AE0" w:rsidRDefault="0057309C" w:rsidP="00A81B04">
      <w:pPr>
        <w:spacing w:after="0" w:line="240" w:lineRule="auto"/>
        <w:ind w:firstLine="562"/>
        <w:jc w:val="both"/>
        <w:rPr>
          <w:rFonts w:ascii="Times New Roman" w:eastAsia="Times New Roman" w:hAnsi="Times New Roman" w:cs="Times New Roman"/>
          <w:b/>
          <w:bCs/>
          <w:sz w:val="28"/>
          <w:szCs w:val="28"/>
          <w:lang w:val="kk-KZ" w:eastAsia="ru-RU"/>
        </w:rPr>
      </w:pPr>
    </w:p>
    <w:p w14:paraId="5EEC6A86" w14:textId="77777777" w:rsidR="0057309C" w:rsidRPr="00017AE0" w:rsidRDefault="0057309C" w:rsidP="00A81B04">
      <w:pPr>
        <w:spacing w:after="0" w:line="240" w:lineRule="auto"/>
        <w:ind w:firstLine="562"/>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Жеміс-көкөніс шаруашылығының бәсекеге қабілеттілігі, ең алдымен, қолданылатын агротехнологиялардың тиімділігіне және ресурстарды ұтымды пайдалануға байланысты қалыптасады. Бұған дейінгі бөлімдерде өндірістің негізгі көрсеткіштері ретінде дақылдардың өнімділігі, егістік алқаптарының көлемі мен жалпы өнім түсімі, сондай-ақ қаржылық нәтижелер — табыс, пайда және рентабельділік көрсеткіштері қамтылған үш құрамдас фактор негізіндегі модельді талқылаған болатынбыз. Осы көрсеткіштердің оң динамикасын қамтамасыз етуде ауыл шаруашылығы кәсіпорындарының инновациялық белсенділігі басты қозғаушы күш ретінде танылады.</w:t>
      </w:r>
    </w:p>
    <w:p w14:paraId="2EBF90F7" w14:textId="1D5A9C66" w:rsidR="0057309C" w:rsidRPr="00017AE0" w:rsidRDefault="0057309C" w:rsidP="00A81B04">
      <w:pPr>
        <w:spacing w:after="0" w:line="240" w:lineRule="auto"/>
        <w:ind w:firstLine="562"/>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Инновациялар егін өнімділігінің негізгі қозғаушы күші ретінде өнімділікке тікелей әсер етеді. Жоғары өнім беретін жаңа сорттар мен будандардың климаттық және биотикалық күйзелістерге төзімділігі артқан сайын, бір гектардан алынатын өнім көлемі де ұлғая түседі. Заманауи агротехнологияларды – дәл егіншілік жүйелерін, тамшылатып суару әдістерін, өсімдіктерді қоректендіруді оңтайландыру тәсілдерін енгізу арқылы осы сорттардың әлеуетін толық іске асыруға мүмкіндік туады.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Мысалы, көкөніс шаруашылығына микро тамшылатып суару жүйесін енгізу дақылдар шығымдылығын едәуір арттырады. Сәбіз, қызанақ және картоп секілді көкөніс түрлерінің өнімділігі дәстүрлі суару әдісінен тамшылатып суаруға көшкенде 56–120%-ға дейін өскені байқалған [</w:t>
      </w:r>
      <w:r w:rsidR="00D2275E" w:rsidRPr="00D2275E">
        <w:rPr>
          <w:rFonts w:ascii="Times New Roman" w:eastAsia="Times New Roman" w:hAnsi="Times New Roman" w:cs="Times New Roman"/>
          <w:sz w:val="28"/>
          <w:szCs w:val="28"/>
          <w:lang w:val="kk-KZ" w:eastAsia="ru-RU"/>
        </w:rPr>
        <w:t>224</w:t>
      </w:r>
      <w:r w:rsidRPr="00017AE0">
        <w:rPr>
          <w:rFonts w:ascii="Times New Roman" w:eastAsia="Times New Roman" w:hAnsi="Times New Roman" w:cs="Times New Roman"/>
          <w:sz w:val="28"/>
          <w:szCs w:val="28"/>
          <w:lang w:val="kk-KZ" w:eastAsia="ru-RU"/>
        </w:rPr>
        <w:t>]. Мұндай нәтижелер су ресурстарын үнемді пайдалану мен ылғалдың буланып кетуін шектеу арқылы қол жеткізіледі.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Осыған ұқсас тәжірибе Нидерландыда да тіркелген. Мұнда дәл егіншілік технологияларын, атап айтақнада, егістік жағдайын дрондардың көмегімен бақылау, тыңайтқыштарды ауыстыру және басқа да цифрлық шешімдерді қолдану арқылы фермер Джейкоб ван ден Борнға әр акрдан 20 тоннадан астам картоп (шамамен 50 т/га) алу мүмкіндігін берген. Бұл – әлемдік орташа өнімділіктен шамамен екі есе жоғары, себебі әлемдік көрсеткіштің орташа өнімділігі акрға шаққанда шамамен 9 тонна (22 тонна/га) құрайды [2</w:t>
      </w:r>
      <w:r w:rsidR="00D2275E" w:rsidRPr="00D2275E">
        <w:rPr>
          <w:rFonts w:ascii="Times New Roman" w:eastAsia="Times New Roman" w:hAnsi="Times New Roman" w:cs="Times New Roman"/>
          <w:sz w:val="28"/>
          <w:szCs w:val="28"/>
          <w:lang w:val="kk-KZ" w:eastAsia="ru-RU"/>
        </w:rPr>
        <w:t>25</w:t>
      </w:r>
      <w:r w:rsidRPr="00017AE0">
        <w:rPr>
          <w:rFonts w:ascii="Times New Roman" w:eastAsia="Times New Roman" w:hAnsi="Times New Roman" w:cs="Times New Roman"/>
          <w:sz w:val="28"/>
          <w:szCs w:val="28"/>
          <w:lang w:val="kk-KZ" w:eastAsia="ru-RU"/>
        </w:rPr>
        <w:t>]. Демек, инновациялық тәсілдерді қолданып, алдыңғы қатарлы шаруашылықтардағы картоп өнімділігі әлемдік орташа көрсеткіштен екі еседей асқан кеткен нәтиже беріп отыр. Осы деректердің барлығы ауыл шаруашылығындағы инновациялық шешімдер мен технологиялық жетілдірулердің өнімділікті арттырудағы маңызды рөлін көрсетеді. Мәселен, АҚШ-та 1948 жылдан 2021 жылға дейінгі аралықта ауыл шаруашылығы өнімінің жалпы көлемі еңбек пен ресурстар көлемінің айтарлықтай өзгермесе де, үш есеге артқан. Бұл өсім, ең алдымен, жалпы факторлық өнімділіктің (Total Factor Productivity) жаңа технологиялар есебінен жақсаруымен байланыс</w:t>
      </w:r>
      <w:r w:rsidR="00D2275E">
        <w:rPr>
          <w:rFonts w:ascii="Times New Roman" w:eastAsia="Times New Roman" w:hAnsi="Times New Roman" w:cs="Times New Roman"/>
          <w:sz w:val="28"/>
          <w:szCs w:val="28"/>
          <w:lang w:val="kk-KZ" w:eastAsia="ru-RU"/>
        </w:rPr>
        <w:t>ты</w:t>
      </w:r>
      <w:r w:rsidRPr="00017AE0">
        <w:rPr>
          <w:rFonts w:ascii="Times New Roman" w:eastAsia="Times New Roman" w:hAnsi="Times New Roman" w:cs="Times New Roman"/>
          <w:sz w:val="28"/>
          <w:szCs w:val="28"/>
          <w:lang w:val="kk-KZ" w:eastAsia="ru-RU"/>
        </w:rPr>
        <w:t>.</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 xml:space="preserve">Аталған фактілер жеміс-көкөніс өндірісінің өнімділігін арттырудағы басты қор – бұл селекциялық жетістіктерді, заманауи </w:t>
      </w:r>
      <w:r w:rsidRPr="00017AE0">
        <w:rPr>
          <w:rFonts w:ascii="Times New Roman" w:eastAsia="Times New Roman" w:hAnsi="Times New Roman" w:cs="Times New Roman"/>
          <w:sz w:val="28"/>
          <w:szCs w:val="28"/>
          <w:lang w:val="kk-KZ" w:eastAsia="ru-RU"/>
        </w:rPr>
        <w:lastRenderedPageBreak/>
        <w:t>агротехниканы және тиімді басқару құралдарын жүйелі әрі белсенді түрде қолдану екендігін айқын дәлелдейді.</w:t>
      </w:r>
    </w:p>
    <w:p w14:paraId="062917FE" w14:textId="3AF58988" w:rsidR="0057309C" w:rsidRPr="00017AE0" w:rsidRDefault="0057309C" w:rsidP="00A81B04">
      <w:pPr>
        <w:spacing w:after="0" w:line="240" w:lineRule="auto"/>
        <w:ind w:firstLine="562"/>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Инновациялар әр гектардан алынатын өнім көлемін ұлғайту арқылы ауыл шаруашылығы өндірісінің тиімділігін арттырып, егіс алқаптарын экстенсивті түрде кеңейтпестен бәсекеге қабілеттілікті күшейтуге мүмкіндік береді. Мұндай нәтижеге бірнеше бағыт арқылы қол жеткізуге болады.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Біріншіден, жер ресурстарын тиімдірек пайдалану — жылына бір танаптан екі рет өнім алу немесе қорғалған топырақта жыл бойы үздіксіз өсімдік өсіру — агроөнеркәсіптік әлеуетті жандандырады. Мәселен, жылыжай технологиясын қолдану аудандағы өнім көлемін бірнеше есе арттыруға мүмкіндік береді: салат дақылын өсіруге арналған 1 шаршы метр жылыжай аумағы 10 шаршы метр ашық жердің өнімділігімен теңеседі, ал пестицидтерді пай</w:t>
      </w:r>
      <w:r w:rsidR="00D2275E">
        <w:rPr>
          <w:rFonts w:ascii="Times New Roman" w:eastAsia="Times New Roman" w:hAnsi="Times New Roman" w:cs="Times New Roman"/>
          <w:sz w:val="28"/>
          <w:szCs w:val="28"/>
          <w:lang w:val="kk-KZ" w:eastAsia="ru-RU"/>
        </w:rPr>
        <w:t>далану 97%-ға дейін қысқарады [</w:t>
      </w:r>
      <w:r w:rsidR="00D2275E" w:rsidRPr="00D2275E">
        <w:rPr>
          <w:rFonts w:ascii="Times New Roman" w:eastAsia="Times New Roman" w:hAnsi="Times New Roman" w:cs="Times New Roman"/>
          <w:sz w:val="28"/>
          <w:szCs w:val="28"/>
          <w:lang w:val="kk-KZ" w:eastAsia="ru-RU"/>
        </w:rPr>
        <w:t>225</w:t>
      </w:r>
      <w:r w:rsidRPr="00017AE0">
        <w:rPr>
          <w:rFonts w:ascii="Times New Roman" w:eastAsia="Times New Roman" w:hAnsi="Times New Roman" w:cs="Times New Roman"/>
          <w:sz w:val="28"/>
          <w:szCs w:val="28"/>
          <w:lang w:val="kk-KZ" w:eastAsia="ru-RU"/>
        </w:rPr>
        <w:t>]. Осылайша, жабық топырақ жағдайында өсіру, әсіресе жазы қысқа аймақтарда, жерді әлдеқайда тиімді игеруге жол ашады.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Екіншіден, тамшылатып суару жүйелері мен құрғақшылыққа төзімді дақыл сорттарын енгізу арқылы бұрын ауыл шаруашылығы айналымынан шығып қалған қуаң және өнімсіз жерлер қайтадан егістікке тартылуда. Үшіншіден, тік егіншілік пен гидропоника сынды озық технологиялар кеңінен таралмағанымен, көп қабатты құрылымдарда жеміс пен көкөніс өсіру арқылы бір шаршы метрден алынатын өнімді айтарлықтай арттыруға мүмкіндік береді.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Тарихи тұрғыдан алғанда, әлемдегі ең ірі көкөніс өндіруші Қытай ауыл шаруашылығын кеңейтудің негізгі тетігі ретінде егістік жерлерді ұлғайтуды қолданған. Алайда бүгінде бұл ел пайдаланылып жатқан жерлердің өнімділігін арттыруға басымдық беріп отыр [</w:t>
      </w:r>
      <w:r w:rsidR="00D2275E" w:rsidRPr="00D2275E">
        <w:rPr>
          <w:rFonts w:ascii="Times New Roman" w:eastAsia="Times New Roman" w:hAnsi="Times New Roman" w:cs="Times New Roman"/>
          <w:sz w:val="28"/>
          <w:szCs w:val="28"/>
          <w:lang w:val="kk-KZ" w:eastAsia="ru-RU"/>
        </w:rPr>
        <w:t>226</w:t>
      </w:r>
      <w:r w:rsidRPr="00017AE0">
        <w:rPr>
          <w:rFonts w:ascii="Times New Roman" w:eastAsia="Times New Roman" w:hAnsi="Times New Roman" w:cs="Times New Roman"/>
          <w:sz w:val="28"/>
          <w:szCs w:val="28"/>
          <w:lang w:val="kk-KZ" w:eastAsia="ru-RU"/>
        </w:rPr>
        <w:t>]. Сарапшылардың болжауынша, Қытайда көкөніс өндірісінің орнықты дамуын қамтамасыз ету үшін орташа өнімділікті 2030 жылға дейін шамамен 12%-ға, ал 2050 жылға қарай 28%-ға арттыра отырып, егіс алқаптарын 13–25%-ға дейін қысқарту қажет болады. Бұл мақсатқа қол жеткізу үшін жоғары өнімді сорттарды енгізу, өндірісті механикаландыру және шығындарды азайту арқылы кешенді жаңғырту жүргізілуі тиіс.</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Қорыта айтқанда, ауыл шаруашылығы өндірісін ұлғайтудың негізгі резерві — егіс көлемін механикалық жолмен арттыруда емес, бір гектардан алынатын өнім көлемін көбейтуге бағытталған инновациялық әдістерді қолдануда жатыр.</w:t>
      </w:r>
    </w:p>
    <w:p w14:paraId="718A30F4" w14:textId="368D9F07" w:rsidR="0057309C" w:rsidRPr="00017AE0" w:rsidRDefault="0057309C" w:rsidP="00027032">
      <w:pPr>
        <w:spacing w:after="0" w:line="240" w:lineRule="auto"/>
        <w:ind w:firstLine="561"/>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val="kk-KZ" w:eastAsia="ru-RU"/>
        </w:rPr>
        <w:t>Ауыл шаруашылығындағы жалпы өнім көлемі, негізінен, алқаптағы өнімділік пен пайдаланылатын егіс көлеміне байланысты қалыптасады. Инновациялық шешімдер қолданыстағы жерлердің өнімділігін арттыру арқылы да, сондай-ақ жаңа технологиялар енгізу арқылы тың жерлерді игеру нәтижесінде де жалпы өнім көлемінің синергиялық өсуін қамтамасыз етеді.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Мысал ретінде Қазақстандағы картоп өсіру саласын қарастыруға болады. Өнімділігі жоғары сорттарды қолдану, толыққанды суару жүйелері және заманауи агротехнологияларды енгізу сияқты белсенді жаңғырту шараларының арқасында 2022 жылғы маусымда елімізде картоп өндірісі 11,9%-ға өсіп, 4,2 млн тоннадан 4,7 млн тоннаға жетті [</w:t>
      </w:r>
      <w:r w:rsidR="00D2275E" w:rsidRPr="00D2275E">
        <w:rPr>
          <w:rFonts w:ascii="Times New Roman" w:eastAsia="Times New Roman" w:hAnsi="Times New Roman" w:cs="Times New Roman"/>
          <w:sz w:val="28"/>
          <w:szCs w:val="28"/>
          <w:lang w:val="kk-KZ" w:eastAsia="ru-RU"/>
        </w:rPr>
        <w:t>22</w:t>
      </w:r>
      <w:r w:rsidRPr="00017AE0">
        <w:rPr>
          <w:rFonts w:ascii="Times New Roman" w:eastAsia="Times New Roman" w:hAnsi="Times New Roman" w:cs="Times New Roman"/>
          <w:sz w:val="28"/>
          <w:szCs w:val="28"/>
          <w:lang w:val="kk-KZ" w:eastAsia="ru-RU"/>
        </w:rPr>
        <w:t>7]. Бұл ретте егіс көлемі бар болғаны 2%-ға ғана ұлғайған, яғни өндірістің негізгі өсімі өнімділіктің артуы арқылы қамтамасыз етілді.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 xml:space="preserve">Қазақстан Республикасының Ауыл шаруашылығы министрі </w:t>
      </w:r>
      <w:r w:rsidRPr="00017AE0">
        <w:rPr>
          <w:rFonts w:ascii="Times New Roman" w:eastAsia="Times New Roman" w:hAnsi="Times New Roman" w:cs="Times New Roman"/>
          <w:sz w:val="28"/>
          <w:szCs w:val="28"/>
          <w:lang w:val="kk-KZ" w:eastAsia="ru-RU"/>
        </w:rPr>
        <w:lastRenderedPageBreak/>
        <w:t>Ербол Қарашөкеев 2022 жылы еліміз ішкі нарықты картоппен толық қамтып қана қоймай, экспортқа да артық өнім шығара алғанын атап өтті. Мұндай нәтижеге қол жеткізу елдегі орташа өнімділіктің едәуір артуының арқасында мүмкін болып отыр. Егер бұрынғы жылдары көптеген шаруашылықтар гектарынан 30 центнерден кем өнім алса, бүгінде ұйымдасқан агрофирмаларда бұл көрсеткіш 35–37 центнерге дейін, ал үздік шаруашылықтарда 50–55 центнерге дейін жетіп отыр [</w:t>
      </w:r>
      <w:r w:rsidR="00D2275E" w:rsidRPr="00D2275E">
        <w:rPr>
          <w:rFonts w:ascii="Times New Roman" w:eastAsia="Times New Roman" w:hAnsi="Times New Roman" w:cs="Times New Roman"/>
          <w:sz w:val="28"/>
          <w:szCs w:val="28"/>
          <w:lang w:val="kk-KZ" w:eastAsia="ru-RU"/>
        </w:rPr>
        <w:t>22</w:t>
      </w:r>
      <w:r w:rsidRPr="00017AE0">
        <w:rPr>
          <w:rFonts w:ascii="Times New Roman" w:eastAsia="Times New Roman" w:hAnsi="Times New Roman" w:cs="Times New Roman"/>
          <w:sz w:val="28"/>
          <w:szCs w:val="28"/>
          <w:lang w:val="kk-KZ" w:eastAsia="ru-RU"/>
        </w:rPr>
        <w:t>8]. Осылайша, жалпы картоп өндірісін ұлғайту инновациялық тәсілдерді енгізу және технологиялық деңгейді жетілдіру арқылы іске асты. Бұл үрдісті өзге де көкөніс дақылдарының өнімділігіне қатысты байқауға болады. 2022 жылы көкөніс өнімдерінің барлық түрі бойынша өнімділік көрсеткіштерінің артқанын көреміз. Бұл елдің азық-түлік қауіпсіздігін қамтамасыз етіп қана қоймай, экспорттық әлеуетті де күшейтті. Аталған өзара байланысты мынадай аналитикалық модель түрінде сипаттауға болады:</w:t>
      </w:r>
    </w:p>
    <w:p w14:paraId="3B201233" w14:textId="7B4E5BA1" w:rsidR="005C656F" w:rsidRDefault="00027032" w:rsidP="00027032">
      <w:pPr>
        <w:spacing w:after="0" w:line="240" w:lineRule="auto"/>
        <w:ind w:firstLine="561"/>
        <w:jc w:val="both"/>
        <w:rPr>
          <w:rFonts w:ascii="Times New Roman" w:eastAsia="Times New Roman" w:hAnsi="Times New Roman" w:cs="Times New Roman"/>
          <w:sz w:val="28"/>
          <w:szCs w:val="28"/>
          <w:lang w:eastAsia="ru-RU"/>
        </w:rPr>
      </w:pPr>
      <w:r w:rsidRPr="00017AE0">
        <w:rPr>
          <w:noProof/>
          <w:lang w:val="en-US"/>
        </w:rPr>
        <mc:AlternateContent>
          <mc:Choice Requires="wps">
            <w:drawing>
              <wp:anchor distT="0" distB="0" distL="114300" distR="114300" simplePos="0" relativeHeight="251732992" behindDoc="0" locked="0" layoutInCell="1" allowOverlap="1" wp14:anchorId="031492B2" wp14:editId="5F844386">
                <wp:simplePos x="0" y="0"/>
                <wp:positionH relativeFrom="column">
                  <wp:posOffset>5342890</wp:posOffset>
                </wp:positionH>
                <wp:positionV relativeFrom="paragraph">
                  <wp:posOffset>151656</wp:posOffset>
                </wp:positionV>
                <wp:extent cx="501015" cy="285750"/>
                <wp:effectExtent l="0" t="0" r="13335" b="19050"/>
                <wp:wrapNone/>
                <wp:docPr id="2"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85750"/>
                        </a:xfrm>
                        <a:prstGeom prst="rect">
                          <a:avLst/>
                        </a:prstGeom>
                        <a:solidFill>
                          <a:srgbClr val="FFFFFF"/>
                        </a:solidFill>
                        <a:ln w="9525">
                          <a:solidFill>
                            <a:schemeClr val="bg1">
                              <a:lumMod val="100000"/>
                              <a:lumOff val="0"/>
                            </a:schemeClr>
                          </a:solidFill>
                          <a:miter lim="800000"/>
                          <a:headEnd/>
                          <a:tailEnd/>
                        </a:ln>
                      </wps:spPr>
                      <wps:txbx>
                        <w:txbxContent>
                          <w:p w14:paraId="240C5BE9" w14:textId="17A6ACF1" w:rsidR="0062415D" w:rsidRPr="0068236A" w:rsidRDefault="0062415D" w:rsidP="00027032">
                            <w:pPr>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3</w:t>
                            </w:r>
                            <w:r w:rsidRPr="0068236A">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492B2" id="_x0000_s1200" type="#_x0000_t202" style="position:absolute;left:0;text-align:left;margin-left:420.7pt;margin-top:11.95pt;width:39.4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" strokecolor="white [3212]">
                <v:textbox>
                  <w:txbxContent>
                    <w:p w14:paraId="240C5BE9" w14:textId="17A6ACF1" w:rsidR="0062415D" w:rsidRPr="0068236A" w:rsidRDefault="0062415D" w:rsidP="00027032">
                      <w:pPr>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3</w:t>
                      </w:r>
                      <w:r w:rsidRPr="0068236A">
                        <w:rPr>
                          <w:rFonts w:ascii="Times New Roman" w:hAnsi="Times New Roman" w:cs="Times New Roman"/>
                          <w:sz w:val="24"/>
                          <w:szCs w:val="24"/>
                        </w:rPr>
                        <w:t>)</w:t>
                      </w:r>
                    </w:p>
                  </w:txbxContent>
                </v:textbox>
              </v:shape>
            </w:pict>
          </mc:Fallback>
        </mc:AlternateContent>
      </w:r>
    </w:p>
    <w:p w14:paraId="5D84FDFF" w14:textId="24A72410" w:rsidR="0057309C" w:rsidRPr="00027032" w:rsidRDefault="0057309C" w:rsidP="00027032">
      <w:pPr>
        <w:spacing w:after="0" w:line="240" w:lineRule="auto"/>
        <w:ind w:firstLine="561"/>
        <w:jc w:val="center"/>
        <w:rPr>
          <w:rFonts w:ascii="Times New Roman" w:eastAsia="Times New Roman" w:hAnsi="Times New Roman" w:cs="Times New Roman"/>
          <w:i/>
          <w:sz w:val="28"/>
          <w:szCs w:val="28"/>
          <w:lang w:val="kk-KZ" w:eastAsia="ru-RU"/>
        </w:rPr>
      </w:pPr>
      <m:oMathPara>
        <m:oMath>
          <m:r>
            <w:rPr>
              <w:rFonts w:ascii="Cambria Math" w:eastAsia="Times New Roman" w:hAnsi="Cambria Math" w:cs="Times New Roman"/>
              <w:sz w:val="28"/>
              <w:szCs w:val="28"/>
              <w:lang w:eastAsia="ru-RU"/>
            </w:rPr>
            <m:t>Q=Y*S</m:t>
          </m:r>
        </m:oMath>
      </m:oMathPara>
    </w:p>
    <w:p w14:paraId="313EE779" w14:textId="2BB458BC" w:rsidR="005C656F" w:rsidRDefault="005C656F" w:rsidP="00027032">
      <w:pPr>
        <w:spacing w:after="0" w:line="240" w:lineRule="auto"/>
        <w:ind w:firstLine="561"/>
        <w:jc w:val="both"/>
        <w:rPr>
          <w:rFonts w:ascii="Times New Roman" w:eastAsia="Times New Roman" w:hAnsi="Times New Roman" w:cs="Times New Roman"/>
          <w:i/>
          <w:sz w:val="28"/>
          <w:szCs w:val="28"/>
          <w:lang w:eastAsia="ru-RU"/>
        </w:rPr>
      </w:pPr>
    </w:p>
    <w:p w14:paraId="5210F521" w14:textId="77777777" w:rsidR="0057309C" w:rsidRPr="00017AE0" w:rsidRDefault="0057309C" w:rsidP="00027032">
      <w:pPr>
        <w:spacing w:after="0" w:line="240" w:lineRule="auto"/>
        <w:ind w:firstLine="561"/>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eastAsia="ru-RU"/>
        </w:rPr>
        <w:t xml:space="preserve">мұндағы Q – жалпы өнім, Y – өнімділік, S – </w:t>
      </w:r>
      <w:r w:rsidRPr="00017AE0">
        <w:rPr>
          <w:rFonts w:ascii="Times New Roman" w:eastAsia="Times New Roman" w:hAnsi="Times New Roman" w:cs="Times New Roman"/>
          <w:sz w:val="28"/>
          <w:szCs w:val="28"/>
          <w:lang w:val="kk-KZ" w:eastAsia="ru-RU"/>
        </w:rPr>
        <w:t xml:space="preserve">егістік </w:t>
      </w:r>
      <w:r w:rsidRPr="00017AE0">
        <w:rPr>
          <w:rFonts w:ascii="Times New Roman" w:eastAsia="Times New Roman" w:hAnsi="Times New Roman" w:cs="Times New Roman"/>
          <w:sz w:val="28"/>
          <w:szCs w:val="28"/>
          <w:lang w:eastAsia="ru-RU"/>
        </w:rPr>
        <w:t>аудан</w:t>
      </w:r>
      <w:r w:rsidRPr="00017AE0">
        <w:rPr>
          <w:rFonts w:ascii="Times New Roman" w:eastAsia="Times New Roman" w:hAnsi="Times New Roman" w:cs="Times New Roman"/>
          <w:sz w:val="28"/>
          <w:szCs w:val="28"/>
          <w:lang w:val="kk-KZ" w:eastAsia="ru-RU"/>
        </w:rPr>
        <w:t>ы</w:t>
      </w:r>
      <w:r w:rsidRPr="00017AE0">
        <w:rPr>
          <w:rFonts w:ascii="Times New Roman" w:eastAsia="Times New Roman" w:hAnsi="Times New Roman" w:cs="Times New Roman"/>
          <w:sz w:val="28"/>
          <w:szCs w:val="28"/>
          <w:lang w:eastAsia="ru-RU"/>
        </w:rPr>
        <w:t>.</w:t>
      </w:r>
    </w:p>
    <w:p w14:paraId="6F98D67E" w14:textId="2CA0BE71" w:rsidR="0057309C" w:rsidRPr="00017AE0" w:rsidRDefault="0057309C" w:rsidP="00027032">
      <w:pPr>
        <w:spacing w:after="0" w:line="240" w:lineRule="auto"/>
        <w:ind w:firstLine="561"/>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eastAsia="ru-RU"/>
        </w:rPr>
        <w:t xml:space="preserve">Егін шаруашылығында инновациялық шешімдердің өнім көлеміне тікелей ықпалы анық байқалады. Жаңашыл технологиялар мен тәсілдер, бір жағынан, </w:t>
      </w:r>
      <w:r w:rsidRPr="00017AE0">
        <w:rPr>
          <w:rFonts w:ascii="Times New Roman" w:eastAsia="Times New Roman" w:hAnsi="Times New Roman" w:cs="Times New Roman"/>
          <w:sz w:val="28"/>
          <w:szCs w:val="28"/>
          <w:lang w:val="kk-KZ" w:eastAsia="ru-RU"/>
        </w:rPr>
        <w:t>өнімділікті</w:t>
      </w:r>
      <w:r w:rsidRPr="00017AE0">
        <w:rPr>
          <w:rFonts w:ascii="Times New Roman" w:eastAsia="Times New Roman" w:hAnsi="Times New Roman" w:cs="Times New Roman"/>
          <w:sz w:val="28"/>
          <w:szCs w:val="28"/>
          <w:lang w:eastAsia="ru-RU"/>
        </w:rPr>
        <w:t xml:space="preserve"> арттырса, екінші жағынан </w:t>
      </w:r>
      <w:r w:rsidR="007E5CBF">
        <w:rPr>
          <w:rFonts w:ascii="Times New Roman" w:eastAsia="Times New Roman" w:hAnsi="Times New Roman" w:cs="Times New Roman"/>
          <w:sz w:val="28"/>
          <w:szCs w:val="28"/>
          <w:lang w:eastAsia="ru-RU"/>
        </w:rPr>
        <w:t>–</w:t>
      </w:r>
      <w:r w:rsidRPr="00017AE0">
        <w:rPr>
          <w:rFonts w:ascii="Times New Roman" w:eastAsia="Times New Roman" w:hAnsi="Times New Roman" w:cs="Times New Roman"/>
          <w:sz w:val="28"/>
          <w:szCs w:val="28"/>
          <w:lang w:eastAsia="ru-RU"/>
        </w:rPr>
        <w:t xml:space="preserve"> бұған дейін экономикалық тұрғыдан тиімсіз саналып келген жерлерді де айналымға енгізуге мүмкіндік береді. Соның нәтижесінде жалпы өнім көлемі пропорционалды түрде ұлғаяды.</w:t>
      </w:r>
      <w:r w:rsidRPr="00017AE0">
        <w:rPr>
          <w:rFonts w:ascii="Times New Roman" w:hAnsi="Times New Roman" w:cs="Times New Roman"/>
          <w:sz w:val="28"/>
          <w:szCs w:val="28"/>
        </w:rPr>
        <w:t xml:space="preserve"> </w:t>
      </w:r>
      <w:r w:rsidRPr="00017AE0">
        <w:rPr>
          <w:rFonts w:ascii="Times New Roman" w:eastAsia="Times New Roman" w:hAnsi="Times New Roman" w:cs="Times New Roman"/>
          <w:sz w:val="28"/>
          <w:szCs w:val="28"/>
          <w:lang w:eastAsia="ru-RU"/>
        </w:rPr>
        <w:t>Алайда жоғары өндіріс көлеміне қол жеткізу тек шаруашылық ішіндегі табыс көрсеткіші ретінде ғана емес, нарыққа ықпал ететін маңызды фактор ретінде де қарастырылады. Өндірістің ауқымды болуы өнім ұсынысының тұрақтылығын қамтамасыз етіп, экспорттық әлеуетті арттыруға және масштабты үнемдеу есебінен шығындарды азайтуға жол ашады.</w:t>
      </w:r>
    </w:p>
    <w:p w14:paraId="55698201" w14:textId="234C1413" w:rsidR="0057309C" w:rsidRPr="00017AE0" w:rsidRDefault="0057309C" w:rsidP="00A81B04">
      <w:pPr>
        <w:spacing w:after="0" w:line="240" w:lineRule="auto"/>
        <w:ind w:firstLine="562"/>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t>Инновациялық белсенділік тек өндірістің физикалық көлемімен шектелмей, шаруашылықтардың шығындарына, табысына және кіріс құрылымына әсер ету арқылы бүкіл саланың экономикалық тиімділігіне тікелей ықпал етеді. Жаңа технологияларды енгізу бастапқы кезеңде қаржылық инвестицияны талап еткенімен, орта мерзімді перспективада өнімнің өзіндік құнын төмендетуге мүмкіндік береді</w:t>
      </w:r>
      <w:r w:rsidRPr="00017AE0">
        <w:rPr>
          <w:rFonts w:ascii="Times New Roman" w:eastAsia="Times New Roman" w:hAnsi="Times New Roman" w:cs="Times New Roman"/>
          <w:sz w:val="28"/>
          <w:szCs w:val="28"/>
          <w:lang w:val="kk-KZ" w:eastAsia="ru-RU"/>
        </w:rPr>
        <w:t>. Мәселен, механикаландыру мен автоматтандыру шаралары бір гектарға жұмсалатын еңбек шығынын қысқартса, тамшылатып суару жүйелері су мен тыңайтқышты үнемдеп, ресурс шығындарын азайтады. Бұл технологиялар суару тиімділігін шамамен 90%-ға дейін арттырып, су тұтынуын 30–45%-ға дейін азайтуға мүмкіндік береді [</w:t>
      </w:r>
      <w:r w:rsidR="00E86B10" w:rsidRPr="00E86B10">
        <w:rPr>
          <w:rFonts w:ascii="Times New Roman" w:eastAsia="Times New Roman" w:hAnsi="Times New Roman" w:cs="Times New Roman"/>
          <w:sz w:val="28"/>
          <w:szCs w:val="28"/>
          <w:lang w:val="kk-KZ" w:eastAsia="ru-RU"/>
        </w:rPr>
        <w:t>224</w:t>
      </w:r>
      <w:r w:rsidRPr="00017AE0">
        <w:rPr>
          <w:rFonts w:ascii="Times New Roman" w:eastAsia="Times New Roman" w:hAnsi="Times New Roman" w:cs="Times New Roman"/>
          <w:sz w:val="28"/>
          <w:szCs w:val="28"/>
          <w:lang w:val="kk-KZ" w:eastAsia="ru-RU"/>
        </w:rPr>
        <w:t>].</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Сонымен қатар, инновациялық тәсілдер егіннің зиянкестер мен аурулардан болатын шығынын азайтуға септігін тигізеді. Мысалы, өсімдіктерді қорғаудың биологиялық әдістерін қолдану, өсімдіктерді қорғау құралдарын (ӨҚҚ) нүктелік және мақсатты түрде енгізу, сондай-ақ топырақ ауруларына төзімді көшеттерді пайдалану өсімдіктердің жаппай жойылуының алдын алады. Өнімнің тұтынушыға дейін жететін үлесі неғұрлым жоғары болса, өндірушінің әр гектардан алатын нақты пайдасы соғұрлым арта түседі.</w:t>
      </w:r>
    </w:p>
    <w:p w14:paraId="4BAD3F4C" w14:textId="6BE11328"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lastRenderedPageBreak/>
        <w:t>Инновация тұрғысынан энергияны үнемдейтін сақтау мен логистикалық технологияларды (заманауи көкөніс сақтау қоймалары, салқындату жүйелері, орау құралдары) дамыту жеміс-көкөніс өнімдерінің егін жиналғаннан кейінгі дәстүрлі түрде жоғары болатын шығындарын азайтуға мүмкіндік береді.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Мәселен, Орталық Азия өңірінде сақтау инфрақұрылымының жеткіліксіздігі салдарынан өнімнің айтарлықтай бөлігі тасымалдау кезінде бұзылып, жарамсыз болып қалады. Қазақстандық тұтынушылар жемістер мен көкөністердің жеткізілуі кезінде қажетті салқындату шарттарының сақталмауы себебінен сапасының төмен болуына жиі шағымдана</w:t>
      </w:r>
      <w:r w:rsidR="00E86B10">
        <w:rPr>
          <w:rFonts w:ascii="Times New Roman" w:eastAsia="Times New Roman" w:hAnsi="Times New Roman" w:cs="Times New Roman"/>
          <w:sz w:val="28"/>
          <w:szCs w:val="28"/>
          <w:lang w:val="kk-KZ" w:eastAsia="ru-RU"/>
        </w:rPr>
        <w:t>ды [</w:t>
      </w:r>
      <w:r w:rsidR="00E86B10" w:rsidRPr="00E86B10">
        <w:rPr>
          <w:rFonts w:ascii="Times New Roman" w:eastAsia="Times New Roman" w:hAnsi="Times New Roman" w:cs="Times New Roman"/>
          <w:sz w:val="28"/>
          <w:szCs w:val="28"/>
          <w:lang w:val="kk-KZ" w:eastAsia="ru-RU"/>
        </w:rPr>
        <w:t>228</w:t>
      </w:r>
      <w:r w:rsidRPr="00017AE0">
        <w:rPr>
          <w:rFonts w:ascii="Times New Roman" w:eastAsia="Times New Roman" w:hAnsi="Times New Roman" w:cs="Times New Roman"/>
          <w:sz w:val="28"/>
          <w:szCs w:val="28"/>
          <w:lang w:val="kk-KZ" w:eastAsia="ru-RU"/>
        </w:rPr>
        <w:t xml:space="preserve">]. Осыған байланысты, өнімді ұзақ мерзімге сақтау мен сапалы жеткізуді қамтамасыз ететін инфрақұрылым құру </w:t>
      </w:r>
      <w:r w:rsidR="00056B2B">
        <w:rPr>
          <w:rFonts w:ascii="Times New Roman" w:eastAsia="Times New Roman" w:hAnsi="Times New Roman" w:cs="Times New Roman"/>
          <w:sz w:val="28"/>
          <w:szCs w:val="28"/>
          <w:lang w:val="kk-KZ" w:eastAsia="ru-RU"/>
        </w:rPr>
        <w:t>–</w:t>
      </w:r>
      <w:r w:rsidRPr="00017AE0">
        <w:rPr>
          <w:rFonts w:ascii="Times New Roman" w:eastAsia="Times New Roman" w:hAnsi="Times New Roman" w:cs="Times New Roman"/>
          <w:sz w:val="28"/>
          <w:szCs w:val="28"/>
          <w:lang w:val="kk-KZ" w:eastAsia="ru-RU"/>
        </w:rPr>
        <w:t xml:space="preserve"> тауар өндірісінің артуына, ал бұл өз кезегінде фермерлердің табысының өсуіне ықпал етеді.</w:t>
      </w:r>
    </w:p>
    <w:p w14:paraId="506225C5" w14:textId="77777777"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Жеміс-көкөніс шаруашылығымен айналысатын кәсіпорындардың табысы екі негізгі фактордың әсерінен артады:</w:t>
      </w:r>
    </w:p>
    <w:p w14:paraId="604FC444" w14:textId="77777777"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өнім көлемі мен сапасының артуына, сондай-ақ маусымаралық кезеңдерде немесе экспортқа жоғары бағада сату мүмкіндіктеріне байланысты табыстың өсуі;</w:t>
      </w:r>
    </w:p>
    <w:p w14:paraId="6F294C67" w14:textId="77777777"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 өндіріс шығындарын оңтайландыру, атап айтқанда, өнім бірлігіне кететін шығындарды азайту. </w:t>
      </w:r>
    </w:p>
    <w:p w14:paraId="1E64F43F" w14:textId="7F09956E"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Мысалы, Өзбекстанда USAID бағдарламасы аясында жеміс-көкөніс өндірісінің барлық тізбегін дамыту мақсатында жаңа бақ отырғызу, тамшылатып суару жүйелерін енгізу, заманауи агротехнологияларды меңгеру сияқты кешенді инновациялар жүзеге асырылғаннан кейін мақсатты шаруашылықтарда өнімділік 67%-ға, ал ферме</w:t>
      </w:r>
      <w:r w:rsidR="00E86B10">
        <w:rPr>
          <w:rFonts w:ascii="Times New Roman" w:eastAsia="Times New Roman" w:hAnsi="Times New Roman" w:cs="Times New Roman"/>
          <w:sz w:val="28"/>
          <w:szCs w:val="28"/>
          <w:lang w:val="kk-KZ" w:eastAsia="ru-RU"/>
        </w:rPr>
        <w:t>рлердің кірісі 107%-ға артқан [</w:t>
      </w:r>
      <w:r w:rsidR="00E86B10" w:rsidRPr="00E86B10">
        <w:rPr>
          <w:rFonts w:ascii="Times New Roman" w:eastAsia="Times New Roman" w:hAnsi="Times New Roman" w:cs="Times New Roman"/>
          <w:sz w:val="28"/>
          <w:szCs w:val="28"/>
          <w:lang w:val="kk-KZ" w:eastAsia="ru-RU"/>
        </w:rPr>
        <w:t>22</w:t>
      </w:r>
      <w:r w:rsidR="00E86B10" w:rsidRPr="000A4A29">
        <w:rPr>
          <w:rFonts w:ascii="Times New Roman" w:eastAsia="Times New Roman" w:hAnsi="Times New Roman" w:cs="Times New Roman"/>
          <w:sz w:val="28"/>
          <w:szCs w:val="28"/>
          <w:lang w:val="kk-KZ" w:eastAsia="ru-RU"/>
        </w:rPr>
        <w:t>9</w:t>
      </w:r>
      <w:r w:rsidRPr="00017AE0">
        <w:rPr>
          <w:rFonts w:ascii="Times New Roman" w:eastAsia="Times New Roman" w:hAnsi="Times New Roman" w:cs="Times New Roman"/>
          <w:sz w:val="28"/>
          <w:szCs w:val="28"/>
          <w:lang w:val="kk-KZ" w:eastAsia="ru-RU"/>
        </w:rPr>
        <w:t>]. Яғни, фермерлердің пайдасы екі еседен аса өсіп, енгізілген инновациялардың жоғары тиімділігін көрсетті.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Сонымен қатар, кейбір инновациялар өнімді нарықта жоғары бағамен сатуға мүмкіндік береді. Мысалы, органикалық немесе экологиялық сертификатталған өнімдерді өсіру арнайы тәсілдерді талап еткенімен, мұндай өнімдердің сату бағасы жоғары және маржасы мол болады.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Жалпы алғанда, егер осындай тиімді тәжірибелер көптеген шаруашылықтарда кеңінен қолданылатын болса, бүкіл саланың рентабельділігі артады. Алайда қазіргі таңда Қазақстанда ірі, технологиялық тұрғыдан дамыған агрокәсіпорындар мен шағын, дәстүрлі шаруашылықтар арасында елеулі алшақтық байқалады. Сондықтан елдегі агроөнеркәсіптік кешенде инновациялық белсенділікті күшейту — шығындарды азайтып, ішкі және сыртқы нарықтарда отандық жеміс-көкөніс өнімдерінің табыстылығы мен бәсекеге қабілеттілігін арттырудың маңызды жолы болып табылады.</w:t>
      </w:r>
    </w:p>
    <w:p w14:paraId="21FACCDC" w14:textId="77777777"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Картоп – Қазақстан Республикасының ауыл шаруашылығында дәнді дақылдардан кейінгі маңыздылығы бойынша екінші орындағы негізгі азық-түлік өнімі болып табылады. Бұл дақылдың өндірістік әлеуетін арттырудың басты тетіктері – өнімділікті ұлғайту мен шығындарды азайту. Аталған мақсаттарға жету көбіне инновациялық шешімдердің көмегімен жүзеге асады:</w:t>
      </w:r>
    </w:p>
    <w:p w14:paraId="2D91E1B3" w14:textId="1C7ECC69" w:rsidR="0057309C" w:rsidRPr="00017AE0" w:rsidRDefault="0057309C" w:rsidP="00D336A6">
      <w:pPr>
        <w:numPr>
          <w:ilvl w:val="0"/>
          <w:numId w:val="38"/>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Жоғары өнімді тұқым сорттары мен биотехнологияны қолдану. Элиталық және жоғары репродуктивті тұқымдық түйнектерді пайдалану (оның ішінде </w:t>
      </w:r>
      <w:r w:rsidRPr="00017AE0">
        <w:rPr>
          <w:rFonts w:ascii="Times New Roman" w:eastAsia="Times New Roman" w:hAnsi="Times New Roman" w:cs="Times New Roman"/>
          <w:sz w:val="28"/>
          <w:szCs w:val="28"/>
          <w:lang w:val="kk-KZ" w:eastAsia="ru-RU"/>
        </w:rPr>
        <w:lastRenderedPageBreak/>
        <w:t>тіндік культуралар мен вируссыз технологиялар арқылы алынған материалдар) шаруашылықта өз тұқымын қолданған жағдаймен салыстырғанда өнімділікті 20–30%-ға дейін арттыруға мүмкіндік береді. Қазақстандағы озық шаруашылықтар бүгінде сертификатталған тұқымдарды кеңінен енгізіп отыр, бұл оларға 1 гектардан 50 центнерден астам өнім жинауға жол ашты [</w:t>
      </w:r>
      <w:r w:rsidR="000A4A29" w:rsidRPr="000A4A29">
        <w:rPr>
          <w:rFonts w:ascii="Times New Roman" w:eastAsia="Times New Roman" w:hAnsi="Times New Roman" w:cs="Times New Roman"/>
          <w:sz w:val="28"/>
          <w:szCs w:val="28"/>
          <w:lang w:val="kk-KZ" w:eastAsia="ru-RU"/>
        </w:rPr>
        <w:t>228</w:t>
      </w:r>
      <w:r w:rsidRPr="00017AE0">
        <w:rPr>
          <w:rFonts w:ascii="Times New Roman" w:eastAsia="Times New Roman" w:hAnsi="Times New Roman" w:cs="Times New Roman"/>
          <w:sz w:val="28"/>
          <w:szCs w:val="28"/>
          <w:lang w:val="kk-KZ" w:eastAsia="ru-RU"/>
        </w:rPr>
        <w:t>]. Салыстыру үшін, картоп өсіру технологиясы мен сұрыптарын ұзақ жылдар бойы жетілдіріп келе жатқан Нидерландыда бұл көрсеткіш о</w:t>
      </w:r>
      <w:r w:rsidR="000A4A29">
        <w:rPr>
          <w:rFonts w:ascii="Times New Roman" w:eastAsia="Times New Roman" w:hAnsi="Times New Roman" w:cs="Times New Roman"/>
          <w:sz w:val="28"/>
          <w:szCs w:val="28"/>
          <w:lang w:val="kk-KZ" w:eastAsia="ru-RU"/>
        </w:rPr>
        <w:t>рта есеппен 45 ц/га шамасында [</w:t>
      </w:r>
      <w:r w:rsidR="000A4A29" w:rsidRPr="000A4A29">
        <w:rPr>
          <w:rFonts w:ascii="Times New Roman" w:eastAsia="Times New Roman" w:hAnsi="Times New Roman" w:cs="Times New Roman"/>
          <w:sz w:val="28"/>
          <w:szCs w:val="28"/>
          <w:lang w:val="kk-KZ" w:eastAsia="ru-RU"/>
        </w:rPr>
        <w:t>224</w:t>
      </w:r>
      <w:r w:rsidRPr="00017AE0">
        <w:rPr>
          <w:rFonts w:ascii="Times New Roman" w:eastAsia="Times New Roman" w:hAnsi="Times New Roman" w:cs="Times New Roman"/>
          <w:sz w:val="28"/>
          <w:szCs w:val="28"/>
          <w:lang w:val="kk-KZ" w:eastAsia="ru-RU"/>
        </w:rPr>
        <w:t>]. Қазақстанда картоп өсірудің ғылыми-өндірістік орталығы жұмыс істей бастады. Бұл құрылымның әлеуетін арттыру — отандық шаруаларды сапалы және жоғары өнім беретін отырғызу материалдарымен қамтамасыз етудің маңызды алғышарты болмақ.</w:t>
      </w:r>
    </w:p>
    <w:p w14:paraId="508C5855" w14:textId="19434806" w:rsidR="0057309C" w:rsidRPr="00017AE0" w:rsidRDefault="0057309C" w:rsidP="00D336A6">
      <w:pPr>
        <w:numPr>
          <w:ilvl w:val="0"/>
          <w:numId w:val="38"/>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Заманауи технологиялар мен механикаландырудың рөлі. Картопты өсіру мен жинауда заманауи технологиялар мен механикаландырылған әдістерді қолдану еңбек өнімділігін едәуір арттырып, өнім шығынын азайтуға мүмкіндік береді. Атап айтқанда, картопты механикаландырылған жолмен отырғызу және жинау процестері қол еңбегімен салыстырғанда әлдеқайда тиімді. Заманауи картоп комбайндары түйнектерді жұмсақ шығарып, зақымдану деңгейін төмендетеді. Бұл өз кезегінде өнім сапасын жақсартып, премиум санатындағы картоп үлесінің артуына және сақтау мерзімінің ұзаруына ықпал етеді. Сондай-ақ дәл отырғызу әдістері мен топырақты мульчалау технологиясы өсімдіктердің тығыздығын оңтайландыра отырып, жоғары өнім алуға жағдай жасайды. Мысалы, АҚШ пен Еуропада заманауи техникалармен жарақталған шаруашылықтарда 40–50 т/га дейінгі өнім механикалық тәсілмен, аз еңбек шығынымен жиналады [</w:t>
      </w:r>
      <w:r w:rsidR="000A4A29" w:rsidRPr="000A4A29">
        <w:rPr>
          <w:rFonts w:ascii="Times New Roman" w:eastAsia="Times New Roman" w:hAnsi="Times New Roman" w:cs="Times New Roman"/>
          <w:sz w:val="28"/>
          <w:szCs w:val="28"/>
          <w:lang w:val="kk-KZ" w:eastAsia="ru-RU"/>
        </w:rPr>
        <w:t>22</w:t>
      </w:r>
      <w:r w:rsidRPr="00017AE0">
        <w:rPr>
          <w:rFonts w:ascii="Times New Roman" w:eastAsia="Times New Roman" w:hAnsi="Times New Roman" w:cs="Times New Roman"/>
          <w:sz w:val="28"/>
          <w:szCs w:val="28"/>
          <w:lang w:val="kk-KZ" w:eastAsia="ru-RU"/>
        </w:rPr>
        <w:t>5].</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Қазақстан жағдайында, әсіресе картоп өсіру қарқынды дамыған Солтүстік Қазақстан мен Ақмола облыстары сияқты ірі аумақтарда механикаландыруды кеңінен енгізу аса маңызды міндеттердің бірі болып отыр.</w:t>
      </w:r>
    </w:p>
    <w:p w14:paraId="33259995" w14:textId="08EAF441" w:rsidR="0057309C" w:rsidRPr="00017AE0" w:rsidRDefault="0057309C" w:rsidP="00D336A6">
      <w:pPr>
        <w:numPr>
          <w:ilvl w:val="0"/>
          <w:numId w:val="38"/>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Суару және ылғалдылықты басқару.</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Картоп дақылы суаруға сезімтал әрі өнімділігі сумен үйлесімді. Жаңбырлатып немесе бораздалап суару арқылы пленка астындағы тамшылатып суару әдісіне көшу су ресурстарын пайдаланудың тиімділігін едәуір арттырады. Зерттеулер көрсеткендей, жабын астында тамшылатып суарғанда топырақта оңтайлы су-ауа режимі қалыптасып, картоп, сәбіз және қызанақ сияқты дақылдардың өнімділігі 50–100%-ға дейін ұлғаяды [</w:t>
      </w:r>
      <w:r w:rsidR="000A4A29" w:rsidRPr="000A4A29">
        <w:rPr>
          <w:rFonts w:ascii="Times New Roman" w:eastAsia="Times New Roman" w:hAnsi="Times New Roman" w:cs="Times New Roman"/>
          <w:sz w:val="28"/>
          <w:szCs w:val="28"/>
          <w:lang w:val="kk-KZ" w:eastAsia="ru-RU"/>
        </w:rPr>
        <w:t>224</w:t>
      </w:r>
      <w:r w:rsidRPr="00017AE0">
        <w:rPr>
          <w:rFonts w:ascii="Times New Roman" w:eastAsia="Times New Roman" w:hAnsi="Times New Roman" w:cs="Times New Roman"/>
          <w:sz w:val="28"/>
          <w:szCs w:val="28"/>
          <w:lang w:val="kk-KZ" w:eastAsia="ru-RU"/>
        </w:rPr>
        <w:t>]. Мұндай оң әсер, әсіресе, құрғақ климатты және жеңіл топырақты өңірлерде айқын байқалады.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Оңтүстік Қазақстан мен Жамбыл облыстарында картоп алқаптарына тамшылатып суару жүйесін енгізу арқылы, тіпті қуаңшылық жылдары да жоғары әрі тұрақты өнім алынды. Бұл өз кезегінде, суды деңгейін 40 пайызға үнемдеуге жол ашты. Суару технологиялары өнімділікті ғана емес, түйнектердің өлшемі мен сапасын да жақсартады. Бұл олардың нарықтық бағасын арттырып, фермерлердің табысын көбейтуге ықпал етеді.</w:t>
      </w:r>
    </w:p>
    <w:p w14:paraId="4481C7C3" w14:textId="7A7C6BFD" w:rsidR="0057309C" w:rsidRPr="00017AE0" w:rsidRDefault="0057309C" w:rsidP="00D336A6">
      <w:pPr>
        <w:numPr>
          <w:ilvl w:val="0"/>
          <w:numId w:val="38"/>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Сақтау және өңдеу бағытындағы инновациялар. Өнімді сақтау – өндірістік тізбектің кейінгі кезеңі болғанымен, ол өнімнің нарықтағы бәсекеге қабілеттілігіне тікелей әсер етеді. Бақыланатын микроклиматы бар заманауи көкөніс сақтау қоймалары (температура +3 °C, ауаның салыстырмалы </w:t>
      </w:r>
      <w:r w:rsidRPr="00017AE0">
        <w:rPr>
          <w:rFonts w:ascii="Times New Roman" w:eastAsia="Times New Roman" w:hAnsi="Times New Roman" w:cs="Times New Roman"/>
          <w:sz w:val="28"/>
          <w:szCs w:val="28"/>
          <w:lang w:val="kk-KZ" w:eastAsia="ru-RU"/>
        </w:rPr>
        <w:lastRenderedPageBreak/>
        <w:t>ылғалдылығы 90%, арнайы газ ортасы) картопты жаңа егінге дейін шығынсыз сақтау мүмкіндігін қалыптастырады. Бұл бағаның маусымдық ауытқуын реттеуге және өнімді тиімді уақытта сатуға жағдай жасайды. Соңғы жылдары Қазақстанда жалпы сыйымдылығы 350 мың тоннадан асатын заманауи көкөніс сақтау қоймалары іске қосылды [</w:t>
      </w:r>
      <w:r w:rsidR="000A4A29" w:rsidRPr="000A4A29">
        <w:rPr>
          <w:rFonts w:ascii="Times New Roman" w:eastAsia="Times New Roman" w:hAnsi="Times New Roman" w:cs="Times New Roman"/>
          <w:sz w:val="28"/>
          <w:szCs w:val="28"/>
          <w:lang w:val="kk-KZ" w:eastAsia="ru-RU"/>
        </w:rPr>
        <w:t>228</w:t>
      </w:r>
      <w:r w:rsidRPr="00017AE0">
        <w:rPr>
          <w:rFonts w:ascii="Times New Roman" w:eastAsia="Times New Roman" w:hAnsi="Times New Roman" w:cs="Times New Roman"/>
          <w:sz w:val="28"/>
          <w:szCs w:val="28"/>
          <w:lang w:val="kk-KZ" w:eastAsia="ru-RU"/>
        </w:rPr>
        <w:t xml:space="preserve">]. Бұған қоса, картопты қайта өңдеу – мысалы, чипсы немесе мұздатылған </w:t>
      </w:r>
      <w:r w:rsidR="00056B2B">
        <w:rPr>
          <w:rFonts w:ascii="Times New Roman" w:eastAsia="Times New Roman" w:hAnsi="Times New Roman" w:cs="Times New Roman"/>
          <w:sz w:val="28"/>
          <w:szCs w:val="28"/>
          <w:lang w:val="kk-KZ" w:eastAsia="ru-RU"/>
        </w:rPr>
        <w:t>қытырлақ картоп</w:t>
      </w:r>
      <w:r w:rsidRPr="00017AE0">
        <w:rPr>
          <w:rFonts w:ascii="Times New Roman" w:eastAsia="Times New Roman" w:hAnsi="Times New Roman" w:cs="Times New Roman"/>
          <w:sz w:val="28"/>
          <w:szCs w:val="28"/>
          <w:lang w:val="kk-KZ" w:eastAsia="ru-RU"/>
        </w:rPr>
        <w:t xml:space="preserve"> өнімдерін өндіру – фермерлерді белгілі бір сорттарды өсіруге және ұзақмерзімді келісімшарттар жасауға ынталандырады. Бұл өз кезегінде шаруашылықтарда мамандандырылған агротехнологиялар мен сапа стандарттарына сай сұрыптау секілді инновациялық шешімдерді енгізуді талап етеді.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Осылайша, картоп өндірісіндегі сақтау және өңдеу процестерін жетілдіру саланың қосымша құнын арттырып, жалпы рентабельділігін жоғарылатады.</w:t>
      </w:r>
    </w:p>
    <w:p w14:paraId="41D96D7D" w14:textId="25909F2A"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Атап өтілгендей, Қазақстандағы ірі ауыл шаруашылығы кәсіпорындарында картоптың орташа өнімділігі 35–37 ц/га деңгейіне дейін жетті. Ал бұған дейін көптеген өңірлерде бұл көрсеткіш 25 ц/га-дан аспайтын [</w:t>
      </w:r>
      <w:r w:rsidR="000A4A29" w:rsidRPr="000A4A29">
        <w:rPr>
          <w:rFonts w:ascii="Times New Roman" w:eastAsia="Times New Roman" w:hAnsi="Times New Roman" w:cs="Times New Roman"/>
          <w:sz w:val="28"/>
          <w:szCs w:val="28"/>
          <w:lang w:val="kk-KZ" w:eastAsia="ru-RU"/>
        </w:rPr>
        <w:t>22</w:t>
      </w:r>
      <w:r w:rsidRPr="00017AE0">
        <w:rPr>
          <w:rFonts w:ascii="Times New Roman" w:eastAsia="Times New Roman" w:hAnsi="Times New Roman" w:cs="Times New Roman"/>
          <w:sz w:val="28"/>
          <w:szCs w:val="28"/>
          <w:lang w:val="kk-KZ" w:eastAsia="ru-RU"/>
        </w:rPr>
        <w:t>8]. Мұндай өсім — заманауи суару жүйелері мен жаңа агротехнологиялардың кең таралуының тікелей нәтижесі. Жекелеген шаруашылықтарда өнімділік 50 т/га көрсеткішіне жеткен тәжірибелерді кеңінен енгізу арқылы және картоптың ішкі нарықта да, экспортта да жоғары сұранысқа ие дақыл екенін ескере отырып, егіс көлемін ұлғайтпай-ақ жалпы республикалық өндірісті 20–30%-ға арттыруға болады. Бұл — сала үшін елеулі қор.</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Осыған байланысты картоп өсірудің бәсекеге қабілеттілігін арттырудың инновациялық үлгісін келесі өзара байланысты кезеңдер тізбегі ретінде сипаттауға болады: қарқынды егіншілік (су ресурстары, тыңайтқыштар, заманауи техника) → өнімділікті арттыру және өзіндік құнды төмендету → жалпы өнім көлемі мен экспорттық әлеуетті ұлғайту → өндірушілердің табысын арттыру және саланың инвестициялық тартымдылығын күшейту. Бұл оң цикл қазірдің өзінде кейбір өңірлерде жүзеге аса бастағанымен, оны кең көлемде дамыту үшін инновациялық белсенділікті қажет етеді.</w:t>
      </w:r>
    </w:p>
    <w:p w14:paraId="4D4A3298" w14:textId="77777777" w:rsidR="0057309C" w:rsidRPr="00017AE0" w:rsidRDefault="0057309C" w:rsidP="0057309C">
      <w:pPr>
        <w:spacing w:after="0" w:line="240" w:lineRule="auto"/>
        <w:ind w:firstLine="567"/>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val="kk-KZ" w:eastAsia="ru-RU"/>
        </w:rPr>
        <w:t>Көкөніс шаруашылығы саласында да ұқсас үрдістер байқалады. Қырыққабат, сәбіз, қызылша, пияз, қызанақ, қияр және басқа да дақылдар ашық топырақта да, жылыжай жағдайында да өсіріледі. Саланың бәсекеге қабілеттілігі көбіне бір гектардан алынатын өнім көлеміне, оның сапасына және жыл бойы тұрақты өніммен қамтамасыз ету мүмкіндігіне байланысты. Бұл бағыттағы инновациялық шешімдер сан алуан болып келеді</w:t>
      </w:r>
      <w:r w:rsidRPr="00017AE0">
        <w:rPr>
          <w:rFonts w:ascii="Times New Roman" w:eastAsia="Times New Roman" w:hAnsi="Times New Roman" w:cs="Times New Roman"/>
          <w:sz w:val="28"/>
          <w:szCs w:val="28"/>
          <w:lang w:eastAsia="ru-RU"/>
        </w:rPr>
        <w:t>:</w:t>
      </w:r>
    </w:p>
    <w:p w14:paraId="3283D76C" w14:textId="77777777" w:rsidR="0057309C" w:rsidRPr="00017AE0" w:rsidRDefault="0057309C" w:rsidP="00D336A6">
      <w:pPr>
        <w:numPr>
          <w:ilvl w:val="0"/>
          <w:numId w:val="39"/>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t>Жоғары өнімді будандар мен селекцияның маңызы. Қазіргі уақытта коммерциялық мақсатта өсірілетін көкөніс дақылдарының басым бөлігі F1 санатындағы гибридті сорттар болып табылады. Бұл сорттар, ең алдымен, жоғары өнімділікке, жеміс өлшемдерінің біркелкілігіне, түрлі аурулар мен сыртқы ортаның күйзеліс факторларына төзімділігімен ерекшеленеді. Дәстүрлі сорттарға қарағанда гибридтерді пайдалану өнім көлемін орта есеппен 20–30%-ға, ал кейбір жағдайларда одан да көп мөлшерге арттыруға мүмкіндік береді</w:t>
      </w:r>
      <w:r w:rsidRPr="00017AE0">
        <w:rPr>
          <w:rFonts w:ascii="Times New Roman" w:eastAsia="Times New Roman" w:hAnsi="Times New Roman" w:cs="Times New Roman"/>
          <w:sz w:val="28"/>
          <w:szCs w:val="28"/>
          <w:lang w:val="kk-KZ" w:eastAsia="ru-RU"/>
        </w:rPr>
        <w:t>. Мәселен, гибридті қырыққабат немесе сәбіз түрлері пішінінің біркелкілігі мен құрылымының тығыздығына байланысты шығынсыз әрі тиімді механикалық жинауға жарамды.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 xml:space="preserve">Генетикалық жетістіктерге трансгендік өсімдіктер де жатады. </w:t>
      </w:r>
      <w:r w:rsidRPr="00017AE0">
        <w:rPr>
          <w:rFonts w:ascii="Times New Roman" w:eastAsia="Times New Roman" w:hAnsi="Times New Roman" w:cs="Times New Roman"/>
          <w:sz w:val="28"/>
          <w:szCs w:val="28"/>
          <w:lang w:val="kk-KZ" w:eastAsia="ru-RU"/>
        </w:rPr>
        <w:lastRenderedPageBreak/>
        <w:t>Қазіргі таңда әлемнің бірқатар елдерінде зиянкестерге төзімді генетикалық түрлендірілген баклажан мен папайя сияқты көкөніс сорттары табысты енгізілген. Бұл өз кезегінде өсімдік қорғау құралдарын қолдануды азайтып, шығындарды төмендетуге мүмкіндік береді. Алайда, Қазақстан аумағында ГМО-өнімдерді өсіруге тыйым салынған. Болашағы зор бағыттардың бірі – еліміздің әртүрлі агроклиматтық аймақтарына бейімделген жаңа жергілікті сорттарды жасау. Мысалы, Солтүстік Қазақстан өңірі үшін ерте пісетін қызанақ түрлерін, ал құрғақ климаты басым Маңғыстау облысы үшін су тапшылығына төзімді қызылша сорттарын шығару аса өзекті.</w:t>
      </w:r>
    </w:p>
    <w:p w14:paraId="06EC1AC9" w14:textId="19A97412" w:rsidR="0057309C" w:rsidRPr="00017AE0" w:rsidRDefault="0057309C" w:rsidP="00D336A6">
      <w:pPr>
        <w:numPr>
          <w:ilvl w:val="0"/>
          <w:numId w:val="39"/>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Ашық топырақта қолданылатын инновациялық агротехнологиялар. Бұл бағытта тамшылатып суару және жабынды материалдар қолдану, дәл себу мен көшет отырғызу тәсілдері, сондай-ақ өсімдіктерді кешенді қорғау жүйелері ерекше маңызға ие. Мысалы, Өзбекстан мен Қазақстанның оңтүстік аймақтарындағы фермерлер тамшылатып суаруды пленкалы жабынмен ұштастыру арқылы бір мезгілде суды үнемдеуге, арамшөптердің таралуын шектеуге және соның нәтижесінде пияз бен ас сәбізінің өнімділігін екі есеге дейін арттыруға қол жеткізді.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Зерттеу нәтижелері көрсеткендей, дәстүрлі суару әдістерімен салыстырғанда, тамшылатып суару жүйесі сәбіз бен қызанақтың өнімін 56–80%-ға дейін арттыра алады [</w:t>
      </w:r>
      <w:r w:rsidR="000A4A29" w:rsidRPr="000A4A29">
        <w:rPr>
          <w:rFonts w:ascii="Times New Roman" w:eastAsia="Times New Roman" w:hAnsi="Times New Roman" w:cs="Times New Roman"/>
          <w:sz w:val="28"/>
          <w:szCs w:val="28"/>
          <w:lang w:val="kk-KZ" w:eastAsia="ru-RU"/>
        </w:rPr>
        <w:t>224</w:t>
      </w:r>
      <w:r w:rsidRPr="00017AE0">
        <w:rPr>
          <w:rFonts w:ascii="Times New Roman" w:eastAsia="Times New Roman" w:hAnsi="Times New Roman" w:cs="Times New Roman"/>
          <w:sz w:val="28"/>
          <w:szCs w:val="28"/>
          <w:lang w:val="kk-KZ" w:eastAsia="ru-RU"/>
        </w:rPr>
        <w:t>]. Сонымен қатар, бұл технология өсімдік аурулары мен арамшөптердің таралуын азайтады, ал бұл өз кезегінде пестицидтерге кететін шығындарды төмендетуге септігін тигізеді.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Агрофибра мен шағын туннельдерді (mini-tunnels) қолдану арқылы өсімдіктердің өсу маусымын 2–3 аптаға ерте бастауға болады, бұл ерте өнім алып, оны нарықта жоғары бағамен сатуға мүмкіндік береді.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Жалпы, ашық топырақтағы көкөніс шаруашылығында әр дақылға бейімделген арнайы технологиялық шешімдер маңызды рөл атқарады. Мысалы: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пияз үшін – жоғары себу тығыздығымен дәл егіс және гербицидтер арқылы қорғаныс;</w:t>
      </w:r>
      <w:r w:rsidRPr="00017AE0">
        <w:rPr>
          <w:rFonts w:ascii="Times New Roman" w:hAnsi="Times New Roman" w:cs="Times New Roman"/>
          <w:sz w:val="28"/>
          <w:szCs w:val="28"/>
          <w:lang w:val="kk-KZ"/>
        </w:rPr>
        <w:t xml:space="preserve"> а</w:t>
      </w:r>
      <w:r w:rsidRPr="00017AE0">
        <w:rPr>
          <w:rFonts w:ascii="Times New Roman" w:eastAsia="Times New Roman" w:hAnsi="Times New Roman" w:cs="Times New Roman"/>
          <w:sz w:val="28"/>
          <w:szCs w:val="28"/>
          <w:lang w:val="kk-KZ" w:eastAsia="ru-RU"/>
        </w:rPr>
        <w:t>сханалық қызылша үшін – жоталарға отырғызу және тамшылатып суару;</w:t>
      </w:r>
      <w:r w:rsidRPr="00017AE0">
        <w:rPr>
          <w:rFonts w:ascii="Times New Roman" w:hAnsi="Times New Roman" w:cs="Times New Roman"/>
          <w:sz w:val="28"/>
          <w:szCs w:val="28"/>
          <w:lang w:val="kk-KZ"/>
        </w:rPr>
        <w:t xml:space="preserve"> қ</w:t>
      </w:r>
      <w:r w:rsidRPr="00017AE0">
        <w:rPr>
          <w:rFonts w:ascii="Times New Roman" w:eastAsia="Times New Roman" w:hAnsi="Times New Roman" w:cs="Times New Roman"/>
          <w:sz w:val="28"/>
          <w:szCs w:val="28"/>
          <w:lang w:val="kk-KZ" w:eastAsia="ru-RU"/>
        </w:rPr>
        <w:t>ызанақ үшін – көшет арқылы өсіру, тамшылату жүйесі; жатаған сорттарды қатарлап орналастыру және т.б.</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Аталған шешімдердің әрқайсысы бір гектардан алынатын тауарлық өнімнің көлемін арттыруға және/немесе еңбек шығындарын азайтуға бағытталған.</w:t>
      </w:r>
    </w:p>
    <w:p w14:paraId="2ACC4E9D" w14:textId="108F7AB5" w:rsidR="0057309C" w:rsidRPr="00017AE0" w:rsidRDefault="0057309C" w:rsidP="00D336A6">
      <w:pPr>
        <w:numPr>
          <w:ilvl w:val="0"/>
          <w:numId w:val="39"/>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Жылыжай технологиялары. Қазақстан жағдайында қорғалған топырақты тиімді пайдаланудың зор әлеуеті бар. Бұл бағытта қарапайым пленкалы туннельдерден бастап, заманауи өнеркәсіптік жылыжай кешендеріне дейін әртүрлі технологиялар қолданылады. Жылыжай көкөніс шаруашылығындағы инновациялық шешімдерге мыналар жатады: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климатты автоматты реттейтін басқару жүйелері;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қыс мезгілінде өнім алуға мүмкіндік беретін жарықдиодты қосымша жарықтандыру технологиялары;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гидропоникалық қоректендіру жүйелері;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автоматтандырылған суару, тұманды ылғалдандыру, желдету және көмірқышқыл газының мөлшерін бақылау жүйелері.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Нидерландыдағы заманауи жылыжайлар рекордтық көрсеткіштерге қол жеткізуде: мысалы, ірі агроөндірістік кешендерде қызанақтың орташа өнімділігі гектарына 534 тоннаға дейін, ал ең үздік үлгілерде 700 тонна/га-ға дейін жетеді [2</w:t>
      </w:r>
      <w:r w:rsidR="000A4A29" w:rsidRPr="000A4A29">
        <w:rPr>
          <w:rFonts w:ascii="Times New Roman" w:eastAsia="Times New Roman" w:hAnsi="Times New Roman" w:cs="Times New Roman"/>
          <w:sz w:val="28"/>
          <w:szCs w:val="28"/>
          <w:lang w:val="kk-KZ" w:eastAsia="ru-RU"/>
        </w:rPr>
        <w:t>30</w:t>
      </w:r>
      <w:r w:rsidRPr="00017AE0">
        <w:rPr>
          <w:rFonts w:ascii="Times New Roman" w:eastAsia="Times New Roman" w:hAnsi="Times New Roman" w:cs="Times New Roman"/>
          <w:sz w:val="28"/>
          <w:szCs w:val="28"/>
          <w:lang w:val="kk-KZ" w:eastAsia="ru-RU"/>
        </w:rPr>
        <w:t xml:space="preserve">]. Бұл көрсеткіштер ашық топырақтағы өнімділіктен 10–15 есе жоғары. Мұндай нәтижелерге қол </w:t>
      </w:r>
      <w:r w:rsidRPr="00017AE0">
        <w:rPr>
          <w:rFonts w:ascii="Times New Roman" w:eastAsia="Times New Roman" w:hAnsi="Times New Roman" w:cs="Times New Roman"/>
          <w:sz w:val="28"/>
          <w:szCs w:val="28"/>
          <w:lang w:val="kk-KZ" w:eastAsia="ru-RU"/>
        </w:rPr>
        <w:lastRenderedPageBreak/>
        <w:t>жеткізу бірнеше факторлардың – жоғары өнімді будандарды қолдану, жылыту мен жарықтандырудың толық бақылауда болуы, биологиялық қорғау тәсілдерінің және жыл бойы үздіксіз өсірудің – үйлесімі арқылы мүмкін болады. Тіпті Нидерландының қолайсыз климаттық жағдайы да өндірісті шектемейді: заманауи жылыжайларда бір шаршы метрден 80 кг-ға дейін қызанақ жиналады [</w:t>
      </w:r>
      <w:r w:rsidR="000A4A29" w:rsidRPr="000A4A29">
        <w:rPr>
          <w:rFonts w:ascii="Times New Roman" w:eastAsia="Times New Roman" w:hAnsi="Times New Roman" w:cs="Times New Roman"/>
          <w:sz w:val="28"/>
          <w:szCs w:val="28"/>
          <w:lang w:val="kk-KZ" w:eastAsia="ru-RU"/>
        </w:rPr>
        <w:t>231</w:t>
      </w:r>
      <w:r w:rsidRPr="00017AE0">
        <w:rPr>
          <w:rFonts w:ascii="Times New Roman" w:eastAsia="Times New Roman" w:hAnsi="Times New Roman" w:cs="Times New Roman"/>
          <w:sz w:val="28"/>
          <w:szCs w:val="28"/>
          <w:lang w:val="kk-KZ" w:eastAsia="ru-RU"/>
        </w:rPr>
        <w:t>].</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Қазақстанда мұндай технологиялар енді ғана кең қолданысқа енуде. Алматы, Астана</w:t>
      </w:r>
      <w:r w:rsidR="00A81B04" w:rsidRPr="00017AE0">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және Шымкент қалаларында салынған ірі жылыжай кешендері қазіргі таңда қызанақ пен қиярдан 1 шаршы метрден 30–40 кг (яғни 300–400 т/га) өнім беріп отыр. Бұл дәстүрлі тәсілдермен салыстырғанда бірнеше есе жоғары. Дегенмен, жылыжай секторындағы өндіріс әзірге нарықтың толық көлемін қамтымайды, ал негізгі үлесі импорт есебінен қамтамасыз етілуде.</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Жылыжай өндірісін дамыту – жыл бойы сапалы әрі бәсекеге қабілетті көкөніс өнімін ұсынудың маңызды резервтерінің бірі. Бұл технологиялар қыс-көктем айларында қызанақ, қияр, бұрыш сияқты өнімдердің шетелдік импортының орнын толтыруға, тіпті көрші елдерге экспорттауға мүмкіндік береді.</w:t>
      </w:r>
    </w:p>
    <w:p w14:paraId="7AF09C59" w14:textId="77777777" w:rsidR="0057309C" w:rsidRPr="00017AE0" w:rsidRDefault="0057309C" w:rsidP="00D336A6">
      <w:pPr>
        <w:numPr>
          <w:ilvl w:val="0"/>
          <w:numId w:val="39"/>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Ұйымдастыру және ынтымақтастық – инновациялық тәсілдер ретінде. Көкөніс шаруашылығы саласында өндірістің ұсақтылығы – яғни, он мыңдаған жеке шағын шаруашылықтардың басым болуы – маңызды мәселелердің бірі ретінде қалып отыр. Бұл жағдайда ұйымдастырушылық және ынтымақтастыққа негізделген инновациялар ерекше маңызға ие. Атап айтқанда, көкөніс кластерлерін құру, сервистік кооперация арқылы ортақ қоймалар мен техника паркін пайдалану, логистикалық инфрақұрылымды бірігіп дамыту сынды тәсілдер тиімділікті арттыруға ықпал етеді.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Еуропалық Одақ елдерінде мұндай кооперация кең таралған: көкөніс өндірушілер кооперативтері сұрыптау желілері мен сақтау қоймаларына, логистика мен маркетингке бірлесіп инвестиция салады. Өзбекстанда болса, фермерлерді біріктіріп, егістіктен бастап тұтынушыға дейінгі бүкіл тізбекті қамтитын агрологиялық орталықтар мен тігінен біріктірілген кластерлер құруға басымдық берілуде. Мұндай тәсілдер ауыл шаруашылығы саласына жаңа технологиялар мен заманауи әдістерді енгізуді жеңілдетеді.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Жалпы алғанда, фермерлердің кооперациясы оларды білім, технология және нарық ресурстарына қолжетімді ету арқылы саладағы өнімділік пен табыстылықты арттырудың маңызды құралына айналуда.</w:t>
      </w:r>
    </w:p>
    <w:p w14:paraId="7BAAEED3" w14:textId="77777777"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Жалпы алғанда, шағын шаруашылықтар үшін қарапайым әрі қолжетімді жылыжай құрылымдарын (мысалы, қияр немесе қызанақтың ерте өнімін алу мақсатында арзан туннельдік жылыжайлар орнату) дамыту олардың табысын едәуір арттырудың тиімді құралы бола алады. Мысалы, қазіргі таңда Түркістан мен Жамбыл облыстарында кейбір шаруалар осындай туннельдерді орнатып, өнімді нарыққа 1–2 айға ерте шығарып, маусым басында жоғары бағамен сатудың тиімді тәжірибесін қолға алған.</w:t>
      </w:r>
    </w:p>
    <w:p w14:paraId="67991574" w14:textId="77777777"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Ашық топырақтағы көкөніс өсіруге арналған заманауи технологиялар (тамшылатып суару, механикаландыру, өсімдіктерді қорғаудың кешенді жүйесі) мен жылыжай шаруашылығының даму бағыты – бірін-бірі толықтыратын маңызды екі сала. Біріншісі маусым ішіндегі ауқымды өнім өндіру тиімділігін арттырса, екіншісі маусымаралық кезеңде де бәсекеге қабілетті өнім ұсынып, </w:t>
      </w:r>
      <w:r w:rsidRPr="00017AE0">
        <w:rPr>
          <w:rFonts w:ascii="Times New Roman" w:eastAsia="Times New Roman" w:hAnsi="Times New Roman" w:cs="Times New Roman"/>
          <w:sz w:val="28"/>
          <w:szCs w:val="28"/>
          <w:lang w:val="kk-KZ" w:eastAsia="ru-RU"/>
        </w:rPr>
        <w:lastRenderedPageBreak/>
        <w:t>нарықты тұрақтандыруға сеп болады. Бұл екі бағыт та елдің көкөніспен өзін-өзі қамтамасыз етуі мен экспорттық әлеуетін арттыру үшін аса маңызды.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Қазақстанда әртүрлі көкөніс дақылдарын өсіруге қолайлы климаттық жағдайлар мен кең аумақты жер ресурстары бар. Осы әлеуетті тиімді пайдалану үшін инновациялық технологияларды кеңінен енгізу – отандық көкөніс өндірісінің көлемін еселеп арттыруға және шетелдік импортқа тәуелділікті азайтуға мүмкіндік береді.</w:t>
      </w:r>
    </w:p>
    <w:p w14:paraId="76D8E645" w14:textId="77777777"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Бақша дақылдары, ең алдымен қарбыз бен қауын, дәстүрлі түрде еліміздің оңтүстік өңірлерінде – Түркістан мен Жамбыл облыстарында – ашық топырақта өсіріледі. Бұл дақылдардың бәсекеге қабілеттілігі гектарынан алынатын өнім көлеміне, жеміс сапасына (дәмі мен тәттілігіне), сондай-ақ оны шығынсыз түрде нарыққа жеткізу мүмкіндігіне тікелей байланысты.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Бақша дақылдарын өсіру саласындағы басты инновациялар мыналарды қамтиды:</w:t>
      </w:r>
    </w:p>
    <w:p w14:paraId="7A06CAD1" w14:textId="52B1BE4C" w:rsidR="0057309C" w:rsidRPr="00017AE0" w:rsidRDefault="0057309C" w:rsidP="00D336A6">
      <w:pPr>
        <w:numPr>
          <w:ilvl w:val="0"/>
          <w:numId w:val="40"/>
        </w:numPr>
        <w:tabs>
          <w:tab w:val="clear" w:pos="720"/>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Сорттар мен будандарды жетілдіру. Қарбыз бен қауынның заманауи будандары өнімділікті едәуір арттырып, жеміс сапасын жақсартуға мүмкіндік береді. Мәселен, қазіргі таңда кең таралған қарбыз будандары ірі, тәтті және ақ зең мен антракноз сияқты ауруларға төзімді келеді. Ғалымдардың пікірінше, асқабақ тұқымдастарында гетерозистік әсер онша айқын байқалмаса да, будандарды қолдану өнім тұрақтылығын арттыруға көмектеседі [23</w:t>
      </w:r>
      <w:r w:rsidR="000A4A29" w:rsidRPr="000A4A29">
        <w:rPr>
          <w:rFonts w:ascii="Times New Roman" w:eastAsia="Times New Roman" w:hAnsi="Times New Roman" w:cs="Times New Roman"/>
          <w:sz w:val="28"/>
          <w:szCs w:val="28"/>
          <w:lang w:val="kk-KZ" w:eastAsia="ru-RU"/>
        </w:rPr>
        <w:t>2</w:t>
      </w:r>
      <w:r w:rsidRPr="00017AE0">
        <w:rPr>
          <w:rFonts w:ascii="Times New Roman" w:eastAsia="Times New Roman" w:hAnsi="Times New Roman" w:cs="Times New Roman"/>
          <w:sz w:val="28"/>
          <w:szCs w:val="28"/>
          <w:lang w:val="kk-KZ" w:eastAsia="ru-RU"/>
        </w:rPr>
        <w:t>]. Қазақстан мен Өзбекстанда қант мөлшері жоғары, қабығы жұқа қарбыз сорттарына сұраныс артып отыр. Бұл бағытта ұластырылған көшеттерді пайдалану елеулі жаңалық болып саналады. Қарбызды асқабақ тұқымдастарына (лагенария, кәді) ұластыру арқылы өсімдіктің топырақтағы ауруларға және құрғақшылыққа төзімділігі артады. Егістік тәжірибелері көрсеткендей, ұластырылған көшеттерді қолдану өнімділікті 15–20%-ға арттыруға, ал отырғызу тығыздығын 25–40%-ға дейін азайтуға мүмкіндік береді [2</w:t>
      </w:r>
      <w:r w:rsidR="000A4A29" w:rsidRPr="000A4A29">
        <w:rPr>
          <w:rFonts w:ascii="Times New Roman" w:eastAsia="Times New Roman" w:hAnsi="Times New Roman" w:cs="Times New Roman"/>
          <w:sz w:val="28"/>
          <w:szCs w:val="28"/>
          <w:lang w:val="kk-KZ" w:eastAsia="ru-RU"/>
        </w:rPr>
        <w:t>3</w:t>
      </w:r>
      <w:r w:rsidRPr="00017AE0">
        <w:rPr>
          <w:rFonts w:ascii="Times New Roman" w:eastAsia="Times New Roman" w:hAnsi="Times New Roman" w:cs="Times New Roman"/>
          <w:sz w:val="28"/>
          <w:szCs w:val="28"/>
          <w:lang w:val="kk-KZ" w:eastAsia="ru-RU"/>
        </w:rPr>
        <w:t>4]. Бұл өз кезегінде тұқым шығынын азайтып, жерді тиімді пайдалануға жол ашады. Қазіргі уақытта Қытай мен Оңтүстік Кореяда өсірілетін қарбыздың 50–90%-ы ұластырылған көшеттер негізінде өсіріледі [2</w:t>
      </w:r>
      <w:r w:rsidR="000A4A29" w:rsidRPr="000A4A29">
        <w:rPr>
          <w:rFonts w:ascii="Times New Roman" w:eastAsia="Times New Roman" w:hAnsi="Times New Roman" w:cs="Times New Roman"/>
          <w:sz w:val="28"/>
          <w:szCs w:val="28"/>
          <w:lang w:val="kk-KZ" w:eastAsia="ru-RU"/>
        </w:rPr>
        <w:t>3</w:t>
      </w:r>
      <w:r w:rsidRPr="00017AE0">
        <w:rPr>
          <w:rFonts w:ascii="Times New Roman" w:eastAsia="Times New Roman" w:hAnsi="Times New Roman" w:cs="Times New Roman"/>
          <w:sz w:val="28"/>
          <w:szCs w:val="28"/>
          <w:lang w:val="kk-KZ" w:eastAsia="ru-RU"/>
        </w:rPr>
        <w:t>5]. Ал Қазақстанда бұл тәжірибе енді ғана қолданысқа еніп жатыр, демек, оның кеңеюі мен даму әлеуеті зор.</w:t>
      </w:r>
    </w:p>
    <w:p w14:paraId="719FA78A" w14:textId="354A841E" w:rsidR="0057309C" w:rsidRPr="00017AE0" w:rsidRDefault="0057309C" w:rsidP="00D336A6">
      <w:pPr>
        <w:numPr>
          <w:ilvl w:val="0"/>
          <w:numId w:val="40"/>
        </w:numPr>
        <w:tabs>
          <w:tab w:val="clear" w:pos="720"/>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Суару технологиялары. Қарбыз бен қауын өсіруде пленка астымен тамшылатып суару технологиясын қолдану бұл саланың дамуына тың серпін беріп отыр. Бұрыннан қалыптасқан дәстүр бойынша бақша дақылдары көбіне жайылымдық немесе тәлімі жерлерге кең қатарлы тәсілмен егіліп келген. Мұндай әдіс өнімділіктің төмендігімен ерекшеленеді – гектарына шамамен 15–20 тонна шамасында. Ал заманауи тәсілдер – тамшылатып суару мен қара үлдірлі жабынды қолдану – бірнеше маңызды артықшылық береді: топырақтағы ылғал сақталады, арамшөптердің өсуі тежеледі және көктемде жер жылдам жылынады. Мұндай жағдайлар өсімдіктердің жақсы дамуына, әрі жеміс беру мерзімінің ерте басталуына әсер етеді.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 xml:space="preserve">Өндірістік тәжірибе көрсеткендей, заманауи технологиялар кешені – будан сорттар, тамшылатып суару және үлдірмен жабу – қолданылған жағдайда қарбыз өнімділігі гектарына 50–60 центнерге дейін жетеді. Бұл дәстүрлі әдіспен салыстырғанда екі-үш есеге жоғары. Мұндай технологиялар қазіргі таңда Мақтаарал өңірінде сынақтан өткізіліп жатыр. </w:t>
      </w:r>
      <w:r w:rsidRPr="00017AE0">
        <w:rPr>
          <w:rFonts w:ascii="Times New Roman" w:eastAsia="Times New Roman" w:hAnsi="Times New Roman" w:cs="Times New Roman"/>
          <w:sz w:val="28"/>
          <w:szCs w:val="28"/>
          <w:lang w:val="kk-KZ" w:eastAsia="ru-RU"/>
        </w:rPr>
        <w:lastRenderedPageBreak/>
        <w:t>Мұндағы шаруалар суармалы жүйелер арқылы бір гектардан 40–50 тоннаға дейін өнім жинап отыр, бұл бұрын-соңды болмаған нәтижелер. Әлем бойынша қарбыздың орташ</w:t>
      </w:r>
      <w:r w:rsidR="000A4A29">
        <w:rPr>
          <w:rFonts w:ascii="Times New Roman" w:eastAsia="Times New Roman" w:hAnsi="Times New Roman" w:cs="Times New Roman"/>
          <w:sz w:val="28"/>
          <w:szCs w:val="28"/>
          <w:lang w:val="kk-KZ" w:eastAsia="ru-RU"/>
        </w:rPr>
        <w:t xml:space="preserve">а өнімділігі шамамен 33 т/га </w:t>
      </w:r>
      <w:r w:rsidRPr="00017AE0">
        <w:rPr>
          <w:rFonts w:ascii="Times New Roman" w:eastAsia="Times New Roman" w:hAnsi="Times New Roman" w:cs="Times New Roman"/>
          <w:sz w:val="28"/>
          <w:szCs w:val="28"/>
          <w:lang w:val="kk-KZ" w:eastAsia="ru-RU"/>
        </w:rPr>
        <w:t>, сондықтан Қазақстанда заманауи тәсілдерді енгізу арқылы жетекші елдердің деңгейіне шығуға толық мүмкіндік бар.</w:t>
      </w:r>
    </w:p>
    <w:p w14:paraId="14EB3D77" w14:textId="77777777" w:rsidR="0057309C" w:rsidRPr="00017AE0" w:rsidRDefault="0057309C" w:rsidP="00D336A6">
      <w:pPr>
        <w:numPr>
          <w:ilvl w:val="0"/>
          <w:numId w:val="40"/>
        </w:numPr>
        <w:tabs>
          <w:tab w:val="clear" w:pos="720"/>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Маусым ұзақтығын арттыру және сақтау. Инновациялық тәсілдер қауын өнімін нарыққа жеткізу мерзімін ұзартуға да септігін тигізуде. Мысалы, көшеттік әдіс (қарбыз көшеттерін кассеталарда өсіріп, кейін ашық топыраққа отырғызу) өнімді тікелей тұқым себуге қарағанда 2–3 апта ерте алуға мүмкіндік береді. Бұл – маусым басында жоғары нарықтық баға кезінде өнім сатуға жол ашады.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Тағы бір тиімді бағыт – бақша дақылдарын кеш егу және сақтау мүмкіндігін пайдалану. Мәселен, Өзбекстанда кеш пісетін қауын сорттары дәстүрлі «кавун» әдісімен сақталады, соның арқасында оларды қыс мезгілінде де нарыққа шығару мүмкіндігі бар. Бүгінгі таңда бақша өнімдерін 2–3 ай бойы сапасын жоғалтпай сақтай алатын бақыланатын атмосфералы қоймалар қолданысқа енуде. Бұл – логистика саласындағы тың жаңалық, алайда мұндай тәсілге көшу үшін арнайы сақтауға бейім сорттарды таңдау және жемісті зақымдамай, мұқият жинау технологиясын меңгеру қажет. Логистикалық тізбекті жетілдіру де маңызды рөл атқарады. Мысалы, қарбыз бен қауынды алыс қашықтыққа тоңазытқыш контейнерлер арқылы тасымалдау сапаның бұзылуын азайтып, отандық өнімдердің басқа өңірлер мен елдерге таралу аясын кеңейтуге мүмкіндік береді.</w:t>
      </w:r>
    </w:p>
    <w:p w14:paraId="1FA1BA1A" w14:textId="77777777" w:rsidR="0057309C" w:rsidRPr="00017AE0" w:rsidRDefault="0057309C" w:rsidP="00D336A6">
      <w:pPr>
        <w:numPr>
          <w:ilvl w:val="0"/>
          <w:numId w:val="40"/>
        </w:numPr>
        <w:tabs>
          <w:tab w:val="clear" w:pos="720"/>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Қауын өсіруде қорғалған топырақты пайдалану. Қарбыз бен қауын әдетте ашық алқаптарда өсірілетін дақылдар қатарына жататынына қарамастан, соңғы жылдары оларды ерте көктемде жылыжайларда немесе үлдірдің астында өсірудің инновациялық әдістері кеңінен қолданылып келеді. Мәселен, Испания мен Италияда сәуір–мамыр айларында, өнім бағасы ең жоғары кезеңде, жылыжайларда ерте пісетін қауын сорттарын өсіру тәжірибесі жолға қойылған. Қазақстан жағдайында егістік алқаптарынан жаппай өнім түсе бастағанға дейін, алғашқы толқын өнімін нарыққа шығару мақсатында төмен тоннельдерді пайдалану тиімді болуы мүмкін. Әрине, мұндай жүйенің экономикалық тиімділігі таңдалған сорттардың сапасына тікелей байланысты. Сонымен қатар, гидропоникалық әдіспен қауын өсіру – мысалы, кокос талшығындағы субстратта – жоғары инвестицияны талап еткенмен, шектеулі аумақта мол өнім алуға мүмкіндік беретін келешегі зор бағыттардың бірі ретінде қарастырылуда.</w:t>
      </w:r>
    </w:p>
    <w:p w14:paraId="1A6D2FF2" w14:textId="77777777"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Жалпы алғанда, қауын шаруашылығындағы инновациялық әлеует негізінен экстенсивті, жартылай тәлімі егіншілік тәсілінен қарқынды суармалы өндіріске көшу арқылы жүзеге асады. Мұндай өзгеріс өнім көлемін 2–3 есеге дейін арттыруға, жеміс сапасын жақсартуға (әсіресе экспорттық нарық үшін маңызды көрсеткіш), сондай-ақ өнімді нарыққа жеткізу мерзімін ұлғайтуға мүмкіндік береді.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 xml:space="preserve">Бүгінде Өзбекстан суару технологиялары мен сорттық жетістіктерге бағытталған инвестицияның арқасында Еуразиялық экономикалық одақ елдеріне қауын мен қарбыз жеткізуде жетекші экспорттаушылардың біріне айналып отыр. Осы тәжірибені Қазақстан да қабылдағаны жөн, өйткені ел ішкі нарықта өз </w:t>
      </w:r>
      <w:r w:rsidRPr="00017AE0">
        <w:rPr>
          <w:rFonts w:ascii="Times New Roman" w:eastAsia="Times New Roman" w:hAnsi="Times New Roman" w:cs="Times New Roman"/>
          <w:sz w:val="28"/>
          <w:szCs w:val="28"/>
          <w:lang w:val="kk-KZ" w:eastAsia="ru-RU"/>
        </w:rPr>
        <w:lastRenderedPageBreak/>
        <w:t>орнын бекемдеп қана қоймай, бақша дақылдарын Ресей мен Қытай сияқты көрші мемлекеттерге экспорттауда бәсекеге қабілетті бола алар еді.</w:t>
      </w:r>
    </w:p>
    <w:p w14:paraId="69D508BD" w14:textId="77777777"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Ал жеміс-жидек дақылдары – атап айтқанда, сүйекті жемістер (өрік, шабдалы, шие), тұқымды жемістер (алма, алмұрт), жидектер (жүзім, құлпынай, таңқурай және т.б.) – елімізде инновациялық шешімдер аса қажет ететін маңызды бағыттардың бірі. Қазақстан бұл салада зор табиғи әлеуетке ие (мысалы, Сиверс алмасының отаны ретінде танылған аймақтар бар), дегенмен соңғы жылдарға дейін жеміс-жидек өнімдерінің басым бөлігі шет елдерден жеткізілді. Осы орайда, бау-бақша шаруашылығында бәсекеге қабілеттілікті арттыру мақсатында қандай инновациялық шешімдерді қолдануға болатынын қарастыру орынды.</w:t>
      </w:r>
    </w:p>
    <w:p w14:paraId="2CBD32D9" w14:textId="18E9186D" w:rsidR="0057309C" w:rsidRPr="00017AE0" w:rsidRDefault="0057309C" w:rsidP="00D336A6">
      <w:pPr>
        <w:numPr>
          <w:ilvl w:val="0"/>
          <w:numId w:val="41"/>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Қарқынды жоғары тығыздықтағы бақтар. Дәстүрлі сиретілген бақтарда (әдетте тұқым негізінде отырғызылған, 100–300 ағаш/га) өнімділік салыстырмалы түрде төмен — орта есеппен 5–10 т/га шамасында және алғашқы жемісін 5–6 жылдан кейін ғана бере бастайды. Бұл бағыттағы инновация — тығыздығы 1000–3000 ағаш/га болатын, ергежейлі телітуші негізінде құрылған қарқынды бақтар. Мұндай бақтар торлы құрылымдармен жабдықталып, тамшылатып суару жүйесімен қамтамасыз етіледі. Отырғызылғаннан кейін 2–3 жыл ішінде алғашқы өнім алынса, бесінші жылы-ақ өнімділігі 40–50 т/га дейін жетеді. АҚШ-та алманың орташа өнімділігі шамамен 29 т/га болса, ал осы саладағы технологиялық көшбасшы саналатын Вашингтон штатында бұл көрсеткіш 53 т/га-ға жетеді. Жекелеген ірі шаруашылықтарда тіпті 110 т/га деңгейінде өнім алынады [</w:t>
      </w:r>
      <w:r w:rsidR="000A4A29" w:rsidRPr="003C05EC">
        <w:rPr>
          <w:rFonts w:ascii="Times New Roman" w:eastAsia="Times New Roman" w:hAnsi="Times New Roman" w:cs="Times New Roman"/>
          <w:sz w:val="28"/>
          <w:szCs w:val="28"/>
          <w:lang w:val="kk-KZ" w:eastAsia="ru-RU"/>
        </w:rPr>
        <w:t>235</w:t>
      </w:r>
      <w:r w:rsidRPr="00017AE0">
        <w:rPr>
          <w:rFonts w:ascii="Times New Roman" w:eastAsia="Times New Roman" w:hAnsi="Times New Roman" w:cs="Times New Roman"/>
          <w:sz w:val="28"/>
          <w:szCs w:val="28"/>
          <w:lang w:val="kk-KZ" w:eastAsia="ru-RU"/>
        </w:rPr>
        <w:t>]. Бұл деректер қарқынды технологиялардың жоғары тиімділігін нақты дәлелдейді. Соңғы жылдары Қазақстанда, әсіресе Алматы облысында, осындай қарқынды алма бақтары белсенді түрде дамуда. M9 телітушісіне егілген көшеттер, тамшылатып суару және қорғаныш торлар кеңінен қолданылып жүр. Қазіргі уақытта мұндай бақтардан алынатын өнім көлемі дәстүрлі тәсілдермен салыстырғанда 3–4 есе артық, ал жеміс сапасы халықаралық экспорт стандарттарына толық сәйкес. Тығыз отырғызу күн сәулесін барынша тиімді пайдаланып, плантацияның биологиялық әлеуетін мейлінше арттыруға мүмкіндік береді. Сонымен қатар, мұндай бақтар жаңа технологияларды қажет етеді – мысалы, кесуге және жинауға арналған платформалар, бұршаққа қарсы торлар және т.б., бірақ бұл инвестиция өзін бірнеше еселеп ақтайды.</w:t>
      </w:r>
    </w:p>
    <w:p w14:paraId="71546FCB" w14:textId="1B4D20D9" w:rsidR="0057309C" w:rsidRPr="00017AE0" w:rsidRDefault="0057309C" w:rsidP="00D336A6">
      <w:pPr>
        <w:numPr>
          <w:ilvl w:val="0"/>
          <w:numId w:val="41"/>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t>Жаңа сорттар мен отырғызу материалы. Бау-бақша шаруашылығында сорт</w:t>
      </w:r>
      <w:r w:rsidRPr="00017AE0">
        <w:rPr>
          <w:rFonts w:ascii="Times New Roman" w:eastAsia="Times New Roman" w:hAnsi="Times New Roman" w:cs="Times New Roman"/>
          <w:sz w:val="28"/>
          <w:szCs w:val="28"/>
          <w:lang w:val="kk-KZ" w:eastAsia="ru-RU"/>
        </w:rPr>
        <w:t>ты дұрыс</w:t>
      </w:r>
      <w:r w:rsidRPr="00017AE0">
        <w:rPr>
          <w:rFonts w:ascii="Times New Roman" w:eastAsia="Times New Roman" w:hAnsi="Times New Roman" w:cs="Times New Roman"/>
          <w:sz w:val="28"/>
          <w:szCs w:val="28"/>
          <w:lang w:eastAsia="ru-RU"/>
        </w:rPr>
        <w:t xml:space="preserve"> таңдау –</w:t>
      </w:r>
      <w:r w:rsidRPr="00017AE0">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eastAsia="ru-RU"/>
        </w:rPr>
        <w:t>негізгі факторларының бірі. Инновация осы салада бірнеше бағытта көрініс табуда: әлемдік нарықта танылған жаңа сорттарды (соның ішінде клубтық сорттар – мысалы, алма үшін Jazz, Envy, Candine және т.б.), сондай-ақ жаңа асханалық жүзім түрлерін енгізу, жергілікті селекция жетістіктерін пайдалану. Жоғары өнімді әрі ауруларға төзімді сорттарды қолдану химиялық өңдеуге кететін шығынды азайтып, жалпы өнімді тұрақтандыруға мүмкіндік береді</w:t>
      </w:r>
      <w:r w:rsidRPr="00017AE0">
        <w:rPr>
          <w:rFonts w:ascii="Times New Roman" w:eastAsia="Times New Roman" w:hAnsi="Times New Roman" w:cs="Times New Roman"/>
          <w:sz w:val="28"/>
          <w:szCs w:val="28"/>
          <w:lang w:val="kk-KZ" w:eastAsia="ru-RU"/>
        </w:rPr>
        <w:t>.</w:t>
      </w:r>
      <w:r w:rsidRPr="00017AE0">
        <w:rPr>
          <w:rFonts w:ascii="Times New Roman" w:hAnsi="Times New Roman" w:cs="Times New Roman"/>
          <w:sz w:val="28"/>
          <w:szCs w:val="28"/>
        </w:rPr>
        <w:t xml:space="preserve"> </w:t>
      </w:r>
      <w:r w:rsidRPr="00017AE0">
        <w:rPr>
          <w:rFonts w:ascii="Times New Roman" w:eastAsia="Times New Roman" w:hAnsi="Times New Roman" w:cs="Times New Roman"/>
          <w:sz w:val="28"/>
          <w:szCs w:val="28"/>
          <w:lang w:val="kk-KZ" w:eastAsia="ru-RU"/>
        </w:rPr>
        <w:t xml:space="preserve">Әртүрлі пісу мерзіміндегі сорттарды пайдалану маусымды ұзартуға сеп болады. Мысалы, жидек дақылдарының ішінде бір маусымда бірнеше рет өнім беретін ремонтантты құлпынай және күзге </w:t>
      </w:r>
      <w:r w:rsidRPr="00017AE0">
        <w:rPr>
          <w:rFonts w:ascii="Times New Roman" w:eastAsia="Times New Roman" w:hAnsi="Times New Roman" w:cs="Times New Roman"/>
          <w:sz w:val="28"/>
          <w:szCs w:val="28"/>
          <w:lang w:val="kk-KZ" w:eastAsia="ru-RU"/>
        </w:rPr>
        <w:lastRenderedPageBreak/>
        <w:t>дейін жеміс беретін таңқурай сорттары кең таралуда. Бұл – заманауи генетикалық селекция жетістіктерінің нақты нәтижесі. Вируссыз отырғызу материалы (меристема негізінде өсірілген көшеттер) дені сау бақтар мен жидек алқаптарын қалыптастырып, аурулардың таралу қаупін айтарлықтай төмендетеді.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Мәселен, Өзбекстанда шетелдік инвестициялардың қолдауымен жүзім мен жеміс дақылдарына арналған микрокөбейту зертханалары ашылып, сапалы отырғызу мате</w:t>
      </w:r>
      <w:r w:rsidR="000A4A29">
        <w:rPr>
          <w:rFonts w:ascii="Times New Roman" w:eastAsia="Times New Roman" w:hAnsi="Times New Roman" w:cs="Times New Roman"/>
          <w:sz w:val="28"/>
          <w:szCs w:val="28"/>
          <w:lang w:val="kk-KZ" w:eastAsia="ru-RU"/>
        </w:rPr>
        <w:t>риалымен қамту жолға қойылған [</w:t>
      </w:r>
      <w:r w:rsidR="000A4A29" w:rsidRPr="000A4A29">
        <w:rPr>
          <w:rFonts w:ascii="Times New Roman" w:eastAsia="Times New Roman" w:hAnsi="Times New Roman" w:cs="Times New Roman"/>
          <w:sz w:val="28"/>
          <w:szCs w:val="28"/>
          <w:lang w:val="kk-KZ" w:eastAsia="ru-RU"/>
        </w:rPr>
        <w:t>229</w:t>
      </w:r>
      <w:r w:rsidRPr="00017AE0">
        <w:rPr>
          <w:rFonts w:ascii="Times New Roman" w:eastAsia="Times New Roman" w:hAnsi="Times New Roman" w:cs="Times New Roman"/>
          <w:sz w:val="28"/>
          <w:szCs w:val="28"/>
          <w:lang w:val="kk-KZ" w:eastAsia="ru-RU"/>
        </w:rPr>
        <w:t>]. Осыған ұқсас заманауи орталықтарды Қазақстанда да дамыту өзекті мәселе, себебі бұл агроөнеркәсіп кешенінің бәсекеге қабілеттілігін арттырудың маңызды алғышарты.</w:t>
      </w:r>
    </w:p>
    <w:p w14:paraId="4F51AB18" w14:textId="77777777" w:rsidR="0057309C" w:rsidRPr="00017AE0" w:rsidRDefault="0057309C" w:rsidP="00D336A6">
      <w:pPr>
        <w:numPr>
          <w:ilvl w:val="0"/>
          <w:numId w:val="41"/>
        </w:numPr>
        <w:tabs>
          <w:tab w:val="num" w:pos="851"/>
        </w:tabs>
        <w:spacing w:after="0" w:line="240" w:lineRule="auto"/>
        <w:ind w:left="0" w:firstLine="567"/>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val="kk-KZ" w:eastAsia="ru-RU"/>
        </w:rPr>
        <w:t>Тамшылатып суару және бақшаны қоректендіру жүйесі. Тыңайтқыштарды суару жүйесі арқылы беру — яғни ұрықтандыру арқылы тамшылатып суару — қазіргі таңда жаңа бақтарды өсіруде стандартқа айналып отыр. Бұл тәсіл ылғал мен қоректік заттарды дәл мөлшерде жеткізуге мүмкіндік береді, нәтижесінде артық немесе жеткіліксіз қоректендірудің алдын алады. Мұндай әдістің артықшылықтары — ағаштардың өнімділігінің артуы мен ұзақ мерзімді тұрақты жеміс беруі.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Мысал ретінде, Әзірбайжанда анар бақтарын тамшылатып суару жүйесіне көшіру өнім көлемін 10-нан 20 центнер/гектарға дейін арттырды және жемістің сапасы да жақсарды: жарылу үлесі айтарлықтай азайды. Қазақстанның көптеген өңірлерінде жауын-шашын көлемі аз болғандықтан, бұл технологияны енгізу өзекті. Тамшылатып суару, әсіресе су ресурстары тапшы аймақтарда, суды тиімді пайдалануға жол ашады. Сонымен қатар, шалғай аудандарда бұл әдіс күн қуатымен жұмыс істейтін су сорғыларымен біріктіріліп, энергия үнемдеуге мүмкіндік береді.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Ұрықтандыру жүйесі тыңайтқыштарды үнемдей отырып (шамамен 20%-ға дейін), өнімділікке нұқсан келтірмейді. Бұл — шығындарды төмендетіп, топырақтың экологиялық жүктемесін азайтудың тиімді жолы.</w:t>
      </w:r>
    </w:p>
    <w:p w14:paraId="0B1D8460" w14:textId="77777777" w:rsidR="0057309C" w:rsidRPr="00017AE0" w:rsidRDefault="0057309C" w:rsidP="00D336A6">
      <w:pPr>
        <w:numPr>
          <w:ilvl w:val="0"/>
          <w:numId w:val="41"/>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t>Қорғау жүйесі мен ауылшаруашылық технологиялары. Инновациялық тәсілдер бақтағы өсімдіктерді қалыптастыру жүйесіне де ықпал етуде. Мысалы, тар ұршық пішінді тәждер немесе UFO (Upright Fruiting Offshoots) жүйесі тас жемісті дақылдарға арналған тік өсетін бұтақтармен жұмыс істеуді жеңілдетеді. Мұндай құрылымдар күтіп-баптау мен өнім жинау процестерін оңайлатады</w:t>
      </w:r>
      <w:r w:rsidRPr="00017AE0">
        <w:rPr>
          <w:rFonts w:ascii="Times New Roman" w:eastAsia="Times New Roman" w:hAnsi="Times New Roman" w:cs="Times New Roman"/>
          <w:sz w:val="28"/>
          <w:szCs w:val="28"/>
          <w:lang w:val="kk-KZ" w:eastAsia="ru-RU"/>
        </w:rPr>
        <w:t>. Бақ шаруашылығында еңбек шығындарын азайту үшін механикаландыру кеңінен қолданылуда: арнайы платформалар, механикалық шайқағыштар (жаңғақ, зәйтүн, шие жинауға арналған) жинау барысындағы уақыт пен шығынды едәуір қысқартады. Сонымен қатар, дәлме-дәл ауыл шаруашылығы элементтері енгізілуде: мысалы, топырақтың ылғалдылығын өлшейтін сенсорлар, зиянкестер мен ауруларды анықтауға арналған дрондар, жасанды интеллект көмегімен өнімділік болжамдарын жасау жүйелері. Мұндай технологиялар бақты тиімді басқаруға жол ашады.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Бұған қоса, биологиялық қорғаныс әдістері (феромон тұзақтары, трихограмма, энтомофагтар және т.б.) зиянкестерге қарсы күресте химиялық пестицидтерді қолдануды қысқартып, өнімнің экологиялық тазалығын сақтауға көмектеседі. Бұл — экспортқа шығарылатын өнімдер үшін өте маңызды, себебі қалдық заттар бойынша халықаралық талаптар қатаң.</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 xml:space="preserve">Жүзім </w:t>
      </w:r>
      <w:r w:rsidRPr="00017AE0">
        <w:rPr>
          <w:rFonts w:ascii="Times New Roman" w:eastAsia="Times New Roman" w:hAnsi="Times New Roman" w:cs="Times New Roman"/>
          <w:sz w:val="28"/>
          <w:szCs w:val="28"/>
          <w:lang w:val="kk-KZ" w:eastAsia="ru-RU"/>
        </w:rPr>
        <w:lastRenderedPageBreak/>
        <w:t>шаруашылығы да, қатарлап отырғызылатын жаңа екпе көшеттерден бастап, суық климатты аймақтарда жүзімді қысқа дайындау үшін пайдаланылатын жабын материалдарына дейін заманауи жаңалықтарды сәтті енгізуде. Мұның барлығы — саланың инновациялық әлеуетін арттыратын факторлар.</w:t>
      </w:r>
    </w:p>
    <w:p w14:paraId="066C0363" w14:textId="6B56B158" w:rsidR="0057309C" w:rsidRPr="00017AE0" w:rsidRDefault="0057309C" w:rsidP="00D336A6">
      <w:pPr>
        <w:numPr>
          <w:ilvl w:val="0"/>
          <w:numId w:val="41"/>
        </w:numPr>
        <w:tabs>
          <w:tab w:val="num"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Егін жинаудан кейінгі технологиялар мен өңдеу үрдістері. Жемістер мен жидектердің нарықтағы бәсекеге қабілеттілігі, ең алдымен, олардың тұтынушыға жеткендегі сапасына тікелей байланысты. Бақыланатын атмосфера жүйесімен жабдықталған салқындатқыш қоймалар алмаларды 6–8 айға, ал жүзімді 2–3 айға дейін сақтау мүмкіндігін береді. Бұл өнімді сату мерзімін айтарлықтай ұзартып, маусымнан тыс уақытта да нарықты қамтамасыз етуге жол ашады. Сақтау кезінде жеміс-жидектердің сыртқы түрі мен сапасын сақтау үшін этиленді сіңіргіштерді қолдану кең таралып келеді. Мысалы, жүзімге арналған Grapeguard лайнерлері оның сыртқы көрінісінің тартымдылығын ұзақ уақыт сақтап </w:t>
      </w:r>
      <w:r w:rsidR="000A4A29">
        <w:rPr>
          <w:rFonts w:ascii="Times New Roman" w:eastAsia="Times New Roman" w:hAnsi="Times New Roman" w:cs="Times New Roman"/>
          <w:sz w:val="28"/>
          <w:szCs w:val="28"/>
          <w:lang w:val="kk-KZ" w:eastAsia="ru-RU"/>
        </w:rPr>
        <w:t>тұруға көмектеседі [</w:t>
      </w:r>
      <w:r w:rsidR="000A4A29" w:rsidRPr="000A4A29">
        <w:rPr>
          <w:rFonts w:ascii="Times New Roman" w:eastAsia="Times New Roman" w:hAnsi="Times New Roman" w:cs="Times New Roman"/>
          <w:sz w:val="28"/>
          <w:szCs w:val="28"/>
          <w:lang w:val="kk-KZ" w:eastAsia="ru-RU"/>
        </w:rPr>
        <w:t>229</w:t>
      </w:r>
      <w:r w:rsidRPr="00017AE0">
        <w:rPr>
          <w:rFonts w:ascii="Times New Roman" w:eastAsia="Times New Roman" w:hAnsi="Times New Roman" w:cs="Times New Roman"/>
          <w:sz w:val="28"/>
          <w:szCs w:val="28"/>
          <w:lang w:val="kk-KZ" w:eastAsia="ru-RU"/>
        </w:rPr>
        <w:t>].</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AVC жобасының аясында Өзбекстанда жеміс-көкөніс өнімдеріне арналған суық тізбекті сақтау технологияларын көрсететін пилоттық жүйелер енгізілді. Бұл тәсілдің арқасында өрік, жүзім және шие экспорты артты, сапа жағына айтарлықтай зиян келмеді. Осы тәжірибені ескере отырып, Қазақстан үшін де жеміс сақтау инфрақұрылымын дамыту маңызды. Бұл — фермерлерге өнімін сақтап, тиімді бағаға сату мүмкіндігін беріп қана қоймай, жаңа бақтар отырғызуға ынталандырушы фактор бола алады.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Сонымен қатар, жемістер мен жидектерді өңдеу — саланың тағы бір инновациялық бағыты. Шырын шығару, кептіру, мұздату сияқты тәсілдер қосымша құн қалыптастырып, өндірісті әртараптандыруға мүмкіндік береді. Өңдеу зауыттарының егістікке жақын орналасуы фермерлерге шикізатты қажетті сапада және тұрақты көлемде ұсыну үшін агротехнологияларды жетілдіруге түрткі болады. Мысалы, концентрат өндірісіне арналған зауыттар белгілі бір деңгейдегі қант пен қышқылдығы бар алмаларды қажет етеді.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Осылайша, өнімді өндіруден бастап соңғы тұтынушыға дейінгі бүкіл тізбекте инновациялық шешімдерді енгізу — бақ шаруашылығын дамытудың маңызды тетігі саналады.</w:t>
      </w:r>
    </w:p>
    <w:p w14:paraId="78CA9C64" w14:textId="1F851014" w:rsidR="0057309C" w:rsidRDefault="005C656F" w:rsidP="0057309C">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26-</w:t>
      </w:r>
      <w:r w:rsidR="0057309C" w:rsidRPr="00017AE0">
        <w:rPr>
          <w:rFonts w:ascii="Times New Roman" w:eastAsia="Times New Roman" w:hAnsi="Times New Roman" w:cs="Times New Roman"/>
          <w:sz w:val="28"/>
          <w:szCs w:val="28"/>
          <w:lang w:val="kk-KZ" w:eastAsia="ru-RU"/>
        </w:rPr>
        <w:t>кестеде жеміс-көкөніс өндірісінің бәсекеге қабілеттілігін басқаруға арналған үш факторлы модельге сәйкес келетін барлық ұсынылған инновациялық шешімдер топтастырылған.</w:t>
      </w:r>
    </w:p>
    <w:p w14:paraId="60E3B805" w14:textId="77777777" w:rsidR="005C656F" w:rsidRDefault="005C656F" w:rsidP="005C656F">
      <w:pPr>
        <w:spacing w:after="0" w:line="240" w:lineRule="auto"/>
        <w:jc w:val="both"/>
        <w:rPr>
          <w:rFonts w:ascii="Times New Roman" w:eastAsia="Times New Roman" w:hAnsi="Times New Roman" w:cs="Times New Roman"/>
          <w:sz w:val="28"/>
          <w:szCs w:val="28"/>
          <w:lang w:val="kk-KZ" w:eastAsia="ru-RU"/>
        </w:rPr>
      </w:pPr>
    </w:p>
    <w:p w14:paraId="0FDEA7B6" w14:textId="77AA71FC" w:rsidR="0057309C" w:rsidRPr="00017AE0" w:rsidRDefault="0057309C" w:rsidP="005C656F">
      <w:pPr>
        <w:spacing w:after="0" w:line="240" w:lineRule="auto"/>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Кесте </w:t>
      </w:r>
      <w:r w:rsidR="005C656F">
        <w:rPr>
          <w:rFonts w:ascii="Times New Roman" w:eastAsia="Times New Roman" w:hAnsi="Times New Roman" w:cs="Times New Roman"/>
          <w:sz w:val="28"/>
          <w:szCs w:val="28"/>
          <w:lang w:val="kk-KZ" w:eastAsia="ru-RU"/>
        </w:rPr>
        <w:t>26</w:t>
      </w:r>
      <w:r w:rsidRPr="00017AE0">
        <w:rPr>
          <w:rFonts w:ascii="Times New Roman" w:eastAsia="Times New Roman" w:hAnsi="Times New Roman" w:cs="Times New Roman"/>
          <w:sz w:val="28"/>
          <w:szCs w:val="28"/>
          <w:lang w:val="kk-KZ" w:eastAsia="ru-RU"/>
        </w:rPr>
        <w:t xml:space="preserve"> – Жеміс-көкөніс өндірісіндегі инновациялық белсенділікті арттыруға бағытталған авторлық ұсыныстарды іске асырудың ықпалы</w:t>
      </w:r>
    </w:p>
    <w:tbl>
      <w:tblPr>
        <w:tblStyle w:val="aff3"/>
        <w:tblW w:w="9351" w:type="dxa"/>
        <w:jc w:val="center"/>
        <w:tblLook w:val="04A0" w:firstRow="1" w:lastRow="0" w:firstColumn="1" w:lastColumn="0" w:noHBand="0" w:noVBand="1"/>
      </w:tblPr>
      <w:tblGrid>
        <w:gridCol w:w="540"/>
        <w:gridCol w:w="2716"/>
        <w:gridCol w:w="2976"/>
        <w:gridCol w:w="3119"/>
      </w:tblGrid>
      <w:tr w:rsidR="00AD4A25" w:rsidRPr="00017AE0" w14:paraId="4CDC5C4F" w14:textId="77777777" w:rsidTr="00E84E33">
        <w:trPr>
          <w:jc w:val="center"/>
        </w:trPr>
        <w:tc>
          <w:tcPr>
            <w:tcW w:w="540" w:type="dxa"/>
            <w:vAlign w:val="center"/>
          </w:tcPr>
          <w:p w14:paraId="5684BADB" w14:textId="77777777" w:rsidR="0057309C" w:rsidRPr="00017AE0" w:rsidRDefault="0057309C" w:rsidP="005C656F">
            <w:pPr>
              <w:spacing w:after="0" w:line="240" w:lineRule="auto"/>
              <w:jc w:val="center"/>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z w:val="24"/>
                <w:szCs w:val="24"/>
                <w:lang w:eastAsia="ru-RU"/>
              </w:rPr>
              <w:t xml:space="preserve">№ </w:t>
            </w:r>
            <w:r w:rsidRPr="00017AE0">
              <w:rPr>
                <w:rFonts w:ascii="Times New Roman" w:eastAsia="Times New Roman" w:hAnsi="Times New Roman" w:cs="Times New Roman"/>
                <w:sz w:val="24"/>
                <w:szCs w:val="24"/>
                <w:lang w:val="kk-KZ" w:eastAsia="ru-RU"/>
              </w:rPr>
              <w:t>р</w:t>
            </w:r>
            <w:r w:rsidRPr="00017AE0">
              <w:rPr>
                <w:rFonts w:ascii="Times New Roman" w:eastAsia="Times New Roman" w:hAnsi="Times New Roman" w:cs="Times New Roman"/>
                <w:sz w:val="24"/>
                <w:szCs w:val="24"/>
                <w:lang w:eastAsia="ru-RU"/>
              </w:rPr>
              <w:t>/</w:t>
            </w:r>
            <w:r w:rsidRPr="00017AE0">
              <w:rPr>
                <w:rFonts w:ascii="Times New Roman" w:eastAsia="Times New Roman" w:hAnsi="Times New Roman" w:cs="Times New Roman"/>
                <w:sz w:val="24"/>
                <w:szCs w:val="24"/>
                <w:lang w:val="kk-KZ" w:eastAsia="ru-RU"/>
              </w:rPr>
              <w:t>н</w:t>
            </w:r>
          </w:p>
        </w:tc>
        <w:tc>
          <w:tcPr>
            <w:tcW w:w="2716" w:type="dxa"/>
            <w:vAlign w:val="center"/>
          </w:tcPr>
          <w:p w14:paraId="3D01542D" w14:textId="77777777" w:rsidR="0057309C" w:rsidRPr="00017AE0" w:rsidRDefault="0057309C"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Инновациялық шешімдер</w:t>
            </w:r>
          </w:p>
        </w:tc>
        <w:tc>
          <w:tcPr>
            <w:tcW w:w="2976" w:type="dxa"/>
            <w:vAlign w:val="center"/>
          </w:tcPr>
          <w:p w14:paraId="77071C69" w14:textId="77777777" w:rsidR="0057309C" w:rsidRPr="00017AE0" w:rsidRDefault="0057309C"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Өндіріс өнімділігіне әсері</w:t>
            </w:r>
          </w:p>
        </w:tc>
        <w:tc>
          <w:tcPr>
            <w:tcW w:w="3119" w:type="dxa"/>
            <w:vAlign w:val="center"/>
          </w:tcPr>
          <w:p w14:paraId="66D9CEB8" w14:textId="77777777" w:rsidR="0057309C" w:rsidRPr="00017AE0" w:rsidRDefault="0057309C"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Экономикалық көрсеткіштерге әсері</w:t>
            </w:r>
          </w:p>
        </w:tc>
      </w:tr>
      <w:tr w:rsidR="00AD4A25" w:rsidRPr="00017AE0" w14:paraId="40CD9718" w14:textId="77777777" w:rsidTr="00E84E33">
        <w:trPr>
          <w:jc w:val="center"/>
        </w:trPr>
        <w:tc>
          <w:tcPr>
            <w:tcW w:w="540" w:type="dxa"/>
            <w:vAlign w:val="center"/>
          </w:tcPr>
          <w:p w14:paraId="3CCE1904" w14:textId="77777777" w:rsidR="0057309C" w:rsidRPr="00017AE0" w:rsidRDefault="0057309C"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w:t>
            </w:r>
          </w:p>
        </w:tc>
        <w:tc>
          <w:tcPr>
            <w:tcW w:w="2716" w:type="dxa"/>
            <w:vAlign w:val="center"/>
          </w:tcPr>
          <w:p w14:paraId="49A291E2" w14:textId="77777777" w:rsidR="0057309C" w:rsidRPr="00017AE0" w:rsidRDefault="0057309C" w:rsidP="005C656F">
            <w:pPr>
              <w:spacing w:after="0" w:line="240" w:lineRule="auto"/>
              <w:jc w:val="both"/>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Бороздамен суарудың орнына көкөніс дақылдарын (сәбіз, қызанақ, картоп) тамшылатып суару</w:t>
            </w:r>
          </w:p>
        </w:tc>
        <w:tc>
          <w:tcPr>
            <w:tcW w:w="2976" w:type="dxa"/>
            <w:vAlign w:val="center"/>
          </w:tcPr>
          <w:p w14:paraId="7CC3665C" w14:textId="77777777" w:rsidR="0057309C" w:rsidRPr="00017AE0" w:rsidRDefault="0057309C" w:rsidP="005C656F">
            <w:pPr>
              <w:spacing w:after="0" w:line="240" w:lineRule="auto"/>
              <w:jc w:val="both"/>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Дәстүрлі суару әдістерімен салыстырғанда өнімділік 56–120%-ға дейін артады; құрғақшылықтан келетін шығын едәуір азаяды</w:t>
            </w:r>
          </w:p>
        </w:tc>
        <w:tc>
          <w:tcPr>
            <w:tcW w:w="3119" w:type="dxa"/>
            <w:vAlign w:val="center"/>
          </w:tcPr>
          <w:p w14:paraId="6F3AE0C3" w14:textId="77777777" w:rsidR="0057309C" w:rsidRPr="00017AE0" w:rsidRDefault="0057309C" w:rsidP="005C656F">
            <w:pPr>
              <w:spacing w:after="0" w:line="240" w:lineRule="auto"/>
              <w:jc w:val="both"/>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Су тұты</w:t>
            </w:r>
            <w:r w:rsidRPr="00017AE0">
              <w:rPr>
                <w:rFonts w:ascii="Times New Roman" w:eastAsia="Times New Roman" w:hAnsi="Times New Roman" w:cs="Times New Roman"/>
                <w:sz w:val="24"/>
                <w:szCs w:val="24"/>
                <w:lang w:val="kk-KZ" w:eastAsia="ru-RU"/>
              </w:rPr>
              <w:t>ну</w:t>
            </w:r>
            <w:r w:rsidRPr="00017AE0">
              <w:rPr>
                <w:rFonts w:ascii="Times New Roman" w:eastAsia="Times New Roman" w:hAnsi="Times New Roman" w:cs="Times New Roman"/>
                <w:sz w:val="24"/>
                <w:szCs w:val="24"/>
                <w:lang w:eastAsia="ru-RU"/>
              </w:rPr>
              <w:t xml:space="preserve"> 30–45%-ға дейін аза</w:t>
            </w:r>
            <w:r w:rsidRPr="00017AE0">
              <w:rPr>
                <w:rFonts w:ascii="Times New Roman" w:eastAsia="Times New Roman" w:hAnsi="Times New Roman" w:cs="Times New Roman"/>
                <w:sz w:val="24"/>
                <w:szCs w:val="24"/>
                <w:lang w:val="kk-KZ" w:eastAsia="ru-RU"/>
              </w:rPr>
              <w:t>яды</w:t>
            </w:r>
            <w:r w:rsidRPr="00017AE0">
              <w:rPr>
                <w:rFonts w:ascii="Times New Roman" w:eastAsia="Times New Roman" w:hAnsi="Times New Roman" w:cs="Times New Roman"/>
                <w:sz w:val="24"/>
                <w:szCs w:val="24"/>
                <w:lang w:eastAsia="ru-RU"/>
              </w:rPr>
              <w:t>; өсімдіктерді қорғау құралдары мен ауруларға қарсы шараларға кететін шығын 15–20%-ға қысқар</w:t>
            </w:r>
            <w:r w:rsidRPr="00017AE0">
              <w:rPr>
                <w:rFonts w:ascii="Times New Roman" w:eastAsia="Times New Roman" w:hAnsi="Times New Roman" w:cs="Times New Roman"/>
                <w:sz w:val="24"/>
                <w:szCs w:val="24"/>
                <w:lang w:val="kk-KZ" w:eastAsia="ru-RU"/>
              </w:rPr>
              <w:t>ады</w:t>
            </w:r>
            <w:r w:rsidRPr="00017AE0">
              <w:rPr>
                <w:rFonts w:ascii="Times New Roman" w:eastAsia="Times New Roman" w:hAnsi="Times New Roman" w:cs="Times New Roman"/>
                <w:sz w:val="24"/>
                <w:szCs w:val="24"/>
                <w:lang w:eastAsia="ru-RU"/>
              </w:rPr>
              <w:t>; өнім көлемінің артуына байланысты кірі</w:t>
            </w:r>
            <w:r w:rsidRPr="00017AE0">
              <w:rPr>
                <w:rFonts w:ascii="Times New Roman" w:eastAsia="Times New Roman" w:hAnsi="Times New Roman" w:cs="Times New Roman"/>
                <w:sz w:val="24"/>
                <w:szCs w:val="24"/>
                <w:lang w:val="kk-KZ" w:eastAsia="ru-RU"/>
              </w:rPr>
              <w:t>с өседі</w:t>
            </w:r>
            <w:r w:rsidRPr="00017AE0">
              <w:rPr>
                <w:rFonts w:ascii="Times New Roman" w:eastAsia="Times New Roman" w:hAnsi="Times New Roman" w:cs="Times New Roman"/>
                <w:sz w:val="24"/>
                <w:szCs w:val="24"/>
                <w:lang w:eastAsia="ru-RU"/>
              </w:rPr>
              <w:t>.</w:t>
            </w:r>
          </w:p>
        </w:tc>
      </w:tr>
      <w:tr w:rsidR="00AD4A25" w:rsidRPr="00017AE0" w14:paraId="54CEC424" w14:textId="77777777" w:rsidTr="00E84E33">
        <w:trPr>
          <w:jc w:val="center"/>
        </w:trPr>
        <w:tc>
          <w:tcPr>
            <w:tcW w:w="540" w:type="dxa"/>
            <w:vAlign w:val="center"/>
          </w:tcPr>
          <w:p w14:paraId="2A2A501B" w14:textId="77777777" w:rsidR="0057309C" w:rsidRPr="00017AE0" w:rsidRDefault="0057309C"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lastRenderedPageBreak/>
              <w:t>2</w:t>
            </w:r>
          </w:p>
        </w:tc>
        <w:tc>
          <w:tcPr>
            <w:tcW w:w="2716" w:type="dxa"/>
            <w:vAlign w:val="center"/>
          </w:tcPr>
          <w:p w14:paraId="344FF43A" w14:textId="77777777" w:rsidR="0057309C" w:rsidRPr="00017AE0" w:rsidRDefault="0057309C" w:rsidP="005C656F">
            <w:pPr>
              <w:spacing w:after="0" w:line="240"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Ашық топырақта өсірумен салыстырғанда, туннель әдісімен (үлдірлі жылыжайда) өсіру</w:t>
            </w:r>
          </w:p>
        </w:tc>
        <w:tc>
          <w:tcPr>
            <w:tcW w:w="2976" w:type="dxa"/>
            <w:vAlign w:val="center"/>
          </w:tcPr>
          <w:p w14:paraId="7A59156E" w14:textId="77777777" w:rsidR="0057309C" w:rsidRPr="00017AE0" w:rsidRDefault="0057309C" w:rsidP="005C656F">
            <w:pPr>
              <w:spacing w:after="0" w:line="240" w:lineRule="auto"/>
              <w:jc w:val="both"/>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Пісіп-жетілу мерзімі 2–4 аптаға қысқарады; маусым ұзарып, микроклиматтың жақсаруына байланысты өнім көлемі 20–30%-ға ұлғаяды</w:t>
            </w:r>
          </w:p>
        </w:tc>
        <w:tc>
          <w:tcPr>
            <w:tcW w:w="3119" w:type="dxa"/>
            <w:vAlign w:val="center"/>
          </w:tcPr>
          <w:p w14:paraId="46981E49" w14:textId="77777777" w:rsidR="0057309C" w:rsidRPr="00017AE0" w:rsidRDefault="0057309C" w:rsidP="005C656F">
            <w:pPr>
              <w:spacing w:after="0" w:line="240" w:lineRule="auto"/>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z w:val="24"/>
                <w:szCs w:val="24"/>
                <w:lang w:eastAsia="ru-RU"/>
              </w:rPr>
              <w:t>Маусым басында өнімді жоғары бағамен өткізу арқылы табыс мүмкіндігі; жалпы экономикалық тиімділік шамамен 13%-ға ұлға</w:t>
            </w:r>
            <w:r w:rsidRPr="00017AE0">
              <w:rPr>
                <w:rFonts w:ascii="Times New Roman" w:eastAsia="Times New Roman" w:hAnsi="Times New Roman" w:cs="Times New Roman"/>
                <w:sz w:val="24"/>
                <w:szCs w:val="24"/>
                <w:lang w:val="kk-KZ" w:eastAsia="ru-RU"/>
              </w:rPr>
              <w:t>яды</w:t>
            </w:r>
          </w:p>
        </w:tc>
      </w:tr>
      <w:tr w:rsidR="00AD4A25" w:rsidRPr="00874A46" w14:paraId="0E35C97B" w14:textId="77777777" w:rsidTr="00E84E33">
        <w:trPr>
          <w:jc w:val="center"/>
        </w:trPr>
        <w:tc>
          <w:tcPr>
            <w:tcW w:w="540" w:type="dxa"/>
            <w:vAlign w:val="center"/>
          </w:tcPr>
          <w:p w14:paraId="1B4768F4" w14:textId="77777777" w:rsidR="0057309C" w:rsidRPr="00017AE0" w:rsidRDefault="0057309C"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w:t>
            </w:r>
          </w:p>
        </w:tc>
        <w:tc>
          <w:tcPr>
            <w:tcW w:w="2716" w:type="dxa"/>
            <w:vAlign w:val="center"/>
          </w:tcPr>
          <w:p w14:paraId="1D92243F" w14:textId="77777777" w:rsidR="0057309C" w:rsidRPr="00017AE0" w:rsidRDefault="0057309C" w:rsidP="005C656F">
            <w:pPr>
              <w:spacing w:after="0" w:line="240"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Қарқынды алма бағы (1000+ ағаш/га, тамшылатып суару) мен дәстүрлі бақша (200 ағаш/га) арасындағы айырмашылы</w:t>
            </w:r>
            <w:r w:rsidRPr="00017AE0">
              <w:rPr>
                <w:rFonts w:ascii="Times New Roman" w:eastAsia="Times New Roman" w:hAnsi="Times New Roman" w:cs="Times New Roman"/>
                <w:sz w:val="24"/>
                <w:szCs w:val="24"/>
                <w:lang w:val="kk-KZ" w:eastAsia="ru-RU"/>
              </w:rPr>
              <w:t>қ</w:t>
            </w:r>
          </w:p>
        </w:tc>
        <w:tc>
          <w:tcPr>
            <w:tcW w:w="2976" w:type="dxa"/>
            <w:vAlign w:val="center"/>
          </w:tcPr>
          <w:p w14:paraId="0A8542EE" w14:textId="77777777" w:rsidR="0057309C" w:rsidRPr="00017AE0" w:rsidRDefault="0057309C" w:rsidP="005C656F">
            <w:pPr>
              <w:spacing w:after="0" w:line="240" w:lineRule="auto"/>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z w:val="24"/>
                <w:szCs w:val="24"/>
                <w:lang w:eastAsia="ru-RU"/>
              </w:rPr>
              <w:t>Өнімділік пісу кезеңінде 10 ц/га-дан 40–50 ц/га-ға дейін өседі; жеміс беру мерзімі 6 жылд</w:t>
            </w:r>
            <w:r w:rsidRPr="00017AE0">
              <w:rPr>
                <w:rFonts w:ascii="Times New Roman" w:eastAsia="Times New Roman" w:hAnsi="Times New Roman" w:cs="Times New Roman"/>
                <w:sz w:val="24"/>
                <w:szCs w:val="24"/>
                <w:lang w:val="kk-KZ" w:eastAsia="ru-RU"/>
              </w:rPr>
              <w:t>а емес,</w:t>
            </w:r>
            <w:r w:rsidRPr="00017AE0">
              <w:rPr>
                <w:rFonts w:ascii="Times New Roman" w:eastAsia="Times New Roman" w:hAnsi="Times New Roman" w:cs="Times New Roman"/>
                <w:sz w:val="24"/>
                <w:szCs w:val="24"/>
                <w:lang w:eastAsia="ru-RU"/>
              </w:rPr>
              <w:t xml:space="preserve"> 3 жыл</w:t>
            </w:r>
            <w:r w:rsidRPr="00017AE0">
              <w:rPr>
                <w:rFonts w:ascii="Times New Roman" w:eastAsia="Times New Roman" w:hAnsi="Times New Roman" w:cs="Times New Roman"/>
                <w:sz w:val="24"/>
                <w:szCs w:val="24"/>
                <w:lang w:val="kk-KZ" w:eastAsia="ru-RU"/>
              </w:rPr>
              <w:t>да басталады</w:t>
            </w:r>
          </w:p>
        </w:tc>
        <w:tc>
          <w:tcPr>
            <w:tcW w:w="3119" w:type="dxa"/>
            <w:vAlign w:val="center"/>
          </w:tcPr>
          <w:p w14:paraId="35656739" w14:textId="77777777" w:rsidR="0057309C" w:rsidRPr="00017AE0" w:rsidRDefault="0057309C" w:rsidP="005C656F">
            <w:pPr>
              <w:spacing w:after="0" w:line="240" w:lineRule="auto"/>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z w:val="24"/>
                <w:szCs w:val="24"/>
                <w:lang w:val="kk-KZ" w:eastAsia="ru-RU"/>
              </w:rPr>
              <w:t>Ықшам тәж тәсілі арқылы егін жинаудағы нақты еңбек шығындарын азайту; рентабельділікті арттыру және бақтың өтелу мерзімі 10–12 жылдан 5–7 жылға дейін қысқарады</w:t>
            </w:r>
          </w:p>
        </w:tc>
      </w:tr>
      <w:tr w:rsidR="00AD4A25" w:rsidRPr="00017AE0" w14:paraId="3E64BE31" w14:textId="77777777" w:rsidTr="00E84E33">
        <w:trPr>
          <w:jc w:val="center"/>
        </w:trPr>
        <w:tc>
          <w:tcPr>
            <w:tcW w:w="540" w:type="dxa"/>
            <w:vAlign w:val="center"/>
          </w:tcPr>
          <w:p w14:paraId="407F2A02" w14:textId="77777777" w:rsidR="0057309C" w:rsidRPr="00017AE0" w:rsidRDefault="0057309C"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w:t>
            </w:r>
          </w:p>
        </w:tc>
        <w:tc>
          <w:tcPr>
            <w:tcW w:w="2716" w:type="dxa"/>
            <w:vAlign w:val="center"/>
          </w:tcPr>
          <w:p w14:paraId="697B5CA6" w14:textId="77777777" w:rsidR="0057309C" w:rsidRPr="00017AE0" w:rsidRDefault="0057309C" w:rsidP="005C656F">
            <w:pPr>
              <w:spacing w:after="0" w:line="240"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Қарбызды тамшылатып суарумен бірге, асқабақтың тамырына егу әдісін қолдану</w:t>
            </w:r>
          </w:p>
        </w:tc>
        <w:tc>
          <w:tcPr>
            <w:tcW w:w="2976" w:type="dxa"/>
            <w:vAlign w:val="center"/>
          </w:tcPr>
          <w:p w14:paraId="3C9E48E9" w14:textId="77777777" w:rsidR="0057309C" w:rsidRPr="00017AE0" w:rsidRDefault="0057309C" w:rsidP="005C656F">
            <w:pPr>
              <w:spacing w:after="0" w:line="240" w:lineRule="auto"/>
              <w:jc w:val="both"/>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 xml:space="preserve">Егу жүргізілмеген дақылдармен салыстырғанда жалпы жеміс көлемі 15–20%-ға көбейеді; жеміс </w:t>
            </w:r>
            <w:r w:rsidRPr="00017AE0">
              <w:rPr>
                <w:rFonts w:ascii="Times New Roman" w:eastAsia="Times New Roman" w:hAnsi="Times New Roman" w:cs="Times New Roman"/>
                <w:sz w:val="24"/>
                <w:szCs w:val="24"/>
                <w:lang w:val="kk-KZ" w:eastAsia="ru-RU"/>
              </w:rPr>
              <w:t>пішіні</w:t>
            </w:r>
            <w:r w:rsidRPr="00017AE0">
              <w:rPr>
                <w:rFonts w:ascii="Times New Roman" w:eastAsia="Times New Roman" w:hAnsi="Times New Roman" w:cs="Times New Roman"/>
                <w:sz w:val="24"/>
                <w:szCs w:val="24"/>
                <w:lang w:eastAsia="ru-RU"/>
              </w:rPr>
              <w:t xml:space="preserve"> ұлғаяды</w:t>
            </w:r>
          </w:p>
        </w:tc>
        <w:tc>
          <w:tcPr>
            <w:tcW w:w="3119" w:type="dxa"/>
            <w:vAlign w:val="center"/>
          </w:tcPr>
          <w:p w14:paraId="1F5FEF1C" w14:textId="77777777" w:rsidR="0057309C" w:rsidRPr="00017AE0" w:rsidRDefault="0057309C" w:rsidP="005C656F">
            <w:pPr>
              <w:spacing w:after="0" w:line="240" w:lineRule="auto"/>
              <w:jc w:val="both"/>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Бір гектардағы өсімдіктер санын 25–40%-ға төмендету (</w:t>
            </w:r>
            <w:r w:rsidRPr="00017AE0">
              <w:rPr>
                <w:rFonts w:ascii="Times New Roman" w:eastAsia="Times New Roman" w:hAnsi="Times New Roman" w:cs="Times New Roman"/>
                <w:sz w:val="24"/>
                <w:szCs w:val="24"/>
                <w:lang w:val="kk-KZ" w:eastAsia="ru-RU"/>
              </w:rPr>
              <w:t xml:space="preserve">азды </w:t>
            </w:r>
            <w:r w:rsidRPr="00017AE0">
              <w:rPr>
                <w:rFonts w:ascii="Times New Roman" w:eastAsia="Times New Roman" w:hAnsi="Times New Roman" w:cs="Times New Roman"/>
                <w:sz w:val="24"/>
                <w:szCs w:val="24"/>
                <w:lang w:eastAsia="ru-RU"/>
              </w:rPr>
              <w:t>тұқым мен көшет</w:t>
            </w:r>
            <w:r w:rsidRPr="00017AE0">
              <w:rPr>
                <w:rFonts w:ascii="Times New Roman" w:eastAsia="Times New Roman" w:hAnsi="Times New Roman" w:cs="Times New Roman"/>
                <w:sz w:val="24"/>
                <w:szCs w:val="24"/>
                <w:lang w:val="kk-KZ" w:eastAsia="ru-RU"/>
              </w:rPr>
              <w:t>тер</w:t>
            </w:r>
            <w:r w:rsidRPr="00017AE0">
              <w:rPr>
                <w:rFonts w:ascii="Times New Roman" w:eastAsia="Times New Roman" w:hAnsi="Times New Roman" w:cs="Times New Roman"/>
                <w:sz w:val="24"/>
                <w:szCs w:val="24"/>
                <w:lang w:eastAsia="ru-RU"/>
              </w:rPr>
              <w:t>); қура</w:t>
            </w:r>
            <w:r w:rsidRPr="00017AE0">
              <w:rPr>
                <w:rFonts w:ascii="Times New Roman" w:eastAsia="Times New Roman" w:hAnsi="Times New Roman" w:cs="Times New Roman"/>
                <w:sz w:val="24"/>
                <w:szCs w:val="24"/>
                <w:lang w:val="kk-KZ" w:eastAsia="ru-RU"/>
              </w:rPr>
              <w:t>ғаннан</w:t>
            </w:r>
            <w:r w:rsidRPr="00017AE0">
              <w:rPr>
                <w:rFonts w:ascii="Times New Roman" w:eastAsia="Times New Roman" w:hAnsi="Times New Roman" w:cs="Times New Roman"/>
                <w:sz w:val="24"/>
                <w:szCs w:val="24"/>
                <w:lang w:eastAsia="ru-RU"/>
              </w:rPr>
              <w:t xml:space="preserve"> туындайтын шығындарды </w:t>
            </w:r>
            <w:r w:rsidRPr="00017AE0">
              <w:rPr>
                <w:rFonts w:ascii="Times New Roman" w:eastAsia="Times New Roman" w:hAnsi="Times New Roman" w:cs="Times New Roman"/>
                <w:sz w:val="24"/>
                <w:szCs w:val="24"/>
                <w:lang w:val="kk-KZ" w:eastAsia="ru-RU"/>
              </w:rPr>
              <w:t>азайту</w:t>
            </w:r>
            <w:r w:rsidRPr="00017AE0">
              <w:rPr>
                <w:rFonts w:ascii="Times New Roman" w:eastAsia="Times New Roman" w:hAnsi="Times New Roman" w:cs="Times New Roman"/>
                <w:sz w:val="24"/>
                <w:szCs w:val="24"/>
                <w:lang w:eastAsia="ru-RU"/>
              </w:rPr>
              <w:t>; тауарлық қарбыз өнімділігінің артуы есебінен табыстың 15%-ға дейін ұлғаюы</w:t>
            </w:r>
          </w:p>
        </w:tc>
      </w:tr>
      <w:tr w:rsidR="00AD4A25" w:rsidRPr="00874A46" w14:paraId="2C9825C3" w14:textId="77777777" w:rsidTr="00E84E33">
        <w:trPr>
          <w:jc w:val="center"/>
        </w:trPr>
        <w:tc>
          <w:tcPr>
            <w:tcW w:w="540" w:type="dxa"/>
            <w:vAlign w:val="center"/>
          </w:tcPr>
          <w:p w14:paraId="39E14068" w14:textId="77777777" w:rsidR="0057309C" w:rsidRPr="00017AE0" w:rsidRDefault="0057309C"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w:t>
            </w:r>
          </w:p>
        </w:tc>
        <w:tc>
          <w:tcPr>
            <w:tcW w:w="2716" w:type="dxa"/>
            <w:vAlign w:val="center"/>
          </w:tcPr>
          <w:p w14:paraId="1170B11F" w14:textId="77777777" w:rsidR="0057309C" w:rsidRPr="00017AE0" w:rsidRDefault="0057309C" w:rsidP="005C656F">
            <w:pPr>
              <w:spacing w:after="0" w:line="240" w:lineRule="auto"/>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z w:val="24"/>
                <w:szCs w:val="24"/>
                <w:lang w:eastAsia="ru-RU"/>
              </w:rPr>
              <w:t>Инновациялық технологияларды біріктір</w:t>
            </w:r>
            <w:r w:rsidRPr="00017AE0">
              <w:rPr>
                <w:rFonts w:ascii="Times New Roman" w:eastAsia="Times New Roman" w:hAnsi="Times New Roman" w:cs="Times New Roman"/>
                <w:sz w:val="24"/>
                <w:szCs w:val="24"/>
                <w:lang w:val="kk-KZ" w:eastAsia="ru-RU"/>
              </w:rPr>
              <w:t>у</w:t>
            </w:r>
          </w:p>
        </w:tc>
        <w:tc>
          <w:tcPr>
            <w:tcW w:w="2976" w:type="dxa"/>
            <w:vAlign w:val="center"/>
          </w:tcPr>
          <w:p w14:paraId="2B47B5D9" w14:textId="77777777" w:rsidR="0057309C" w:rsidRPr="00017AE0" w:rsidRDefault="0057309C" w:rsidP="005C656F">
            <w:pPr>
              <w:spacing w:after="0" w:line="240" w:lineRule="auto"/>
              <w:jc w:val="both"/>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z w:val="24"/>
                <w:szCs w:val="24"/>
                <w:lang w:val="kk-KZ" w:eastAsia="ru-RU"/>
              </w:rPr>
              <w:t>Жаңа сорттар мен суару әдістері және агротехникалық тәсілдерді енгізу нәтижесінде шаруашылықтардың орташа өнімділігі 67%-ға дейін артады (дақыл түріне байланысты).</w:t>
            </w:r>
          </w:p>
        </w:tc>
        <w:tc>
          <w:tcPr>
            <w:tcW w:w="3119" w:type="dxa"/>
            <w:vAlign w:val="center"/>
          </w:tcPr>
          <w:p w14:paraId="79181986" w14:textId="77777777" w:rsidR="0057309C" w:rsidRPr="00017AE0" w:rsidRDefault="0057309C" w:rsidP="005C656F">
            <w:pPr>
              <w:spacing w:after="0" w:line="240" w:lineRule="auto"/>
              <w:jc w:val="both"/>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z w:val="24"/>
                <w:szCs w:val="24"/>
                <w:lang w:val="kk-KZ" w:eastAsia="ru-RU"/>
              </w:rPr>
              <w:t>Өнім көлемі мен сапасының жақсаруы, сондай-ақ жаңа нарықтарға шығу нәтижесінде мақсатты фермерлер тобының табысы 107%-ға дейін артады; өндіріс тиімділігі айтарлықтай жақсарады</w:t>
            </w:r>
          </w:p>
        </w:tc>
      </w:tr>
      <w:tr w:rsidR="00AD4A25" w:rsidRPr="00017AE0" w14:paraId="30A05361" w14:textId="77777777" w:rsidTr="00E84E33">
        <w:trPr>
          <w:jc w:val="center"/>
        </w:trPr>
        <w:tc>
          <w:tcPr>
            <w:tcW w:w="540" w:type="dxa"/>
            <w:vAlign w:val="center"/>
          </w:tcPr>
          <w:p w14:paraId="63ED7BE2" w14:textId="77777777" w:rsidR="0057309C" w:rsidRPr="00017AE0" w:rsidRDefault="0057309C"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6</w:t>
            </w:r>
          </w:p>
        </w:tc>
        <w:tc>
          <w:tcPr>
            <w:tcW w:w="2716" w:type="dxa"/>
            <w:vAlign w:val="center"/>
          </w:tcPr>
          <w:p w14:paraId="28B68956" w14:textId="77777777" w:rsidR="0057309C" w:rsidRPr="00017AE0" w:rsidRDefault="0057309C" w:rsidP="005C656F">
            <w:pPr>
              <w:spacing w:after="0" w:line="240"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Жоғары технологиялық жылыжайларда көкөніс өсірудің голландиялық моделі</w:t>
            </w:r>
          </w:p>
        </w:tc>
        <w:tc>
          <w:tcPr>
            <w:tcW w:w="2976" w:type="dxa"/>
            <w:vAlign w:val="center"/>
          </w:tcPr>
          <w:p w14:paraId="7DBF61DC" w14:textId="77777777" w:rsidR="0057309C" w:rsidRPr="00017AE0" w:rsidRDefault="0057309C" w:rsidP="005C656F">
            <w:pPr>
              <w:spacing w:after="0" w:line="240"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Жабық топырақтағы жоғары технологиялық жылыжайларда өнімділік 80 кг/м²-ге дейін жетеді, бұл ашық алқаппен салыстырғанда 10 есеге көп; өндіріс жыл бойы тұрақты жүреді</w:t>
            </w:r>
          </w:p>
        </w:tc>
        <w:tc>
          <w:tcPr>
            <w:tcW w:w="3119" w:type="dxa"/>
            <w:vAlign w:val="center"/>
          </w:tcPr>
          <w:p w14:paraId="321A28E9" w14:textId="77777777" w:rsidR="0057309C" w:rsidRPr="00017AE0" w:rsidRDefault="0057309C" w:rsidP="005C656F">
            <w:pPr>
              <w:spacing w:after="0" w:line="240"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 xml:space="preserve">Автоматтандыру есебінен </w:t>
            </w:r>
            <w:r w:rsidRPr="00017AE0">
              <w:rPr>
                <w:rFonts w:ascii="Times New Roman" w:eastAsia="Times New Roman" w:hAnsi="Times New Roman" w:cs="Times New Roman"/>
                <w:sz w:val="24"/>
                <w:szCs w:val="24"/>
                <w:lang w:val="kk-KZ" w:eastAsia="ru-RU"/>
              </w:rPr>
              <w:t>ЖӨҚ</w:t>
            </w:r>
            <w:r w:rsidRPr="00017AE0">
              <w:rPr>
                <w:rFonts w:ascii="Times New Roman" w:eastAsia="Times New Roman" w:hAnsi="Times New Roman" w:cs="Times New Roman"/>
                <w:sz w:val="24"/>
                <w:szCs w:val="24"/>
                <w:lang w:eastAsia="ru-RU"/>
              </w:rPr>
              <w:t xml:space="preserve"> жоғары болғанымен, 1 кг өнімге шаққандағы шығын </w:t>
            </w:r>
            <w:r w:rsidRPr="00017AE0">
              <w:rPr>
                <w:rFonts w:ascii="Times New Roman" w:eastAsia="Times New Roman" w:hAnsi="Times New Roman" w:cs="Times New Roman"/>
                <w:sz w:val="24"/>
                <w:szCs w:val="24"/>
                <w:lang w:val="kk-KZ" w:eastAsia="ru-RU"/>
              </w:rPr>
              <w:t>азаяды</w:t>
            </w:r>
            <w:r w:rsidRPr="00017AE0">
              <w:rPr>
                <w:rFonts w:ascii="Times New Roman" w:eastAsia="Times New Roman" w:hAnsi="Times New Roman" w:cs="Times New Roman"/>
                <w:sz w:val="24"/>
                <w:szCs w:val="24"/>
                <w:lang w:eastAsia="ru-RU"/>
              </w:rPr>
              <w:t>; жыл бойы өнім өткіз</w:t>
            </w:r>
            <w:r w:rsidRPr="00017AE0">
              <w:rPr>
                <w:rFonts w:ascii="Times New Roman" w:eastAsia="Times New Roman" w:hAnsi="Times New Roman" w:cs="Times New Roman"/>
                <w:sz w:val="24"/>
                <w:szCs w:val="24"/>
                <w:lang w:val="kk-KZ" w:eastAsia="ru-RU"/>
              </w:rPr>
              <w:t>ген</w:t>
            </w:r>
            <w:r w:rsidRPr="00017AE0">
              <w:rPr>
                <w:rFonts w:ascii="Times New Roman" w:eastAsia="Times New Roman" w:hAnsi="Times New Roman" w:cs="Times New Roman"/>
                <w:sz w:val="24"/>
                <w:szCs w:val="24"/>
                <w:lang w:eastAsia="ru-RU"/>
              </w:rPr>
              <w:t>де табыс артады және пестицидтерге кететін шығын бақыланатын орта жағдайында шамамен 97%-ға азаяды</w:t>
            </w:r>
          </w:p>
        </w:tc>
      </w:tr>
      <w:tr w:rsidR="00AD4A25" w:rsidRPr="00017AE0" w14:paraId="71804E90" w14:textId="77777777" w:rsidTr="00E84E33">
        <w:trPr>
          <w:jc w:val="center"/>
        </w:trPr>
        <w:tc>
          <w:tcPr>
            <w:tcW w:w="540" w:type="dxa"/>
            <w:vAlign w:val="center"/>
          </w:tcPr>
          <w:p w14:paraId="11AB76D3" w14:textId="77777777" w:rsidR="0057309C" w:rsidRPr="00017AE0" w:rsidRDefault="0057309C"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7</w:t>
            </w:r>
          </w:p>
        </w:tc>
        <w:tc>
          <w:tcPr>
            <w:tcW w:w="2716" w:type="dxa"/>
            <w:vAlign w:val="center"/>
          </w:tcPr>
          <w:p w14:paraId="79FA342C" w14:textId="77777777" w:rsidR="0057309C" w:rsidRPr="00017AE0" w:rsidRDefault="0057309C" w:rsidP="005C656F">
            <w:pPr>
              <w:spacing w:after="0" w:line="240"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Жеміс сақтау мен жеткізудің жетілдірілген жүйесі (арнайы тоңазытқыштар, логистика)</w:t>
            </w:r>
          </w:p>
        </w:tc>
        <w:tc>
          <w:tcPr>
            <w:tcW w:w="2976" w:type="dxa"/>
            <w:vAlign w:val="center"/>
          </w:tcPr>
          <w:p w14:paraId="0EB06CAE" w14:textId="77777777" w:rsidR="0057309C" w:rsidRPr="00017AE0" w:rsidRDefault="0057309C" w:rsidP="005C656F">
            <w:pPr>
              <w:spacing w:after="0" w:line="240"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Өнім сақтал</w:t>
            </w:r>
            <w:r w:rsidRPr="00017AE0">
              <w:rPr>
                <w:rFonts w:ascii="Times New Roman" w:eastAsia="Times New Roman" w:hAnsi="Times New Roman" w:cs="Times New Roman"/>
                <w:sz w:val="24"/>
                <w:szCs w:val="24"/>
                <w:lang w:val="kk-KZ" w:eastAsia="ru-RU"/>
              </w:rPr>
              <w:t>ып тұрғанда</w:t>
            </w:r>
            <w:r w:rsidRPr="00017AE0">
              <w:rPr>
                <w:rFonts w:ascii="Times New Roman" w:eastAsia="Times New Roman" w:hAnsi="Times New Roman" w:cs="Times New Roman"/>
                <w:sz w:val="24"/>
                <w:szCs w:val="24"/>
                <w:lang w:eastAsia="ru-RU"/>
              </w:rPr>
              <w:t xml:space="preserve"> </w:t>
            </w:r>
            <w:r w:rsidRPr="00017AE0">
              <w:rPr>
                <w:rFonts w:ascii="Times New Roman" w:eastAsia="Times New Roman" w:hAnsi="Times New Roman" w:cs="Times New Roman"/>
                <w:sz w:val="24"/>
                <w:szCs w:val="24"/>
                <w:lang w:val="kk-KZ" w:eastAsia="ru-RU"/>
              </w:rPr>
              <w:t>шығын</w:t>
            </w:r>
            <w:r w:rsidRPr="00017AE0">
              <w:rPr>
                <w:rFonts w:ascii="Times New Roman" w:eastAsia="Times New Roman" w:hAnsi="Times New Roman" w:cs="Times New Roman"/>
                <w:sz w:val="24"/>
                <w:szCs w:val="24"/>
                <w:lang w:eastAsia="ru-RU"/>
              </w:rPr>
              <w:t xml:space="preserve"> 30%-дан 5%-ға дейін азаяды; нақты жиналған өнім көлемі артады.</w:t>
            </w:r>
          </w:p>
          <w:p w14:paraId="214609E2" w14:textId="77777777" w:rsidR="0057309C" w:rsidRPr="00017AE0" w:rsidRDefault="0057309C" w:rsidP="005C656F">
            <w:pPr>
              <w:spacing w:after="0" w:line="240" w:lineRule="auto"/>
              <w:rPr>
                <w:rFonts w:ascii="Times New Roman" w:eastAsia="Times New Roman" w:hAnsi="Times New Roman" w:cs="Times New Roman"/>
                <w:sz w:val="24"/>
                <w:szCs w:val="24"/>
                <w:lang w:eastAsia="ru-RU"/>
              </w:rPr>
            </w:pPr>
          </w:p>
        </w:tc>
        <w:tc>
          <w:tcPr>
            <w:tcW w:w="3119" w:type="dxa"/>
            <w:vAlign w:val="center"/>
          </w:tcPr>
          <w:p w14:paraId="16F5DF32" w14:textId="5DC05697" w:rsidR="005C656F" w:rsidRPr="00017AE0" w:rsidRDefault="0057309C" w:rsidP="005C656F">
            <w:pPr>
              <w:spacing w:after="0" w:line="240" w:lineRule="auto"/>
              <w:jc w:val="both"/>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Өнім тапшылығы кезінде жоғары бағада өткіз</w:t>
            </w:r>
            <w:r w:rsidRPr="00017AE0">
              <w:rPr>
                <w:rFonts w:ascii="Times New Roman" w:eastAsia="Times New Roman" w:hAnsi="Times New Roman" w:cs="Times New Roman"/>
                <w:sz w:val="24"/>
                <w:szCs w:val="24"/>
                <w:lang w:val="kk-KZ" w:eastAsia="ru-RU"/>
              </w:rPr>
              <w:t>іп,</w:t>
            </w:r>
            <w:r w:rsidRPr="00017AE0">
              <w:rPr>
                <w:rFonts w:ascii="Times New Roman" w:eastAsia="Times New Roman" w:hAnsi="Times New Roman" w:cs="Times New Roman"/>
                <w:sz w:val="24"/>
                <w:szCs w:val="24"/>
                <w:lang w:eastAsia="ru-RU"/>
              </w:rPr>
              <w:t xml:space="preserve"> кірісті арт</w:t>
            </w:r>
            <w:r w:rsidRPr="00017AE0">
              <w:rPr>
                <w:rFonts w:ascii="Times New Roman" w:eastAsia="Times New Roman" w:hAnsi="Times New Roman" w:cs="Times New Roman"/>
                <w:sz w:val="24"/>
                <w:szCs w:val="24"/>
                <w:lang w:val="kk-KZ" w:eastAsia="ru-RU"/>
              </w:rPr>
              <w:t>тыр</w:t>
            </w:r>
            <w:r w:rsidRPr="00017AE0">
              <w:rPr>
                <w:rFonts w:ascii="Times New Roman" w:eastAsia="Times New Roman" w:hAnsi="Times New Roman" w:cs="Times New Roman"/>
                <w:sz w:val="24"/>
                <w:szCs w:val="24"/>
                <w:lang w:eastAsia="ru-RU"/>
              </w:rPr>
              <w:t>у (бағалар 20–50% жоғары); егін жинағаннан кейін өнімді дереу сату</w:t>
            </w:r>
            <w:r w:rsidRPr="00017AE0">
              <w:rPr>
                <w:rFonts w:ascii="Times New Roman" w:eastAsia="Times New Roman" w:hAnsi="Times New Roman" w:cs="Times New Roman"/>
                <w:sz w:val="24"/>
                <w:szCs w:val="24"/>
                <w:lang w:val="kk-KZ" w:eastAsia="ru-RU"/>
              </w:rPr>
              <w:t xml:space="preserve"> тәрізіді</w:t>
            </w:r>
            <w:r w:rsidRPr="00017AE0">
              <w:rPr>
                <w:rFonts w:ascii="Times New Roman" w:eastAsia="Times New Roman" w:hAnsi="Times New Roman" w:cs="Times New Roman"/>
                <w:sz w:val="24"/>
                <w:szCs w:val="24"/>
                <w:lang w:eastAsia="ru-RU"/>
              </w:rPr>
              <w:t xml:space="preserve"> мәжбүрлі жеңілдіктерді азайту; дұрыс пайдаланылған жағдайда сақтау қоймасы 5–6 жыл ішінде өзін-өзі толық ақтайды. </w:t>
            </w:r>
          </w:p>
        </w:tc>
      </w:tr>
      <w:tr w:rsidR="005C656F" w:rsidRPr="00017AE0" w14:paraId="2B0EAA5B" w14:textId="77777777" w:rsidTr="005A4778">
        <w:trPr>
          <w:jc w:val="center"/>
        </w:trPr>
        <w:tc>
          <w:tcPr>
            <w:tcW w:w="9351" w:type="dxa"/>
            <w:gridSpan w:val="4"/>
            <w:vAlign w:val="bottom"/>
          </w:tcPr>
          <w:p w14:paraId="62211AD1" w14:textId="0ED7D11C" w:rsidR="005C656F" w:rsidRPr="00017AE0" w:rsidRDefault="005C656F" w:rsidP="005C656F">
            <w:pPr>
              <w:spacing w:after="0" w:line="240" w:lineRule="auto"/>
              <w:jc w:val="both"/>
              <w:rPr>
                <w:rFonts w:ascii="Times New Roman" w:eastAsia="Times New Roman" w:hAnsi="Times New Roman" w:cs="Times New Roman"/>
                <w:sz w:val="24"/>
                <w:szCs w:val="24"/>
                <w:lang w:eastAsia="ru-RU"/>
              </w:rPr>
            </w:pPr>
            <w:r w:rsidRPr="00017AE0">
              <w:rPr>
                <w:lang w:val="kk-KZ"/>
              </w:rPr>
              <w:t xml:space="preserve">Ескерту – автормен әдебиет негізінде құралған </w:t>
            </w:r>
            <w:r w:rsidRPr="00017AE0">
              <w:t>[</w:t>
            </w:r>
            <w:r w:rsidR="000A4A29" w:rsidRPr="005520F3">
              <w:t>229</w:t>
            </w:r>
            <w:r w:rsidR="005520F3" w:rsidRPr="00275D7D">
              <w:t>,231</w:t>
            </w:r>
            <w:r w:rsidRPr="00017AE0">
              <w:t>]</w:t>
            </w:r>
          </w:p>
        </w:tc>
      </w:tr>
    </w:tbl>
    <w:p w14:paraId="6252DC80" w14:textId="77777777" w:rsidR="0057309C" w:rsidRPr="00017AE0" w:rsidRDefault="0057309C" w:rsidP="0057309C">
      <w:pPr>
        <w:spacing w:after="0" w:line="240" w:lineRule="auto"/>
        <w:ind w:firstLine="567"/>
        <w:jc w:val="both"/>
        <w:rPr>
          <w:rFonts w:ascii="Times New Roman" w:eastAsia="Times New Roman" w:hAnsi="Times New Roman" w:cs="Times New Roman"/>
          <w:sz w:val="28"/>
          <w:szCs w:val="28"/>
          <w:lang w:eastAsia="ru-RU"/>
        </w:rPr>
      </w:pPr>
    </w:p>
    <w:p w14:paraId="1FE213D0" w14:textId="2DD9A935"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t>Әлемдік тәжірибе көрсетіп отырғандай, осы салада инновацияларды белсенді енгізген елдер айтарлықтай экономикалық жетістіктерге қол жеткізуде. Мәселен, небәрі жиырма жыл бұрын жеміс-жидекті сырттан әкеліп отырған Польша бүгінде қарқынды бақтар мен заманауи сақтау инфрақұрылымының арқасында Еуропадағы ең ірі алма өндіруші елге айналды. Қытайда да жеміс-жидек өндірісі айтарлықтай ұлғайып келеді. Дегенмен, орташа өнімділік көрсеткіштері озық елдермен салыстырғанда әлі де төмен болғанымен, жоғары технологиялық бақтарды дамыту бағыты айқын белгіленіп отыр [</w:t>
      </w:r>
      <w:r w:rsidR="00275D7D" w:rsidRPr="00275D7D">
        <w:rPr>
          <w:rFonts w:ascii="Times New Roman" w:eastAsia="Times New Roman" w:hAnsi="Times New Roman" w:cs="Times New Roman"/>
          <w:sz w:val="28"/>
          <w:szCs w:val="28"/>
          <w:lang w:eastAsia="ru-RU"/>
        </w:rPr>
        <w:t>226</w:t>
      </w:r>
      <w:r w:rsidRPr="00017AE0">
        <w:rPr>
          <w:rFonts w:ascii="Times New Roman" w:eastAsia="Times New Roman" w:hAnsi="Times New Roman" w:cs="Times New Roman"/>
          <w:sz w:val="28"/>
          <w:szCs w:val="28"/>
          <w:lang w:eastAsia="ru-RU"/>
        </w:rPr>
        <w:t>].</w:t>
      </w:r>
      <w:r w:rsidRPr="00017AE0">
        <w:rPr>
          <w:rFonts w:ascii="Times New Roman" w:hAnsi="Times New Roman" w:cs="Times New Roman"/>
          <w:sz w:val="28"/>
          <w:szCs w:val="28"/>
        </w:rPr>
        <w:t xml:space="preserve"> </w:t>
      </w:r>
      <w:r w:rsidRPr="00017AE0">
        <w:rPr>
          <w:rFonts w:ascii="Times New Roman" w:eastAsia="Times New Roman" w:hAnsi="Times New Roman" w:cs="Times New Roman"/>
          <w:sz w:val="28"/>
          <w:szCs w:val="28"/>
          <w:lang w:eastAsia="ru-RU"/>
        </w:rPr>
        <w:t>Өзбекстанда халықаралық қаржы ұйымдарының, соның ішінде Дүниежүзілік банк пен Азия даму банкінің қаржыландыруы арқылы қарқынды жүзімдіктер мен бақтар салынып, 2023 жылы жеміс-жидек экспорты 170 мың тоннаға жетті. Бұл өткен жылғы көрсеткіш</w:t>
      </w:r>
      <w:r w:rsidR="00275D7D">
        <w:rPr>
          <w:rFonts w:ascii="Times New Roman" w:eastAsia="Times New Roman" w:hAnsi="Times New Roman" w:cs="Times New Roman"/>
          <w:sz w:val="28"/>
          <w:szCs w:val="28"/>
          <w:lang w:eastAsia="ru-RU"/>
        </w:rPr>
        <w:t>пен салыстырғанда 23%-ға артық</w:t>
      </w:r>
      <w:r w:rsidRPr="00017AE0">
        <w:rPr>
          <w:rFonts w:ascii="Times New Roman" w:eastAsia="Times New Roman" w:hAnsi="Times New Roman" w:cs="Times New Roman"/>
          <w:sz w:val="28"/>
          <w:szCs w:val="28"/>
          <w:lang w:val="kk-KZ" w:eastAsia="ru-RU"/>
        </w:rPr>
        <w:t>. Қазақстан үшін де жеміс-жидек секторында инновацияларды енгізу әлеуеті зор. Мысалы, ескі бақтарды қарқынды бақтарға алмастыру, заманауи сақтау технологияларын меңгеру, сондай-ақ шет елдерге (экспортқа) бағытталған шие мен жаңғақ секілді перспективалы дақылдарды өсіру – ішкі нарықты отандық өніммен қамтып, Қытай мен Польшадан келетін импортты азайтуға және экспортқа жаңа бағыттар ашуға мүмкіндік береді.</w:t>
      </w:r>
    </w:p>
    <w:p w14:paraId="3F1EC8F6" w14:textId="77777777"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Қазақстанда ауыл шаруашылығын жүргізу жағдайлары елдің жеміс-көкөніс өндірісін инновациялық дамыту тұрғысынан әрі артықшылыққа, әрі белгілі бір шектеулерге ие. Мысалы, артықшылықтарға суармалы жерлердің болуы, агроклиматтық аймақтардың алуандығы (оңтүстіктің ыстық белдеуінен солтүстіктің қоңыржай аймағына дейін, бұл ауыл шаруашылығы дақылдарының түр-түрін өсіруге жол ашады), астық өндіру саласында қалыптасқан тәжірибе мен инфрақұрылымдық мүмкіндіктерді жеміс-көкөніс шаруашылығына бейімдеуге болатыны жатады. Бұған қоса, мемлекет тарапынан агроөнеркәсіп кешенін әртараптандыруға бағытталған инвестициялық мүмкіндіктер де бар.Ал шектеуші факторлар қатарына климаттық қатерлер (қуаңшылық, ерте үсік), оңтүстік өңірлердегі су ресурстарының тапшылығы, өндірушілердің ұсақ шаруа қожалықтары мен жеке қосалқы шаруашылықтар түрінде бытыраңқы орналасуы, көкөніс пен картоп тұқым шаруашылығының әлсіздігі, сондай-ақ заманауи қойма және логистикалық инфрақұрылымның жеткіліксіздігі жатады. Әсіресе соңғысы өнім шығынына және сапасының төмендеуіне тікелей әсер етеді.</w:t>
      </w:r>
    </w:p>
    <w:p w14:paraId="1B105A43" w14:textId="77777777" w:rsidR="0057309C" w:rsidRPr="00017AE0" w:rsidRDefault="0057309C" w:rsidP="0057309C">
      <w:pPr>
        <w:spacing w:after="0" w:line="240" w:lineRule="auto"/>
        <w:ind w:firstLine="567"/>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Қазақстан жағдайына бейімделген инновациялық белсенділікті күшейту және тиімді шешімдерді енгізу мақсатында келесі шараларды жүзеге асыру ұсынылады:</w:t>
      </w:r>
    </w:p>
    <w:p w14:paraId="5D638E76" w14:textId="1406B0D8"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 Қолайлы инновациялық экожүйе қалыптастыру. Ғылыми зерттеулер мен өндіріс арасындағы өзара байланысты нығайту қажет. Осы орайда, еліміздің негізгі аймақтарында (Оңтүстік, Оңтүстік-Шығыс және Солтүстік) тәжірибелік стансалар немесе жоғары оқу орындарының базасында агро-инновациялық хабтар құру ұсынылады. Бұл орталықтарда заманауи технологиялар, атап айтқанда, қарқынды бақтар, көкөністерді тамшылатып суару, жылыжай кешендері, заманауи қоймалар және т.б. тәжірибе жүзінде көрсетіледі. Сонымен </w:t>
      </w:r>
      <w:r w:rsidRPr="00017AE0">
        <w:rPr>
          <w:rFonts w:ascii="Times New Roman" w:eastAsia="Times New Roman" w:hAnsi="Times New Roman" w:cs="Times New Roman"/>
          <w:sz w:val="28"/>
          <w:szCs w:val="28"/>
          <w:lang w:val="kk-KZ" w:eastAsia="ru-RU"/>
        </w:rPr>
        <w:lastRenderedPageBreak/>
        <w:t>қатар, аталған хабтарда фермерлерге арналған оқыту тренингтері ұйымдастырылуы тиіс (бұл тәсілді Өзбекстан өз оқу орталықтар</w:t>
      </w:r>
      <w:r w:rsidR="00275D7D">
        <w:rPr>
          <w:rFonts w:ascii="Times New Roman" w:eastAsia="Times New Roman" w:hAnsi="Times New Roman" w:cs="Times New Roman"/>
          <w:sz w:val="28"/>
          <w:szCs w:val="28"/>
          <w:lang w:val="kk-KZ" w:eastAsia="ru-RU"/>
        </w:rPr>
        <w:t>ы арқылы сәтті жүзеге асыруда [</w:t>
      </w:r>
      <w:r w:rsidR="00275D7D" w:rsidRPr="00275D7D">
        <w:rPr>
          <w:rFonts w:ascii="Times New Roman" w:eastAsia="Times New Roman" w:hAnsi="Times New Roman" w:cs="Times New Roman"/>
          <w:sz w:val="28"/>
          <w:szCs w:val="28"/>
          <w:lang w:val="kk-KZ" w:eastAsia="ru-RU"/>
        </w:rPr>
        <w:t>229</w:t>
      </w:r>
      <w:r w:rsidRPr="00017AE0">
        <w:rPr>
          <w:rFonts w:ascii="Times New Roman" w:eastAsia="Times New Roman" w:hAnsi="Times New Roman" w:cs="Times New Roman"/>
          <w:sz w:val="28"/>
          <w:szCs w:val="28"/>
          <w:lang w:val="kk-KZ" w:eastAsia="ru-RU"/>
        </w:rPr>
        <w:t>]). Бұдан бөлек, білім тарату мақсатында веб-порталдар мен мобильді қосымшалар түріндегі виртуалды платформаларды да дамыту маңызды. Мысалы, технологиялар, нарықтық бағалар мен сұраныс туралы мәліметтер ұсынылатын MEVA 3.0 (Өзбекстан) үлгісіндегі ақпараттық портал жасауға болады.</w:t>
      </w:r>
    </w:p>
    <w:p w14:paraId="4F5D21B4" w14:textId="77777777" w:rsidR="0057309C" w:rsidRPr="00017AE0" w:rsidRDefault="0057309C" w:rsidP="00D336A6">
      <w:pPr>
        <w:numPr>
          <w:ilvl w:val="0"/>
          <w:numId w:val="37"/>
        </w:numPr>
        <w:tabs>
          <w:tab w:val="clear" w:pos="720"/>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Инновацияларды қолдаудың мемлекеттік бағдарламаларын дамыту. Фермерлік шаруашылықтар деңгейінде инновацияларды енгізуді қаржылық тұрғыдан қолдау үшін бірлескен қаржыландыру тетіктерін әзірлеу қажет. Бұл – тамшылатып суару жүйелерін орнату, көкөніс өсіруге арналған заманауи құрал-жабдықтар сатып алу, қарқынды бақтар мен жидек алқаптарын отырғызу, сондай-ақ жылыжай кешендерін салуға бағытталған субсидиялар мен жеңілдетілген несиелер түрінде жүзеге асырылуы мүмкін. Қазіргі қолданылып жүрген қолдау тетіктерін (мысалы, суаруға берілетін субсидиялар) кеңейтіп, оларды шағын шаруашылықтар үшін барынша қолжетімді ету ұсынылады. Сонымен қатар, өзбек тәжірибесіне сүйене отырып, жеміс-көкөніс секторындағы жобаларға халықаралық қаржы институттары арқылы төмен пайыздық мөлшерлемемен инвестиция тарту мүмкіндігін қарастыру қажет. Маңызды аспектілердің бірі – фермерлерді ауыл шаруашылығы кооперативтеріне бірігуге ынталандыру. Бұл үшін кооперативтерге берілетін гранттар, техника мен құрал-жабдықтарды сатып алуға басымдық беру, сондай-ақ маркетингтік қолдау көрсету сияқты тетіктерді қарастыру керек. Мұндай қадамдар фермерлерге инновацияларды бірлесіп енгізуге, шығындарды оңтайландыруға және табысты әділ бөлісуге мүмкіндік береді.</w:t>
      </w:r>
    </w:p>
    <w:p w14:paraId="42E2D241" w14:textId="349203AF" w:rsidR="0057309C" w:rsidRPr="00017AE0" w:rsidRDefault="0057309C" w:rsidP="00D336A6">
      <w:pPr>
        <w:numPr>
          <w:ilvl w:val="0"/>
          <w:numId w:val="37"/>
        </w:numPr>
        <w:tabs>
          <w:tab w:val="clear" w:pos="720"/>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Селекция және тұқым шаруашылығын дамыту. Көкөніс пен картоп саласындағы селекциялық-тәжірибелік орталықтарды жаңғыртуға немесе жаңадан құруға инвестиция тарту ұсынылады. Бұл орталықтардың негізгі мақсаты – Қазақстанның табиғи-климаттық ерекшеліктеріне бейімделген жаңа сорттар мен гибридтерді (қуаңшылыққа, суыққа және жергілікті зиянкестерге төзімді) әзірлеп, кең көлемде тарату болып табылады. Сонымен қатар, жоғары сапалы будандар мен отырғызу материалдарын елге әкелуді оңтайландырып, халықаралық компаниялармен бірлескен жобалар арқылы жергілікті тұқым шаруашылығын дамыту көзделеді. Мәселен, голландиялық компанияларды тарту арқылы Қазақстанда картоп тұқымын бірлесіп өндіру мүмкіндігі бар, бұл фермерлер үшін тұқым бағасын төмендетіп, қолжетімділікті арттырады. Сондай-ақ, Өзбекстандағы микроклондық көбейту зертханаларын құру тәжірибесі де назарға алынуы тиіс. Мұндай зертханалар, мысалы, Алматы облысында ашылған жағдайда, вируссыз құлпынай, жүзім және картопты өнеркәсіптік ауқымда көбейтуге мүмкіндік береді</w:t>
      </w:r>
    </w:p>
    <w:p w14:paraId="12A8D59E" w14:textId="43F1CDA9" w:rsidR="0057309C" w:rsidRPr="00017AE0" w:rsidRDefault="0057309C" w:rsidP="00D336A6">
      <w:pPr>
        <w:numPr>
          <w:ilvl w:val="0"/>
          <w:numId w:val="37"/>
        </w:numPr>
        <w:tabs>
          <w:tab w:val="clear" w:pos="720"/>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Сақтау және тарату инфрақұрылымына инвестиция тарту. Өнім көлемін ұлғайту шаруашылықтармен сөйлеспес бұрын, өнімді сақтау мәселесін шешу керек. Бұл тұрғыда мемлекет пен жекеменшік сектордың қатысуымен еліміздің барлық аймақтарында көкөніс пен картоп сақтайтын заманауи қоймалар салуға </w:t>
      </w:r>
      <w:r w:rsidRPr="00017AE0">
        <w:rPr>
          <w:rFonts w:ascii="Times New Roman" w:eastAsia="Times New Roman" w:hAnsi="Times New Roman" w:cs="Times New Roman"/>
          <w:sz w:val="28"/>
          <w:szCs w:val="28"/>
          <w:lang w:val="kk-KZ" w:eastAsia="ru-RU"/>
        </w:rPr>
        <w:lastRenderedPageBreak/>
        <w:t>инвестиция салу ұсынылады. 2021 жылғы деректерге сәйкес, Қазақстанда көкөніс сақтау қоймаларының жетіспеушілігі жүздеген мың тоннаға жеткен. Бақыланатын атмосфералық орта технологиясы қолданылатын жаңа көкөніс қоймалары фермерлерге өнімдерін кейінге қалдырып, нарықтағы бағасы қолайлы уақытта сатуға мүмкіндік береді. Бұл олардың табыстылығын арттырып, технологияға қосымша инвестиция салуға жағдай жасайды. Сондай-ақ, логистикалық инфрақұрылымды жетілдіру – ел ішіндегі және экспорттық нарықтарға, атап айтқанда Ресей мен Қытайға, тұрақты тоңазытқышпен тасымалдау жүйесін қалыптастыруға жол ашады. Оңтүстік аймақтарда (Өзбекстан арқылы Ресейге), сондай-ақ шығыста (Қытай бағыты бойынша) сату алдындағы өңдеу мен сақтау үшін логистикалық орталықтар мен терминалдар салу ұсынылады. Өзбекстан тәжірибесі көрсеткендей (мысалы, Ресейме</w:t>
      </w:r>
      <w:r w:rsidR="00275D7D">
        <w:rPr>
          <w:rFonts w:ascii="Times New Roman" w:eastAsia="Times New Roman" w:hAnsi="Times New Roman" w:cs="Times New Roman"/>
          <w:sz w:val="28"/>
          <w:szCs w:val="28"/>
          <w:lang w:val="kk-KZ" w:eastAsia="ru-RU"/>
        </w:rPr>
        <w:t>н бірлескен Agroexpress жобасы</w:t>
      </w:r>
      <w:r w:rsidRPr="00017AE0">
        <w:rPr>
          <w:rFonts w:ascii="Times New Roman" w:eastAsia="Times New Roman" w:hAnsi="Times New Roman" w:cs="Times New Roman"/>
          <w:sz w:val="28"/>
          <w:szCs w:val="28"/>
          <w:lang w:val="kk-KZ" w:eastAsia="ru-RU"/>
        </w:rPr>
        <w:t>), мұндай инфрақұрылымдық және ұйымдастырушылық шешімдер экспорт көлемін және фермерлердің табысын айтарлықтай арттыра алады.</w:t>
      </w:r>
    </w:p>
    <w:p w14:paraId="7217C53E" w14:textId="77777777" w:rsidR="0057309C" w:rsidRPr="00017AE0" w:rsidRDefault="0057309C" w:rsidP="00D336A6">
      <w:pPr>
        <w:numPr>
          <w:ilvl w:val="0"/>
          <w:numId w:val="37"/>
        </w:numPr>
        <w:tabs>
          <w:tab w:val="clear" w:pos="720"/>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Цифрландыру және дәлме-дәл ауыл шаруашылығын дамыту. Цифрлық технологияларды агросекторға кезең-кезеңімен енгізу ұсынылады. Қазіргі таңда салыстырмалы түрде қолжетімді және қолданысы оңай оңтайлы шешімдер – далалық метеостанциялар, топырақ ылғалдылығын анықтайтын сенсорлар мен техникаларға орнатылатын GPS жүйелері – ірі шаруашылықтар үшін тиімді құрал бола алады. Мұндай технологияларды пайдалану суару, тыңайтқыш енгізу секілді процестерді оңтайландырып, ресурс үнемдеуге жол ашады.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Ауыл шаруашылығы министрлігі цифрлық деректер платформасын әзірлеуі қажет. Мысалы, Қытай тәжірибесіне ұқсас [39] түрде, қашықтан зондтау деректері мен гидрометеорологиялық мәліметтерді біріктіріп, фермерлерге өнім көлемін болжауға, ауа райының қолайсыз жағдайлары (аяз, құрғақшылық) мен зиянкестер туралы ерте ескерту қызметтерін ұсынуға болады.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Сонымен қатар, жеміс-көкөніс өнімдерін электрондық сауда арқылы өткізу (онлайн базарлар, платформалар) фермерлерге тұтынушылармен тікелей байланыс орнатуға мүмкіндік береді. Бұл өз кезегінде өнім сапасын арттыруға (сұрыптау, орау және өзге де инновациялық тәсілдер арқылы) ынталандырып, нарыққа бәсекеге қабілетті тауар шығаруға септігін тигізеді.</w:t>
      </w:r>
    </w:p>
    <w:p w14:paraId="14F6DA3B" w14:textId="77777777" w:rsidR="0057309C" w:rsidRPr="00017AE0" w:rsidRDefault="0057309C" w:rsidP="00D336A6">
      <w:pPr>
        <w:numPr>
          <w:ilvl w:val="0"/>
          <w:numId w:val="37"/>
        </w:numPr>
        <w:tabs>
          <w:tab w:val="clear" w:pos="720"/>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Халықаралық технологияларды тәжірибе арқылы бейімдеу.</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Кейбір алдыңғы қатарлы технологияларды отандық ауыл шаруашылығы жағдайына енгізу алдында оларды пилоттық жобалар негізінде сынақтан өткізу қажет. Мысалы, роботтандырылған жүйелердің тиімділігін және Қазақстанда қолдану мүмкіндігін нақты бағалау үшін оларды жергілікті агрожобаларда сынап көру керек. Тік егіншілік пен қалалық фермерлік жобалар әзірге қымбат саналғанымен, Алматы немесе Астана қалаларында көк өсімдіктерге арналған контейнерлік фермалар арқылы пилоттық жобалар жүргізіп, олардың болашағын бағамдауға болады. Сонымен қатар, Қытайдағыдай агротуризм мен агропарктерді дамыту ауыл тұрғындары мен жастар арасында инновацияға деген қызығушылықты арттырып, бұл саланы инвестиция үшін тартымды ете алады.</w:t>
      </w:r>
    </w:p>
    <w:p w14:paraId="5D1EC2E7" w14:textId="0877D395" w:rsidR="0057309C" w:rsidRPr="00017AE0" w:rsidRDefault="0057309C" w:rsidP="00D336A6">
      <w:pPr>
        <w:numPr>
          <w:ilvl w:val="0"/>
          <w:numId w:val="37"/>
        </w:numPr>
        <w:tabs>
          <w:tab w:val="clear" w:pos="720"/>
          <w:tab w:val="num" w:pos="993"/>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lastRenderedPageBreak/>
        <w:t xml:space="preserve">Кадрлық және ақпараттық қамтамасыз ету. Инновацияларды енгізу білікті мамандардың қолдауынсыз мүмкін емес. Заманауи технологияларды меңгерген, ағылшын тілін білетін, </w:t>
      </w:r>
      <w:r w:rsidR="00C72556">
        <w:rPr>
          <w:rFonts w:ascii="Times New Roman" w:eastAsia="Times New Roman" w:hAnsi="Times New Roman" w:cs="Times New Roman"/>
          <w:sz w:val="28"/>
          <w:szCs w:val="28"/>
          <w:lang w:val="kk-KZ" w:eastAsia="ru-RU"/>
        </w:rPr>
        <w:t>ақпараттық құралдарды</w:t>
      </w:r>
      <w:r w:rsidRPr="00017AE0">
        <w:rPr>
          <w:rFonts w:ascii="Times New Roman" w:eastAsia="Times New Roman" w:hAnsi="Times New Roman" w:cs="Times New Roman"/>
          <w:sz w:val="28"/>
          <w:szCs w:val="28"/>
          <w:lang w:val="kk-KZ" w:eastAsia="ru-RU"/>
        </w:rPr>
        <w:t xml:space="preserve"> және агроэкономиканы игерген жаңа форматтағы агрономдарды даярлау үшін арнайы білім беру бағдарламаларын әзірлеу қажет. Сонымен қатар, жылыжай, тамшылатып суару, бақ шаруашылығы секілді бағыттар бойынша қазақстандық мамандарды Нидерланды, Израиль немесе АҚШ елдеріне тағылымдамадан өткізу де үлкен нәтиже беруі мүмкін. Жоғары оқу орындарындағы ауыл шаруашылығы мамандықтарының аясын кеңейтіп, жеміс-көкөніс саласына басымдық берген жөн, себебі дәстүрлі түрде бұл салаларға қарағанда астық пен мал шаруашылығына көбірек көңіл бөлініп келген.</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Фермерлер арасында инновацияның тиімділігі мен артықшылықтары туралы ақпараттық-насихат жұмыстары (мысалы, табысты шаруашылықтар үлгісінде) жүргізілсе, бұл өзгерістерге ынта мен мотивацияны күшейтеді.</w:t>
      </w:r>
    </w:p>
    <w:p w14:paraId="0027FDF9" w14:textId="77777777"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Қорытындылай келе, Қазақстанда жеміс-көкөніс шаруашылығын жаңғыртуда инновациялық белсенділікті арттырудың әлеуеті зор екендігі және оны жүзеге асыру толық мүмкін екені ерекше атап өтуге тұрарлық. Ел аумағында да, сондай-ақ жақын орналасқан серіктес мемлекеттерде де жемісті нәтижелерге қол жеткізген табысты тәжірибелер бар. Мәселен, кейбір отандық алдыңғы қатарлы шаруашылықтар суармалы егіншілік арқылы картоп пен көкөніс өнімдерін едәуір көбейтіп отыр. Инновациялық шешімдер бәсекеге қабілеттіліктің негізгі үш көрсеткішіне – өнімділікке, егілген алқаптың көлеміне және жалпы өнім мөлшеріне – тікелей оң ықпал етеді. Бұл тәжірибе жүзінде дәлелденген, сондай-ақ негізгі тиімділік көрсеткіші – ресурс бірлігіне шаққандағы өнімнің артуымен де расталып отыр. Фермерлер үшін бұл қаржылай пайданың артуына алып келеді және өз кезегінде инновацияны енгізуге табиғи түрткі болады. Алайда, бастапқы кезеңдегі қиындықтарды еңсеру үшін қолдау шаралары қажет.</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Ұсынылып отырған кешенді шаралар білім беру мен сақтау инфрақұрылымын дамытудан бастап, жергілікті деңгейде технологияларды тікелей енгізуге дейінгі аралықты қамтиды. Бұл өздігінен дамитын технологиялық жаңғыру үдерісін бастауға бағытталған.</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Осы бастамалар сәтті жүзеге асқан жағдайда, Қазақстан жеміс-көкөніс өнімдерінің халықаралық нарықтағы бәсекеге қабілеттілігін едәуір арттыра алады, азық-түлік қауіпсіздігін қамтамасыз етіп, бейімделген технологиялар мен инновациялық тәжірибе негізінде әлемдік жетекші өндірушілер қатарынан лайықты орын алуына мүмкіндік туады.</w:t>
      </w:r>
    </w:p>
    <w:p w14:paraId="1946FC12" w14:textId="77777777" w:rsidR="0057309C" w:rsidRPr="00017AE0" w:rsidRDefault="0057309C" w:rsidP="0057309C">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Қорытындылай келгенде, саладағы инновациялық белсенділікті күшейту – жекелеген технологиялық жаңалықтардан бастап, ауқымды ұйымдастырушылық өзгерістерге дейін – жеміс-көкөніс өндірісінің бәсекеге қабілеттілігін арттырудың негізгі тетігі болып табылады. Қазақстан үшін бұл бағытты іске асыру – стратегиялық маңызы бар міндет. Оны толық жүзеге асыру ғылым, мемлекет, бизнес және фермерлер тарапынан бірлескен, үйлестірілген әрекеттер мен әлемдік үздік тәжірибелерді игеру және бейімдеу арқылы мүмкін болады. Мұндай үйлесімді қадамдар саланың орнықты дамуын, негізгі жеміс-көкөніс </w:t>
      </w:r>
      <w:r w:rsidRPr="00017AE0">
        <w:rPr>
          <w:rFonts w:ascii="Times New Roman" w:eastAsia="Times New Roman" w:hAnsi="Times New Roman" w:cs="Times New Roman"/>
          <w:sz w:val="28"/>
          <w:szCs w:val="28"/>
          <w:lang w:val="kk-KZ" w:eastAsia="ru-RU"/>
        </w:rPr>
        <w:lastRenderedPageBreak/>
        <w:t>түрлері бойынша азық-түлік тәуелсіздігін қамтамасыз етіп, еліміздің өңірлік аграрлық нарықтардағы позициясын нығайтуға жол ашады.</w:t>
      </w:r>
    </w:p>
    <w:p w14:paraId="2B1FE49A" w14:textId="77777777" w:rsidR="00A20F5F" w:rsidRPr="00017AE0" w:rsidRDefault="00A20F5F" w:rsidP="00E56E67">
      <w:pPr>
        <w:rPr>
          <w:rFonts w:ascii="Times New Roman" w:hAnsi="Times New Roman" w:cs="Times New Roman"/>
          <w:sz w:val="28"/>
          <w:szCs w:val="28"/>
          <w:lang w:val="kk-KZ"/>
        </w:rPr>
      </w:pPr>
    </w:p>
    <w:p w14:paraId="59C926DF" w14:textId="77777777" w:rsidR="00350A8B" w:rsidRPr="00B94797" w:rsidRDefault="00350A8B" w:rsidP="00350A8B">
      <w:pPr>
        <w:pStyle w:val="2"/>
        <w:spacing w:before="0" w:after="0"/>
        <w:ind w:firstLine="567"/>
        <w:jc w:val="both"/>
        <w:rPr>
          <w:rFonts w:ascii="Times New Roman" w:hAnsi="Times New Roman" w:cs="Times New Roman"/>
          <w:b/>
          <w:color w:val="auto"/>
          <w:sz w:val="28"/>
          <w:szCs w:val="28"/>
          <w:lang w:val="kk-KZ"/>
        </w:rPr>
      </w:pPr>
      <w:r w:rsidRPr="00B94797">
        <w:rPr>
          <w:rFonts w:ascii="Times New Roman" w:hAnsi="Times New Roman" w:cs="Times New Roman"/>
          <w:b/>
          <w:color w:val="auto"/>
          <w:sz w:val="28"/>
          <w:szCs w:val="28"/>
          <w:lang w:val="kk-KZ"/>
        </w:rPr>
        <w:t>3.2. Қазақстан Республикасында жеміс-көкөніс өнімдерін тиімді орналастыру арқылы оның бәсекеге қабілеттілігін арттыруға бағытталған ғылыми негізделген ұсыныстар</w:t>
      </w:r>
    </w:p>
    <w:p w14:paraId="14E52AC1" w14:textId="77777777" w:rsidR="00350A8B" w:rsidRPr="00017AE0" w:rsidRDefault="00350A8B" w:rsidP="00350A8B">
      <w:pPr>
        <w:pStyle w:val="2"/>
        <w:spacing w:before="0" w:after="0"/>
        <w:ind w:firstLine="567"/>
        <w:jc w:val="both"/>
        <w:rPr>
          <w:rFonts w:ascii="Times New Roman" w:hAnsi="Times New Roman" w:cs="Times New Roman"/>
          <w:color w:val="auto"/>
          <w:sz w:val="28"/>
          <w:szCs w:val="28"/>
          <w:lang w:val="kk-KZ"/>
        </w:rPr>
      </w:pPr>
    </w:p>
    <w:p w14:paraId="36A5FD9D" w14:textId="203594D3"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Жеміс-көкөніс шаруашылығын аймақтарға орналастыру кезінде табиғи-климаттық ерекшеліктерді жан-жақты және дәл ескеру аса маңызды. Себебі мұндай жағдайлар ауыл шаруашылығы дақылдарының өнімділігі мен сапасын айқындайтын негізгі факторлар болып табылады.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Жүргізілген корреляциялық және регрессиялық талдаулардың нәтижелері көрсеткендей, вегетациялық кезеңнің ұзақтығы (орташа тәуліктік температурасы белгілі бір шектен асатын күндер саны) көптеген ауылшаруашылық дақылдарының өнімділігімен оң байланыста болады.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Қазақстанның оңтүстік өңірлерінде (42–45° солтүстік ендік аралығында) вегетациялық кезеңнің ұзақтығы солтүстік аймақтармен салыстырғанда айтарлықтай жоғары. Мысалы, Солтүстік Қазақстан облысында орташа тәуліктік температура +10°С-тан жоғары болатын кезең солтүстік бөлігінде шамамен 130 күнді, ал оңтүстігінде 170 күнге дейін созылады [</w:t>
      </w:r>
      <w:r w:rsidR="00275D7D" w:rsidRPr="00275D7D">
        <w:rPr>
          <w:rFonts w:ascii="Times New Roman" w:eastAsia="Times New Roman" w:hAnsi="Times New Roman" w:cs="Times New Roman"/>
          <w:sz w:val="28"/>
          <w:szCs w:val="28"/>
          <w:lang w:val="kk-KZ" w:eastAsia="ru-RU"/>
        </w:rPr>
        <w:t>236</w:t>
      </w:r>
      <w:r w:rsidRPr="00017AE0">
        <w:rPr>
          <w:rFonts w:ascii="Times New Roman" w:eastAsia="Times New Roman" w:hAnsi="Times New Roman" w:cs="Times New Roman"/>
          <w:sz w:val="28"/>
          <w:szCs w:val="28"/>
          <w:lang w:val="kk-KZ" w:eastAsia="ru-RU"/>
        </w:rPr>
        <w:t>]. Ал Түркістан, Жамбыл және Алматы облыстары сияқты оңтүстіктегі өңірлерде бұл кезең шамамен 180–200 күн немесе одан да ұзақ болуы мүмкін. Мұндай қолайлы климаттық жағдайлар өсімдіктердің ұзақ уақыт бойы өсуіне мүмкіндік береді әрі кеш пісетін егін түрлерін өсіруге қолайлы жағдай тудырады.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Керісінше, Ақмола, Солтүстік Қазақстан және өзге де солтүстік облыстарда вегетациялық кезең анағұрлым қысқа – шамамен 130–150 күн [</w:t>
      </w:r>
      <w:r w:rsidR="00275D7D" w:rsidRPr="00275D7D">
        <w:rPr>
          <w:rFonts w:ascii="Times New Roman" w:eastAsia="Times New Roman" w:hAnsi="Times New Roman" w:cs="Times New Roman"/>
          <w:sz w:val="28"/>
          <w:szCs w:val="28"/>
          <w:lang w:val="kk-KZ" w:eastAsia="ru-RU"/>
        </w:rPr>
        <w:t>237</w:t>
      </w:r>
      <w:r w:rsidRPr="00017AE0">
        <w:rPr>
          <w:rFonts w:ascii="Times New Roman" w:eastAsia="Times New Roman" w:hAnsi="Times New Roman" w:cs="Times New Roman"/>
          <w:sz w:val="28"/>
          <w:szCs w:val="28"/>
          <w:lang w:val="kk-KZ" w:eastAsia="ru-RU"/>
        </w:rPr>
        <w:t>], бұл өз кезегінде ашық топырақта жылусүйгіш дақылдарды өсіруге шектеу болып табылады.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Жылы кезең ұзаққа созылатын өңірлерде әдетте жылусүйгіш көкөніс, бақша және жеміс дақылдарының жоғары өнімділігі байқалады.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 xml:space="preserve">Аталған айырмашылықтар климат пен ауыл шаруашылығы өнімділігі тығыз байланысты екенінің дәлелі. </w:t>
      </w:r>
    </w:p>
    <w:p w14:paraId="18FF3F2A" w14:textId="7777777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Оңтүстік өңірлердің климаттық әлеуеті тек ылғал жеткілікті болған жағдайда ғана толық жүзеге асады. Қазақстан аумағының басым бөлігі – жауын-шашын аз түсетін, негізінен құрғақ дала мен шөлейт аймақтардан тұрады. Оңтүстік облыстарда жаз мезгілі ұзақ әрі өте ыстық, ауасы құрғақ болып келеді. Мұндай жағдайда суармасыз жоғары өнім алу қиын, себебі ылғалдың тапшылығы мен құрғақшылық өсімдіктердің дамуына қажет жылу ресурстарының тиімділігін жойып жібереді. Қазіргі таңда ең ыстық әрі ең құрғақ аймақтарда жауын-шашын тапшылығы мен құрғақшылыққа байланысты өнімділіктің төмендеу қаупі туындап отыр.</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Ал, солтүстік өңірлерде жаз айлары салыстырмалы түрде салқын болғанымен, қара топырағы құнарлы. Дегенмен, бұл аймақтарда жылу ресурстарының жеткіліксіздігі кейбір жылу сүйгіш дақылдардың өсіп-жетілуіне кері әсерін тигізеді.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 xml:space="preserve">Осы ретте, ауылшаруашылық дақылдарын орналастыруда жылу мен ылғал арасындағы тепе-теңдікке баса назар аудару қажет. Егер суару мүмкіндігі қамтамасыз етілсе, оңтүстік өңірлер </w:t>
      </w:r>
      <w:r w:rsidRPr="00017AE0">
        <w:rPr>
          <w:rFonts w:ascii="Times New Roman" w:eastAsia="Times New Roman" w:hAnsi="Times New Roman" w:cs="Times New Roman"/>
          <w:sz w:val="28"/>
          <w:szCs w:val="28"/>
          <w:lang w:val="kk-KZ" w:eastAsia="ru-RU"/>
        </w:rPr>
        <w:lastRenderedPageBreak/>
        <w:t>ең жоғары өнім беретін аймақтарға айналуы мүмкін. Дегенмен, су ресурстары шектеулі жерлерде (әсіресе оңтүстік пен батыс бөліктерде) ауылшаруашылық әлеуеті толық пайдаланылмай отыр.</w:t>
      </w:r>
    </w:p>
    <w:p w14:paraId="1326DA8B" w14:textId="7777777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Климаттық жағдайлармен қатар, ауыл шаруашылығы өндірісін орналастыруда топырақ құрамының да шешуші рөл атқаратыны сөзсіз. Қазақстан Республикасының әртүрлі өңірлерінде ауыл шаруашылығына қолайлы топырақ түрлері кең таралған. Мәселен, Солтүстік және Солтүстік-Шығыс аймақтарда жоғары өнімділік әлеуеті бар қара топырақтар кездессе, оңтүстік және оңтүстік-шығыс өңірлерде құнарлы аллювиалды топырақты суармалы тау бөктерлері мен аңғарлы жерлер орналасқан. Аталған табиғи ресурстарды орынды әрі тиімді пайдалану – саланың бәсекеге қабілеттілігін арттырудың негізгі алғышарттарының бірі. Алайда, қазіргі таңда кейбір өңірлерде суармалы жерлердің әлеуеті толық пайдаланылмай, олар тиімсіз игеріліп отыр. Бұл құнарлы алқаптарды өнімділігі жоғары жеміс-көкөніс дақылдарын өсіруге бағыттау қажет. Сонымен қатар, ауыспалы егістік жүйесі мен заманауи агротехнологиялар нақты аймақтың табиғи жағдайларына бейімделуі қажет.</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Мысалы, Солтүстік өңірлердегі тәлімі (суарылмайтын) егістік жерлерде суды аз қажет ететін дақылдарды өсіру тиімді, ал ылғал сүйгіш көкөніс түрлерін, ең алдымен, суармалы алқаптарда орналастырған жөн. Сонымен қатар, топырақты өңдеудің тиімді әдістерін қолданбау бүгінгі таңда ауыл шаруашылығы дақылдарының өнімділігін тежеп отыр. Сондықтан дақылдарды тиімді орналастыру заманауи өсіру технологияларымен, сапалы тұқым сорттарымен және минералдық тыңайтқыштарды пайдалану арқылы қатар жүруі тиіс.</w:t>
      </w:r>
    </w:p>
    <w:p w14:paraId="549AC762" w14:textId="7777777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Жалпы алғанда, табиғи-климаттық жағдайларды терең талдау ауыл шаруашылығы өнімділігін және жалпы өнім көлемін арттыру үшін әрбір дақылды өзіне лайықты аймақтарға ғылыми негізде орналастыру қажет екенін айқын көрсетеді. Мысалы, ұзақ жылы кезеңді қажет ететін дақылдар – мақта, түрлі жеміс ағаштары мен бақша өнімдері – негізінен оңтүстік аймақтарда өсірілуі тиіс. Ал қысқа жазда да жақсы нәтиже беретін картоп, қырыққабат, сәбіз секілді көкөніс түрлерін орталық және солтүстік облыстарда, әсіресе топырағы құнарлы және ылғалы жеткілікті аймақтарда өсіру тиімді болмақ. Осындай ғылыми негізделген тәсіл, бәсекеге қабілеттіліктің басты екі құрамдас бөлігін – гектарлық өнімділікті және жалпы елдегі жалпы жиынтықты – едәуір арттыруға жол ашады. Бұл өз кезегінде шаруа қожалықтарының табысы мен пайдасының артуына ықпал етіп, саланың табыстылығын қосалқы сектордарды қоса алғанда, жүйелі түрде арттыруға мүмкіндік береді.</w:t>
      </w:r>
    </w:p>
    <w:p w14:paraId="50DFDFFB" w14:textId="7777777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Өнімді сақтау, өңдеу және тасымалдау үшін тиісті инфрақұрылым болмаған жағдайда, жоғары өнім мен кірістің өзі бәсекелестік артықшылыққа айнала алмайды. Саланың қазіргі жағдайына жасалған талдау бірқатар маңызды инфрақұрылымдық мәселелерді айқындап отыр.</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Атап айтқанда, көкөніс сақтау қоймалары мен егінді сақтауға арналған заманауи қуаттардың жеткіліксіздігі – өнімнің ысырап болуына және бағаның маусымаралық күрт ауытқуына себепші болуда. Сонымен қатар, қайта өңдеу саласының әлсіз дамуы байқалады – жеміс-</w:t>
      </w:r>
      <w:r w:rsidRPr="00017AE0">
        <w:rPr>
          <w:rFonts w:ascii="Times New Roman" w:eastAsia="Times New Roman" w:hAnsi="Times New Roman" w:cs="Times New Roman"/>
          <w:sz w:val="28"/>
          <w:szCs w:val="28"/>
          <w:lang w:val="kk-KZ" w:eastAsia="ru-RU"/>
        </w:rPr>
        <w:lastRenderedPageBreak/>
        <w:t xml:space="preserve">көкөніс өнімдерінің басым бөлігі тұтынушыларға жаңа піскен күйінде ғана ұсынылады, бұл олардың сақтау мерзімін шектейді. Логистика да күрделі мәселе – өнімді түпкілікті тұтынушыға дейін жеткізу барысында көп кедергілер туындайды. Сарапшылардың пікірінше, ауыл шаруашылығы өнімдерінің едәуір бөлігі нарыққа жетпей тұрып бұзылып немесе сапасын жоғалтып жатады. Бұл – нарықтық механизмдердің тиімділігін төмендететін факторлардың бірі. Бұған қоса, шалғайда орналасқан шаруашылықтар үшін сапалы жолдардың және үлестіру орталықтарының болмауы материалдық-техникалық жабдықтауды қиындата түседі. Осы инфрақұрылымдық кемшіліктердің жиынтығы жеміс-көкөніс өндірісінің бәсекеге қабілеттілігін айтарлықтай төмендетеді. Нәтижесінде, ауыл шаруашылығы тауар өндірушілері өнім көлемін арттырған күннің өзінде оны тиімді өткізуге қол жеткізе алмайды. </w:t>
      </w:r>
    </w:p>
    <w:p w14:paraId="37A070CF" w14:textId="064EF59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Жеміс-көкөніс секторында бәсекеге қабілеттілікті арттыру мақсатында заманауи инфрақұрылым құру үшін ауқымды инвестиция тарту </w:t>
      </w:r>
      <w:r w:rsidR="00FC21F1">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 xml:space="preserve">басты міндеттердің бірі. Автордың пікірінше, қазіргі таңда ең алдымен тоңазытқыш жабдықтармен жабдықталған көкөніс пен жеміс-жидек сақтау қоймаларын салуға, логистикалық хабтар құруға және мелиорациялық инфрақұрылымды дамытуға қомақты қаржы қажет. Суару жүйесін жетілдіру </w:t>
      </w:r>
      <w:r w:rsidR="00FC21F1">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ауыл шаруашылығы өнімділігін арттырудың маңызды факторы ретінде жоғарыда атап өтілген болатын. Алайда өндірілген өнімнің сапасын және қауіпсіздігін сақтау да дәл сондай маңызға ие. Көкөніс сақтау қоймаларының жеткілікті болуы маусымаралық тапшылықтың алдын алуға және бағаның шектен тыс ауытқуын болдырмауға мүмкіндік береді. Бұл мәселені 2023 жылғы пияз дағдарысы мысалынан айқын көруге болады.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Атап айтқанда, 2022 жылы Қазақстаннан 100 мың тоннадан астам пияз экспортталғаннан кейін, ішкі нарықта қыс мезгілінде өнім тапшылығы байқалып, баға күрт өсті. Соның салдарынан мемлекет шұғыл шаралар қабылдауға мәжбүр болды: пияз экспортына уақытша тыйым салынып, нарыққа мемлекеттік интервенциялар жүргізілді, сондай-ақ қысқы кезеңде жағдайды тұрақтандыруға бағытталған әкімшілік бақылау тетіктері енгізілді.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 xml:space="preserve">Осы жағдайдың негізгі себебі </w:t>
      </w:r>
      <w:r w:rsidR="00FC21F1">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қойма қорларының жеткіліксіздігі мен оларды үйлестіру жүйесінің әлсіздігі. Қазіргі таңда Үкімет маусымдық баға ауытқуларын реттеу үшін арнайы мониторинг жүйесін енгізіп, көкөністердің тұрақтандыру қорларын қалыптастыру жұмыстарын қолға алды.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 xml:space="preserve">Ұзақ мерзімді перспективада бұл мәселені шешудің тиімді жолы </w:t>
      </w:r>
      <w:r w:rsidR="00FC21F1">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ірі өндіріс аймақтарында және қалаларда заманауи сақтау қоймаларын салу.</w:t>
      </w:r>
    </w:p>
    <w:p w14:paraId="211479C3" w14:textId="29B0D7F8"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Жеміс-көкөніс саласында қайта өңдеу инфрақұрылымын дамыту – саланың бәсекеге қабілеттілігін арттыру жолындағы маңызды бағыттардың бірі. Атап айтқанда, көкөністер мен жемістерді сұрыптау, консервілеу, мұздату, кептіру және өзге де өңдеу түрлерін жүзеге асыратын цехтар мен зауыттардың құрылысын жеделдету қажет. Қазіргі уақытта қайта өңдеу деңгейінің төмендігі – саланың әлсіз тұстарының бірі болып қалып отыр. Өндіріс орындарына жақын орналасқан терең өңдеу кәсіпорындары синергетикалық әсер береді: көлік шығындары азайып, өнімге қосылатын құн артады, сондай-ақ өнім түрлері әртараптанады (мысалы, шырындар, пюре, кептірілген жемістер, чипсылар </w:t>
      </w:r>
      <w:r w:rsidRPr="00017AE0">
        <w:rPr>
          <w:rFonts w:ascii="Times New Roman" w:eastAsia="Times New Roman" w:hAnsi="Times New Roman" w:cs="Times New Roman"/>
          <w:sz w:val="28"/>
          <w:szCs w:val="28"/>
          <w:lang w:val="kk-KZ" w:eastAsia="ru-RU"/>
        </w:rPr>
        <w:lastRenderedPageBreak/>
        <w:t>өндірісі жолға қойылады). Осыған байланысты Үкімет агроазық-түлік кластерлерін құру стратегиясын іске асыруда, яғни шикізат өндірушілерді, қайта өңдеу кәсіпорындарын және тарату жүйесін өзара тиімді шарттар</w:t>
      </w:r>
      <w:r w:rsidR="00275D7D">
        <w:rPr>
          <w:rFonts w:ascii="Times New Roman" w:eastAsia="Times New Roman" w:hAnsi="Times New Roman" w:cs="Times New Roman"/>
          <w:sz w:val="28"/>
          <w:szCs w:val="28"/>
          <w:lang w:val="kk-KZ" w:eastAsia="ru-RU"/>
        </w:rPr>
        <w:t xml:space="preserve"> негізінде біріктіру көзделуде</w:t>
      </w:r>
      <w:r w:rsidRPr="00017AE0">
        <w:rPr>
          <w:rFonts w:ascii="Times New Roman" w:eastAsia="Times New Roman" w:hAnsi="Times New Roman" w:cs="Times New Roman"/>
          <w:sz w:val="28"/>
          <w:szCs w:val="28"/>
          <w:lang w:val="kk-KZ" w:eastAsia="ru-RU"/>
        </w:rPr>
        <w:t>.</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Ұзақ мерзімді перспективада мұндай әріптестік ішкі және сыртқы нарықтарда сұранысқа ие әрі бәсекеге қабілетті бағамен өнім өндіруге мүмкіндік береді [</w:t>
      </w:r>
      <w:r w:rsidR="00275D7D" w:rsidRPr="00275D7D">
        <w:rPr>
          <w:rFonts w:ascii="Times New Roman" w:eastAsia="Times New Roman" w:hAnsi="Times New Roman" w:cs="Times New Roman"/>
          <w:sz w:val="28"/>
          <w:szCs w:val="28"/>
          <w:lang w:val="kk-KZ" w:eastAsia="ru-RU"/>
        </w:rPr>
        <w:t>238</w:t>
      </w:r>
      <w:r w:rsidRPr="00017AE0">
        <w:rPr>
          <w:rFonts w:ascii="Times New Roman" w:eastAsia="Times New Roman" w:hAnsi="Times New Roman" w:cs="Times New Roman"/>
          <w:sz w:val="28"/>
          <w:szCs w:val="28"/>
          <w:lang w:val="kk-KZ" w:eastAsia="ru-RU"/>
        </w:rPr>
        <w:t>].</w:t>
      </w:r>
    </w:p>
    <w:p w14:paraId="298FE909" w14:textId="4DCBE2F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Саладағы инфрақұрылымның тағы бір маңызды элементі – жылыжай шаруашылықтары. Жыл бойы халықты жаңа піскен көкөніспен үздіксіз қамтамасыз ету міндеті дәстүрлі түрде осы жылыжайлар арқылы шешіледі.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Соңғы жылдары Қазақстанда жылыжай саласында қызықты үрдіс байқалып отыр: олардың жалпы алаңы ұлғайып жатқанымен, жалпы саны азаюда. Мәселен, 2019–2023 жылдар аралығында жылыжай кешендерінің саны 308-ден 237-ге дейін қысқарғанымен (яғни –33%), олардың жалпы ауданы 67%-ға артып, 2,72 млн шаршы метрге жетті. Бұл – саланың шоғырлануы мен технологиялық жаңғыруының айқын көрінісі. Яғни шағын және ескі жылыжайлардың орнына заманауи әрі ірі кешендер салынып жатыр.</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Аталған үрдіс оң сипатқа ие болғанымен, қазіргі уақытта жылыжай өндірісінің көлемі маусымаралық кезеңде ішкі нарықтағы жаңа көкөністерге деген сұранысты, әсіресе сауда және қоғамдық тамақтану орындарындағы қажеттілікті толық өтеуге жеткіліксіз.</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Сондықтан қысы жұмсақ өңірлерде немесе энергия ресурстары арзан аймақтарда (мысалы, геотермалдық су көздері немесе табиғи газ қолжетімді жерлерде) жылыжай кластерлерін құруды ынталандыру ұсынылады. Бұл ретте Түркістан облысы (жылы климаты және Өзбекстанмен шекаралас орналасуы тәжірибе алмасуға мүмкіндік береді), Алматы облысы (Алматы қаласының ірі тұтыну нарығына жақындығы), сондай-ақ газ қорлары бар батыс өңірлер (Атырау, Маңғыстау облыстары – өз қажеттіліктерін өтеу мақсатында) перспективалы аймақтар ретінде ерекшеленеді</w:t>
      </w:r>
      <w:r w:rsidR="00275D7D" w:rsidRPr="00275D7D">
        <w:rPr>
          <w:rFonts w:ascii="Times New Roman" w:eastAsia="Times New Roman" w:hAnsi="Times New Roman" w:cs="Times New Roman"/>
          <w:sz w:val="28"/>
          <w:szCs w:val="28"/>
          <w:lang w:val="kk-KZ" w:eastAsia="ru-RU"/>
        </w:rPr>
        <w:t xml:space="preserve"> [239,240]</w:t>
      </w:r>
      <w:r w:rsidRPr="00017AE0">
        <w:rPr>
          <w:rFonts w:ascii="Times New Roman" w:eastAsia="Times New Roman" w:hAnsi="Times New Roman" w:cs="Times New Roman"/>
          <w:sz w:val="28"/>
          <w:szCs w:val="28"/>
          <w:lang w:val="kk-KZ" w:eastAsia="ru-RU"/>
        </w:rPr>
        <w:t>.</w:t>
      </w:r>
    </w:p>
    <w:p w14:paraId="10EBC4C8" w14:textId="0C14F0B2" w:rsidR="00350A8B" w:rsidRPr="00017AE0" w:rsidRDefault="002179A0" w:rsidP="00350A8B">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25-</w:t>
      </w:r>
      <w:r w:rsidR="00350A8B" w:rsidRPr="00017AE0">
        <w:rPr>
          <w:rFonts w:ascii="Times New Roman" w:eastAsia="Times New Roman" w:hAnsi="Times New Roman" w:cs="Times New Roman"/>
          <w:sz w:val="28"/>
          <w:szCs w:val="28"/>
          <w:lang w:val="kk-KZ" w:eastAsia="ru-RU"/>
        </w:rPr>
        <w:t>суретте көкөніс дақылдарын жабық жерде өнеркәсіптік әдіспен өсіру мүмкіндігін көрсететін заманауи жылыжай кешенінің үлгісі берілген.</w:t>
      </w:r>
    </w:p>
    <w:p w14:paraId="4225BD43" w14:textId="77777777" w:rsidR="00362369" w:rsidRPr="00017AE0" w:rsidRDefault="00362369" w:rsidP="00362369">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Сақтау, өңдеу және логистикалық инфрақұрылымды дамыту ауылдық жерлердегі көлік қолжетімділігін арттырумен қатар жүргізілуі тиіс. Бұл бағытта ең алдымен ауылішілік жолдарды жөндеу мен салу, сондай-ақ өнімді жеткізу тізбегін оңтайландыру маңызды. Басты мақсат – егістік алқабынан бастап соңғы тұтынушыға дейін үздіксіз және тиімді жұмыс істейтін жеткізу жүйесін қалыптастыру.</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Агроөнеркәсіптік кешендегі бәсекеге қабілеттілікті басқарудың негізгі элементтерінің бірі ретінде жеткізу тізбегін басқару (SCM) ерекше рөл атқарады. Өндірушілер, қайта өңдеушілер, логистикалық операторлар мен сауда желілері арасындағы тиімді үйлестіру – шығындарды қысқартуға, өнімнің бүлінуін азайтуға және тұтынушыларды тұрақты бағада сапалы өніммен қамтамасыз етуге ықпал етеді.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 xml:space="preserve">Осы модельді іске асыруда Қазақстан өз аумағының тиімді географиялық орналасуын пайдалана отырып, көршілес мемлекеттерге жеміс-көкөніс өнімдерінің экспортын арттыруға мүмкіндік алады. Мысалы, Өзбекстанмен шекарада көтерме-сауда орталықтарын құру </w:t>
      </w:r>
      <w:r w:rsidRPr="00017AE0">
        <w:rPr>
          <w:rFonts w:ascii="Times New Roman" w:eastAsia="Times New Roman" w:hAnsi="Times New Roman" w:cs="Times New Roman"/>
          <w:sz w:val="28"/>
          <w:szCs w:val="28"/>
          <w:lang w:val="kk-KZ" w:eastAsia="ru-RU"/>
        </w:rPr>
        <w:lastRenderedPageBreak/>
        <w:t>сынды бірлескен логистикалық жобалар өткізу нарықтарын кеңейтуге және өңірдегі отандық өнімнің бәсекелік позициясын күшейтуге жағдай жасайды.</w:t>
      </w:r>
    </w:p>
    <w:p w14:paraId="3FE8DD36" w14:textId="7777777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p>
    <w:p w14:paraId="637B2F11" w14:textId="64D10DFF" w:rsidR="00350A8B" w:rsidRPr="00017AE0" w:rsidRDefault="00350A8B" w:rsidP="00350A8B">
      <w:pPr>
        <w:spacing w:after="0" w:line="240" w:lineRule="auto"/>
        <w:rPr>
          <w:rFonts w:ascii="Times New Roman" w:eastAsia="Times New Roman" w:hAnsi="Times New Roman" w:cs="Times New Roman"/>
          <w:sz w:val="28"/>
          <w:szCs w:val="28"/>
          <w:lang w:eastAsia="ru-RU"/>
        </w:rPr>
      </w:pPr>
      <w:r w:rsidRPr="00017AE0">
        <w:rPr>
          <w:rFonts w:ascii="Times New Roman" w:eastAsia="Times New Roman" w:hAnsi="Times New Roman" w:cs="Times New Roman"/>
          <w:noProof/>
          <w:sz w:val="28"/>
          <w:szCs w:val="28"/>
          <w:lang w:val="en-US"/>
        </w:rPr>
        <w:drawing>
          <wp:inline distT="0" distB="0" distL="0" distR="0" wp14:anchorId="4E4D1AD7" wp14:editId="4CA4E3E9">
            <wp:extent cx="5759175" cy="3406140"/>
            <wp:effectExtent l="0" t="0" r="0" b="3810"/>
            <wp:docPr id="1563968755" name="Рисунок 3" descr="A person walking in a green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68755" name="Рисунок 3" descr="A person walking in a greenhous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747" cy="3414167"/>
                    </a:xfrm>
                    <a:prstGeom prst="rect">
                      <a:avLst/>
                    </a:prstGeom>
                    <a:noFill/>
                  </pic:spPr>
                </pic:pic>
              </a:graphicData>
            </a:graphic>
          </wp:inline>
        </w:drawing>
      </w:r>
    </w:p>
    <w:p w14:paraId="07C97FD6" w14:textId="1AB7EF9C" w:rsidR="00350A8B" w:rsidRPr="002179A0" w:rsidRDefault="002179A0" w:rsidP="0037212F">
      <w:pPr>
        <w:spacing w:after="0" w:line="240" w:lineRule="auto"/>
        <w:ind w:firstLine="567"/>
        <w:jc w:val="center"/>
        <w:rPr>
          <w:rFonts w:ascii="Times New Roman" w:eastAsia="Times New Roman" w:hAnsi="Times New Roman" w:cs="Times New Roman"/>
          <w:iCs/>
          <w:sz w:val="28"/>
          <w:szCs w:val="28"/>
          <w:lang w:val="kk-KZ" w:eastAsia="ru-RU"/>
        </w:rPr>
      </w:pPr>
      <w:r w:rsidRPr="002179A0">
        <w:rPr>
          <w:rFonts w:ascii="Times New Roman" w:eastAsia="Times New Roman" w:hAnsi="Times New Roman" w:cs="Times New Roman"/>
          <w:iCs/>
          <w:sz w:val="28"/>
          <w:szCs w:val="28"/>
          <w:lang w:val="kk-KZ" w:eastAsia="ru-RU"/>
        </w:rPr>
        <w:t xml:space="preserve">Сурет 25 </w:t>
      </w:r>
      <w:r w:rsidR="00350A8B" w:rsidRPr="002179A0">
        <w:rPr>
          <w:rFonts w:ascii="Times New Roman" w:eastAsia="Times New Roman" w:hAnsi="Times New Roman" w:cs="Times New Roman"/>
          <w:iCs/>
          <w:sz w:val="28"/>
          <w:szCs w:val="28"/>
          <w:lang w:val="kk-KZ" w:eastAsia="ru-RU"/>
        </w:rPr>
        <w:t>– Жыл бойы көкөніс өндіруге арналған жоғары технологиялық заманауи жылыжай. Маусымаралық кезеңде нарықты балғын өніммен қамтамасыз етудің негізгі жолы – осындай жылыжай кешендерінің ауқымын ұлғайту.</w:t>
      </w:r>
    </w:p>
    <w:p w14:paraId="553AEF91" w14:textId="4B7F4990" w:rsidR="002179A0" w:rsidRPr="008C08F2" w:rsidRDefault="002179A0" w:rsidP="002179A0">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275D7D" w:rsidRPr="00275D7D">
        <w:rPr>
          <w:szCs w:val="28"/>
        </w:rPr>
        <w:t>241</w:t>
      </w:r>
      <w:r w:rsidRPr="008C08F2">
        <w:rPr>
          <w:szCs w:val="28"/>
          <w:lang w:val="kk-KZ"/>
        </w:rPr>
        <w:t>]</w:t>
      </w:r>
    </w:p>
    <w:p w14:paraId="5839F45B" w14:textId="7777777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p>
    <w:p w14:paraId="7E143B20" w14:textId="7777777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Жоғарыда келтірілген климаттық ерекшеліктер, су ресурстарының қолжетімділігі және инфрақұрылым деңгейіне сүйене отырып, автор жеміс-көкөніс шаруашылығын аумақтық мамандандыру бойынша ғылыми негізделген ұсыныстар келтіріп отыр. Мұндағы негізгі мақсат – ауыл шаруашылығы дақылдарының әр тобына барынша қолайлы табиғи-климаттық және экономикалық жағдайлары бар өңірлерді анықтап, оларды шоғырландыру, сондай-ақ өнімді сақтау мен тиімді өткізуге қажетті инфрақұрылымды қамтамасыз ету.</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Төменде негізгі ауыл шаруашылығы дақылдарының аймақтар бойынша оңтайлы орналастырылу сипаттамасы берілген:</w:t>
      </w:r>
    </w:p>
    <w:p w14:paraId="692D458A" w14:textId="77777777" w:rsidR="00350A8B" w:rsidRPr="00017AE0" w:rsidRDefault="00350A8B" w:rsidP="00D336A6">
      <w:pPr>
        <w:numPr>
          <w:ilvl w:val="0"/>
          <w:numId w:val="42"/>
        </w:numPr>
        <w:tabs>
          <w:tab w:val="clear" w:pos="720"/>
          <w:tab w:val="num" w:pos="1134"/>
        </w:tabs>
        <w:spacing w:after="0" w:line="240" w:lineRule="auto"/>
        <w:ind w:left="0" w:firstLine="567"/>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eastAsia="ru-RU"/>
        </w:rPr>
        <w:t xml:space="preserve">Картоп. </w:t>
      </w:r>
    </w:p>
    <w:p w14:paraId="08D1B659" w14:textId="7777777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Қолдау көрсететін</w:t>
      </w:r>
      <w:r w:rsidRPr="00017AE0">
        <w:rPr>
          <w:rFonts w:ascii="Times New Roman" w:eastAsia="Times New Roman" w:hAnsi="Times New Roman" w:cs="Times New Roman"/>
          <w:sz w:val="28"/>
          <w:szCs w:val="28"/>
          <w:lang w:eastAsia="ru-RU"/>
        </w:rPr>
        <w:t xml:space="preserve"> басым өңірлер ретінде Солтүстік және Орталық Қазақстан аймақтары – Ақмола, Солтүстік Қазақстан, Қостанай, сондай-ақ Павлодар мен Қарағанды облыстары </w:t>
      </w:r>
      <w:r w:rsidRPr="00017AE0">
        <w:rPr>
          <w:rFonts w:ascii="Times New Roman" w:eastAsia="Times New Roman" w:hAnsi="Times New Roman" w:cs="Times New Roman"/>
          <w:sz w:val="28"/>
          <w:szCs w:val="28"/>
          <w:lang w:val="kk-KZ" w:eastAsia="ru-RU"/>
        </w:rPr>
        <w:t>ұсынылады</w:t>
      </w:r>
      <w:r w:rsidRPr="00017AE0">
        <w:rPr>
          <w:rFonts w:ascii="Times New Roman" w:eastAsia="Times New Roman" w:hAnsi="Times New Roman" w:cs="Times New Roman"/>
          <w:sz w:val="28"/>
          <w:szCs w:val="28"/>
          <w:lang w:eastAsia="ru-RU"/>
        </w:rPr>
        <w:t>. Бұл өңірлердің салыстырмалы түрде салқын климаты картопты</w:t>
      </w:r>
      <w:r w:rsidRPr="00017AE0">
        <w:rPr>
          <w:rFonts w:ascii="Times New Roman" w:eastAsia="Times New Roman" w:hAnsi="Times New Roman" w:cs="Times New Roman"/>
          <w:sz w:val="28"/>
          <w:szCs w:val="28"/>
          <w:lang w:val="kk-KZ" w:eastAsia="ru-RU"/>
        </w:rPr>
        <w:t xml:space="preserve"> өсіргенле</w:t>
      </w:r>
      <w:r w:rsidRPr="00017AE0">
        <w:rPr>
          <w:rFonts w:ascii="Times New Roman" w:eastAsia="Times New Roman" w:hAnsi="Times New Roman" w:cs="Times New Roman"/>
          <w:sz w:val="28"/>
          <w:szCs w:val="28"/>
          <w:lang w:eastAsia="ru-RU"/>
        </w:rPr>
        <w:t xml:space="preserve"> өсімдік аурулары мен </w:t>
      </w:r>
      <w:r w:rsidRPr="00017AE0">
        <w:rPr>
          <w:rFonts w:ascii="Times New Roman" w:eastAsia="Times New Roman" w:hAnsi="Times New Roman" w:cs="Times New Roman"/>
          <w:sz w:val="28"/>
          <w:szCs w:val="28"/>
          <w:lang w:val="kk-KZ" w:eastAsia="ru-RU"/>
        </w:rPr>
        <w:t xml:space="preserve">оның </w:t>
      </w:r>
      <w:r w:rsidRPr="00017AE0">
        <w:rPr>
          <w:rFonts w:ascii="Times New Roman" w:eastAsia="Times New Roman" w:hAnsi="Times New Roman" w:cs="Times New Roman"/>
          <w:sz w:val="28"/>
          <w:szCs w:val="28"/>
          <w:lang w:eastAsia="ru-RU"/>
        </w:rPr>
        <w:t>қызып кету қаупін азайтып, қолайлы жағдай жасайды. Сонымен қатар, құнарлы топырақ пен кең алқаптар жоғары өнім алуға мүмкіндік береді. Аталған аймақтарда өнеркәсіптік ауқымда картоп өсіруге қабілетті ірі механикаландырылған шаруашылықтар шоғырланған</w:t>
      </w:r>
      <w:r w:rsidRPr="00017AE0">
        <w:rPr>
          <w:rFonts w:ascii="Times New Roman" w:eastAsia="Times New Roman" w:hAnsi="Times New Roman" w:cs="Times New Roman"/>
          <w:sz w:val="28"/>
          <w:szCs w:val="28"/>
          <w:lang w:val="kk-KZ" w:eastAsia="ru-RU"/>
        </w:rPr>
        <w:t xml:space="preserve">. Ресми жоспарлар бойынша картоп өндірісі Қазақстанның барлық өңірлерінде, негізінен суармалы </w:t>
      </w:r>
      <w:r w:rsidRPr="00017AE0">
        <w:rPr>
          <w:rFonts w:ascii="Times New Roman" w:eastAsia="Times New Roman" w:hAnsi="Times New Roman" w:cs="Times New Roman"/>
          <w:sz w:val="28"/>
          <w:szCs w:val="28"/>
          <w:lang w:val="kk-KZ" w:eastAsia="ru-RU"/>
        </w:rPr>
        <w:lastRenderedPageBreak/>
        <w:t>жерлерде жалғасады деп күтілуде. Алайда, бәсекеге қабілеттіліктің елеулі артуы дәл осы солтүстік аймақтарда жүзеге асырылатын инвестициялық жобалар есебінен болады деген болжам бар. Бұл өңірлерде суармалы алқаптарды кеңейту (қуаңшылық жылдары егіннің тұрақтылығын қамтамасыз ету мақсатында), сондай-ақ көкөніс сақтайтын заманауи қоймаларды салу қажеттілігі туындайды. Осы шаралардың нәтижесінде өңір халқы мен көршілес облыстар сапалы азық-түлік картобымен толық қамтылып, артық өнімді терең өңдеуге (мысалы, крахмал немесе чипсы өндіру) немесе ТМД елдеріне экспорттауға мүмкіндік туады.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Ал Түркістан мен Жамбыл облыстары сияқты оңтүстік аймақтар ерте пісетін картопқа мамандана алады. Бұл өңірлердің жұмсақ көктемгі климаттық ерекшеліктері мамыр-маусым айларында алғашқы өнім алуға мүмкіндік береді. Мұндай ерте картоп ішкі нарықта бәсекеге қабілетті болып табылады (солтүстік өнімінен бұрын сатылады) және көктемгі маусымда шетелдік картоп импортының орнын алмастыра отырып, Ресей нарығына экспорттауға мүмкіндік береді.</w:t>
      </w:r>
    </w:p>
    <w:p w14:paraId="704D276E" w14:textId="77777777" w:rsidR="00350A8B" w:rsidRPr="00017AE0" w:rsidRDefault="00350A8B" w:rsidP="00D336A6">
      <w:pPr>
        <w:numPr>
          <w:ilvl w:val="0"/>
          <w:numId w:val="42"/>
        </w:numPr>
        <w:tabs>
          <w:tab w:val="clear" w:pos="720"/>
          <w:tab w:val="num" w:pos="1134"/>
        </w:tabs>
        <w:spacing w:after="0" w:line="240" w:lineRule="auto"/>
        <w:ind w:left="0" w:firstLine="567"/>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eastAsia="ru-RU"/>
        </w:rPr>
        <w:t xml:space="preserve">Ашық топырақта өсірілетін көкөністер. </w:t>
      </w:r>
    </w:p>
    <w:p w14:paraId="5AEEA284" w14:textId="7777777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t xml:space="preserve">Қазақстанның оңтүстік өңірлерін ашық топырақта көкөніс өсіруге мамандандыру орынды болады. Атап айтқанда, Түркістан, Жамбыл, Алматы облыстары, сондай-ақ Қызылорда мен Жетісу облыстарының шекаралас аудандары бұл бағыт үшін басым аймақтар </w:t>
      </w:r>
      <w:r w:rsidRPr="00017AE0">
        <w:rPr>
          <w:rFonts w:ascii="Times New Roman" w:eastAsia="Times New Roman" w:hAnsi="Times New Roman" w:cs="Times New Roman"/>
          <w:sz w:val="28"/>
          <w:szCs w:val="28"/>
          <w:lang w:val="kk-KZ" w:eastAsia="ru-RU"/>
        </w:rPr>
        <w:t>болып табылады</w:t>
      </w:r>
      <w:r w:rsidRPr="00017AE0">
        <w:rPr>
          <w:rFonts w:ascii="Times New Roman" w:eastAsia="Times New Roman" w:hAnsi="Times New Roman" w:cs="Times New Roman"/>
          <w:sz w:val="28"/>
          <w:szCs w:val="28"/>
          <w:lang w:eastAsia="ru-RU"/>
        </w:rPr>
        <w:t>. Себебі аталған өңірлерде көкөніс дақылдарының кең ауқымын – қызанақ, бұрыш, баклажан, қияр, қырыққабат, тамыржемістер, пияз және басқа дақылдарды өсіруге мүмкіндік беретін еліміздегі ең ұзақ әрі ең жылы вегетациялық кезең қалыптасқан</w:t>
      </w:r>
      <w:r w:rsidRPr="00017AE0">
        <w:rPr>
          <w:rFonts w:ascii="Times New Roman" w:eastAsia="Times New Roman" w:hAnsi="Times New Roman" w:cs="Times New Roman"/>
          <w:sz w:val="28"/>
          <w:szCs w:val="28"/>
          <w:lang w:val="kk-KZ" w:eastAsia="ru-RU"/>
        </w:rPr>
        <w:t>. Бұрын айтылғандай, оңтүстік облыстар көкөніс пен бақша өнімдерін өндіруде жетекші орынға ие. 2023 жылғы деректер бойынша, республикадағы жалпы көкөніс өнімінің басым бөлігі Түркістан (бұрынғы Оңтүстік Қазақстан), Жамбыл және Алматы облыстарының үлесінде. Бұл өңірлерде бір маусымда кейбір дақылдардан екі рет өнім жинауға мүмкіндік бар. Мәселен, ерте қырыққабатты шілде айына дейін жинап, күзде оның орнына редис немесе көк шөп тәрізді дақылдар себуге болады.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Қазіргі таңда Түркістан облысы көкөніс өндірісі бойынша алдыңғы қатарда тұр. Осы тәжірибе негізінде Оңтүстік Қазақстанның басқа да өңірлерінің осы бағытта мамандандырылуын қалыптастыру керек. Бұл мақсатта суару жүйелерін дамыту және егіс алқаптарын қуаңшылықтан қорғау шараларын күшейту маңызды, себебі жаз айларында ауа температурасы жиі 35–40 °C-тан асып кетеді. Құрғақшылыққа төзімді сорттарды енгізу, тамшылатып суару секілді озық технологияларды қолдану климаттық ресурстарды тиімді пайдалануға жол ашады.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Сонымен қатар, жаз мезгіліндегі артық өнімнің ысырап болуына жол бермеу үшін көкөніс өңдеу инфрақұрылымын дамыту қажет. Бұл бағытта көкөніс кептіру, томат пастасы мен консерві өнімдерін өндіретін кәсіпорындардың қуаттылығын арттыру көзделуі тиіс. Бұдан бөлек, көкөніс құрамындағы нитраттарды азайтып, сақтау мерзімін ұзарту үшін арнайы тоңазытқыш қоймаларды салу – саланың тиімділігін арттыратын маңызды қадам болмақ.</w:t>
      </w:r>
    </w:p>
    <w:p w14:paraId="0FDD9007"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lastRenderedPageBreak/>
        <w:t>Көкөніс дақылдарын нақты аймақтарға бейімдеу тұрғысынан келесідей аумақтық мамандандыруды ұсынуға болады: пияз және тамыржемісті дақылдар (пияз, сәбіз, қызылша) ең жоғары өнімді Жамбыл облысында береді. Себебі Талас және Шу өзендерінің аңғарларында орналасқан аймақтың климаттық жағдайлары бұл дақылдарды өсіруге өте қолайлы. Сонымен қатар, пияздың негізгі көлемі дәстүрлі түрде осы өңірде өндіріліп келеді. 2022 жылы дәл осы Жамбыл облысында өсірілген пияз Қазақстанның экспорт көлемінде рекордтық көрсеткішке жетуіне мүмкіндік берді. Осыған байланысты, өңірде қазіргі заманғы сақтау қоймаларын қамтитын «пияз кластерін» дамыту – ел ішіндегі және көршілес елдердегі нарықты тұрақты қамтамасыз етудің маңызды алғышарты болып табылады.</w:t>
      </w:r>
    </w:p>
    <w:p w14:paraId="41EB0980"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Қызанақ пен бақша дақылдары (кәді, асқабақ) Түркістан облысында жақсы өнім беріп келеді. Мұндағы шуақты және ыстық климат бұл дақылдардың құрамында қант пен құрғақ заттардың жоғары мөлшерінің қалыптасуына жағдай жасайды. </w:t>
      </w:r>
    </w:p>
    <w:p w14:paraId="70D84CBD"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Қырыққабат тұқымдас дақылдарды (қырыққабат, гүлді қырыққабат, брокколи) Алматы мен Жетісу облыстарының тау бөктеріндегі аймақтарда өсіру ұсынылады. Бұл өңірлердегі салыстырмалы түрде салқын климат орамжапырақ тәрізді дақылдарға қолайлы, ал тау өзендерінің мол су ресурстары суаруды үздіксіз қамтамасыз ете алады.</w:t>
      </w:r>
    </w:p>
    <w:p w14:paraId="3504D550"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Көкөністік бағыттағы картоп (ерте пісетін сорттар) жоғарыда аталған оңтүстік сектордың жалпы көкөніс шаруашылығына мамандандырылуы аясында өсіру тиімді болмақ.</w:t>
      </w:r>
    </w:p>
    <w:p w14:paraId="15783236"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Орталық және Солтүстік Қазақстан өңірлерінде ашық топырақтағы көкөніс өндірісі картопқа және «борщ жиынтығы» деп аталатын жергілікті тұтынуға бағытталған шектеулі өнім түрлеріне – қырыққабат, сәбіз, қызылша, пияз, қияр тәрізді дақылдарға шоғырлануы тиіс. Бұл көкөніс түрлері бұрыннан жеке қосалқы шаруашылықтар мен шағын фермерлік қожалықтарда өсіріліп келеді. Олардан мүлде бас тарту, әсіресе ауылдық жерлерде халықты жұмыспен қамту мәселесін ескергенде, тиімсіз болары анық.</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Алайда, өндіріс ауқымын кеңейту және экспортты ұлғайту тұрғысынан ең жоғары тиімділік өнімнің өзіндік құны төмен әрі өнімділігі жоғары оңтүстік аймақтарда байқалады. Мысалы, Солтүстік Қазақстанда ашық топырақта өсірілген қызанақ кеш тың пісіп-жетіледі әрі өнім көлемі аз болады. Сондықтан ашық алқаптардағы қызанақ өндірісін оңтүстікке шоғырландырған жөн, ал солтүстік өңірлерде бұл дақылды жылыжайда өсіруді басым бағыт ретінде қарауға болады.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Осылайша, «көкөніс – оңтүстікке, картоп – солтүстікке» қағидасы негізінде аграрлық өндірісті аймақтарға қарай қайта орналастыру – ғылыми негізделген тәсіл әрі мемлекеттік стратегиялық құжаттарда көзделген жоспарларға толық сәйкесі.</w:t>
      </w:r>
    </w:p>
    <w:p w14:paraId="6DEF8C8D" w14:textId="77777777" w:rsidR="00350A8B" w:rsidRPr="00017AE0" w:rsidRDefault="00350A8B" w:rsidP="00D336A6">
      <w:pPr>
        <w:numPr>
          <w:ilvl w:val="0"/>
          <w:numId w:val="42"/>
        </w:numPr>
        <w:tabs>
          <w:tab w:val="clear" w:pos="720"/>
          <w:tab w:val="num" w:pos="1134"/>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Қорғалған топырақта (жылыжайларда) өсірілетін көкөністер. </w:t>
      </w:r>
    </w:p>
    <w:p w14:paraId="19EFFBB4" w14:textId="7777777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Өндіріс шығындарын азайту мақсатында ірі жылыжай кешендерін тұтыну орталықтарына жақын орналасқан және қолайлы табиғи жағдайы бар аймақтарға орналастыру тиімді болады. Түркістан облысы, әсіресе Шымкент қаласы мен оның маңындағы аудандар, жылыжай шаруашылығын дамытуға аса қолайлы </w:t>
      </w:r>
      <w:r w:rsidRPr="00017AE0">
        <w:rPr>
          <w:rFonts w:ascii="Times New Roman" w:eastAsia="Times New Roman" w:hAnsi="Times New Roman" w:cs="Times New Roman"/>
          <w:sz w:val="28"/>
          <w:szCs w:val="28"/>
          <w:lang w:val="kk-KZ" w:eastAsia="ru-RU"/>
        </w:rPr>
        <w:lastRenderedPageBreak/>
        <w:t>өңір болып саналады. Бұл аймақтың климаты солтүстікке қарағанда жұмсақ, ауа райы ашық күндердің саны мол, геотермалдық көздер мен табиғи газ ресурстары бар, сондай-ақ Орталық Азия нарығына жақын орналасқан. Қазіргі таңда еліміздегі жылыжай өндірісінің елеулі бөлігі дәл осы өңірде шоғырланған.</w:t>
      </w:r>
    </w:p>
    <w:p w14:paraId="2697F33F" w14:textId="7777777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Жаңа піскен көкөністерге жыл бойы сұраныстың жоғары болатын ірі мегаполис Алматының бар екенін ескерсек, Алматы облысы да жылыжай өндірісін дамытуға қолайлы тағы бір негізгі аймақ. Мұнда, ірі су электр станцияларынан келетін тазартылған су мен электр қуаты ресурстарын пайдалана отырып, Алматы қаласы маңындағы Іле, Талғар аудандары мен тау бөктеріндегі жылыжай шаруашылықтарын кеңейту мүмкіндігі бар.</w:t>
      </w:r>
    </w:p>
    <w:p w14:paraId="2E5B7CF9" w14:textId="1FD17679"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Астана мен Ақмола облысы климаты қатал болғанына қарамастан, бұл жылыжай шаруашылығын дамытуды қажет ететін өңір болып табылады. Себебі, қыста оңтүстік аймақтардан көкөніс тасымалдау қиынға түседі. Қазіргі уақытта елорда маңында бірнеше заманауи жылыжай кешендері жұмыс істеп, өз тиімділігін көрсетті, алайда олардың өндірістік қуатын арттыру қажеттілігі туындап тұр. Жылыту шығындарын азайту мақсатында электр станцияларының жылу энергиясын пайдалану (когенерация) және жылу оқшауланған құрылыстарды қолдану тиімді тәсіл болмақ. Сонымен қатар, Батыс өңірлер </w:t>
      </w:r>
      <w:r w:rsidR="00767511">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 xml:space="preserve">Ақтөбе мен Атырау облыстары </w:t>
      </w:r>
      <w:r w:rsidR="00767511">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 xml:space="preserve">жылыжайларды табиғи газдың арзан бағасына сүйене отырып дамыту мүмкіндігіне ие. Осылайша, жылыжай өндірісінің таралуы екі бағытта жүзеге асады: бір жағынан табиғи жағдайлары қолайлы оңтүстік аймақтар, екінші жағынан </w:t>
      </w:r>
      <w:r w:rsidR="00767511">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республиканың ірі қалаларының маңындағы стратегиялық орындар.</w:t>
      </w:r>
    </w:p>
    <w:p w14:paraId="06D62212" w14:textId="743C10EA"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Жабық топырақтағы жылыжайда өсірілетін көкөністердің негізгі ассортименті қызанақ, қияр, тәтті бұрыш және жасыл көкөністерден тұрады, олар қыс айларында ең жоғары сұранысқа ие. Бұл өнімдерді жыл бойы өндіру импортқа тәуелділікті төмендетуге және тұтынушыларды сапалы балғын өніммен үздіксіз қамтамасыз етуге мүмкіндік береді. Азық-түлік қауіпсіздігін қамтамасыз етудегі маңызды элемент ретінде мемлекет жылыжай саласына инвестицияларды </w:t>
      </w:r>
      <w:r w:rsidR="00767511">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 xml:space="preserve">жеңілдетілген несиелер мен энергетикалық субсидияларды </w:t>
      </w:r>
      <w:r w:rsidR="00767511">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қолдауы орынды. Осының нәтижесінде, оңтүстік өңірлердегі ашық даладағы өндірісті және республика бойынша жылыжай кешендерінің желісін үйлестіре отырып, Қазақстан қыстық және маусымаралық кезеңдерде негізгі көкөністерге ішкі сұранысты толық көлемде қанағаттандыра алады</w:t>
      </w:r>
      <w:r w:rsidR="00275D7D" w:rsidRPr="00275D7D">
        <w:rPr>
          <w:rFonts w:ascii="Times New Roman" w:eastAsia="Times New Roman" w:hAnsi="Times New Roman" w:cs="Times New Roman"/>
          <w:sz w:val="28"/>
          <w:szCs w:val="28"/>
          <w:lang w:val="kk-KZ" w:eastAsia="ru-RU"/>
        </w:rPr>
        <w:t xml:space="preserve"> [242]</w:t>
      </w:r>
      <w:r w:rsidRPr="00017AE0">
        <w:rPr>
          <w:rFonts w:ascii="Times New Roman" w:eastAsia="Times New Roman" w:hAnsi="Times New Roman" w:cs="Times New Roman"/>
          <w:sz w:val="28"/>
          <w:szCs w:val="28"/>
          <w:lang w:val="kk-KZ" w:eastAsia="ru-RU"/>
        </w:rPr>
        <w:t>.</w:t>
      </w:r>
    </w:p>
    <w:p w14:paraId="5FE5B633" w14:textId="77777777" w:rsidR="00350A8B" w:rsidRPr="00017AE0" w:rsidRDefault="00350A8B" w:rsidP="00D336A6">
      <w:pPr>
        <w:numPr>
          <w:ilvl w:val="0"/>
          <w:numId w:val="42"/>
        </w:numPr>
        <w:tabs>
          <w:tab w:val="clear" w:pos="720"/>
          <w:tab w:val="num" w:pos="1134"/>
        </w:tabs>
        <w:spacing w:after="0" w:line="240" w:lineRule="auto"/>
        <w:ind w:left="0" w:firstLine="567"/>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val="kk-KZ" w:eastAsia="ru-RU"/>
        </w:rPr>
        <w:t>Бақша дақылдары</w:t>
      </w:r>
      <w:r w:rsidRPr="00017AE0">
        <w:rPr>
          <w:rFonts w:ascii="Times New Roman" w:eastAsia="Times New Roman" w:hAnsi="Times New Roman" w:cs="Times New Roman"/>
          <w:sz w:val="28"/>
          <w:szCs w:val="28"/>
          <w:lang w:eastAsia="ru-RU"/>
        </w:rPr>
        <w:t xml:space="preserve">. </w:t>
      </w:r>
    </w:p>
    <w:p w14:paraId="0A8B9C12" w14:textId="77C93D08"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t xml:space="preserve">Оларға қарбыз, қауын, асқабақ және тағы басқа да дақылдар жатады. Қауын өсіруге ең қолайлы өңірлер ретінде Қызылорда, Түркістан және Жамбыл облыстары </w:t>
      </w:r>
      <w:r w:rsidR="00767511">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eastAsia="ru-RU"/>
        </w:rPr>
        <w:t>республиканың ыстық оңтүстік аймақтары</w:t>
      </w:r>
      <w:r w:rsidRPr="00017AE0">
        <w:rPr>
          <w:rFonts w:ascii="Times New Roman" w:eastAsia="Times New Roman" w:hAnsi="Times New Roman" w:cs="Times New Roman"/>
          <w:sz w:val="28"/>
          <w:szCs w:val="28"/>
          <w:lang w:val="kk-KZ" w:eastAsia="ru-RU"/>
        </w:rPr>
        <w:t xml:space="preserve">н атауға болады. Бұл дақылдар құрамына қантты жинақтап, толық жетілуі үшін көп жылу мен күн сәулесін қажет етеді. Әсіресе Қызылорда облысында, Сырдария өзенінің жағалауындағы аудандарда, дәстүрлі түрде ең тәтті қауын мен қарбыздар өсірілген. Мұндағы табиғи жағдайлар осы дақылдарға өте қолайлы. Түркістан облысының, атап айтқанда Мақтарал және Жетісай аудандарының қарбыздары мен қауындары да жоғары сұранысқа ие, олардың айтарлықтай бөлігі Ресей мен </w:t>
      </w:r>
      <w:r w:rsidRPr="00017AE0">
        <w:rPr>
          <w:rFonts w:ascii="Times New Roman" w:eastAsia="Times New Roman" w:hAnsi="Times New Roman" w:cs="Times New Roman"/>
          <w:sz w:val="28"/>
          <w:szCs w:val="28"/>
          <w:lang w:val="kk-KZ" w:eastAsia="ru-RU"/>
        </w:rPr>
        <w:lastRenderedPageBreak/>
        <w:t>басқа елдерге экспортталады. Кеңес дәуірінде Оңтүстік Қазақстан қарбызды Сібір нарығына жеткізуде негізгі рөл атқарған және бұл мәртебені қайта қалпына келтіру мүмкіндігі зор.</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Автор ұсынысы бойынша, аталған өңірлерде қауын өсіруді жүйелі түрде дамыту қажет: құрғақшылыққа төзімді тұқымдармен қамтамасыз ету, суару жүйесін жетілдіру (әсіресе құмды жерлерде тамшылатып суару әдісі тиімді) және нарыққа шығу жолдарын нығайту маңызды. Бұл бастамаларды іске асыру үшін қауын экспортын маркетинг және логистика тұрғысынан жақсы ұйымдастыру қажет, өйткені жаз мезгілінде Қазақстанның қарбыздары мен қауындары Ресей мен Қытай нарығында жақсы бәсекеге қабілетті.</w:t>
      </w:r>
    </w:p>
    <w:p w14:paraId="28EF1457"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Орталық және Солтүстік өңірлерде қауынды шектеулі көлемде ғана атап айтсақ, Павлодар мен Ақмола облыстарындағы қарбыздың ерте пісетін сорттарын өсіруге болады, алайда олардың өнімділігі мен сапасы оңтүстік аймақтардағы өнмідермен салыстырғанда төмен болады. Сондықтан жалпы өнімділік пен бәсекеге қабілеттілікті арттыру мақсатында ресурстарды республика аумағында шашыратып орналастырмай, оңтүстікте бақша дақылдарын өсіретін алқаптарды ұлғайту тиімдірек болады. Жоспарлы орналастыру арқылы Қазақстан өз ішкі нарығын сапалы қарбыз бен қауындармен толық қамтып қана қоймай, сонымен қатар экспортта да елеулі орын ала алады. Бұл ретте, негізгі бәсекелес болып табылатын Өзбекстанның өнімдеріне сұраныстың артуы, Қазақстан өндірушілеріне де экспорттық мүмкіндіктерді кеңейтетінін ескеру маңызды.</w:t>
      </w:r>
    </w:p>
    <w:p w14:paraId="76EC111D" w14:textId="77777777" w:rsidR="00350A8B" w:rsidRPr="00017AE0" w:rsidRDefault="00350A8B" w:rsidP="00D336A6">
      <w:pPr>
        <w:numPr>
          <w:ilvl w:val="0"/>
          <w:numId w:val="42"/>
        </w:numPr>
        <w:tabs>
          <w:tab w:val="clear" w:pos="720"/>
          <w:tab w:val="num" w:pos="1134"/>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Жеміс-жидек дақылдары (бақтар мен жидек алқаптары). Бұл салада жемістерді ішкі санаттарға бөлеміз: шекілдеуікті жемістер (алма, алмұрт), сүйекті жемістер (өрік, шабдалы, қараөрік, шие), сондай-ақ жидек дақылдары (жүзім, бұта және шөптесін жидектер). Әр түрлі жеміс ағаштарының топтары климаттық талаптары бойынша ерекшеленеді.</w:t>
      </w:r>
    </w:p>
    <w:p w14:paraId="595978A0"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Шекілдеуікті жемістердің ішінде алма мен алмұрт өсіруде Түркістан облысы мен Алматы облысы, оның ішінде жаңа Жетісу аймағы — еліміздегі жеміс-жидек шаруашылығын дамытудағы негізгі орталықтар болып табылады. Бұл аймақтар Үкімет тарапынан интенсивті бау-бақша шаруашылығын дамытуға және жеміс-жидек өнімдерін өңдейтін кәсіпорындар салуға ең қолайлы деп танылған. 2020 жылы Алматы мен Түркістан облыстарында 1800 гектар жаңа алма бағы отырғызылды, бұл бағыттағы жұмыстарды әрі қарай жалғастыру аса маңызды.</w:t>
      </w:r>
    </w:p>
    <w:p w14:paraId="58756BF6"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Алматы облысының табиғи жағдайлары жағынан бірегей ерекшеліктері мол. Тянь-Шань тауының етегіндегі Талғар, Еңбекшіқазақ және Ұйғыр аудандарында топырақ құнарлы және қоршаған тауларға айлынсыт климат жұмсақ, ылғалдылығы жоғары болып келеді. Бұл өңір тарихи атақты Апорт алма сорты өсіріледі. Қазіргі уақытта заманауи интенсивті технологиялар — тамшылатып суару жүйелері, торлы бақтар, RGS қоймалары секілді құрал-жабдықтарды қолдану арқылы алма бауларын қайта жаңғыртып, көлемін арттыру қажет.</w:t>
      </w:r>
    </w:p>
    <w:p w14:paraId="2BBBB467"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lastRenderedPageBreak/>
        <w:t>Түркістан облысында, мысалы, Сайрам ауданында бау-бақша шаруашылығы қарқынды дамуда. Жаз мезгілінің аптап ыстық болуының арқасында жергілікті алмалардың құрамындағы қант мөлшері жоғары болып, өнімнің ұзақ сақталуына септігін тигізеді. Сонымен қатар, Түркістан мен Жамбыл облыстарының климаты алмұрт өсіруге қолайлы. Осы арада Шымкент қаласында бұрыннан өсетін азиялық алмұрт сорттарын да атап өткен жөн.</w:t>
      </w:r>
    </w:p>
    <w:p w14:paraId="5B04ACCE"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Шығыс Қазақстан облысы, атап айтқанда Алтай қаласы мен оның маңындағы тау бөктерлері, сондай-ақ Самара облысы шекілдеуікті жемістерді өсіру бойынша тағы бір оңтайлы аймақ. Мұнда климат сәл салқындау болса да, қыста төзімді алма сорттары – оның ішінде атақты Алтай ранеткасы — тұрақты өнім беруде.</w:t>
      </w:r>
    </w:p>
    <w:p w14:paraId="5D664F6C"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Жалпы, алма мен алмұрттың өнеркәсіптік деңгейдегі өндірісін Оңтүстік-Шығыс аймаққа шоғырландыру тиімді болады. Бұл аймақтарға суару ресурстана бай әрі шырын өндіру, кептірілген алма, балалар тағамдары сияқты өндіріс бағыттар дамыған өңдеу кәсіпорындары орналасқан Алматы, Жетісу, Жамбыл және Түркістан облыстары жатады. Солтүстік өңірлер климат жағынан қолайсыз, мұнда қыста ауа температурасы -30°C-тан төмен түсіп, көптеген сорттар үсіп қалатындықтан, бау-бақша өсіру қиындық туғызады. Дегенмен, көлдер маңындағы және оңтүстік беткейлердегі салыстырмалы жұмсақ климатты аймақтарда жергілікті деңгейде бақтарды өсіруге болады, бірақ бұл салада бәсекеге қабілеттілікті арттыру басты мақсат болмау керек.</w:t>
      </w:r>
    </w:p>
    <w:p w14:paraId="3901D45A"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Өрік, шабдалы, қара өрік, шие (сүйекті жемістер). Бұл жеміс түрлері жылуды қатты қажет ететін, күн көзін көп өсетін дақылдарға жатады әрі қыстың суығына аса сеізімтал. Осыған байланысты оларды өсіруге ең қолайлы өңірлер – еліміздің оңтүстік және оңтүстік-шығыс аймақтары. Атап айтқанда, Түркістан облысы өрік өсіруде жетекші орын алады. Түркістан қаласы мен оған іргелес аудандарда өрік мол өнім береді, ал жергілікті сұрыптар ерекше дәмімен ерекшеленеді. Бұл аймақта, әсіресе Сарыағаш, Кентау және Ордабасы аудандарында, өрік бауларын кеңейтіп, оларды өңдеу ісін жүйелі түрде дамыту ұсынылады.</w:t>
      </w:r>
    </w:p>
    <w:p w14:paraId="163C4CAD"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Шабдалы мен нектарин сынды жылусүйгіш дақылдарды да еліміздің оңтүстігінде – Қаратау жотасының бөктеріндегі қолайлы микроклимат қалыптасқан аймақтарда өсіруге болады. </w:t>
      </w:r>
    </w:p>
    <w:p w14:paraId="2256435E"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Шие өсіру бағытында Жамбыл облысы (әсіресе Тараз қаласы маңы) мен Түркістан облысы келешегі зор аймақтар саналады. Бұл өңірлерде шие өсіретін табысты шаруашылықтар да бар.</w:t>
      </w:r>
    </w:p>
    <w:p w14:paraId="626341AA"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Алхоры мен алма түрлі табиғи аймақтарға бейімделе алады және олардың кейбір сорттары Алтай тауының баурайларына дейін өсіріледі. Дегенмен, сапасы мен өнімділігі жоғары алхоры дақылдары да көбіне оңтүстік аңғарлардан алынады. Алматы облысы да сүйекті жемістер өсірілетін тағы бір маңызды өңір болып табылады. Әсіресе, Алматы қаласының маңындағы және Жетісу облысының оңтүстігіндегі тау бөктерлері осы бағытта жақсы нәтижелер көрсетіп отыр. Бұл аймақта өрік дәстүрлі түрде өсіріліп келеді, мысалы Қапшағай қаласы өз өнімдерімен кеңінен танымал. Сонымен қатар, жүзім шаруашылығы да </w:t>
      </w:r>
      <w:r w:rsidRPr="00017AE0">
        <w:rPr>
          <w:rFonts w:ascii="Times New Roman" w:eastAsia="Times New Roman" w:hAnsi="Times New Roman" w:cs="Times New Roman"/>
          <w:sz w:val="28"/>
          <w:szCs w:val="28"/>
          <w:lang w:val="kk-KZ" w:eastAsia="ru-RU"/>
        </w:rPr>
        <w:lastRenderedPageBreak/>
        <w:t>дамыған. Алайда, тау етегіндегі бауларда көктемнің ортасы мен соңына қарай түсетін суықтар өрік гүлдеріне зиян келтіретіні де жиі кездеседі. Осыған байланысты жеміс бауларын аяз қаупі аз, биік, суық ауа төмен қарай ағып кететін табиғи жағдайы бар жерлерде орналастыру ұсынылады.</w:t>
      </w:r>
    </w:p>
    <w:p w14:paraId="14DB12C4" w14:textId="158ED884"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Жүзім </w:t>
      </w:r>
      <w:r w:rsidR="00767511">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 xml:space="preserve">еліміздегі маңызды жеміс-жидек өнімдерінің бірі. Бұл дақылдың ең қолайлы өсірілетін өңірлері ретінде Түркістан облысы (бұрынғы Оңтүстік Қазақстан), Жетісу облысының оңтүстік-шығыс бөлігінде орналасқан Ақсу мен Сарқан аудандары, сондай-ақ Алматы облысы, әсіресе жылы климатымен ерекшеленетін Шілік аумағы аталады. Кеңес дәуірінде Шымкент пен Алматы қалаларындағы шарап зауыттары кеңінен танылған болатын. Бүгінде Түркістан мен Алматы облыстарында жүзімдіктерді қайта жандандырудың маңызы зор. Бұл аймақтарда жүзімнің асханалық сорттарымен қатар, шарап өндірісіне арналған техникалық сорттарын да өсіруді қолға алуға болады. Шарап жасау саласын дамыту </w:t>
      </w:r>
      <w:r w:rsidR="00767511">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жалпы жеміс-жидек өндірісінің бәсекеге қабілеттілігін арттырудың бір тетігі бола алады.</w:t>
      </w:r>
    </w:p>
    <w:p w14:paraId="336BB448" w14:textId="77777777"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Жидек дақылдары. Таңқурай, құлпынай, қарақат, шырғанақ секілді жидектер климаттық жағдайға бейім және оңтайлы суару жүйесімен қамтамасыз етілсе кез келген аймақта сәтті өсіріле береді. Алайда бұл дақылдардан жоғары экономикалық нәтиже алу үшін ерте пісетін немесе өнімділігі жоғары өңірлерге отырғызуға басымдық берген жөн.</w:t>
      </w:r>
    </w:p>
    <w:p w14:paraId="45F00825" w14:textId="42DE9BB9" w:rsidR="00350A8B" w:rsidRPr="00017AE0" w:rsidRDefault="00350A8B" w:rsidP="00350A8B">
      <w:pPr>
        <w:tabs>
          <w:tab w:val="num" w:pos="1134"/>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Құлпынай мен таңқурай оңтүстіктегі Алматы және Жамбыл облыстарында өте ерте піседі </w:t>
      </w:r>
      <w:r w:rsidR="00767511">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алғашқы өнімді мамыр айының өзінде-ақ жинауға болады. Сонымен қатар, бұл өңірлерде жидек беретін кезең қыркүйек айына дейін, ұзаққа созылады. Осыған байланысты оңтүстік аймақтарда ірі жидек плантацияларын отырғызу тиімді. Бүгінде, мысалы, Алматы облысында, Алматы қаласына жақын маңда жидек шаруашылығына арналған жобалар сәтті жүзеге асып жатыр.</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 xml:space="preserve">Ал салыстырмалы түрде жазы салқын келетін солтүстік өңірлерде жоғары сапалы, тәттірек, хош иісті жидектер өсіруге болады. Солтүстік Қазақстан мен Қостанай облыстарында жылуды аз қажет ететін қарақат, ырғай, шырғанақ секілді дақылдар жақсы өнім береді. Бұл аймақтарда өнеркәсіптік мақсаттағы жидек өндірісін дамытуға </w:t>
      </w:r>
      <w:r w:rsidR="00767511">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 xml:space="preserve">мысалы, мұздатылған жидектер, тосап пен шырын өндіру бағытында </w:t>
      </w:r>
      <w:r w:rsidR="00767511">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толық мүмкіндік бар. Дегенмен, нарықтық тұрғыдан алғанда, ең тиімді нәтиже ірі қалалардың, атап айтқанда, Алматы, Астана, Шымкент қалаларының маңында орналасқан жидек шаруашылықтарынан келеді деген болжам бар. Бұл қалалардың айналасында жаңа піскен өнімдерді нарыққа жылдам жеткізуге, логистиканы жеңілдетуге және тасымал кезіндегі шығындарды азайтуға мүмкіндік бар. Жидек сияқты тез бұзылатын дақылдар үшін бұл аса маңызды.</w:t>
      </w:r>
    </w:p>
    <w:p w14:paraId="2475530D" w14:textId="474268CC"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Ұсынылған салалық мамандандыруды іс жүзінде жүзеге асыру үшін кешенді мемлекеттік қолдау мен оңтайлы үйлесім қажет. Осыған байланысты агроөнеркәсіптік кешенді дамытудың өңірлік бағдарламаларына тиісті түзетулер енгізу ұсынылады. Әсіресе, мелиорацияға бағытталған жобаларды нақты дақылдардың табиғи өсу аймақтарына бейімдей отырып, басым қаржыландыру қажет.</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 xml:space="preserve">Сонымен қатар, мақсатты ынталандыруға қатысты шаралар қолға алынуы </w:t>
      </w:r>
      <w:r w:rsidRPr="00017AE0">
        <w:rPr>
          <w:rFonts w:ascii="Times New Roman" w:eastAsia="Times New Roman" w:hAnsi="Times New Roman" w:cs="Times New Roman"/>
          <w:sz w:val="28"/>
          <w:szCs w:val="28"/>
          <w:lang w:val="kk-KZ" w:eastAsia="ru-RU"/>
        </w:rPr>
        <w:lastRenderedPageBreak/>
        <w:t>тиіс. Мысалы, Алматы мен Түркістан облыстарында бау-бақша өсіру жұмыстарын субсидиялау, оңтүстік өңірлердегі көкөніс өсірушілерге ауылшаруашылық техникасын сатып алуда жеңілдік беру, ал солтүстікте көкөніс сақтау қоймаларын салу шығындарының бір бөлігін өтеу секілді қолдаулар қажет</w:t>
      </w:r>
      <w:r w:rsidR="00275D7D" w:rsidRPr="00275D7D">
        <w:rPr>
          <w:rFonts w:ascii="Times New Roman" w:eastAsia="Times New Roman" w:hAnsi="Times New Roman" w:cs="Times New Roman"/>
          <w:sz w:val="28"/>
          <w:szCs w:val="28"/>
          <w:lang w:val="kk-KZ" w:eastAsia="ru-RU"/>
        </w:rPr>
        <w:t xml:space="preserve"> [243]</w:t>
      </w:r>
      <w:r w:rsidRPr="00017AE0">
        <w:rPr>
          <w:rFonts w:ascii="Times New Roman" w:eastAsia="Times New Roman" w:hAnsi="Times New Roman" w:cs="Times New Roman"/>
          <w:sz w:val="28"/>
          <w:szCs w:val="28"/>
          <w:lang w:val="kk-KZ" w:eastAsia="ru-RU"/>
        </w:rPr>
        <w:t>.</w:t>
      </w:r>
    </w:p>
    <w:p w14:paraId="43FFEADF" w14:textId="7777777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Автор ұсынған ғылыми негізделген ұсыныстардың негізінде ауыл шаруашылығы дақылдарының негізгі түрлерін табиғи-климаттық жағдайлары қолайлы аймақтарға орналастыру арқылы өнімділік пен тиімділікті арттыруға бағытталған бәсекеге қабілеттілік моделі қалыптастыруға болады. Бұл модель мынадай нәтижелерге қол жеткізуге мүмкіндік береді: </w:t>
      </w:r>
    </w:p>
    <w:p w14:paraId="4BE23BFC" w14:textId="77777777" w:rsidR="00350A8B" w:rsidRPr="00017AE0" w:rsidRDefault="00350A8B" w:rsidP="00D336A6">
      <w:pPr>
        <w:pStyle w:val="a7"/>
        <w:numPr>
          <w:ilvl w:val="0"/>
          <w:numId w:val="43"/>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ауыл шаруашылығы дақылдары мен табиғи-климаттық жағдайлардың үйлесімі арқылы орташа өнімділікті арттыру; </w:t>
      </w:r>
    </w:p>
    <w:p w14:paraId="41241D9F" w14:textId="77777777" w:rsidR="00350A8B" w:rsidRPr="00017AE0" w:rsidRDefault="00350A8B" w:rsidP="00D336A6">
      <w:pPr>
        <w:pStyle w:val="a7"/>
        <w:numPr>
          <w:ilvl w:val="0"/>
          <w:numId w:val="43"/>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жоғары өнім беретін аймақтардағы егістік көлемін кеңейту арқылы жеміс-көкөніс түрлерінен келетін жалпы өнім көлемін ұлғайту; </w:t>
      </w:r>
    </w:p>
    <w:p w14:paraId="219125E5" w14:textId="77777777" w:rsidR="00350A8B" w:rsidRPr="00017AE0" w:rsidRDefault="00350A8B" w:rsidP="00D336A6">
      <w:pPr>
        <w:pStyle w:val="a7"/>
        <w:numPr>
          <w:ilvl w:val="0"/>
          <w:numId w:val="43"/>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шығындар мен ысыраптарды азайту – өндірушілерге қолайлы агроклиматтық жағдайларда жұмыс істеуге, инфрақұрылымның дамуы логистикалық шығындарды төмендетуге сеп болады; </w:t>
      </w:r>
    </w:p>
    <w:p w14:paraId="58678075" w14:textId="77777777" w:rsidR="00350A8B" w:rsidRPr="00017AE0" w:rsidRDefault="00350A8B" w:rsidP="00D336A6">
      <w:pPr>
        <w:pStyle w:val="a7"/>
        <w:numPr>
          <w:ilvl w:val="0"/>
          <w:numId w:val="43"/>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ішкі нарықты сапалы, қолжетімді бағадағы жеміс-көкөніс өнімдерімен тұрақты түрде қамтамасыз ету; </w:t>
      </w:r>
    </w:p>
    <w:p w14:paraId="15B7E02C" w14:textId="77777777" w:rsidR="00350A8B" w:rsidRPr="00017AE0" w:rsidRDefault="00350A8B" w:rsidP="00D336A6">
      <w:pPr>
        <w:pStyle w:val="a7"/>
        <w:numPr>
          <w:ilvl w:val="0"/>
          <w:numId w:val="43"/>
        </w:numPr>
        <w:tabs>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соңғы жылдары экспорттық әлеуеті айқын байқалған салаларда (мысалы, пияз, қауын, алма және өңделген өнімдер) шетелге өнім шығару мүмкіндігін кеңейту.</w:t>
      </w:r>
    </w:p>
    <w:p w14:paraId="4A1FBF64" w14:textId="7777777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2019–2023 жылдар аралығындағы нәтижелерге сүйенсек, отандық жеміс-көкөніс шаруашылығы біртіндеп экспорт пен импорт теңгеріміне жақындап келеді. Бұл кезеңде өндіріс көлемі мен сапасы да едәуір артқаны байқалады. Ұсынылған іс-шараларды жүйелі түрде іске асыру осы оң үрдістерді одан әрі күшейтіп, Қазақстанның жеміс-көкөніс өндірісін аймақтық деңгейдегі көшбасшылармен (мысалы, Өзбекстанмен) тең бәсекелестікке шығарады. Түптеп келгенде, өндірістік ресурстарды тиімді орналастыру – ауыл шаруашылығы саласының ұзақ мерзімді тұрақты дамуы мен экономикалық өркендеуінің берік негізі болып табылады.</w:t>
      </w:r>
    </w:p>
    <w:p w14:paraId="3EFE3D24" w14:textId="77777777" w:rsidR="00350A8B" w:rsidRPr="00017AE0" w:rsidRDefault="00350A8B" w:rsidP="00350A8B">
      <w:pPr>
        <w:spacing w:after="0" w:line="240" w:lineRule="auto"/>
        <w:ind w:firstLine="567"/>
        <w:jc w:val="both"/>
        <w:rPr>
          <w:rFonts w:ascii="Times New Roman" w:eastAsia="Times New Roman" w:hAnsi="Times New Roman" w:cs="Times New Roman"/>
          <w:sz w:val="28"/>
          <w:szCs w:val="28"/>
          <w:lang w:val="kk-KZ" w:eastAsia="ru-RU"/>
        </w:rPr>
      </w:pPr>
    </w:p>
    <w:p w14:paraId="33E68529" w14:textId="516B14C2" w:rsidR="004A6281" w:rsidRPr="00017AE0" w:rsidRDefault="00AE7CED" w:rsidP="004A6281">
      <w:pPr>
        <w:pStyle w:val="2"/>
        <w:spacing w:before="0" w:line="240" w:lineRule="auto"/>
        <w:ind w:firstLine="567"/>
        <w:jc w:val="both"/>
        <w:rPr>
          <w:rFonts w:ascii="Times New Roman" w:eastAsia="Times New Roman" w:hAnsi="Times New Roman" w:cs="Times New Roman"/>
          <w:b/>
          <w:bCs/>
          <w:color w:val="auto"/>
          <w:sz w:val="28"/>
          <w:szCs w:val="28"/>
          <w:lang w:val="kk-KZ" w:eastAsia="ru-RU"/>
        </w:rPr>
      </w:pPr>
      <w:r>
        <w:rPr>
          <w:rFonts w:ascii="Times New Roman" w:eastAsia="Times New Roman" w:hAnsi="Times New Roman" w:cs="Times New Roman"/>
          <w:b/>
          <w:bCs/>
          <w:color w:val="auto"/>
          <w:sz w:val="28"/>
          <w:szCs w:val="28"/>
          <w:lang w:val="kk-KZ" w:eastAsia="ru-RU"/>
        </w:rPr>
        <w:t xml:space="preserve">3.3 Қазақстандағы </w:t>
      </w:r>
      <w:r w:rsidR="004A6281" w:rsidRPr="00017AE0">
        <w:rPr>
          <w:rFonts w:ascii="Times New Roman" w:eastAsia="Times New Roman" w:hAnsi="Times New Roman" w:cs="Times New Roman"/>
          <w:b/>
          <w:bCs/>
          <w:color w:val="auto"/>
          <w:sz w:val="28"/>
          <w:szCs w:val="28"/>
          <w:lang w:val="kk-KZ" w:eastAsia="ru-RU"/>
        </w:rPr>
        <w:t xml:space="preserve">жеміс-көкөніс нарығының </w:t>
      </w:r>
      <w:r w:rsidR="002179A0">
        <w:rPr>
          <w:rFonts w:ascii="Times New Roman" w:eastAsia="Times New Roman" w:hAnsi="Times New Roman" w:cs="Times New Roman"/>
          <w:b/>
          <w:bCs/>
          <w:color w:val="auto"/>
          <w:sz w:val="28"/>
          <w:szCs w:val="28"/>
          <w:lang w:val="kk-KZ" w:eastAsia="ru-RU"/>
        </w:rPr>
        <w:t xml:space="preserve">даму </w:t>
      </w:r>
      <w:r w:rsidR="004A6281" w:rsidRPr="00017AE0">
        <w:rPr>
          <w:rFonts w:ascii="Times New Roman" w:eastAsia="Times New Roman" w:hAnsi="Times New Roman" w:cs="Times New Roman"/>
          <w:b/>
          <w:bCs/>
          <w:color w:val="auto"/>
          <w:sz w:val="28"/>
          <w:szCs w:val="28"/>
          <w:lang w:val="kk-KZ" w:eastAsia="ru-RU"/>
        </w:rPr>
        <w:t>болжам</w:t>
      </w:r>
      <w:r w:rsidR="002179A0">
        <w:rPr>
          <w:rFonts w:ascii="Times New Roman" w:eastAsia="Times New Roman" w:hAnsi="Times New Roman" w:cs="Times New Roman"/>
          <w:b/>
          <w:bCs/>
          <w:color w:val="auto"/>
          <w:sz w:val="28"/>
          <w:szCs w:val="28"/>
          <w:lang w:val="kk-KZ" w:eastAsia="ru-RU"/>
        </w:rPr>
        <w:t>ы</w:t>
      </w:r>
    </w:p>
    <w:p w14:paraId="2D8F57AD" w14:textId="77777777" w:rsidR="004A6281" w:rsidRPr="00017AE0" w:rsidRDefault="004A6281" w:rsidP="004A6281">
      <w:pPr>
        <w:spacing w:after="0" w:line="240" w:lineRule="auto"/>
        <w:ind w:firstLine="567"/>
        <w:jc w:val="both"/>
        <w:rPr>
          <w:rFonts w:ascii="Times New Roman" w:eastAsia="Times New Roman" w:hAnsi="Times New Roman" w:cs="Times New Roman"/>
          <w:b/>
          <w:bCs/>
          <w:sz w:val="28"/>
          <w:szCs w:val="28"/>
          <w:lang w:val="kk-KZ" w:eastAsia="ru-RU"/>
        </w:rPr>
      </w:pPr>
    </w:p>
    <w:p w14:paraId="6F236342" w14:textId="23F875C3"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2035 жылға дейінгі кезеңде Қазақстандағы жеміс-көкөніс өндірісін дамытуға қатысты болжам егістік алқаптардың көлемін, өнімділік деңгейін және жалпы өнім көлемін қамтитын үш негізгі факторға негізделген бәсекеге қабілеттілік үлгісіне сүйенеді. Бұл үш көрсеткіш өзара тығыз байланыста: жалпы өнім көлемі ең алдымен егіс алқаптарының ауқымы мен өнімділік көрсеткіштеріне тәуелді. Ал өнімділік деңгейі агроклиматтық жағдайлардың қолайлылығына, заманауи технологиялар мен инновациялардың енгізілуіне, сондай-ақ сақтау мен өнімді тарату инфрақұрылымының дамуына байланысты қалыптасады</w:t>
      </w:r>
      <w:r w:rsidR="00275D7D" w:rsidRPr="00275D7D">
        <w:rPr>
          <w:rFonts w:ascii="Times New Roman" w:eastAsia="Times New Roman" w:hAnsi="Times New Roman" w:cs="Times New Roman"/>
          <w:sz w:val="28"/>
          <w:szCs w:val="28"/>
          <w:lang w:val="kk-KZ" w:eastAsia="ru-RU"/>
        </w:rPr>
        <w:t xml:space="preserve"> [244]</w:t>
      </w:r>
      <w:r w:rsidRPr="00017AE0">
        <w:rPr>
          <w:rFonts w:ascii="Times New Roman" w:eastAsia="Times New Roman" w:hAnsi="Times New Roman" w:cs="Times New Roman"/>
          <w:sz w:val="28"/>
          <w:szCs w:val="28"/>
          <w:lang w:val="kk-KZ" w:eastAsia="ru-RU"/>
        </w:rPr>
        <w:t>.</w:t>
      </w:r>
    </w:p>
    <w:p w14:paraId="3BA3CBE5" w14:textId="79E4EBB3"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lastRenderedPageBreak/>
        <w:t>Алдыңғы бөлімдерде саланың инновациялық даму үдерісі мен өндірісті тиімді орналастыру мәселелері жан-жақты талқыланған болатын. Жеміс-көкөніс өндірісін оңтайлы ұйымдастыру мен инновациялық қызметті жетілдіруге бағытталған ұсыныстар осы болжамның негізгі іргетасы ретінде қарастырылады. Атап айтқанда, инновациялық шаралар (жаңа сұрыптарды енгізу, дәл егіншілік технологияларын қолдану, жылыжай шаруашылығын дамыту және басқа да әдістер) өнімділікті арттыру мен өндірістік шығындарды төмендетудің басты</w:t>
      </w:r>
      <w:r w:rsidR="00275D7D">
        <w:rPr>
          <w:rFonts w:ascii="Times New Roman" w:eastAsia="Times New Roman" w:hAnsi="Times New Roman" w:cs="Times New Roman"/>
          <w:sz w:val="28"/>
          <w:szCs w:val="28"/>
          <w:lang w:val="kk-KZ" w:eastAsia="ru-RU"/>
        </w:rPr>
        <w:t xml:space="preserve"> қозғаушы күшіне айналып отыр [</w:t>
      </w:r>
      <w:r w:rsidR="00275D7D" w:rsidRPr="00275D7D">
        <w:rPr>
          <w:rFonts w:ascii="Times New Roman" w:eastAsia="Times New Roman" w:hAnsi="Times New Roman" w:cs="Times New Roman"/>
          <w:sz w:val="28"/>
          <w:szCs w:val="28"/>
          <w:lang w:val="kk-KZ" w:eastAsia="ru-RU"/>
        </w:rPr>
        <w:t>245</w:t>
      </w:r>
      <w:r w:rsidRPr="00017AE0">
        <w:rPr>
          <w:rFonts w:ascii="Times New Roman" w:eastAsia="Times New Roman" w:hAnsi="Times New Roman" w:cs="Times New Roman"/>
          <w:sz w:val="28"/>
          <w:szCs w:val="28"/>
          <w:lang w:val="kk-KZ" w:eastAsia="ru-RU"/>
        </w:rPr>
        <w:t>].</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Талдау нәтижелері көрсеткендей, жеміс-көкөніс секторын заманауи селекциялық жетістіктер мен жаңа агротехникалық тәсілдерге көшіру көкөніс дақылдарының орташа өнімділігін соңғы үш жыл ішінде (2019–2022 жж.) 4 пайызға арттыруға мүмкіндік берген [2</w:t>
      </w:r>
      <w:r w:rsidR="00275D7D" w:rsidRPr="00275D7D">
        <w:rPr>
          <w:rFonts w:ascii="Times New Roman" w:eastAsia="Times New Roman" w:hAnsi="Times New Roman" w:cs="Times New Roman"/>
          <w:sz w:val="28"/>
          <w:szCs w:val="28"/>
          <w:lang w:val="kk-KZ" w:eastAsia="ru-RU"/>
        </w:rPr>
        <w:t>46</w:t>
      </w:r>
      <w:r w:rsidRPr="00017AE0">
        <w:rPr>
          <w:rFonts w:ascii="Times New Roman" w:eastAsia="Times New Roman" w:hAnsi="Times New Roman" w:cs="Times New Roman"/>
          <w:sz w:val="28"/>
          <w:szCs w:val="28"/>
          <w:lang w:val="kk-KZ" w:eastAsia="ru-RU"/>
        </w:rPr>
        <w:t>]. Жүргізілген корреляциялық және регрессиялық талдаулар ауыл шаруашылығы дақылдарының өнімділігі мен енгізілген инновация деңгейі арасында айқын байланыс бар екенін көрсетті. Нақтырақ айтқанда, инновациялық инвестиция көлемін 10 пайызға арттыру өнімділікті 2–3 пайызға ұлғайтуы мүмкін (басқа жағдайлар есепке алынбаған жағдайда).</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Сонымен қатар, жалпы өнім көлемі мен суармалы жерлердің ауқымын арттыру және инфрақұрылымның жақсаруы арасында тығыз өзара байланыс бары анықталды. Соңғы үш жылда жеміс-көкөніс дақылдарына арналған егіс алқаптары 10,5 мың гектарға өскен, бұл өз кезегінде жалпы өнім көлемінің ұлғаюына ықпал етті [</w:t>
      </w:r>
      <w:r w:rsidR="00275D7D" w:rsidRPr="00275D7D">
        <w:rPr>
          <w:rFonts w:ascii="Times New Roman" w:eastAsia="Times New Roman" w:hAnsi="Times New Roman" w:cs="Times New Roman"/>
          <w:sz w:val="28"/>
          <w:szCs w:val="28"/>
          <w:lang w:val="kk-KZ" w:eastAsia="ru-RU"/>
        </w:rPr>
        <w:t>247</w:t>
      </w:r>
      <w:r w:rsidRPr="00017AE0">
        <w:rPr>
          <w:rFonts w:ascii="Times New Roman" w:eastAsia="Times New Roman" w:hAnsi="Times New Roman" w:cs="Times New Roman"/>
          <w:sz w:val="28"/>
          <w:szCs w:val="28"/>
          <w:lang w:val="kk-KZ" w:eastAsia="ru-RU"/>
        </w:rPr>
        <w:t>].</w:t>
      </w:r>
    </w:p>
    <w:p w14:paraId="15D1DFD8"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Қазақстанның түрлі аймақтарында ауыл шаруашылығы өндірісін ұтымды орналастыру табиғи-климаттық әлеуетті барынша тиімді пайдалануға мүмкіндік береді. Белгілі бір дақылдар үшін неғұрлым қолайлы өңірлер ретінде еліміздің оңтүстік облыстары – Түркістан, Жамбыл және Алматы облыстары танылады. Бұл аймақтарда ашық алқаптарда көкөніс, бақша және жеміс-жидек дақылдарын өсіруге қолайлы климат қалыптасқан. Ал Ақмола, Қарағанды және Солтүстік Қазақстан сияқты солтүстік және орталық өңірлерде суармалы жерлер мен жылыжай кешендерінің есебінен картоп пен кейбір көкөніс түрлерін өсіруге климаттық жағдай оңтайлы.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Мұндай орналастыру тәсілі табиғи ресурстардың өңірлік артықшылықтарын ескере отырып, өндіріс шығындарын төмендетуге және өнімділікті арттыру арқылы саланың жалпы бәсекеге қабілеттілігін көтеруге септігін тигізеді. Мысалы, күн сәулесі мол оңтүстік өңірлерде көкөніс дақылдарын өсіруді шоғырландыру жоғары өнім береді (Қазақстандағы инсоляция деңгейі Ресейдің негізгі көкөніс өсіретін аймақтарымен салыстырғанда әлдеқайда жоғары). Ал құнарлы топырағы басым солтүстік өңірлерде өнеркәсіптік көлемде картоп өсіру өнім сапасының жоғары болуына және сақтау мерзімінің ұзақтығына ықпал етеді.</w:t>
      </w:r>
    </w:p>
    <w:p w14:paraId="2F85182B"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Үш факторға негізделген бәсекеге қабілеттілік моделі тек артықшылықтарды ғана емес, әрбір факторға әсер ететін шектеулерді де назарға алады. Нақты айтқанда, климаттық ерекшеліктер, ауыл шаруашылығы технологияларының жеткіліксіздігі және инфрақұрылымның әлсіз дамуы өндіріс көлемінің өсуіне кедергі келтіруі мүмкін.</w:t>
      </w:r>
    </w:p>
    <w:p w14:paraId="1FFCF407"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Қазақстан контекстінде бұл былайша көрсетіледі:</w:t>
      </w:r>
    </w:p>
    <w:p w14:paraId="462A722E" w14:textId="77777777" w:rsidR="004A6281" w:rsidRPr="00017AE0" w:rsidRDefault="004A6281" w:rsidP="00D336A6">
      <w:pPr>
        <w:numPr>
          <w:ilvl w:val="0"/>
          <w:numId w:val="44"/>
        </w:numPr>
        <w:tabs>
          <w:tab w:val="clear" w:pos="720"/>
          <w:tab w:val="num" w:pos="1134"/>
        </w:tabs>
        <w:spacing w:after="0" w:line="240" w:lineRule="auto"/>
        <w:ind w:left="0" w:firstLine="567"/>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eastAsia="ru-RU"/>
        </w:rPr>
        <w:t>Климаттық шектеулер.</w:t>
      </w:r>
    </w:p>
    <w:p w14:paraId="656B2D0B" w14:textId="488FD0C6"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lastRenderedPageBreak/>
        <w:t xml:space="preserve">Орталық Азия аймағына тән табиғи-климаттық ерекшеліктер Қазақстан Республикасында да ауыл шаруашылығы саласына елеулі қауіп-қатерлер туындатып отыр. 2030 жылға қарай бейімделу шаралары </w:t>
      </w:r>
      <w:r w:rsidRPr="00017AE0">
        <w:rPr>
          <w:rFonts w:ascii="Times New Roman" w:eastAsia="Times New Roman" w:hAnsi="Times New Roman" w:cs="Times New Roman"/>
          <w:sz w:val="28"/>
          <w:szCs w:val="28"/>
          <w:lang w:val="kk-KZ" w:eastAsia="ru-RU"/>
        </w:rPr>
        <w:t>қолға алынбаған</w:t>
      </w:r>
      <w:r w:rsidRPr="00017AE0">
        <w:rPr>
          <w:rFonts w:ascii="Times New Roman" w:eastAsia="Times New Roman" w:hAnsi="Times New Roman" w:cs="Times New Roman"/>
          <w:sz w:val="28"/>
          <w:szCs w:val="28"/>
          <w:lang w:eastAsia="ru-RU"/>
        </w:rPr>
        <w:t xml:space="preserve"> жағдайда, өңір</w:t>
      </w:r>
      <w:r w:rsidRPr="00017AE0">
        <w:rPr>
          <w:rFonts w:ascii="Times New Roman" w:eastAsia="Times New Roman" w:hAnsi="Times New Roman" w:cs="Times New Roman"/>
          <w:sz w:val="28"/>
          <w:szCs w:val="28"/>
          <w:lang w:val="kk-KZ" w:eastAsia="ru-RU"/>
        </w:rPr>
        <w:t xml:space="preserve">дің </w:t>
      </w:r>
      <w:r w:rsidRPr="00017AE0">
        <w:rPr>
          <w:rFonts w:ascii="Times New Roman" w:eastAsia="Times New Roman" w:hAnsi="Times New Roman" w:cs="Times New Roman"/>
          <w:sz w:val="28"/>
          <w:szCs w:val="28"/>
          <w:lang w:eastAsia="ru-RU"/>
        </w:rPr>
        <w:t>ерекшеліктеріне байланысты кейбір дақылдардың өнімділі</w:t>
      </w:r>
      <w:r w:rsidRPr="00017AE0">
        <w:rPr>
          <w:rFonts w:ascii="Times New Roman" w:eastAsia="Times New Roman" w:hAnsi="Times New Roman" w:cs="Times New Roman"/>
          <w:sz w:val="28"/>
          <w:szCs w:val="28"/>
          <w:lang w:val="kk-KZ" w:eastAsia="ru-RU"/>
        </w:rPr>
        <w:t xml:space="preserve">к </w:t>
      </w:r>
      <w:r w:rsidRPr="00017AE0">
        <w:rPr>
          <w:rFonts w:ascii="Times New Roman" w:eastAsia="Times New Roman" w:hAnsi="Times New Roman" w:cs="Times New Roman"/>
          <w:sz w:val="28"/>
          <w:szCs w:val="28"/>
          <w:lang w:eastAsia="ru-RU"/>
        </w:rPr>
        <w:t>деңгей</w:t>
      </w:r>
      <w:r w:rsidRPr="00017AE0">
        <w:rPr>
          <w:rFonts w:ascii="Times New Roman" w:eastAsia="Times New Roman" w:hAnsi="Times New Roman" w:cs="Times New Roman"/>
          <w:sz w:val="28"/>
          <w:szCs w:val="28"/>
          <w:lang w:val="kk-KZ" w:eastAsia="ru-RU"/>
        </w:rPr>
        <w:t xml:space="preserve">і </w:t>
      </w:r>
      <w:r w:rsidRPr="00017AE0">
        <w:rPr>
          <w:rFonts w:ascii="Times New Roman" w:eastAsia="Times New Roman" w:hAnsi="Times New Roman" w:cs="Times New Roman"/>
          <w:sz w:val="28"/>
          <w:szCs w:val="28"/>
          <w:lang w:eastAsia="ru-RU"/>
        </w:rPr>
        <w:t>қазіргіден 9%-дан 47%-ға дейін төмендеуі мүмкін [</w:t>
      </w:r>
      <w:r w:rsidR="00275D7D" w:rsidRPr="00275D7D">
        <w:rPr>
          <w:rFonts w:ascii="Times New Roman" w:eastAsia="Times New Roman" w:hAnsi="Times New Roman" w:cs="Times New Roman"/>
          <w:sz w:val="28"/>
          <w:szCs w:val="28"/>
          <w:lang w:eastAsia="ru-RU"/>
        </w:rPr>
        <w:t>248</w:t>
      </w:r>
      <w:r w:rsidRPr="00017AE0">
        <w:rPr>
          <w:rFonts w:ascii="Times New Roman" w:eastAsia="Times New Roman" w:hAnsi="Times New Roman" w:cs="Times New Roman"/>
          <w:sz w:val="28"/>
          <w:szCs w:val="28"/>
          <w:lang w:eastAsia="ru-RU"/>
        </w:rPr>
        <w:t>]. Ауа температурасының тұрақты өсуі, құрғақшылық</w:t>
      </w:r>
      <w:r w:rsidRPr="00017AE0">
        <w:rPr>
          <w:rFonts w:ascii="Times New Roman" w:eastAsia="Times New Roman" w:hAnsi="Times New Roman" w:cs="Times New Roman"/>
          <w:sz w:val="28"/>
          <w:szCs w:val="28"/>
          <w:lang w:val="kk-KZ" w:eastAsia="ru-RU"/>
        </w:rPr>
        <w:t>тың</w:t>
      </w:r>
      <w:r w:rsidRPr="00017AE0">
        <w:rPr>
          <w:rFonts w:ascii="Times New Roman" w:eastAsia="Times New Roman" w:hAnsi="Times New Roman" w:cs="Times New Roman"/>
          <w:sz w:val="28"/>
          <w:szCs w:val="28"/>
          <w:lang w:eastAsia="ru-RU"/>
        </w:rPr>
        <w:t xml:space="preserve"> жиіл</w:t>
      </w:r>
      <w:r w:rsidRPr="00017AE0">
        <w:rPr>
          <w:rFonts w:ascii="Times New Roman" w:eastAsia="Times New Roman" w:hAnsi="Times New Roman" w:cs="Times New Roman"/>
          <w:sz w:val="28"/>
          <w:szCs w:val="28"/>
          <w:lang w:val="kk-KZ" w:eastAsia="ru-RU"/>
        </w:rPr>
        <w:t>еуі</w:t>
      </w:r>
      <w:r w:rsidRPr="00017AE0">
        <w:rPr>
          <w:rFonts w:ascii="Times New Roman" w:eastAsia="Times New Roman" w:hAnsi="Times New Roman" w:cs="Times New Roman"/>
          <w:sz w:val="28"/>
          <w:szCs w:val="28"/>
          <w:lang w:eastAsia="ru-RU"/>
        </w:rPr>
        <w:t xml:space="preserve"> және су ресурстарының тапшылығы ауыл шаруашылығы өнімділігін тежейтін негізгі факторларға айналуда [</w:t>
      </w:r>
      <w:r w:rsidR="00275D7D" w:rsidRPr="00275D7D">
        <w:rPr>
          <w:rFonts w:ascii="Times New Roman" w:eastAsia="Times New Roman" w:hAnsi="Times New Roman" w:cs="Times New Roman"/>
          <w:sz w:val="28"/>
          <w:szCs w:val="28"/>
          <w:lang w:eastAsia="ru-RU"/>
        </w:rPr>
        <w:t>249</w:t>
      </w:r>
      <w:r w:rsidRPr="00017AE0">
        <w:rPr>
          <w:rFonts w:ascii="Times New Roman" w:eastAsia="Times New Roman" w:hAnsi="Times New Roman" w:cs="Times New Roman"/>
          <w:sz w:val="28"/>
          <w:szCs w:val="28"/>
          <w:lang w:eastAsia="ru-RU"/>
        </w:rPr>
        <w:t>]</w:t>
      </w:r>
      <w:r w:rsidRPr="00017AE0">
        <w:rPr>
          <w:rFonts w:ascii="Times New Roman" w:eastAsia="Times New Roman" w:hAnsi="Times New Roman" w:cs="Times New Roman"/>
          <w:sz w:val="28"/>
          <w:szCs w:val="28"/>
          <w:lang w:val="kk-KZ" w:eastAsia="ru-RU"/>
        </w:rPr>
        <w:t>.</w:t>
      </w:r>
      <w:r w:rsidRPr="00017AE0">
        <w:rPr>
          <w:rFonts w:ascii="Times New Roman" w:hAnsi="Times New Roman" w:cs="Times New Roman"/>
          <w:sz w:val="28"/>
          <w:szCs w:val="28"/>
        </w:rPr>
        <w:t xml:space="preserve"> </w:t>
      </w:r>
      <w:r w:rsidRPr="00017AE0">
        <w:rPr>
          <w:rFonts w:ascii="Times New Roman" w:eastAsia="Times New Roman" w:hAnsi="Times New Roman" w:cs="Times New Roman"/>
          <w:sz w:val="28"/>
          <w:szCs w:val="28"/>
          <w:lang w:val="kk-KZ" w:eastAsia="ru-RU"/>
        </w:rPr>
        <w:t>Осыған байланысты, болжамдық есептеулерімізде климаттық өзгерістерге бейімделу шараларының маңыздылығы ерекше назарға алынды. Атап айтқанда, суару жүйелерін дамыту, құрғақшылыққа төзімді жаңа сорттарды енгізу және егіс құрылымын қайта қарау сынды қадамдар қажет. Алайда, өнімділіктің өсу қарқыны климаттың кері әсеріне байланысты шектеулі болмақ. Инновациялық технологиялар енгізілген күннің өзінде, олардың әлеуетін асыра бағаламау керек – мысалы, болжам бойынша, суару ауқымын едәуір кеңейтпестен, дәнді және көкөніс дақылдарының жылдық өнімділігі 1-2%-дан аспайды.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Сонымен қатар, климаттық шектеулер жекелеген аймақтарда ауыл шаруашылығы өндірісін кеңейтуге кедергі келтіреді. Мәселен, авторлардың пікірінше, ең құрғақ өңірлер болып табылатын батыс пен орталық аймақтарда 2035 жылға қарай жеміс-көкөніс өнімдерінің өнімділігін арттыру қиынға соқпақ.</w:t>
      </w:r>
    </w:p>
    <w:p w14:paraId="5BABF322" w14:textId="77777777" w:rsidR="004A6281" w:rsidRPr="00017AE0" w:rsidRDefault="004A6281" w:rsidP="00D336A6">
      <w:pPr>
        <w:numPr>
          <w:ilvl w:val="0"/>
          <w:numId w:val="44"/>
        </w:numPr>
        <w:tabs>
          <w:tab w:val="clear" w:pos="720"/>
          <w:tab w:val="num" w:pos="1134"/>
        </w:tabs>
        <w:spacing w:after="0" w:line="240" w:lineRule="auto"/>
        <w:ind w:left="0" w:firstLine="567"/>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eastAsia="ru-RU"/>
        </w:rPr>
        <w:t>Агротехнологиялық шектеулер.</w:t>
      </w:r>
    </w:p>
    <w:p w14:paraId="6E9B4E05" w14:textId="06C74B74"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t>Салаға бірқатар инновациялық шешімдер енгізілгенімен, жалпы алғанда ауыл шаруашылығының технологиялық деңгейі әлі де жеткіліксіз дамыған. Бұған дейін атап өткендей, 2020 жылы Қазақстандағы ауыл шаруашылығы техникасын жаңарту деңгейі небары 4,1%-ды құраған, ал бұл көрсеткіш жыл сайын кемінде 6–8% болуы тиіс. Сонымен қатар, негізгі ауыл шаруашылығы дақылдарының тұқымдарының айтарлықтай бөлігі шетелден әкелінеді [</w:t>
      </w:r>
      <w:r w:rsidR="00275D7D" w:rsidRPr="00275D7D">
        <w:rPr>
          <w:rFonts w:ascii="Times New Roman" w:eastAsia="Times New Roman" w:hAnsi="Times New Roman" w:cs="Times New Roman"/>
          <w:sz w:val="28"/>
          <w:szCs w:val="28"/>
          <w:lang w:eastAsia="ru-RU"/>
        </w:rPr>
        <w:t>250</w:t>
      </w:r>
      <w:r w:rsidRPr="00017AE0">
        <w:rPr>
          <w:rFonts w:ascii="Times New Roman" w:eastAsia="Times New Roman" w:hAnsi="Times New Roman" w:cs="Times New Roman"/>
          <w:sz w:val="28"/>
          <w:szCs w:val="28"/>
          <w:lang w:eastAsia="ru-RU"/>
        </w:rPr>
        <w:t>]. Мұндай жағдайлар өнімділіктің арту әлеуетін шектейді</w:t>
      </w:r>
      <w:r w:rsidRPr="00017AE0">
        <w:rPr>
          <w:rFonts w:ascii="Times New Roman" w:eastAsia="Times New Roman" w:hAnsi="Times New Roman" w:cs="Times New Roman"/>
          <w:sz w:val="28"/>
          <w:szCs w:val="28"/>
          <w:lang w:val="kk-KZ" w:eastAsia="ru-RU"/>
        </w:rPr>
        <w:t xml:space="preserve">. Мемлекеттік қолдауға негізделген оптимистік даму сценарийінде (мысалы, 2023 жылы агроөнеркәсіптік кешенге 1,2 триллион теңге көлеміндегі субсидиялар </w:t>
      </w:r>
      <w:r w:rsidR="00275D7D">
        <w:rPr>
          <w:rFonts w:ascii="Times New Roman" w:eastAsia="Times New Roman" w:hAnsi="Times New Roman" w:cs="Times New Roman"/>
          <w:sz w:val="28"/>
          <w:szCs w:val="28"/>
          <w:lang w:val="kk-KZ" w:eastAsia="ru-RU"/>
        </w:rPr>
        <w:t>мен инвестициялар бағытталған [</w:t>
      </w:r>
      <w:r w:rsidR="00275D7D" w:rsidRPr="00275D7D">
        <w:rPr>
          <w:rFonts w:ascii="Times New Roman" w:eastAsia="Times New Roman" w:hAnsi="Times New Roman" w:cs="Times New Roman"/>
          <w:sz w:val="28"/>
          <w:szCs w:val="28"/>
          <w:lang w:val="kk-KZ" w:eastAsia="ru-RU"/>
        </w:rPr>
        <w:t>251</w:t>
      </w:r>
      <w:r w:rsidRPr="00017AE0">
        <w:rPr>
          <w:rFonts w:ascii="Times New Roman" w:eastAsia="Times New Roman" w:hAnsi="Times New Roman" w:cs="Times New Roman"/>
          <w:sz w:val="28"/>
          <w:szCs w:val="28"/>
          <w:lang w:val="kk-KZ" w:eastAsia="ru-RU"/>
        </w:rPr>
        <w:t>]) де технологиялық серпіліс бірден жүзеге аспайды. Жасалған болжам бойынша, ауыл шаруашылығы өндірісінде тиімділікті арттыру біртіндеп жүреді. Бұл үдеріс саланың технологиялық коэффициентін — яғни тамшылатып суару әдістерін, жоғары өнімді гибрид сорттарды және заманауи сақтау инфрақұрылымын пайдалану үлесін — қазіргі деңгейден әлемдік орташа көрсеткішке дейін жеткізуді қамтиды.</w:t>
      </w:r>
    </w:p>
    <w:p w14:paraId="570CFA85" w14:textId="77777777" w:rsidR="004A6281" w:rsidRPr="00017AE0" w:rsidRDefault="004A6281" w:rsidP="00D336A6">
      <w:pPr>
        <w:numPr>
          <w:ilvl w:val="0"/>
          <w:numId w:val="44"/>
        </w:numPr>
        <w:tabs>
          <w:tab w:val="clear" w:pos="720"/>
          <w:tab w:val="num" w:pos="1134"/>
        </w:tabs>
        <w:spacing w:after="0" w:line="240" w:lineRule="auto"/>
        <w:ind w:left="0" w:firstLine="567"/>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eastAsia="ru-RU"/>
        </w:rPr>
        <w:t>Инфрақұрылымдық шектеулер.</w:t>
      </w:r>
    </w:p>
    <w:p w14:paraId="27F39EF4" w14:textId="5B5A410A" w:rsidR="004A6281" w:rsidRPr="00017AE0" w:rsidRDefault="004A6281" w:rsidP="004A6281">
      <w:pPr>
        <w:spacing w:after="0" w:line="240" w:lineRule="auto"/>
        <w:ind w:firstLine="567"/>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eastAsia="ru-RU"/>
        </w:rPr>
        <w:t xml:space="preserve">Агросектордағы инфрақұрылымдық қиындықтар, әсіресе, суару жүйелері мен сақтау инфрақұрылымына тікелей қатысты. Жеміс-көкөніс өнімдері су ресурстарына аса тәуелді, алайда соңғы жылдары суармалы алқаптардың көлемі өте баяу өсуде — мысалы, </w:t>
      </w:r>
      <w:r w:rsidRPr="00017AE0">
        <w:rPr>
          <w:rFonts w:ascii="Times New Roman" w:eastAsia="Times New Roman" w:hAnsi="Times New Roman" w:cs="Times New Roman"/>
          <w:sz w:val="28"/>
          <w:szCs w:val="28"/>
          <w:lang w:val="kk-KZ" w:eastAsia="ru-RU"/>
        </w:rPr>
        <w:t xml:space="preserve">соңғы </w:t>
      </w:r>
      <w:r w:rsidRPr="00017AE0">
        <w:rPr>
          <w:rFonts w:ascii="Times New Roman" w:eastAsia="Times New Roman" w:hAnsi="Times New Roman" w:cs="Times New Roman"/>
          <w:sz w:val="28"/>
          <w:szCs w:val="28"/>
          <w:lang w:eastAsia="ru-RU"/>
        </w:rPr>
        <w:t xml:space="preserve">бірнеше </w:t>
      </w:r>
      <w:r w:rsidR="00275D7D">
        <w:rPr>
          <w:rFonts w:ascii="Times New Roman" w:eastAsia="Times New Roman" w:hAnsi="Times New Roman" w:cs="Times New Roman"/>
          <w:sz w:val="28"/>
          <w:szCs w:val="28"/>
          <w:lang w:eastAsia="ru-RU"/>
        </w:rPr>
        <w:t>жыл ішінде небәрі 5%-ға артты [</w:t>
      </w:r>
      <w:r w:rsidR="00275D7D" w:rsidRPr="00275D7D">
        <w:rPr>
          <w:rFonts w:ascii="Times New Roman" w:eastAsia="Times New Roman" w:hAnsi="Times New Roman" w:cs="Times New Roman"/>
          <w:sz w:val="28"/>
          <w:szCs w:val="28"/>
          <w:lang w:eastAsia="ru-RU"/>
        </w:rPr>
        <w:t>252</w:t>
      </w:r>
      <w:r w:rsidRPr="00017AE0">
        <w:rPr>
          <w:rFonts w:ascii="Times New Roman" w:eastAsia="Times New Roman" w:hAnsi="Times New Roman" w:cs="Times New Roman"/>
          <w:sz w:val="28"/>
          <w:szCs w:val="28"/>
          <w:lang w:eastAsia="ru-RU"/>
        </w:rPr>
        <w:t xml:space="preserve">]. 2020 жылы 1,4 миллион гектарды құраған суармалы жер көлемін 2030 жылға қарай 3 миллион гектарға жеткізу жоспарланғанымен, бұл мақсатқа қол жеткізу күрделі </w:t>
      </w:r>
      <w:r w:rsidR="00A6111F" w:rsidRPr="00017AE0">
        <w:rPr>
          <w:rFonts w:ascii="Times New Roman" w:eastAsia="Times New Roman" w:hAnsi="Times New Roman" w:cs="Times New Roman"/>
          <w:sz w:val="28"/>
          <w:szCs w:val="28"/>
          <w:lang w:eastAsia="ru-RU"/>
        </w:rPr>
        <w:t>проблема ретінде әлі де күн тәртібінде тұр</w:t>
      </w:r>
      <w:r w:rsidRPr="00017AE0">
        <w:rPr>
          <w:rFonts w:ascii="Times New Roman" w:eastAsia="Times New Roman" w:hAnsi="Times New Roman" w:cs="Times New Roman"/>
          <w:sz w:val="28"/>
          <w:szCs w:val="28"/>
          <w:lang w:val="kk-KZ" w:eastAsia="ru-RU"/>
        </w:rPr>
        <w:t>.</w:t>
      </w:r>
      <w:r w:rsidRPr="00017AE0">
        <w:rPr>
          <w:rFonts w:ascii="Times New Roman" w:eastAsia="Times New Roman" w:hAnsi="Times New Roman" w:cs="Times New Roman"/>
          <w:sz w:val="28"/>
          <w:szCs w:val="28"/>
          <w:lang w:eastAsia="ru-RU"/>
        </w:rPr>
        <w:t xml:space="preserve"> 2035 жылға дейін жаңа суару </w:t>
      </w:r>
      <w:r w:rsidRPr="00017AE0">
        <w:rPr>
          <w:rFonts w:ascii="Times New Roman" w:eastAsia="Times New Roman" w:hAnsi="Times New Roman" w:cs="Times New Roman"/>
          <w:sz w:val="28"/>
          <w:szCs w:val="28"/>
          <w:lang w:eastAsia="ru-RU"/>
        </w:rPr>
        <w:lastRenderedPageBreak/>
        <w:t xml:space="preserve">жүйелерін </w:t>
      </w:r>
      <w:r w:rsidRPr="00017AE0">
        <w:rPr>
          <w:rFonts w:ascii="Times New Roman" w:eastAsia="Times New Roman" w:hAnsi="Times New Roman" w:cs="Times New Roman"/>
          <w:sz w:val="28"/>
          <w:szCs w:val="28"/>
          <w:lang w:val="kk-KZ" w:eastAsia="ru-RU"/>
        </w:rPr>
        <w:t>іске қосу</w:t>
      </w:r>
      <w:r w:rsidRPr="00017AE0">
        <w:rPr>
          <w:rFonts w:ascii="Times New Roman" w:eastAsia="Times New Roman" w:hAnsi="Times New Roman" w:cs="Times New Roman"/>
          <w:sz w:val="28"/>
          <w:szCs w:val="28"/>
          <w:lang w:eastAsia="ru-RU"/>
        </w:rPr>
        <w:t xml:space="preserve"> ішінара жүзеге асады деп болжануда, алайда жоспарланған көлем толық орындалмайды. Мысалы, болжамға сәйкес, 2022 жылмен салыстырғанда көкөніс пен картоп егісінің көлемі шамамен 20%-ға ғана артады. Тағы бір маңызды шектеу – заманауи көкөніс сақтау қоймалары мен тиімді логистиканың жетіспеуі. Қазіргі таңда сақтау кезінде өнімнің айтарлықтай бөлігі шығынға ұшырайды, ал бұл жағдай жаңа қуаттар (мысалы, ұлттық жобалар аясында салынатын сақтау қоймалары) іске қосылмайынша</w:t>
      </w:r>
      <w:r w:rsidRPr="00017AE0">
        <w:rPr>
          <w:rFonts w:ascii="Times New Roman" w:eastAsia="Times New Roman" w:hAnsi="Times New Roman" w:cs="Times New Roman"/>
          <w:sz w:val="28"/>
          <w:szCs w:val="28"/>
          <w:lang w:val="kk-KZ" w:eastAsia="ru-RU"/>
        </w:rPr>
        <w:t>,</w:t>
      </w:r>
      <w:r w:rsidRPr="00017AE0">
        <w:rPr>
          <w:rFonts w:ascii="Times New Roman" w:eastAsia="Times New Roman" w:hAnsi="Times New Roman" w:cs="Times New Roman"/>
          <w:sz w:val="28"/>
          <w:szCs w:val="28"/>
          <w:lang w:eastAsia="ru-RU"/>
        </w:rPr>
        <w:t xml:space="preserve"> өнімді тиімді нарыққа жеткізуді қиындатады.</w:t>
      </w:r>
      <w:r w:rsidRPr="00017AE0">
        <w:rPr>
          <w:rFonts w:ascii="Times New Roman" w:hAnsi="Times New Roman" w:cs="Times New Roman"/>
          <w:sz w:val="28"/>
          <w:szCs w:val="28"/>
        </w:rPr>
        <w:t xml:space="preserve"> </w:t>
      </w:r>
      <w:r w:rsidRPr="00017AE0">
        <w:rPr>
          <w:rFonts w:ascii="Times New Roman" w:eastAsia="Times New Roman" w:hAnsi="Times New Roman" w:cs="Times New Roman"/>
          <w:sz w:val="28"/>
          <w:szCs w:val="28"/>
          <w:lang w:eastAsia="ru-RU"/>
        </w:rPr>
        <w:t>Сондықтан, өндіріс көлемі қағаз жүзінде ұлғайғанымен, нақты нарыққа түсетін ұсыныс көлемі салыстырмалы түрде төмен болуы мүмкін. Сараптамалық зерттеулер де осыны көрсетіп отыр: ресми статистикада көрсетілген көкөніс және жеміс өндірісі шын мәнінде асыра бағаланған, өйткені сатылымға шығатын нақты тауарлық өнім көлемі небәрі 0,5–0,6 миллион тонна шамасында, қ</w:t>
      </w:r>
      <w:r w:rsidR="00275D7D">
        <w:rPr>
          <w:rFonts w:ascii="Times New Roman" w:eastAsia="Times New Roman" w:hAnsi="Times New Roman" w:cs="Times New Roman"/>
          <w:sz w:val="28"/>
          <w:szCs w:val="28"/>
          <w:lang w:eastAsia="ru-RU"/>
        </w:rPr>
        <w:t>алған бөлігі нарыққа жетпейді [</w:t>
      </w:r>
      <w:r w:rsidR="00275D7D" w:rsidRPr="00275D7D">
        <w:rPr>
          <w:rFonts w:ascii="Times New Roman" w:eastAsia="Times New Roman" w:hAnsi="Times New Roman" w:cs="Times New Roman"/>
          <w:sz w:val="28"/>
          <w:szCs w:val="28"/>
          <w:lang w:eastAsia="ru-RU"/>
        </w:rPr>
        <w:t>253</w:t>
      </w:r>
      <w:r w:rsidRPr="00017AE0">
        <w:rPr>
          <w:rFonts w:ascii="Times New Roman" w:eastAsia="Times New Roman" w:hAnsi="Times New Roman" w:cs="Times New Roman"/>
          <w:sz w:val="28"/>
          <w:szCs w:val="28"/>
          <w:lang w:eastAsia="ru-RU"/>
        </w:rPr>
        <w:t>].</w:t>
      </w:r>
      <w:r w:rsidRPr="00017AE0">
        <w:rPr>
          <w:rFonts w:ascii="Times New Roman" w:hAnsi="Times New Roman" w:cs="Times New Roman"/>
          <w:sz w:val="28"/>
          <w:szCs w:val="28"/>
        </w:rPr>
        <w:t xml:space="preserve"> </w:t>
      </w:r>
      <w:r w:rsidRPr="00017AE0">
        <w:rPr>
          <w:rFonts w:ascii="Times New Roman" w:eastAsia="Times New Roman" w:hAnsi="Times New Roman" w:cs="Times New Roman"/>
          <w:sz w:val="28"/>
          <w:szCs w:val="28"/>
          <w:lang w:eastAsia="ru-RU"/>
        </w:rPr>
        <w:t>2035 жылға қарай бұл жағдай біршама жақсаруы мүмкін – жоғары сапалы және ұзақ сақталатын өнімдердің үлесі артады деп күтілуде. Алайда, сақтау кезінде болатын шығындар мәселесі толық шешімін таппайды.</w:t>
      </w:r>
    </w:p>
    <w:p w14:paraId="4825B9ED" w14:textId="7F99BC64"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t xml:space="preserve">Осылайша, болжам жасау әдістемесі сандық модельдеуді (өңірлік трендтер мен өнімділік көрсеткіштері) шектеуші факторлар бойынша сараптамалық түзетулермен </w:t>
      </w:r>
      <w:r w:rsidRPr="00017AE0">
        <w:rPr>
          <w:rFonts w:ascii="Times New Roman" w:eastAsia="Times New Roman" w:hAnsi="Times New Roman" w:cs="Times New Roman"/>
          <w:sz w:val="28"/>
          <w:szCs w:val="28"/>
          <w:lang w:val="kk-KZ" w:eastAsia="ru-RU"/>
        </w:rPr>
        <w:t>көрсетеді</w:t>
      </w:r>
      <w:r w:rsidRPr="00017AE0">
        <w:rPr>
          <w:rFonts w:ascii="Times New Roman" w:eastAsia="Times New Roman" w:hAnsi="Times New Roman" w:cs="Times New Roman"/>
          <w:sz w:val="28"/>
          <w:szCs w:val="28"/>
          <w:lang w:eastAsia="ru-RU"/>
        </w:rPr>
        <w:t>. Есептеулер нақты іске асыру мүмкіндігін ескере отырып, бағыт-бағдар ретінде ресми стратегиялық көрсеткіштерге — ұлттық жобалар мен агроөнеркәсіптік кешенді дамытудың тұжырымдамалық құжаттарына сүйенеді. Мысал ретінде, Қазақстан Республикасының 2021–2030 жылдарға арналған агроөнеркәсіптік кешенін дамыту тұжырымдамасын атауға болады. Бұл құжатта 2024–2030 жылдар аралығында бірқатар өнім түрлері бойынша (соның ішінде алма өндірісі) ішкі қажеттілікті 1</w:t>
      </w:r>
      <w:r w:rsidR="00275D7D">
        <w:rPr>
          <w:rFonts w:ascii="Times New Roman" w:eastAsia="Times New Roman" w:hAnsi="Times New Roman" w:cs="Times New Roman"/>
          <w:sz w:val="28"/>
          <w:szCs w:val="28"/>
          <w:lang w:eastAsia="ru-RU"/>
        </w:rPr>
        <w:t>00% қамтамасыз ету жоспарланған</w:t>
      </w:r>
      <w:r w:rsidRPr="00017AE0">
        <w:rPr>
          <w:rFonts w:ascii="Times New Roman" w:eastAsia="Times New Roman" w:hAnsi="Times New Roman" w:cs="Times New Roman"/>
          <w:sz w:val="28"/>
          <w:szCs w:val="28"/>
          <w:lang w:eastAsia="ru-RU"/>
        </w:rPr>
        <w:t>. Жасалған болжам бұл міндеттердің ішкі нарыққа қатысты жүзеге асырылуын растайды және оған қоса экспорттық әлеуетті</w:t>
      </w:r>
      <w:r w:rsidRPr="00017AE0">
        <w:rPr>
          <w:rFonts w:ascii="Times New Roman" w:eastAsia="Times New Roman" w:hAnsi="Times New Roman" w:cs="Times New Roman"/>
          <w:sz w:val="28"/>
          <w:szCs w:val="28"/>
          <w:lang w:val="kk-KZ" w:eastAsia="ru-RU"/>
        </w:rPr>
        <w:t xml:space="preserve"> қамтамасыз етуді </w:t>
      </w:r>
      <w:r w:rsidRPr="00017AE0">
        <w:rPr>
          <w:rFonts w:ascii="Times New Roman" w:eastAsia="Times New Roman" w:hAnsi="Times New Roman" w:cs="Times New Roman"/>
          <w:sz w:val="28"/>
          <w:szCs w:val="28"/>
          <w:lang w:eastAsia="ru-RU"/>
        </w:rPr>
        <w:t>де қарастырады</w:t>
      </w:r>
      <w:r w:rsidRPr="00017AE0">
        <w:rPr>
          <w:rFonts w:ascii="Times New Roman" w:eastAsia="Times New Roman" w:hAnsi="Times New Roman" w:cs="Times New Roman"/>
          <w:sz w:val="28"/>
          <w:szCs w:val="28"/>
          <w:lang w:val="kk-KZ" w:eastAsia="ru-RU"/>
        </w:rPr>
        <w:t>.</w:t>
      </w:r>
    </w:p>
    <w:p w14:paraId="6A5A9748"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Қазақстандағы жеміс-көкөніс саласының даму келешегі, ең алдымен, сыртқы нарықтардағы сұраныстың артуымен тікелей байланысты. Негізгі экспорттық бағыттар – көршілес Орталық Азия елдері, Ресей Федерациясы және Қытай Халық Республикасы. Бұл елдерде тұтыну көлемі алдағы жылдары айтарлықтай өседі деген болжам бар. Болжам жасау барысында осы мемлекеттердегі демографиялық және нарықтық үрдістер назарға алынды:</w:t>
      </w:r>
    </w:p>
    <w:p w14:paraId="306A8B5C"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1. Орталық Азия (Өзбекстан, Қырғызстан, Тәжікстан, Түркіменстан)</w:t>
      </w:r>
    </w:p>
    <w:p w14:paraId="027118F9" w14:textId="58AC2DDD"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Аймақтағы халық саны жылдам өсіп келеді. Болжам бойынша, 2050 жылға қарай Орталық Азия тұрғындарының саны шамамен 37%-ға ұлғайып, 100 миллион адамнан асады. 2035 жылға дейін Қазақстаннан басқа көршілес елдердің халқы 80 миллионға жетуі мүмкін, оның ішінде ең ауқымды өсім Өзбекстанда байқалады – қазіргі 35 миллионнан 45 миллионға дейін жетуі мүмкін. Мұндай демографиялық өсім азық-түлікке, соның ішінде көкөністер мен жемістерге деген ішкі сұраныстың күрт артуына алып келеді. Алайда, кейбір елдерде су және жер ресурстарының шектеулілігіне байланысты бұл сұранысты толықтай отандық өндіріс арқылы қамтамасыз ету қиынға соғары анық. </w:t>
      </w:r>
      <w:r w:rsidRPr="00017AE0">
        <w:rPr>
          <w:rFonts w:ascii="Times New Roman" w:eastAsia="Times New Roman" w:hAnsi="Times New Roman" w:cs="Times New Roman"/>
          <w:sz w:val="28"/>
          <w:szCs w:val="28"/>
          <w:lang w:val="kk-KZ" w:eastAsia="ru-RU"/>
        </w:rPr>
        <w:lastRenderedPageBreak/>
        <w:t>Еуразиялық даму банкі ұсынған мәліметтерге жүгінетін болсақ, 2035 жылға қарай Орталық Азия елдерінің көбінде азық-түлік бойынша өзін-өзі қамтамасыз ету көрсеткіші айтарлықтай жақсармайды, ал Тәжікстанда бұл көрсеткіш тіпті төмендеуі мүмкін. Салыстырмалы түрде халқы тығыз орналаспаған әрі жер ресурстары мол ел ретінде – Қазақстан, баға тұрғысынан бәсекеге қабілетті болса, көршілес мемлекеттерге өнім экспортын айтарлықтай арттыра алады. Бұл тұрғыда әлеуеті жоғары бағыттар ретінде картоп, сәбіз, пияз сияқты өнімдерді тапшылығы сезілетін Тәжікстан мен Қырғызстанға жеткізу, сондай-ақ маусымаралық кезеңде Өзбекстанға алма мен кейбір көкөніс түрлерін экспорттауды атап өтуге болады.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Мысалы, 2015 жылы Қазақстаннан шетелге небары 3 мың тонна картоп экспортталған болса, 2022 жылы бұл көрсеткіш 242 мың тоннаға дейін артты. 2035 жылға қарай бұл үрдіс одан әрі жалғасады деп күтіледі. Болжам бойынша, Орталық Азия елдеріне бағытталған картоп экспортының үлесі 6%-дан 10%-ға дейін, ал кейбір көкөніс түрлері бойынша 0%-дан 5%-ға дейін өседі.</w:t>
      </w:r>
    </w:p>
    <w:p w14:paraId="47D7C60C" w14:textId="77777777" w:rsidR="004A6281" w:rsidRPr="00017AE0" w:rsidRDefault="004A6281" w:rsidP="004A6281">
      <w:pPr>
        <w:spacing w:after="0" w:line="240" w:lineRule="auto"/>
        <w:ind w:firstLine="567"/>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1. Ресей.</w:t>
      </w:r>
    </w:p>
    <w:p w14:paraId="3BD5A00A"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Ресей Федерациясы ұзақ уақыт бойы Қазақстаннан жеткізілетін бақша дақылдары мен кейбір көкөніс түрлерінің негізгі тұтынушысы болып келеді. Соңғы жылдары бұл ел өз өндірісін кеңейтуге күш салып, жылыжай шаруашылығы мен бау-бақша секторына инвестиция тартуда. Соған қарамастан, маусымдық ерекшеліктер мен логистикалық артықшылықтар қазақстандық өндірушілер үшін белгілі бір нарықтық мүмкіндіктерді сақтап отыр. Қазақстан географиялық жағынан Ресейдің климаттық тұрғыдан қолайсыз, көкөніс өндірісі жеткіліксіз өңірлерімен (Орал, Батыс Сібір) шектеседі.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2035 жылға дейін Ресейге экспортты дамыту бағыттарының қатарында – жаз айларында дәстүрлі түрде жеткізілетін қарбыз бен қауын (Қазақстан жыл сайын солтүстік өңірлерге шамамен 100 мың тонна қарбыз жөнелтеді), сондай-ақ ерте пісетін көкөністерді Қазақстанның оңтүстік өңірлерінен көктемде жеткізу қарастырылған. Сонымен қатар, Алматы өңірінде алма шаруашылығының қайта жандануына байланысты (апорт сорты және басқа да премиум санаттағы алмалар) Ресей қалаларына жоғары сапалы алмалар экспортына жол ашылады. Ресми мәліметтерге сәйкес, 2024 жылға қарай Қазақстан алмамен өзін-өзі толық қамтамасыз етуді жоспарлап отыр (өнім көлемі – 352 мың тонна), ал 2030 жылға қарай 20–30 мың тонна, ал 2035 жылы одан да көп көлемде экспорттық артылған өнім пайда болуы мүмкін.</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 xml:space="preserve">Ресейдегі жеміс нарығында әлі де жеткілікті деңгейде толтырылмаған тауашалар бар. Еуразиялық даму банкінің мәліметінше, бүкіл Еуразиялық кеңістікте жеміс-жидекпен өзін-өзі қамтамасыз ету деңгейі ең төмен – шамамен 65%, қалған бөлігі импорт арқылы өтеледі. 2030 жылға қарай Ресей тұтынатын бақша өнімдері мен көкөністердің кемінде 11%-ын сырттан әкелуді жалғастырады. Қазақстан бұл импорттың бір бөлігін, әсіресе артықшылықты кезеңдерде – мысалы, маусым–шілде айларында Ресейде өткен жылғы қорлар таусылғанда ерте пісетін картоп пен пиязбен қамтамасыз ету арқылы игере алады. 2023 жылы дәл осындай жағдайда Қазақстан Ресейге пияз экспортын табысты ұлғайтты. Болжам </w:t>
      </w:r>
      <w:r w:rsidRPr="00017AE0">
        <w:rPr>
          <w:rFonts w:ascii="Times New Roman" w:eastAsia="Times New Roman" w:hAnsi="Times New Roman" w:cs="Times New Roman"/>
          <w:sz w:val="28"/>
          <w:szCs w:val="28"/>
          <w:lang w:val="kk-KZ" w:eastAsia="ru-RU"/>
        </w:rPr>
        <w:lastRenderedPageBreak/>
        <w:t>бойынша, 2035 жылға қарай Қазақстанның Ресейге бағытталған көкөніс пен картоп экспорты қазіргі көлемінен шамамен 1,5 есеге артпақ.</w:t>
      </w:r>
    </w:p>
    <w:p w14:paraId="0D697CC6" w14:textId="77777777" w:rsidR="004A6281" w:rsidRPr="00017AE0" w:rsidRDefault="004A6281" w:rsidP="00D336A6">
      <w:pPr>
        <w:numPr>
          <w:ilvl w:val="0"/>
          <w:numId w:val="45"/>
        </w:numPr>
        <w:tabs>
          <w:tab w:val="clear" w:pos="720"/>
          <w:tab w:val="num" w:pos="1134"/>
        </w:tabs>
        <w:spacing w:after="0" w:line="240" w:lineRule="auto"/>
        <w:ind w:left="0" w:firstLine="567"/>
        <w:jc w:val="both"/>
        <w:rPr>
          <w:rFonts w:ascii="Times New Roman" w:eastAsia="Times New Roman" w:hAnsi="Times New Roman" w:cs="Times New Roman"/>
          <w:sz w:val="28"/>
          <w:szCs w:val="28"/>
          <w:lang w:eastAsia="ru-RU"/>
        </w:rPr>
      </w:pPr>
      <w:r w:rsidRPr="00017AE0">
        <w:rPr>
          <w:rFonts w:ascii="Times New Roman" w:eastAsia="Times New Roman" w:hAnsi="Times New Roman" w:cs="Times New Roman"/>
          <w:sz w:val="28"/>
          <w:szCs w:val="28"/>
          <w:lang w:eastAsia="ru-RU"/>
        </w:rPr>
        <w:t>Қытай.</w:t>
      </w:r>
    </w:p>
    <w:p w14:paraId="22E462F1" w14:textId="35409931"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t xml:space="preserve">Қытай нарығы – ауқымды әрі тартымды, алайда бұл ел сапа мен өнімнің қауіпсіздігіне қатысты талаптарды өте жоғары деңгейде қояды. Қазіргі таңда Қытай халқының саны тұрақтанып (шамамен 1,4 миллиард) аздаған төмендеу үрдісі байқалғанымен, тұтынушылық құрылым өзгеріп жатыр: жоғары сапалы жаңа піскен жемістерге сұраныс жыл бойы артып келеді. Қазақстан үшін Қытай – арнайы бағытталған, </w:t>
      </w:r>
      <w:r w:rsidRPr="00017AE0">
        <w:rPr>
          <w:rFonts w:ascii="Times New Roman" w:eastAsia="Times New Roman" w:hAnsi="Times New Roman" w:cs="Times New Roman"/>
          <w:sz w:val="28"/>
          <w:szCs w:val="28"/>
          <w:lang w:val="kk-KZ" w:eastAsia="ru-RU"/>
        </w:rPr>
        <w:t xml:space="preserve">тауашалық </w:t>
      </w:r>
      <w:r w:rsidRPr="00017AE0">
        <w:rPr>
          <w:rFonts w:ascii="Times New Roman" w:eastAsia="Times New Roman" w:hAnsi="Times New Roman" w:cs="Times New Roman"/>
          <w:sz w:val="28"/>
          <w:szCs w:val="28"/>
          <w:lang w:eastAsia="ru-RU"/>
        </w:rPr>
        <w:t>өнімдерді әлеуетті сатып алушысы ретінде қызығушылық тудырады. Атап айтқанда, Қытайда кең сұранысқа ие</w:t>
      </w:r>
      <w:r w:rsidRPr="00017AE0">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eastAsia="ru-RU"/>
        </w:rPr>
        <w:t>кептірілген жемістер мен өңделген көкөністер</w:t>
      </w:r>
      <w:r w:rsidRPr="00017AE0">
        <w:rPr>
          <w:rFonts w:ascii="Times New Roman" w:eastAsia="Times New Roman" w:hAnsi="Times New Roman" w:cs="Times New Roman"/>
          <w:sz w:val="28"/>
          <w:szCs w:val="28"/>
          <w:lang w:val="kk-KZ" w:eastAsia="ru-RU"/>
        </w:rPr>
        <w:t xml:space="preserve"> түрлері</w:t>
      </w:r>
      <w:r w:rsidRPr="00017AE0">
        <w:rPr>
          <w:rFonts w:ascii="Times New Roman" w:eastAsia="Times New Roman" w:hAnsi="Times New Roman" w:cs="Times New Roman"/>
          <w:sz w:val="28"/>
          <w:szCs w:val="28"/>
          <w:lang w:eastAsia="ru-RU"/>
        </w:rPr>
        <w:t>, сондай-ақ экологиялық таза өңірлерден алынған органикалық көкөністер жеткізу перспективалы болып саналады. Географиялық жақындық (екі елдің арасындағы шекара ұзындығы – шамамен 1700 км) және теміржол байланыстарының болуы Қазақстанға Қытайдың Шыңжаң-Ұйғыр автономиялық ауданына өнім жеткізуде бәсекелік артықшылық береді. Мәселен, Қазақстанның бау-бақша өнімдерін шектеулі ауылшаруашылық мүмкіндіктері бар Қытайдың батыс аймақтарына, соның ішінде жүзім мен алманы экспорттауға әлеуеті жоғары. Бұл бағыттар бұрыннан қолданы</w:t>
      </w:r>
      <w:r w:rsidRPr="00017AE0">
        <w:rPr>
          <w:rFonts w:ascii="Times New Roman" w:eastAsia="Times New Roman" w:hAnsi="Times New Roman" w:cs="Times New Roman"/>
          <w:sz w:val="28"/>
          <w:szCs w:val="28"/>
          <w:lang w:val="kk-KZ" w:eastAsia="ru-RU"/>
        </w:rPr>
        <w:t>лып келеді</w:t>
      </w:r>
      <w:r w:rsidRPr="00017AE0">
        <w:rPr>
          <w:rFonts w:ascii="Times New Roman" w:eastAsia="Times New Roman" w:hAnsi="Times New Roman" w:cs="Times New Roman"/>
          <w:sz w:val="28"/>
          <w:szCs w:val="28"/>
          <w:lang w:eastAsia="ru-RU"/>
        </w:rPr>
        <w:t>: 2022 жылы Қазақстаннан экспортталған жүзім (жаңа және кептірілген) көлемі 2,6 есе өсіп, 3,8 мың тоннаға жетті. Негізгі тұтынушылар – Ресей мен Тәжікстан, дегенмен белгілі бір үлесі Қытайға да жөнелтілді. 2035 жылға қарай Қазақстан фитосанитарлық талаптарды толық орындаса, Қытайға бағытталған жүзім мен алма экспорты ондаған мың тоннаға дейін артуы мүмкін</w:t>
      </w:r>
      <w:r w:rsidRPr="00017AE0">
        <w:rPr>
          <w:rFonts w:ascii="Times New Roman" w:eastAsia="Times New Roman" w:hAnsi="Times New Roman" w:cs="Times New Roman"/>
          <w:sz w:val="28"/>
          <w:szCs w:val="28"/>
          <w:lang w:val="kk-KZ" w:eastAsia="ru-RU"/>
        </w:rPr>
        <w:t>.</w:t>
      </w:r>
    </w:p>
    <w:p w14:paraId="2EB47511" w14:textId="4F67E95F"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Тағы бір болашағы зор бағыт – қыста жылыжайда өсірілген көкөністерді Қытай нарығына шығару. Шекаралас Шыңжаң өңірі шағын жылыжайларды (қазіргі таңда 16,7 мың гектар) белсенді түрде дамытып, қыс–көктем мезгілінде солтүстік Қазақстан нарығында басымдылық танытып отыр. Осыған жауап ретінде Қазақстан да өзінің жылыжай кешендерін дамытуға ниетті. Егер өндіріс тиімділігі жоғарылап, шығындар төмендесе, еліміздің солтүстік өңірлері суық мезгілде көкөніс тапшылығын сезінетін Қытай облыстарына жаңа піскен қияр мен қызанақ экспорттауға мүмкіндік алады.</w:t>
      </w:r>
    </w:p>
    <w:p w14:paraId="6638F057" w14:textId="77777777" w:rsidR="00362369" w:rsidRPr="00017AE0" w:rsidRDefault="00362369" w:rsidP="00362369">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Айта кететін маңызды жайт – экспорттық әлеуетті жүзеге асыру ішкі азық-түлік қауіпсіздігіне зиян келтірмеуі тиіс. Жасалған болжамдарда негізгі басымдық ішкі нарықты сапалы әрі қолжетімді бағадағы өніммен толық қамтамасыз етуге берілді. Болжамға сәйкес, 2030–2035 жылдар аралығында Қазақстан картоп, негізгі көкөніс түрлері мен алма өндірісінде тұрақты артық өнім көлеміне (профицит) қол жеткізіп, оларды экспорттық ресурсқа айналдыра алады.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Сонымен қатар, кейбір өнімдерге қатысты (мысалы, жекелеген жемістер мен жидектер) Қазақстанның таза импорттаушы мәртебесі сақталуы мүмкін. Сондай-ақ, республика тропикалық және субтропикалық жемістерді шет елдерден сатып алуды жалғастыра береді.</w:t>
      </w:r>
    </w:p>
    <w:p w14:paraId="5BFBEBE2"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p>
    <w:p w14:paraId="6A952DB7" w14:textId="1823C3A7" w:rsidR="004A6281" w:rsidRPr="00017AE0" w:rsidRDefault="004A6281" w:rsidP="004A6281">
      <w:pPr>
        <w:spacing w:after="0" w:line="240" w:lineRule="auto"/>
        <w:jc w:val="center"/>
        <w:rPr>
          <w:rFonts w:ascii="Times New Roman" w:eastAsia="Times New Roman" w:hAnsi="Times New Roman" w:cs="Times New Roman"/>
          <w:sz w:val="28"/>
          <w:szCs w:val="28"/>
          <w:lang w:eastAsia="ru-RU"/>
        </w:rPr>
      </w:pPr>
      <w:r w:rsidRPr="00017AE0">
        <w:rPr>
          <w:rFonts w:ascii="Times New Roman" w:eastAsia="Times New Roman" w:hAnsi="Times New Roman" w:cs="Times New Roman"/>
          <w:noProof/>
          <w:sz w:val="28"/>
          <w:szCs w:val="28"/>
          <w:lang w:val="en-US"/>
        </w:rPr>
        <w:lastRenderedPageBreak/>
        <w:drawing>
          <wp:inline distT="0" distB="0" distL="0" distR="0" wp14:anchorId="62A38322" wp14:editId="48E99B08">
            <wp:extent cx="6069330" cy="4191000"/>
            <wp:effectExtent l="0" t="0" r="7620" b="0"/>
            <wp:docPr id="1615571222" name="Рисунок 6" descr="A map of china and russ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71222" name="Рисунок 6" descr="A map of china and russia&#10;&#10;AI-generated content may be incorrect."/>
                    <pic:cNvPicPr>
                      <a:picLocks noChangeAspect="1" noChangeArrowheads="1"/>
                    </pic:cNvPicPr>
                  </pic:nvPicPr>
                  <pic:blipFill rotWithShape="1">
                    <a:blip r:embed="rId26">
                      <a:extLst>
                        <a:ext uri="{28A0092B-C50C-407E-A947-70E740481C1C}">
                          <a14:useLocalDpi xmlns:a14="http://schemas.microsoft.com/office/drawing/2010/main" val="0"/>
                        </a:ext>
                      </a:extLst>
                    </a:blip>
                    <a:srcRect t="6779"/>
                    <a:stretch/>
                  </pic:blipFill>
                  <pic:spPr bwMode="auto">
                    <a:xfrm>
                      <a:off x="0" y="0"/>
                      <a:ext cx="6069330" cy="4191000"/>
                    </a:xfrm>
                    <a:prstGeom prst="rect">
                      <a:avLst/>
                    </a:prstGeom>
                    <a:noFill/>
                    <a:ln>
                      <a:noFill/>
                    </a:ln>
                    <a:extLst>
                      <a:ext uri="{53640926-AAD7-44D8-BBD7-CCE9431645EC}">
                        <a14:shadowObscured xmlns:a14="http://schemas.microsoft.com/office/drawing/2010/main"/>
                      </a:ext>
                    </a:extLst>
                  </pic:spPr>
                </pic:pic>
              </a:graphicData>
            </a:graphic>
          </wp:inline>
        </w:drawing>
      </w:r>
    </w:p>
    <w:p w14:paraId="7807C5E8" w14:textId="77777777" w:rsidR="004A6281" w:rsidRPr="00017AE0" w:rsidRDefault="004A6281" w:rsidP="004A6281">
      <w:pPr>
        <w:spacing w:after="0" w:line="240" w:lineRule="auto"/>
        <w:ind w:firstLine="567"/>
        <w:jc w:val="both"/>
        <w:rPr>
          <w:rFonts w:ascii="Times New Roman" w:eastAsia="Times New Roman" w:hAnsi="Times New Roman" w:cs="Times New Roman"/>
          <w:i/>
          <w:iCs/>
          <w:sz w:val="28"/>
          <w:szCs w:val="28"/>
          <w:lang w:eastAsia="ru-RU"/>
        </w:rPr>
      </w:pPr>
    </w:p>
    <w:p w14:paraId="5D403BDB" w14:textId="2BEFE1C0" w:rsidR="004A6281" w:rsidRPr="002179A0" w:rsidRDefault="004A6281" w:rsidP="0037212F">
      <w:pPr>
        <w:spacing w:after="0" w:line="240" w:lineRule="auto"/>
        <w:ind w:firstLine="567"/>
        <w:jc w:val="center"/>
        <w:rPr>
          <w:rFonts w:ascii="Times New Roman" w:eastAsia="Times New Roman" w:hAnsi="Times New Roman" w:cs="Times New Roman"/>
          <w:iCs/>
          <w:sz w:val="28"/>
          <w:szCs w:val="28"/>
          <w:lang w:eastAsia="ru-RU"/>
        </w:rPr>
      </w:pPr>
      <w:r w:rsidRPr="002179A0">
        <w:rPr>
          <w:rFonts w:ascii="Times New Roman" w:eastAsia="Times New Roman" w:hAnsi="Times New Roman" w:cs="Times New Roman"/>
          <w:iCs/>
          <w:sz w:val="28"/>
          <w:szCs w:val="28"/>
          <w:lang w:val="kk-KZ" w:eastAsia="ru-RU"/>
        </w:rPr>
        <w:t>Сурет</w:t>
      </w:r>
      <w:r w:rsidR="002179A0" w:rsidRPr="002179A0">
        <w:rPr>
          <w:rFonts w:ascii="Times New Roman" w:eastAsia="Times New Roman" w:hAnsi="Times New Roman" w:cs="Times New Roman"/>
          <w:iCs/>
          <w:sz w:val="28"/>
          <w:szCs w:val="28"/>
          <w:lang w:val="kk-KZ" w:eastAsia="ru-RU"/>
        </w:rPr>
        <w:t xml:space="preserve"> 26 –</w:t>
      </w:r>
      <w:r w:rsidRPr="002179A0">
        <w:rPr>
          <w:rFonts w:ascii="Times New Roman" w:eastAsia="Times New Roman" w:hAnsi="Times New Roman" w:cs="Times New Roman"/>
          <w:iCs/>
          <w:sz w:val="28"/>
          <w:szCs w:val="28"/>
          <w:lang w:eastAsia="ru-RU"/>
        </w:rPr>
        <w:t xml:space="preserve"> 2035 жылға қарай Қазақстанның жеміс-көкөніс өнімдерін экспорттаудың болашағы зор бағыттары (Орталық Азияның көршілес елдері, Ресей, Қытай)</w:t>
      </w:r>
    </w:p>
    <w:p w14:paraId="42A15AE7" w14:textId="02563512" w:rsidR="002179A0" w:rsidRPr="008C08F2" w:rsidRDefault="002179A0" w:rsidP="002179A0">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781C3E" w:rsidRPr="00477480">
        <w:rPr>
          <w:szCs w:val="28"/>
        </w:rPr>
        <w:t>24</w:t>
      </w:r>
      <w:r w:rsidR="00477480" w:rsidRPr="00477480">
        <w:rPr>
          <w:szCs w:val="28"/>
        </w:rPr>
        <w:t>8</w:t>
      </w:r>
      <w:r w:rsidRPr="008C08F2">
        <w:rPr>
          <w:szCs w:val="28"/>
          <w:lang w:val="kk-KZ"/>
        </w:rPr>
        <w:t>]</w:t>
      </w:r>
    </w:p>
    <w:p w14:paraId="04453407"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p>
    <w:p w14:paraId="36BF0B91"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Төменде жеміс-көкөніс өнімдерінің негізгі санаттары бойынша жалпы өнім көлемінің жылдық болжамы келтірілген. Бұл болжам әзірлену барысында бірнеше маңызды факторлар ескерілді: егіс алқаптарының біртіндеп ұлғаюы, инновациялық технологиялардың енгізілуі нәтижесінде өнімділіктің орташа деңгейде өсуі, сондай-ақ шектеуші жағдайлар мен климаттық тәуекелдер.</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Болжам 2023 жылдан 2035 жылға дейінгі кезеңді қамтиды және өнім түрлері бойынша төмендегідей бөлінеді: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картоп, ашық топырақта өсірілетін көкөністер, жылыжай көкөністері, бақша дақылдары (қарбыз, қауын, асқабақ), жемістер мен жидектер (жалпы көлемі), оның ішінде дәнді жемістер (негізінен алма мен алмұрт) және сүйекті жемістер (өрік, қара өрік, шие және т.б.).</w:t>
      </w:r>
    </w:p>
    <w:p w14:paraId="5A2B9503" w14:textId="77777777" w:rsidR="004A6281" w:rsidRPr="00017AE0" w:rsidRDefault="004A6281" w:rsidP="004A6281">
      <w:pPr>
        <w:spacing w:after="0" w:line="240" w:lineRule="auto"/>
        <w:ind w:firstLine="567"/>
        <w:jc w:val="both"/>
        <w:rPr>
          <w:rFonts w:ascii="Times New Roman" w:eastAsia="Times New Roman" w:hAnsi="Times New Roman" w:cs="Times New Roman"/>
          <w:b/>
          <w:bCs/>
          <w:sz w:val="28"/>
          <w:szCs w:val="28"/>
          <w:lang w:val="kk-KZ" w:eastAsia="ru-RU"/>
        </w:rPr>
      </w:pPr>
    </w:p>
    <w:p w14:paraId="55007E0A" w14:textId="0C96C03E" w:rsidR="004A6281" w:rsidRPr="00017AE0" w:rsidRDefault="004A6281" w:rsidP="0037212F">
      <w:pPr>
        <w:spacing w:after="0" w:line="240" w:lineRule="auto"/>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Кесте </w:t>
      </w:r>
      <w:r w:rsidR="005C656F">
        <w:rPr>
          <w:rFonts w:ascii="Times New Roman" w:eastAsia="Times New Roman" w:hAnsi="Times New Roman" w:cs="Times New Roman"/>
          <w:sz w:val="28"/>
          <w:szCs w:val="28"/>
          <w:lang w:val="kk-KZ" w:eastAsia="ru-RU"/>
        </w:rPr>
        <w:t>27 –</w:t>
      </w:r>
      <w:r w:rsidRPr="00017AE0">
        <w:rPr>
          <w:rFonts w:ascii="Times New Roman" w:eastAsia="Times New Roman" w:hAnsi="Times New Roman" w:cs="Times New Roman"/>
          <w:sz w:val="28"/>
          <w:szCs w:val="28"/>
          <w:lang w:val="kk-KZ" w:eastAsia="ru-RU"/>
        </w:rPr>
        <w:t xml:space="preserve"> 2025–2035 жылдар аралығындағы Қазақстан Республикасындағы жеміс-көкөніс өнімдерінің жалпы түсімі жөніндегі болжам (мың тоннамен) </w:t>
      </w:r>
    </w:p>
    <w:tbl>
      <w:tblPr>
        <w:tblStyle w:val="aff3"/>
        <w:tblW w:w="0" w:type="auto"/>
        <w:jc w:val="center"/>
        <w:tblLook w:val="04A0" w:firstRow="1" w:lastRow="0" w:firstColumn="1" w:lastColumn="0" w:noHBand="0" w:noVBand="1"/>
      </w:tblPr>
      <w:tblGrid>
        <w:gridCol w:w="752"/>
        <w:gridCol w:w="1049"/>
        <w:gridCol w:w="1545"/>
        <w:gridCol w:w="1430"/>
        <w:gridCol w:w="1353"/>
        <w:gridCol w:w="906"/>
        <w:gridCol w:w="1514"/>
        <w:gridCol w:w="1079"/>
      </w:tblGrid>
      <w:tr w:rsidR="00AD4A25" w:rsidRPr="00017AE0" w14:paraId="3FD3B5B6" w14:textId="77777777" w:rsidTr="005C656F">
        <w:trPr>
          <w:jc w:val="center"/>
        </w:trPr>
        <w:tc>
          <w:tcPr>
            <w:tcW w:w="752" w:type="dxa"/>
            <w:vMerge w:val="restart"/>
            <w:vAlign w:val="center"/>
          </w:tcPr>
          <w:p w14:paraId="2C08813C"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z w:val="24"/>
                <w:szCs w:val="24"/>
                <w:lang w:val="kk-KZ" w:eastAsia="ru-RU"/>
              </w:rPr>
              <w:t>Жыл</w:t>
            </w:r>
          </w:p>
        </w:tc>
        <w:tc>
          <w:tcPr>
            <w:tcW w:w="1049" w:type="dxa"/>
            <w:vMerge w:val="restart"/>
            <w:vAlign w:val="center"/>
          </w:tcPr>
          <w:p w14:paraId="5D52ACD8"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Карто</w:t>
            </w:r>
            <w:r w:rsidRPr="00017AE0">
              <w:rPr>
                <w:rFonts w:ascii="Times New Roman" w:eastAsia="Times New Roman" w:hAnsi="Times New Roman" w:cs="Times New Roman"/>
                <w:sz w:val="24"/>
                <w:szCs w:val="24"/>
                <w:lang w:val="kk-KZ" w:eastAsia="ru-RU"/>
              </w:rPr>
              <w:t>п</w:t>
            </w:r>
          </w:p>
        </w:tc>
        <w:tc>
          <w:tcPr>
            <w:tcW w:w="1545" w:type="dxa"/>
            <w:vMerge w:val="restart"/>
            <w:vAlign w:val="center"/>
          </w:tcPr>
          <w:p w14:paraId="47BDB056"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Ашық</w:t>
            </w:r>
            <w:r w:rsidRPr="00017AE0">
              <w:rPr>
                <w:rFonts w:ascii="Times New Roman" w:eastAsia="Times New Roman" w:hAnsi="Times New Roman" w:cs="Times New Roman"/>
                <w:sz w:val="24"/>
                <w:szCs w:val="24"/>
                <w:lang w:val="kk-KZ" w:eastAsia="ru-RU"/>
              </w:rPr>
              <w:t xml:space="preserve"> топырақтағы</w:t>
            </w:r>
            <w:r w:rsidRPr="00017AE0">
              <w:rPr>
                <w:rFonts w:ascii="Times New Roman" w:eastAsia="Times New Roman" w:hAnsi="Times New Roman" w:cs="Times New Roman"/>
                <w:sz w:val="24"/>
                <w:szCs w:val="24"/>
                <w:lang w:eastAsia="ru-RU"/>
              </w:rPr>
              <w:t xml:space="preserve"> көкөністер</w:t>
            </w:r>
          </w:p>
        </w:tc>
        <w:tc>
          <w:tcPr>
            <w:tcW w:w="1430" w:type="dxa"/>
            <w:vMerge w:val="restart"/>
            <w:vAlign w:val="center"/>
          </w:tcPr>
          <w:p w14:paraId="5322B339"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z w:val="24"/>
                <w:szCs w:val="24"/>
                <w:lang w:val="kk-KZ" w:eastAsia="ru-RU"/>
              </w:rPr>
              <w:t xml:space="preserve">Жылыжай </w:t>
            </w:r>
            <w:r w:rsidRPr="00017AE0">
              <w:rPr>
                <w:rFonts w:ascii="Times New Roman" w:eastAsia="Times New Roman" w:hAnsi="Times New Roman" w:cs="Times New Roman"/>
                <w:sz w:val="24"/>
                <w:szCs w:val="24"/>
                <w:lang w:eastAsia="ru-RU"/>
              </w:rPr>
              <w:t>көкөністер</w:t>
            </w:r>
            <w:r w:rsidRPr="00017AE0">
              <w:rPr>
                <w:rFonts w:ascii="Times New Roman" w:eastAsia="Times New Roman" w:hAnsi="Times New Roman" w:cs="Times New Roman"/>
                <w:sz w:val="24"/>
                <w:szCs w:val="24"/>
                <w:lang w:val="kk-KZ" w:eastAsia="ru-RU"/>
              </w:rPr>
              <w:t>і</w:t>
            </w:r>
          </w:p>
        </w:tc>
        <w:tc>
          <w:tcPr>
            <w:tcW w:w="1353" w:type="dxa"/>
            <w:vMerge w:val="restart"/>
            <w:vAlign w:val="center"/>
          </w:tcPr>
          <w:p w14:paraId="754285B1"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z w:val="24"/>
                <w:szCs w:val="24"/>
                <w:lang w:val="kk-KZ" w:eastAsia="ru-RU"/>
              </w:rPr>
              <w:t>Бақша дақылдары</w:t>
            </w:r>
          </w:p>
        </w:tc>
        <w:tc>
          <w:tcPr>
            <w:tcW w:w="3499" w:type="dxa"/>
            <w:gridSpan w:val="3"/>
            <w:vAlign w:val="center"/>
          </w:tcPr>
          <w:p w14:paraId="140FDE66"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жемістер мен жидектер</w:t>
            </w:r>
          </w:p>
        </w:tc>
      </w:tr>
      <w:tr w:rsidR="00AD4A25" w:rsidRPr="00017AE0" w14:paraId="0699EACB" w14:textId="77777777" w:rsidTr="005C656F">
        <w:trPr>
          <w:jc w:val="center"/>
        </w:trPr>
        <w:tc>
          <w:tcPr>
            <w:tcW w:w="752" w:type="dxa"/>
            <w:vMerge/>
            <w:vAlign w:val="center"/>
          </w:tcPr>
          <w:p w14:paraId="37EEEBF9"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p>
        </w:tc>
        <w:tc>
          <w:tcPr>
            <w:tcW w:w="1049" w:type="dxa"/>
            <w:vMerge/>
            <w:vAlign w:val="center"/>
          </w:tcPr>
          <w:p w14:paraId="63DF75AA"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p>
        </w:tc>
        <w:tc>
          <w:tcPr>
            <w:tcW w:w="1545" w:type="dxa"/>
            <w:vMerge/>
            <w:vAlign w:val="center"/>
          </w:tcPr>
          <w:p w14:paraId="0EB1DC2B"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p>
        </w:tc>
        <w:tc>
          <w:tcPr>
            <w:tcW w:w="1430" w:type="dxa"/>
            <w:vMerge/>
            <w:vAlign w:val="center"/>
          </w:tcPr>
          <w:p w14:paraId="58581631"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p>
        </w:tc>
        <w:tc>
          <w:tcPr>
            <w:tcW w:w="1353" w:type="dxa"/>
            <w:vMerge/>
            <w:vAlign w:val="center"/>
          </w:tcPr>
          <w:p w14:paraId="465834F6"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p>
        </w:tc>
        <w:tc>
          <w:tcPr>
            <w:tcW w:w="906" w:type="dxa"/>
            <w:vAlign w:val="center"/>
          </w:tcPr>
          <w:p w14:paraId="40F48F11"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z w:val="24"/>
                <w:szCs w:val="24"/>
                <w:lang w:val="kk-KZ" w:eastAsia="ru-RU"/>
              </w:rPr>
              <w:t>жалпы</w:t>
            </w:r>
          </w:p>
        </w:tc>
        <w:tc>
          <w:tcPr>
            <w:tcW w:w="1514" w:type="dxa"/>
            <w:vAlign w:val="center"/>
          </w:tcPr>
          <w:p w14:paraId="012166E1"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z w:val="24"/>
                <w:szCs w:val="24"/>
                <w:lang w:val="kk-KZ" w:eastAsia="ru-RU"/>
              </w:rPr>
              <w:t>шекілдеуікті</w:t>
            </w:r>
          </w:p>
        </w:tc>
        <w:tc>
          <w:tcPr>
            <w:tcW w:w="1079" w:type="dxa"/>
            <w:vAlign w:val="center"/>
          </w:tcPr>
          <w:p w14:paraId="79748832"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val="kk-KZ" w:eastAsia="ru-RU"/>
              </w:rPr>
            </w:pPr>
            <w:r w:rsidRPr="00017AE0">
              <w:rPr>
                <w:rFonts w:ascii="Times New Roman" w:eastAsia="Times New Roman" w:hAnsi="Times New Roman" w:cs="Times New Roman"/>
                <w:sz w:val="24"/>
                <w:szCs w:val="24"/>
                <w:lang w:val="kk-KZ" w:eastAsia="ru-RU"/>
              </w:rPr>
              <w:t>сүйекті</w:t>
            </w:r>
          </w:p>
        </w:tc>
      </w:tr>
      <w:tr w:rsidR="00AD4A25" w:rsidRPr="00017AE0" w14:paraId="4E1FFD7D" w14:textId="77777777" w:rsidTr="005C656F">
        <w:trPr>
          <w:jc w:val="center"/>
        </w:trPr>
        <w:tc>
          <w:tcPr>
            <w:tcW w:w="752" w:type="dxa"/>
            <w:vAlign w:val="center"/>
          </w:tcPr>
          <w:p w14:paraId="59D119BA"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2025</w:t>
            </w:r>
          </w:p>
        </w:tc>
        <w:tc>
          <w:tcPr>
            <w:tcW w:w="1049" w:type="dxa"/>
            <w:vAlign w:val="center"/>
          </w:tcPr>
          <w:p w14:paraId="45D4E650"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4115</w:t>
            </w:r>
          </w:p>
        </w:tc>
        <w:tc>
          <w:tcPr>
            <w:tcW w:w="1545" w:type="dxa"/>
            <w:vAlign w:val="center"/>
          </w:tcPr>
          <w:p w14:paraId="13945A91"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4385</w:t>
            </w:r>
          </w:p>
        </w:tc>
        <w:tc>
          <w:tcPr>
            <w:tcW w:w="1430" w:type="dxa"/>
            <w:vAlign w:val="center"/>
          </w:tcPr>
          <w:p w14:paraId="3D631570"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208</w:t>
            </w:r>
          </w:p>
        </w:tc>
        <w:tc>
          <w:tcPr>
            <w:tcW w:w="1353" w:type="dxa"/>
            <w:vAlign w:val="center"/>
          </w:tcPr>
          <w:p w14:paraId="1D3A3C56"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2962</w:t>
            </w:r>
          </w:p>
        </w:tc>
        <w:tc>
          <w:tcPr>
            <w:tcW w:w="906" w:type="dxa"/>
            <w:vAlign w:val="center"/>
          </w:tcPr>
          <w:p w14:paraId="5E297021"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446</w:t>
            </w:r>
          </w:p>
        </w:tc>
        <w:tc>
          <w:tcPr>
            <w:tcW w:w="1514" w:type="dxa"/>
            <w:vAlign w:val="center"/>
          </w:tcPr>
          <w:p w14:paraId="76BF875D"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331</w:t>
            </w:r>
          </w:p>
        </w:tc>
        <w:tc>
          <w:tcPr>
            <w:tcW w:w="1079" w:type="dxa"/>
            <w:vAlign w:val="center"/>
          </w:tcPr>
          <w:p w14:paraId="2CB8F1C6"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55</w:t>
            </w:r>
          </w:p>
        </w:tc>
      </w:tr>
      <w:tr w:rsidR="00AD4A25" w:rsidRPr="00017AE0" w14:paraId="5CED7738" w14:textId="77777777" w:rsidTr="005C656F">
        <w:trPr>
          <w:jc w:val="center"/>
        </w:trPr>
        <w:tc>
          <w:tcPr>
            <w:tcW w:w="752" w:type="dxa"/>
            <w:vAlign w:val="center"/>
          </w:tcPr>
          <w:p w14:paraId="3C4C85F8"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2026</w:t>
            </w:r>
          </w:p>
        </w:tc>
        <w:tc>
          <w:tcPr>
            <w:tcW w:w="1049" w:type="dxa"/>
            <w:vAlign w:val="center"/>
          </w:tcPr>
          <w:p w14:paraId="5EBC419A"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4154</w:t>
            </w:r>
          </w:p>
        </w:tc>
        <w:tc>
          <w:tcPr>
            <w:tcW w:w="1545" w:type="dxa"/>
            <w:vAlign w:val="center"/>
          </w:tcPr>
          <w:p w14:paraId="772D87DC"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4446</w:t>
            </w:r>
          </w:p>
        </w:tc>
        <w:tc>
          <w:tcPr>
            <w:tcW w:w="1430" w:type="dxa"/>
            <w:vAlign w:val="center"/>
          </w:tcPr>
          <w:p w14:paraId="28C1F7BD"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227</w:t>
            </w:r>
          </w:p>
        </w:tc>
        <w:tc>
          <w:tcPr>
            <w:tcW w:w="1353" w:type="dxa"/>
            <w:vAlign w:val="center"/>
          </w:tcPr>
          <w:p w14:paraId="3449C808"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3015</w:t>
            </w:r>
          </w:p>
        </w:tc>
        <w:tc>
          <w:tcPr>
            <w:tcW w:w="906" w:type="dxa"/>
            <w:vAlign w:val="center"/>
          </w:tcPr>
          <w:p w14:paraId="0D8BA17E"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462</w:t>
            </w:r>
          </w:p>
        </w:tc>
        <w:tc>
          <w:tcPr>
            <w:tcW w:w="1514" w:type="dxa"/>
            <w:vAlign w:val="center"/>
          </w:tcPr>
          <w:p w14:paraId="40BF164C"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348</w:t>
            </w:r>
          </w:p>
        </w:tc>
        <w:tc>
          <w:tcPr>
            <w:tcW w:w="1079" w:type="dxa"/>
            <w:vAlign w:val="center"/>
          </w:tcPr>
          <w:p w14:paraId="7DC72BEF"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56</w:t>
            </w:r>
          </w:p>
        </w:tc>
      </w:tr>
      <w:tr w:rsidR="00AD4A25" w:rsidRPr="00017AE0" w14:paraId="77E8C388" w14:textId="77777777" w:rsidTr="005C656F">
        <w:trPr>
          <w:jc w:val="center"/>
        </w:trPr>
        <w:tc>
          <w:tcPr>
            <w:tcW w:w="752" w:type="dxa"/>
            <w:vAlign w:val="center"/>
          </w:tcPr>
          <w:p w14:paraId="1D0381E0"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2027</w:t>
            </w:r>
          </w:p>
        </w:tc>
        <w:tc>
          <w:tcPr>
            <w:tcW w:w="1049" w:type="dxa"/>
            <w:vAlign w:val="center"/>
          </w:tcPr>
          <w:p w14:paraId="2A9A42BF"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4192</w:t>
            </w:r>
          </w:p>
        </w:tc>
        <w:tc>
          <w:tcPr>
            <w:tcW w:w="1545" w:type="dxa"/>
            <w:vAlign w:val="center"/>
          </w:tcPr>
          <w:p w14:paraId="7AFF6117"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4508</w:t>
            </w:r>
          </w:p>
        </w:tc>
        <w:tc>
          <w:tcPr>
            <w:tcW w:w="1430" w:type="dxa"/>
            <w:vAlign w:val="center"/>
          </w:tcPr>
          <w:p w14:paraId="323CA90A"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246</w:t>
            </w:r>
          </w:p>
        </w:tc>
        <w:tc>
          <w:tcPr>
            <w:tcW w:w="1353" w:type="dxa"/>
            <w:vAlign w:val="center"/>
          </w:tcPr>
          <w:p w14:paraId="5C2DBDDF"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3069</w:t>
            </w:r>
          </w:p>
        </w:tc>
        <w:tc>
          <w:tcPr>
            <w:tcW w:w="906" w:type="dxa"/>
            <w:vAlign w:val="center"/>
          </w:tcPr>
          <w:p w14:paraId="61D9FAA9"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477</w:t>
            </w:r>
          </w:p>
        </w:tc>
        <w:tc>
          <w:tcPr>
            <w:tcW w:w="1514" w:type="dxa"/>
            <w:vAlign w:val="center"/>
          </w:tcPr>
          <w:p w14:paraId="02721FC2"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365</w:t>
            </w:r>
          </w:p>
        </w:tc>
        <w:tc>
          <w:tcPr>
            <w:tcW w:w="1079" w:type="dxa"/>
            <w:vAlign w:val="center"/>
          </w:tcPr>
          <w:p w14:paraId="6F38FA57"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58</w:t>
            </w:r>
          </w:p>
        </w:tc>
      </w:tr>
      <w:tr w:rsidR="00AD4A25" w:rsidRPr="00017AE0" w14:paraId="085AA80F" w14:textId="77777777" w:rsidTr="005C656F">
        <w:trPr>
          <w:jc w:val="center"/>
        </w:trPr>
        <w:tc>
          <w:tcPr>
            <w:tcW w:w="752" w:type="dxa"/>
            <w:vAlign w:val="center"/>
          </w:tcPr>
          <w:p w14:paraId="37A226C7"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lastRenderedPageBreak/>
              <w:t>2028</w:t>
            </w:r>
          </w:p>
        </w:tc>
        <w:tc>
          <w:tcPr>
            <w:tcW w:w="1049" w:type="dxa"/>
            <w:vAlign w:val="center"/>
          </w:tcPr>
          <w:p w14:paraId="62B66932"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4231</w:t>
            </w:r>
          </w:p>
        </w:tc>
        <w:tc>
          <w:tcPr>
            <w:tcW w:w="1545" w:type="dxa"/>
            <w:vAlign w:val="center"/>
          </w:tcPr>
          <w:p w14:paraId="0AEE9941"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4569</w:t>
            </w:r>
          </w:p>
        </w:tc>
        <w:tc>
          <w:tcPr>
            <w:tcW w:w="1430" w:type="dxa"/>
            <w:vAlign w:val="center"/>
          </w:tcPr>
          <w:p w14:paraId="7E7A1047"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265</w:t>
            </w:r>
          </w:p>
        </w:tc>
        <w:tc>
          <w:tcPr>
            <w:tcW w:w="1353" w:type="dxa"/>
            <w:vAlign w:val="center"/>
          </w:tcPr>
          <w:p w14:paraId="2BCF6071"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3123</w:t>
            </w:r>
          </w:p>
        </w:tc>
        <w:tc>
          <w:tcPr>
            <w:tcW w:w="906" w:type="dxa"/>
            <w:vAlign w:val="center"/>
          </w:tcPr>
          <w:p w14:paraId="4DB39136"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492</w:t>
            </w:r>
          </w:p>
        </w:tc>
        <w:tc>
          <w:tcPr>
            <w:tcW w:w="1514" w:type="dxa"/>
            <w:vAlign w:val="center"/>
          </w:tcPr>
          <w:p w14:paraId="7CD6AD5D"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381</w:t>
            </w:r>
          </w:p>
        </w:tc>
        <w:tc>
          <w:tcPr>
            <w:tcW w:w="1079" w:type="dxa"/>
            <w:vAlign w:val="center"/>
          </w:tcPr>
          <w:p w14:paraId="52C5C670"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59</w:t>
            </w:r>
          </w:p>
        </w:tc>
      </w:tr>
      <w:tr w:rsidR="00AD4A25" w:rsidRPr="00017AE0" w14:paraId="12EF13D4" w14:textId="77777777" w:rsidTr="005C656F">
        <w:trPr>
          <w:jc w:val="center"/>
        </w:trPr>
        <w:tc>
          <w:tcPr>
            <w:tcW w:w="752" w:type="dxa"/>
            <w:vAlign w:val="center"/>
          </w:tcPr>
          <w:p w14:paraId="18EDF41C"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2029</w:t>
            </w:r>
          </w:p>
        </w:tc>
        <w:tc>
          <w:tcPr>
            <w:tcW w:w="1049" w:type="dxa"/>
            <w:vAlign w:val="center"/>
          </w:tcPr>
          <w:p w14:paraId="7BBA9389"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4269</w:t>
            </w:r>
          </w:p>
        </w:tc>
        <w:tc>
          <w:tcPr>
            <w:tcW w:w="1545" w:type="dxa"/>
            <w:vAlign w:val="center"/>
          </w:tcPr>
          <w:p w14:paraId="3FBAE5E8"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4631</w:t>
            </w:r>
          </w:p>
        </w:tc>
        <w:tc>
          <w:tcPr>
            <w:tcW w:w="1430" w:type="dxa"/>
            <w:vAlign w:val="center"/>
          </w:tcPr>
          <w:p w14:paraId="0012C7EE"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285</w:t>
            </w:r>
          </w:p>
        </w:tc>
        <w:tc>
          <w:tcPr>
            <w:tcW w:w="1353" w:type="dxa"/>
            <w:vAlign w:val="center"/>
          </w:tcPr>
          <w:p w14:paraId="6B8CB659"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3177</w:t>
            </w:r>
          </w:p>
        </w:tc>
        <w:tc>
          <w:tcPr>
            <w:tcW w:w="906" w:type="dxa"/>
            <w:vAlign w:val="center"/>
          </w:tcPr>
          <w:p w14:paraId="103C59B7"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508</w:t>
            </w:r>
          </w:p>
        </w:tc>
        <w:tc>
          <w:tcPr>
            <w:tcW w:w="1514" w:type="dxa"/>
            <w:vAlign w:val="center"/>
          </w:tcPr>
          <w:p w14:paraId="764A7973"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398</w:t>
            </w:r>
          </w:p>
        </w:tc>
        <w:tc>
          <w:tcPr>
            <w:tcW w:w="1079" w:type="dxa"/>
            <w:vAlign w:val="center"/>
          </w:tcPr>
          <w:p w14:paraId="222224EB"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61</w:t>
            </w:r>
          </w:p>
        </w:tc>
      </w:tr>
      <w:tr w:rsidR="00AD4A25" w:rsidRPr="00017AE0" w14:paraId="6EB101E6" w14:textId="77777777" w:rsidTr="005C656F">
        <w:trPr>
          <w:jc w:val="center"/>
        </w:trPr>
        <w:tc>
          <w:tcPr>
            <w:tcW w:w="752" w:type="dxa"/>
            <w:vAlign w:val="center"/>
          </w:tcPr>
          <w:p w14:paraId="78D8784A"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2030</w:t>
            </w:r>
          </w:p>
        </w:tc>
        <w:tc>
          <w:tcPr>
            <w:tcW w:w="1049" w:type="dxa"/>
            <w:vAlign w:val="center"/>
          </w:tcPr>
          <w:p w14:paraId="238BABA4"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4308</w:t>
            </w:r>
          </w:p>
        </w:tc>
        <w:tc>
          <w:tcPr>
            <w:tcW w:w="1545" w:type="dxa"/>
            <w:vAlign w:val="center"/>
          </w:tcPr>
          <w:p w14:paraId="404476B0"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4692</w:t>
            </w:r>
          </w:p>
        </w:tc>
        <w:tc>
          <w:tcPr>
            <w:tcW w:w="1430" w:type="dxa"/>
            <w:vAlign w:val="center"/>
          </w:tcPr>
          <w:p w14:paraId="1D8A1C0D"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304</w:t>
            </w:r>
          </w:p>
        </w:tc>
        <w:tc>
          <w:tcPr>
            <w:tcW w:w="1353" w:type="dxa"/>
            <w:vAlign w:val="center"/>
          </w:tcPr>
          <w:p w14:paraId="5662D798"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3231</w:t>
            </w:r>
          </w:p>
        </w:tc>
        <w:tc>
          <w:tcPr>
            <w:tcW w:w="906" w:type="dxa"/>
            <w:vAlign w:val="center"/>
          </w:tcPr>
          <w:p w14:paraId="28F5B6E4"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523</w:t>
            </w:r>
          </w:p>
        </w:tc>
        <w:tc>
          <w:tcPr>
            <w:tcW w:w="1514" w:type="dxa"/>
            <w:vAlign w:val="center"/>
          </w:tcPr>
          <w:p w14:paraId="7576060B"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415</w:t>
            </w:r>
          </w:p>
        </w:tc>
        <w:tc>
          <w:tcPr>
            <w:tcW w:w="1079" w:type="dxa"/>
            <w:vAlign w:val="center"/>
          </w:tcPr>
          <w:p w14:paraId="4BD2BD32"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62</w:t>
            </w:r>
          </w:p>
        </w:tc>
      </w:tr>
      <w:tr w:rsidR="00AD4A25" w:rsidRPr="00017AE0" w14:paraId="1C621976" w14:textId="77777777" w:rsidTr="005C656F">
        <w:trPr>
          <w:jc w:val="center"/>
        </w:trPr>
        <w:tc>
          <w:tcPr>
            <w:tcW w:w="752" w:type="dxa"/>
            <w:vAlign w:val="center"/>
          </w:tcPr>
          <w:p w14:paraId="17A2D37C"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2031</w:t>
            </w:r>
          </w:p>
        </w:tc>
        <w:tc>
          <w:tcPr>
            <w:tcW w:w="1049" w:type="dxa"/>
            <w:vAlign w:val="center"/>
          </w:tcPr>
          <w:p w14:paraId="5C980A7F"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4346</w:t>
            </w:r>
          </w:p>
        </w:tc>
        <w:tc>
          <w:tcPr>
            <w:tcW w:w="1545" w:type="dxa"/>
            <w:vAlign w:val="center"/>
          </w:tcPr>
          <w:p w14:paraId="4FD78ACB"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4754</w:t>
            </w:r>
          </w:p>
        </w:tc>
        <w:tc>
          <w:tcPr>
            <w:tcW w:w="1430" w:type="dxa"/>
            <w:vAlign w:val="center"/>
          </w:tcPr>
          <w:p w14:paraId="1AF473BA"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323</w:t>
            </w:r>
          </w:p>
        </w:tc>
        <w:tc>
          <w:tcPr>
            <w:tcW w:w="1353" w:type="dxa"/>
            <w:vAlign w:val="center"/>
          </w:tcPr>
          <w:p w14:paraId="2F086237"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3285</w:t>
            </w:r>
          </w:p>
        </w:tc>
        <w:tc>
          <w:tcPr>
            <w:tcW w:w="906" w:type="dxa"/>
            <w:vAlign w:val="center"/>
          </w:tcPr>
          <w:p w14:paraId="6FACA1EF"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538</w:t>
            </w:r>
          </w:p>
        </w:tc>
        <w:tc>
          <w:tcPr>
            <w:tcW w:w="1514" w:type="dxa"/>
            <w:vAlign w:val="center"/>
          </w:tcPr>
          <w:p w14:paraId="4CCD3261"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432</w:t>
            </w:r>
          </w:p>
        </w:tc>
        <w:tc>
          <w:tcPr>
            <w:tcW w:w="1079" w:type="dxa"/>
            <w:vAlign w:val="center"/>
          </w:tcPr>
          <w:p w14:paraId="77128415"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64</w:t>
            </w:r>
          </w:p>
        </w:tc>
      </w:tr>
      <w:tr w:rsidR="00AD4A25" w:rsidRPr="00017AE0" w14:paraId="25DD9714" w14:textId="77777777" w:rsidTr="005C656F">
        <w:trPr>
          <w:jc w:val="center"/>
        </w:trPr>
        <w:tc>
          <w:tcPr>
            <w:tcW w:w="752" w:type="dxa"/>
            <w:vAlign w:val="center"/>
          </w:tcPr>
          <w:p w14:paraId="7A7772D8"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2032</w:t>
            </w:r>
          </w:p>
        </w:tc>
        <w:tc>
          <w:tcPr>
            <w:tcW w:w="1049" w:type="dxa"/>
            <w:vAlign w:val="center"/>
          </w:tcPr>
          <w:p w14:paraId="537DC466"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4385</w:t>
            </w:r>
          </w:p>
        </w:tc>
        <w:tc>
          <w:tcPr>
            <w:tcW w:w="1545" w:type="dxa"/>
            <w:vAlign w:val="center"/>
          </w:tcPr>
          <w:p w14:paraId="1AE467AE"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4815</w:t>
            </w:r>
          </w:p>
        </w:tc>
        <w:tc>
          <w:tcPr>
            <w:tcW w:w="1430" w:type="dxa"/>
            <w:vAlign w:val="center"/>
          </w:tcPr>
          <w:p w14:paraId="476A43E5"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342</w:t>
            </w:r>
          </w:p>
        </w:tc>
        <w:tc>
          <w:tcPr>
            <w:tcW w:w="1353" w:type="dxa"/>
            <w:vAlign w:val="center"/>
          </w:tcPr>
          <w:p w14:paraId="52BB7F2F"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3338</w:t>
            </w:r>
          </w:p>
        </w:tc>
        <w:tc>
          <w:tcPr>
            <w:tcW w:w="906" w:type="dxa"/>
            <w:vAlign w:val="center"/>
          </w:tcPr>
          <w:p w14:paraId="7E0B037D"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554</w:t>
            </w:r>
          </w:p>
        </w:tc>
        <w:tc>
          <w:tcPr>
            <w:tcW w:w="1514" w:type="dxa"/>
            <w:vAlign w:val="center"/>
          </w:tcPr>
          <w:p w14:paraId="0791D550"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449</w:t>
            </w:r>
          </w:p>
        </w:tc>
        <w:tc>
          <w:tcPr>
            <w:tcW w:w="1079" w:type="dxa"/>
            <w:vAlign w:val="center"/>
          </w:tcPr>
          <w:p w14:paraId="00B11E21"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65</w:t>
            </w:r>
          </w:p>
        </w:tc>
      </w:tr>
      <w:tr w:rsidR="00AD4A25" w:rsidRPr="00017AE0" w14:paraId="752E1D20" w14:textId="77777777" w:rsidTr="005C656F">
        <w:trPr>
          <w:jc w:val="center"/>
        </w:trPr>
        <w:tc>
          <w:tcPr>
            <w:tcW w:w="752" w:type="dxa"/>
            <w:vAlign w:val="center"/>
          </w:tcPr>
          <w:p w14:paraId="40F9B1DC"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2033</w:t>
            </w:r>
          </w:p>
        </w:tc>
        <w:tc>
          <w:tcPr>
            <w:tcW w:w="1049" w:type="dxa"/>
            <w:vAlign w:val="center"/>
          </w:tcPr>
          <w:p w14:paraId="462910DD"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4423</w:t>
            </w:r>
          </w:p>
        </w:tc>
        <w:tc>
          <w:tcPr>
            <w:tcW w:w="1545" w:type="dxa"/>
            <w:vAlign w:val="center"/>
          </w:tcPr>
          <w:p w14:paraId="3078B877"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4877</w:t>
            </w:r>
          </w:p>
        </w:tc>
        <w:tc>
          <w:tcPr>
            <w:tcW w:w="1430" w:type="dxa"/>
            <w:vAlign w:val="center"/>
          </w:tcPr>
          <w:p w14:paraId="22498054"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362</w:t>
            </w:r>
          </w:p>
        </w:tc>
        <w:tc>
          <w:tcPr>
            <w:tcW w:w="1353" w:type="dxa"/>
            <w:vAlign w:val="center"/>
          </w:tcPr>
          <w:p w14:paraId="78CCDAD9"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3392</w:t>
            </w:r>
          </w:p>
        </w:tc>
        <w:tc>
          <w:tcPr>
            <w:tcW w:w="906" w:type="dxa"/>
            <w:vAlign w:val="center"/>
          </w:tcPr>
          <w:p w14:paraId="65F4A9D8"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569</w:t>
            </w:r>
          </w:p>
        </w:tc>
        <w:tc>
          <w:tcPr>
            <w:tcW w:w="1514" w:type="dxa"/>
            <w:vAlign w:val="center"/>
          </w:tcPr>
          <w:p w14:paraId="7624BCC6"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466</w:t>
            </w:r>
          </w:p>
        </w:tc>
        <w:tc>
          <w:tcPr>
            <w:tcW w:w="1079" w:type="dxa"/>
            <w:vAlign w:val="center"/>
          </w:tcPr>
          <w:p w14:paraId="7A6AFB0D"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67</w:t>
            </w:r>
          </w:p>
        </w:tc>
      </w:tr>
      <w:tr w:rsidR="00AD4A25" w:rsidRPr="00017AE0" w14:paraId="623211B1" w14:textId="77777777" w:rsidTr="005C656F">
        <w:trPr>
          <w:jc w:val="center"/>
        </w:trPr>
        <w:tc>
          <w:tcPr>
            <w:tcW w:w="752" w:type="dxa"/>
            <w:vAlign w:val="center"/>
          </w:tcPr>
          <w:p w14:paraId="05205B20"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2034</w:t>
            </w:r>
          </w:p>
        </w:tc>
        <w:tc>
          <w:tcPr>
            <w:tcW w:w="1049" w:type="dxa"/>
            <w:vAlign w:val="center"/>
          </w:tcPr>
          <w:p w14:paraId="45548FE6"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4462</w:t>
            </w:r>
          </w:p>
        </w:tc>
        <w:tc>
          <w:tcPr>
            <w:tcW w:w="1545" w:type="dxa"/>
            <w:vAlign w:val="center"/>
          </w:tcPr>
          <w:p w14:paraId="58214A03"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4938</w:t>
            </w:r>
          </w:p>
        </w:tc>
        <w:tc>
          <w:tcPr>
            <w:tcW w:w="1430" w:type="dxa"/>
            <w:vAlign w:val="center"/>
          </w:tcPr>
          <w:p w14:paraId="10213EAB"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381</w:t>
            </w:r>
          </w:p>
        </w:tc>
        <w:tc>
          <w:tcPr>
            <w:tcW w:w="1353" w:type="dxa"/>
            <w:vAlign w:val="center"/>
          </w:tcPr>
          <w:p w14:paraId="666DD6F9"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3446</w:t>
            </w:r>
          </w:p>
        </w:tc>
        <w:tc>
          <w:tcPr>
            <w:tcW w:w="906" w:type="dxa"/>
            <w:vAlign w:val="center"/>
          </w:tcPr>
          <w:p w14:paraId="1EDCF8C8"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585</w:t>
            </w:r>
          </w:p>
        </w:tc>
        <w:tc>
          <w:tcPr>
            <w:tcW w:w="1514" w:type="dxa"/>
            <w:vAlign w:val="center"/>
          </w:tcPr>
          <w:p w14:paraId="1E40E0D5"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483</w:t>
            </w:r>
          </w:p>
        </w:tc>
        <w:tc>
          <w:tcPr>
            <w:tcW w:w="1079" w:type="dxa"/>
            <w:vAlign w:val="center"/>
          </w:tcPr>
          <w:p w14:paraId="39FE0C7E"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68</w:t>
            </w:r>
          </w:p>
        </w:tc>
      </w:tr>
      <w:tr w:rsidR="00AD4A25" w:rsidRPr="00017AE0" w14:paraId="7C43FAC6" w14:textId="77777777" w:rsidTr="005C656F">
        <w:trPr>
          <w:jc w:val="center"/>
        </w:trPr>
        <w:tc>
          <w:tcPr>
            <w:tcW w:w="752" w:type="dxa"/>
            <w:vAlign w:val="center"/>
          </w:tcPr>
          <w:p w14:paraId="35DD9DED"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2035</w:t>
            </w:r>
          </w:p>
        </w:tc>
        <w:tc>
          <w:tcPr>
            <w:tcW w:w="1049" w:type="dxa"/>
            <w:vAlign w:val="center"/>
          </w:tcPr>
          <w:p w14:paraId="120052C9"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4503</w:t>
            </w:r>
          </w:p>
        </w:tc>
        <w:tc>
          <w:tcPr>
            <w:tcW w:w="1545" w:type="dxa"/>
            <w:vAlign w:val="center"/>
          </w:tcPr>
          <w:p w14:paraId="317499A6"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5007</w:t>
            </w:r>
          </w:p>
        </w:tc>
        <w:tc>
          <w:tcPr>
            <w:tcW w:w="1430" w:type="dxa"/>
            <w:vAlign w:val="center"/>
          </w:tcPr>
          <w:p w14:paraId="61374AB9"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397</w:t>
            </w:r>
          </w:p>
        </w:tc>
        <w:tc>
          <w:tcPr>
            <w:tcW w:w="1353" w:type="dxa"/>
            <w:vAlign w:val="center"/>
          </w:tcPr>
          <w:p w14:paraId="213A77BF"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3507</w:t>
            </w:r>
          </w:p>
        </w:tc>
        <w:tc>
          <w:tcPr>
            <w:tcW w:w="906" w:type="dxa"/>
            <w:vAlign w:val="center"/>
          </w:tcPr>
          <w:p w14:paraId="5B109A60"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612</w:t>
            </w:r>
          </w:p>
        </w:tc>
        <w:tc>
          <w:tcPr>
            <w:tcW w:w="1514" w:type="dxa"/>
            <w:vAlign w:val="center"/>
          </w:tcPr>
          <w:p w14:paraId="26FF335D"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502</w:t>
            </w:r>
          </w:p>
        </w:tc>
        <w:tc>
          <w:tcPr>
            <w:tcW w:w="1079" w:type="dxa"/>
            <w:vAlign w:val="center"/>
          </w:tcPr>
          <w:p w14:paraId="27622C23" w14:textId="77777777" w:rsidR="004A6281" w:rsidRPr="00017AE0" w:rsidRDefault="004A6281" w:rsidP="005C656F">
            <w:pPr>
              <w:spacing w:after="0" w:line="240"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74</w:t>
            </w:r>
          </w:p>
        </w:tc>
      </w:tr>
      <w:tr w:rsidR="005C656F" w:rsidRPr="00017AE0" w14:paraId="2EE23912" w14:textId="77777777" w:rsidTr="005A4778">
        <w:trPr>
          <w:jc w:val="center"/>
        </w:trPr>
        <w:tc>
          <w:tcPr>
            <w:tcW w:w="9628" w:type="dxa"/>
            <w:gridSpan w:val="8"/>
            <w:vAlign w:val="bottom"/>
          </w:tcPr>
          <w:p w14:paraId="3A9630FD" w14:textId="01DDFC4E" w:rsidR="005C656F" w:rsidRPr="00017AE0" w:rsidRDefault="005C656F" w:rsidP="00477480">
            <w:pPr>
              <w:spacing w:after="0" w:line="240" w:lineRule="auto"/>
              <w:rPr>
                <w:rFonts w:ascii="Times New Roman" w:eastAsia="Times New Roman" w:hAnsi="Times New Roman" w:cs="Times New Roman"/>
                <w:sz w:val="24"/>
                <w:szCs w:val="24"/>
                <w:lang w:eastAsia="ru-RU"/>
              </w:rPr>
            </w:pPr>
            <w:r w:rsidRPr="00017AE0">
              <w:rPr>
                <w:lang w:val="kk-KZ"/>
              </w:rPr>
              <w:t xml:space="preserve">Ескерту – автормен әдебиет негізінде құралған </w:t>
            </w:r>
            <w:r w:rsidRPr="00017AE0">
              <w:t>[</w:t>
            </w:r>
            <w:r w:rsidR="00477480" w:rsidRPr="00477480">
              <w:t>249</w:t>
            </w:r>
            <w:r w:rsidRPr="00017AE0">
              <w:t>]</w:t>
            </w:r>
          </w:p>
        </w:tc>
      </w:tr>
    </w:tbl>
    <w:p w14:paraId="56F889BF"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eastAsia="ru-RU"/>
        </w:rPr>
      </w:pPr>
    </w:p>
    <w:p w14:paraId="17C93C21"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t>Жыл сайын орын алуы мүмкін қолайсыз факторларға — мысалы, құрғақшылық пен жекелеген жылдары өнімнің төмен болуы сияқты жағдайларға қарамастан, кестеде орташа болжамдық көрсеткіштер ұсынылған. Жалпы алғанда, барлық ауыл шаруашылығы дақылдары бойынша өсім үрдісі оң бағытта дамиды, дегенмен өсім қарқыны әр дақылда әртүрлі</w:t>
      </w:r>
      <w:r w:rsidRPr="00017AE0">
        <w:rPr>
          <w:rFonts w:ascii="Times New Roman" w:eastAsia="Times New Roman" w:hAnsi="Times New Roman" w:cs="Times New Roman"/>
          <w:sz w:val="28"/>
          <w:szCs w:val="28"/>
          <w:lang w:val="kk-KZ" w:eastAsia="ru-RU"/>
        </w:rPr>
        <w:t>.</w:t>
      </w:r>
    </w:p>
    <w:p w14:paraId="1E148C5E"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Картоп өндірісі бойынша болжам 2024–2025 жылдары 4,1 миллион тоннадан басталып, 2035 жылға қарай 4,5 миллион тоннаға жетеді деп күтілуде, бұл шамамен 12% өсімді білдіреді. Қазіргі таңда ішкі нарықта картопқа деген сұраныс толық қамтамасыз етілуде, алайда жыл сайын белгілі бір ауытқулар байқалады. 2030 жылға дейін өзін-өзі қамтамасыз ету деңгейі 100 пайыз көлемінде сақталады деген болжам бар. Картоп өндірісінің артуы, негізінен, экспортқа бағытталмақ (негізгі нарықтар – Ресей және Өзбекстан), сондай-ақ өңдеу өнеркәсібінің қажеттіліктерін (крахмал, фри және т.б.) өтеуге арналған. 2035 жылға қарай картоп егілетін жер көлемі біртіндеп ұлғайып, шамамен 210 мың гектарға жетеді деп күтіледі. Жалпы өнім көлемінің артуы көбінесе сапалы тұқымдық материалдарды қолдану және ауылшаруашылық технологияларын жетілдіру нәтижесінде өнімділіктің гектарына 20 центнерден 22–23 центнерге дейін өсуімен қамтамасыз етілмек.</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Айта кеткен жөн, бұл болжамдарды жасау барысында солтүстік өңірлерде суармалы картоп өсіру жобаларын жүзеге асыру мүмкіндігі де ескерілді.</w:t>
      </w:r>
    </w:p>
    <w:p w14:paraId="1559A57A" w14:textId="4E93D64B"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Ашық топырақта өсірілетін көкөністердің (қырыққабат, сәбіз, қызылша, пияз, қызанақ және т.б.) жалпы түсімі 2035 жылға қарай 5,0 млн тоннаға дейін өсіп, шамамен 18%-дық ұлғаю байқалуы мүмкін. Бұл көрсеткіш көкөніс өндірісінің алдағы жылдары да арта түсетінін көрсетеді. Соңғы деректерге сүйенсек, Қазақстанда көкөніс тұтынуының 80%-дан астамы отандық өніммен қамтамасыз етіліп отыр. Болжамдық модельдерге сәйкес, ерте егу мерзімін енгізу, егістік алқаптарын кеңейту және өнімділікті арттыру арқылы (2035 жылы 270 ц/га-дан 300 ц/га-ға дейін) 2030 жылға қарай ішкі сұраныс жыл бойы толықтай қамтамасыз етіледі деп күтілуде. Ал 2035 жылға қарай ел шағын көлемде болса да экспорттық артық өнім шығара алады.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Еуразиялық экономикалық одақтың 2030 жылға арналған бағалауы бойынша, Қазақстанда көкөніс пен бақша дақылдарының жалпы өндірі</w:t>
      </w:r>
      <w:r w:rsidR="00275D7D">
        <w:rPr>
          <w:rFonts w:ascii="Times New Roman" w:eastAsia="Times New Roman" w:hAnsi="Times New Roman" w:cs="Times New Roman"/>
          <w:sz w:val="28"/>
          <w:szCs w:val="28"/>
          <w:lang w:val="kk-KZ" w:eastAsia="ru-RU"/>
        </w:rPr>
        <w:t>сі шамамен 8 млн тоннаға жетеді</w:t>
      </w:r>
      <w:r w:rsidRPr="00017AE0">
        <w:rPr>
          <w:rFonts w:ascii="Times New Roman" w:eastAsia="Times New Roman" w:hAnsi="Times New Roman" w:cs="Times New Roman"/>
          <w:sz w:val="28"/>
          <w:szCs w:val="28"/>
          <w:lang w:val="kk-KZ" w:eastAsia="ru-RU"/>
        </w:rPr>
        <w:t>. Бұл көрсеткіш болжам</w:t>
      </w:r>
      <w:r w:rsidR="00EA1AA9">
        <w:rPr>
          <w:rFonts w:ascii="Times New Roman" w:eastAsia="Times New Roman" w:hAnsi="Times New Roman" w:cs="Times New Roman"/>
          <w:sz w:val="28"/>
          <w:szCs w:val="28"/>
          <w:lang w:val="kk-KZ" w:eastAsia="ru-RU"/>
        </w:rPr>
        <w:t>ға</w:t>
      </w:r>
      <w:r w:rsidRPr="00017AE0">
        <w:rPr>
          <w:rFonts w:ascii="Times New Roman" w:eastAsia="Times New Roman" w:hAnsi="Times New Roman" w:cs="Times New Roman"/>
          <w:sz w:val="28"/>
          <w:szCs w:val="28"/>
          <w:lang w:val="kk-KZ" w:eastAsia="ru-RU"/>
        </w:rPr>
        <w:t xml:space="preserve"> сәйкес десе болады. Өсімнің негізгі бөлігі тиімді болып табылатын пияз, сәбіз, қызылша секілді тамыржемісті дақылдардың көлемі есебінен қамтамасыз етілмек және бұл өнімдерді дәстүрлі түрде оңтайлы, </w:t>
      </w:r>
      <w:r w:rsidRPr="00017AE0">
        <w:rPr>
          <w:rFonts w:ascii="Times New Roman" w:eastAsia="Times New Roman" w:hAnsi="Times New Roman" w:cs="Times New Roman"/>
          <w:sz w:val="28"/>
          <w:szCs w:val="28"/>
          <w:lang w:val="kk-KZ" w:eastAsia="ru-RU"/>
        </w:rPr>
        <w:lastRenderedPageBreak/>
        <w:t>құнарлы жерлерге егу қарастырылады. Қазақстандық аграршылар өз өнімін жылдан-жылға сенімді түрде көбейтіп келеді. 2035 жылға дейін пияз бен сәбіздің жылдық экспорты 70 мың тоннаға дейін тұрақтауы мүмкін.</w:t>
      </w:r>
    </w:p>
    <w:p w14:paraId="2B2DFD0F"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Айта кететін жай, жабық топырақтағы көкөністер, яғни жылыжай өнімдері, өндірістің ең жоғары өсім қарқынын көрсетіп отыр. 2022 жылы жылыжайларда, шамамен 1,2 мың га жерден 177,5 мың тонна өнім жиналса (басым бөлігі қызанақ пен қияр), 2035 жылға қарай бұл көлем 400 мың тоннаға дейін өсіп, екі еседен аса көбеймек. Жылыжайлардың жалпы ауданы осы кезеңге дейін 2 мың гектарға жетуі ықтимал. Бұл өсімге бірқатар факторлар әсер етеді: жоғары деңгейдегі мемлекеттік қолдау, соның ішінде жылыжайларды қыста жылытуға бөлінетін субсидиялар мен маусымаралық кезеңде көкөніспен қамтамасыз ету мәселесінің өзекті болуы. Қазіргі кезде қыс мезгілінде Қазақстан көкөніс бойынша, әсіресе қызанақ пен қиярға қатысты, Өзбекстан, Қытай және Ираннан келетін импортқа тәуелді.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Заманауи жылыжай кешендерін дамыту, мысалы, Түркістан облысында жылыжай алаңын екі есеге арттыру жобасы, 2030 жылға дейін ішкі нарықты негізгі жылыжай өнімдерімен (қияр мен қызанақ) дерлік 100%-ға қамтамасыз етуге жол ашады. Болжам бойынша, қияр мен қызанақ бойынша өзін-өзі қамтамасыз ету деңгейі 99%-дан 106%-ға дейін өседі, яғни кейбір маусымда сұраныстан асып түсуі мүмкін. 2035 жылға қарай жылыжай өнімдерінің бір бөлігін қысқы уақытта көрші елдерге экспорттауға болады, бұл кестелік көрсеткіштерде жалпы өсім ретінде ескерілген.</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Алайда, жылыжай өнімдерінің өзіндік құны жоғары екенін атап өткен жөн. Сондықтан бұл сегменттің сыртқы нарықтағы бәсекеге қабілеттілігін арттыру үшін оңтүстік аймақтарда геотермалдық жылу көздерін пайдалану немесе электр энергиясына субсидиялар беру арқылы өндірістік шығындарды азайту қажет болады</w:t>
      </w:r>
    </w:p>
    <w:p w14:paraId="1E51E3B8" w14:textId="05617D4C"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Қазақстан дәстүрлі түрде қарбыз бен қауын өсіруімен танымал, олардың едәуір бөлігі жаз айларында экспортқа шығарылады. Соңғы жылдары өнімділік жоғары деңгейде қалыптасып, бақша дақылдарының жалпы көлемі шамамен 2,8–3,0 миллион тоннаға жеткен болатын. Алайда, 2024 жылы орын алған құрғақшылық салдарынан бұл көрсеткіш 2,46 миллион тоннаға дейін азайды. 2035 жылға арналған болжам бойынша, елімізде бақша дақылдарының жалпы түсімі шамамен 3,5 миллион тоннаға жетеді деп күтілуде. Бұл өсім, ең алдымен, Арал өңірі мен Қазақстанның оңтүстігінде суармалы егіс алқаптарының кеңеюімен байланысты. Аталған өңірлер бұрыннан бері бақша өнімдерінің экспорттық әлеуетіне ие. Мысалы, Кеңес Одағы кезеңінде Қазақстанда жылына 1 миллион тоннаға дейін қарбыз жиналса, қазіргі уақытта бұл көрсеткіш 2 миллион тоннаға жетіп отыр. Ал 2035 жылға қарай қарбыз өндірісі 2,5 миллион тоннаға дейін артуы мүмкін. Қалған көлем асқабақ пен қауынға тиесілі болады.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 xml:space="preserve">Қазақстан мен Ресейде қарбызға деген сұраныс халық саны мен табыс деңгейінің өсуіне байланысты артатын болады. Бұл өз кезегінде қосымша өнім көлемін тиімді сатуға мүмкіндік береді. </w:t>
      </w:r>
      <w:r w:rsidR="00EA1AA9">
        <w:rPr>
          <w:rFonts w:ascii="Times New Roman" w:eastAsia="Times New Roman" w:hAnsi="Times New Roman" w:cs="Times New Roman"/>
          <w:sz w:val="28"/>
          <w:szCs w:val="28"/>
          <w:lang w:val="kk-KZ" w:eastAsia="ru-RU"/>
        </w:rPr>
        <w:t>Ж</w:t>
      </w:r>
      <w:r w:rsidRPr="00017AE0">
        <w:rPr>
          <w:rFonts w:ascii="Times New Roman" w:eastAsia="Times New Roman" w:hAnsi="Times New Roman" w:cs="Times New Roman"/>
          <w:sz w:val="28"/>
          <w:szCs w:val="28"/>
          <w:lang w:val="kk-KZ" w:eastAsia="ru-RU"/>
        </w:rPr>
        <w:t>аса</w:t>
      </w:r>
      <w:r w:rsidR="00EA1AA9">
        <w:rPr>
          <w:rFonts w:ascii="Times New Roman" w:eastAsia="Times New Roman" w:hAnsi="Times New Roman" w:cs="Times New Roman"/>
          <w:sz w:val="28"/>
          <w:szCs w:val="28"/>
          <w:lang w:val="kk-KZ" w:eastAsia="ru-RU"/>
        </w:rPr>
        <w:t>л</w:t>
      </w:r>
      <w:r w:rsidRPr="00017AE0">
        <w:rPr>
          <w:rFonts w:ascii="Times New Roman" w:eastAsia="Times New Roman" w:hAnsi="Times New Roman" w:cs="Times New Roman"/>
          <w:sz w:val="28"/>
          <w:szCs w:val="28"/>
          <w:lang w:val="kk-KZ" w:eastAsia="ru-RU"/>
        </w:rPr>
        <w:t>ған болжам есептеулер</w:t>
      </w:r>
      <w:r w:rsidR="00EA1AA9">
        <w:rPr>
          <w:rFonts w:ascii="Times New Roman" w:eastAsia="Times New Roman" w:hAnsi="Times New Roman" w:cs="Times New Roman"/>
          <w:sz w:val="28"/>
          <w:szCs w:val="28"/>
          <w:lang w:val="kk-KZ" w:eastAsia="ru-RU"/>
        </w:rPr>
        <w:t>і бойынша</w:t>
      </w:r>
      <w:r w:rsidRPr="00017AE0">
        <w:rPr>
          <w:rFonts w:ascii="Times New Roman" w:eastAsia="Times New Roman" w:hAnsi="Times New Roman" w:cs="Times New Roman"/>
          <w:sz w:val="28"/>
          <w:szCs w:val="28"/>
          <w:lang w:val="kk-KZ" w:eastAsia="ru-RU"/>
        </w:rPr>
        <w:t xml:space="preserve">, 2030 жылға қарай Еуразиялық экономикалық одаққа мүше елдердің қауын-қарбыз өнімдері бойынша өзін-өзі қамтамасыз етуге ұмтылысы да ескерілді. Осыған байланысты 2026 жылдан бастап Қазақстан ішкі сұранысты толық қамтып, </w:t>
      </w:r>
      <w:r w:rsidRPr="00017AE0">
        <w:rPr>
          <w:rFonts w:ascii="Times New Roman" w:eastAsia="Times New Roman" w:hAnsi="Times New Roman" w:cs="Times New Roman"/>
          <w:sz w:val="28"/>
          <w:szCs w:val="28"/>
          <w:lang w:val="kk-KZ" w:eastAsia="ru-RU"/>
        </w:rPr>
        <w:lastRenderedPageBreak/>
        <w:t>экспортқа қайта бағдарлама жасай алады.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2035 жылға қарай қауын экспорты жалпы өнімнің 15–20%-ын алады деп болжануда (2020 жылдары бұл көрсеткіш шамамен 10% деңгейінде болғанын салыстырмалы түрде алуға болады). Мұндай экспорттық әлеуетке қол жеткізу үшін өнімді сақтау мен тасымалдау инфрақұрылымын дамыту аса маңызды. Атап айтқанда, қауын мен қарбызды алыс қашықтықтарға жөнелтуге арналған қосымша тоңазытқыш көліктер мен рефрижераторлық вагондар құрылысын ұйымдастыру қажет.</w:t>
      </w:r>
    </w:p>
    <w:p w14:paraId="4699D752"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Қазіргі таңда жеміс-жидек дақылдары Қазақстандағы жеміс-көкөніс шаруашылығы саласында бәсекеге қабілеттілігі төмен бағыттардың бірі саналады. Ел ішінде өсірілетін жемістер (алма, алмұрт, өрік, қара өрік, шабдалы, шие; жидектер және жүзім) барлық қажеттілікті өтеуге жеткіліксіз, яғни өзін-өзі қамтамасыз ету деңгейі бар болғаны 56% шамасында. Қалған қажеттілік импорт есебінен жабылады: алма – негізінен Польша мен Қытайдан, цитрус жемістері мен банандар – алыс шет мемлекеттерден, ал жүзім – Өзбекстаннан тасымалданады.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Соған қарамастан, мемлекеттік инвестициялардың арқасында бақша шаруашылығында ең үлкен серпіліс жеміс өсіру саласында жүзеге асады деп күтілуде. 2014–2022 жылдар аралығында еліміздегі алма бақтарының көлемі 18%-ға ұлғайып, жалпы өнім 1,7 есеге артып, 268 мың тоннаға жеткен. Ауыл шаруашылығы министрлігінің мәліметіне сүйенсек, 2024 жылға қарай алма өнімінің көлемі 352,5 мың тоннаға жетіп, бұл ішкі сұранысты толық қамтамасыз етуге мүмкіндік береді.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Жасалған болжамдар өсім қарқыны мен ішкі резервтерге негізделген. Қолда бар мәліметтерге сәйкес, 2026 жылға қарай Қазақстан ішкі нарықты өз алмасымен 100% қамтуға қол жеткізеді. Бұдан кейінгі кезеңде жеміс өндірісінің қарқыны баяулайды, алайда бұл процесс жаңа бақтардың – интенсивті алма бақтары, жүзімдіктер мен сүйекті жеміс ағаштарының жеміс бере бастауы есебінен жалғасады.</w:t>
      </w:r>
    </w:p>
    <w:p w14:paraId="16E63796"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2035 жылға қарай шекілдеуікті жемістердің (ең алдымен алманың) өндірісі шамамен 500 мың тоннаға жетеді. Бұл қазіргі көрсеткіштен 200 мың тоннаға артық. Мұндай көлем ішкі тұтыну қажеттілігін (адам басына санағанда, жылына 16–18 кг алма) өтеумен қатар, көршілес елдерге жылына 50–70 мың тонна көлемінде алма экспорттауға мүмкіндік береді. Әсіресе, қыста алма тапшы болатын Орталық Азия елдері негізгі экспорт бағыттарының бірі болмақ.</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Сонымен қатар, алмұрт өндірісі де қарқын алып, 2035 жылға қарай қазіргі 5 мың тоннадан 20–30 мың тоннаға дейін артады деп күтілуде.</w:t>
      </w:r>
    </w:p>
    <w:p w14:paraId="18EF4452" w14:textId="2BDAEC82"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Климаттық тәуекелдерге байланысты (мысалы, өріктің көктемгі үсікке жоғары сезімталдығы) дәнді жемістер өндірісінің өсу қарқыны біршама баяу болуы мүмкін Алайда, елдің оңтүстік аймақтарында жаңа өрік пен қара өрік бақтарының егілгеніне байланысты, 2035 жылға қарай дәнді жемістердің жалпы өндірісі шамамен 70 мың тоннаға жетуі мүмкін, оның ішінде 25–30 мың тоннасы – негізінен өрік өнімі болмақ.</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ФАО деректері бойынша, 2022 жылы Қазақстанда соңғы жылдардағы рекордтық өрік өнімі тіркеліп, көлемі 24 мың тоннаға жеткен болатын. Жүргізілген болжамдары</w:t>
      </w:r>
      <w:r w:rsidR="00877B33">
        <w:rPr>
          <w:rFonts w:ascii="Times New Roman" w:eastAsia="Times New Roman" w:hAnsi="Times New Roman" w:cs="Times New Roman"/>
          <w:sz w:val="28"/>
          <w:szCs w:val="28"/>
          <w:lang w:val="kk-KZ" w:eastAsia="ru-RU"/>
        </w:rPr>
        <w:t>ға сәйкес</w:t>
      </w:r>
      <w:r w:rsidRPr="00017AE0">
        <w:rPr>
          <w:rFonts w:ascii="Times New Roman" w:eastAsia="Times New Roman" w:hAnsi="Times New Roman" w:cs="Times New Roman"/>
          <w:sz w:val="28"/>
          <w:szCs w:val="28"/>
          <w:lang w:val="kk-KZ" w:eastAsia="ru-RU"/>
        </w:rPr>
        <w:t xml:space="preserve"> бұл көрсеткішті 30 мың тоннаға дейін ұлғайту мүмкіндігін қарастырамыз, алайда бұл үшін ауа райының қолайлы жағдайы мен мемлекеттік қолдаудың үйлесімді әрекеті қажет. Мұндай көлемдегі </w:t>
      </w:r>
      <w:r w:rsidRPr="00017AE0">
        <w:rPr>
          <w:rFonts w:ascii="Times New Roman" w:eastAsia="Times New Roman" w:hAnsi="Times New Roman" w:cs="Times New Roman"/>
          <w:sz w:val="28"/>
          <w:szCs w:val="28"/>
          <w:lang w:val="kk-KZ" w:eastAsia="ru-RU"/>
        </w:rPr>
        <w:lastRenderedPageBreak/>
        <w:t>өндіріс ішкі нарықтағы медициналық және физиологиялық тұтыну талаптарын толық қамтамасыз етуге жеткілікті.</w:t>
      </w:r>
    </w:p>
    <w:p w14:paraId="2E1CB490" w14:textId="13C1CE80"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Тарихи тұрғыдан Жетісу мен Түркістан облыстары жүзім шаруашылығының (асханалық және техникалық жүзім түрлері) орталықтары болып саналады. Бұл аймақтарда шарап өндірісіне бағытталған инвестициялық бағдарламаларды кеңейту арқылы 2035 жылға дейін жүзім өндірісін 120 мың тоннаға дейін ұлғайтуға болады. Мысалы, 2028 жылға қарай шарап материалы ретінде пайдаланылатын жүзім өнімін 58 мың тоннаға дейін арттыру жоспарланып отыр.</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Жүзімді жемістер мен жидектердің жалпы санатына енгіздік және болжамды есеп бойынша, олардың 2035 жылға қарай бұл санатқа қосар үлесі шамамен 100 мың тоннаны құрайды. Ал басқа жидек түрлері – қарақат, таңқурай, құлпынай – салыстырмалы түрде аз мөлшерде өндіріледі. 2035 жылы бұл дақылдардың жалпы өндірісі 20 мың тоннадан аспайды деп болжануда.</w:t>
      </w:r>
    </w:p>
    <w:p w14:paraId="1E47C9B0" w14:textId="402C723E" w:rsidR="004A6281" w:rsidRPr="00017AE0" w:rsidRDefault="002179A0" w:rsidP="004A6281">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27-</w:t>
      </w:r>
      <w:r w:rsidR="004A6281" w:rsidRPr="00017AE0">
        <w:rPr>
          <w:rFonts w:ascii="Times New Roman" w:eastAsia="Times New Roman" w:hAnsi="Times New Roman" w:cs="Times New Roman"/>
          <w:sz w:val="28"/>
          <w:szCs w:val="28"/>
          <w:lang w:val="kk-KZ" w:eastAsia="ru-RU"/>
        </w:rPr>
        <w:t xml:space="preserve">суретте Қазақстандағы жеміс-көкөніс шаруашылығының 2035 жылға дейінгі даму болжамы көрсетілген </w:t>
      </w:r>
    </w:p>
    <w:p w14:paraId="43112274"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p>
    <w:p w14:paraId="27C5FF58" w14:textId="77777777" w:rsidR="004463F6" w:rsidRPr="00017AE0" w:rsidRDefault="004463F6" w:rsidP="004A6281">
      <w:pPr>
        <w:spacing w:after="0" w:line="240" w:lineRule="auto"/>
        <w:jc w:val="center"/>
        <w:rPr>
          <w:rFonts w:ascii="Times New Roman" w:eastAsia="Times New Roman" w:hAnsi="Times New Roman" w:cs="Times New Roman"/>
          <w:sz w:val="28"/>
          <w:szCs w:val="28"/>
          <w:lang w:val="kk-KZ" w:eastAsia="ru-RU"/>
        </w:rPr>
      </w:pPr>
    </w:p>
    <w:p w14:paraId="75A1A18E" w14:textId="3DB94CFA" w:rsidR="004463F6" w:rsidRPr="00017AE0" w:rsidRDefault="004463F6" w:rsidP="004A6281">
      <w:pPr>
        <w:spacing w:after="0" w:line="240" w:lineRule="auto"/>
        <w:jc w:val="center"/>
        <w:rPr>
          <w:rFonts w:ascii="Times New Roman" w:eastAsia="Times New Roman" w:hAnsi="Times New Roman" w:cs="Times New Roman"/>
          <w:sz w:val="28"/>
          <w:szCs w:val="28"/>
          <w:lang w:val="en-US" w:eastAsia="ru-RU"/>
        </w:rPr>
      </w:pPr>
      <w:r w:rsidRPr="00017AE0">
        <w:rPr>
          <w:rFonts w:ascii="Times New Roman" w:eastAsia="Times New Roman" w:hAnsi="Times New Roman" w:cs="Times New Roman"/>
          <w:noProof/>
          <w:sz w:val="28"/>
          <w:szCs w:val="28"/>
          <w:lang w:val="en-US"/>
        </w:rPr>
        <w:drawing>
          <wp:inline distT="0" distB="0" distL="0" distR="0" wp14:anchorId="5A9A1A64" wp14:editId="367FEE63">
            <wp:extent cx="5736590" cy="3255645"/>
            <wp:effectExtent l="0" t="0" r="0" b="0"/>
            <wp:docPr id="6039546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6590" cy="3255645"/>
                    </a:xfrm>
                    <a:prstGeom prst="rect">
                      <a:avLst/>
                    </a:prstGeom>
                    <a:noFill/>
                  </pic:spPr>
                </pic:pic>
              </a:graphicData>
            </a:graphic>
          </wp:inline>
        </w:drawing>
      </w:r>
    </w:p>
    <w:p w14:paraId="1F386774" w14:textId="17FA1AB5" w:rsidR="004A6281" w:rsidRPr="002179A0" w:rsidRDefault="002179A0" w:rsidP="0037212F">
      <w:pPr>
        <w:spacing w:after="0" w:line="240" w:lineRule="auto"/>
        <w:ind w:firstLine="567"/>
        <w:jc w:val="center"/>
        <w:rPr>
          <w:rFonts w:ascii="Times New Roman" w:eastAsia="Times New Roman" w:hAnsi="Times New Roman" w:cs="Times New Roman"/>
          <w:iCs/>
          <w:sz w:val="28"/>
          <w:szCs w:val="28"/>
          <w:lang w:val="en-US" w:eastAsia="ru-RU"/>
        </w:rPr>
      </w:pPr>
      <w:r w:rsidRPr="002179A0">
        <w:rPr>
          <w:rFonts w:ascii="Times New Roman" w:eastAsia="Times New Roman" w:hAnsi="Times New Roman" w:cs="Times New Roman"/>
          <w:iCs/>
          <w:sz w:val="28"/>
          <w:szCs w:val="28"/>
          <w:lang w:val="kk-KZ" w:eastAsia="ru-RU"/>
        </w:rPr>
        <w:t>С</w:t>
      </w:r>
      <w:r>
        <w:rPr>
          <w:rFonts w:ascii="Times New Roman" w:eastAsia="Times New Roman" w:hAnsi="Times New Roman" w:cs="Times New Roman"/>
          <w:iCs/>
          <w:sz w:val="28"/>
          <w:szCs w:val="28"/>
          <w:lang w:val="kk-KZ" w:eastAsia="ru-RU"/>
        </w:rPr>
        <w:t>у</w:t>
      </w:r>
      <w:r w:rsidRPr="002179A0">
        <w:rPr>
          <w:rFonts w:ascii="Times New Roman" w:eastAsia="Times New Roman" w:hAnsi="Times New Roman" w:cs="Times New Roman"/>
          <w:iCs/>
          <w:sz w:val="28"/>
          <w:szCs w:val="28"/>
          <w:lang w:val="kk-KZ" w:eastAsia="ru-RU"/>
        </w:rPr>
        <w:t>рет 27 –</w:t>
      </w:r>
      <w:r w:rsidR="004A6281" w:rsidRPr="002179A0">
        <w:rPr>
          <w:rFonts w:ascii="Times New Roman" w:eastAsia="Times New Roman" w:hAnsi="Times New Roman" w:cs="Times New Roman"/>
          <w:iCs/>
          <w:sz w:val="28"/>
          <w:szCs w:val="28"/>
          <w:lang w:val="en-US" w:eastAsia="ru-RU"/>
        </w:rPr>
        <w:t xml:space="preserve"> </w:t>
      </w:r>
      <w:r w:rsidRPr="002179A0">
        <w:rPr>
          <w:rFonts w:ascii="Times New Roman" w:eastAsia="Times New Roman" w:hAnsi="Times New Roman" w:cs="Times New Roman"/>
          <w:iCs/>
          <w:sz w:val="28"/>
          <w:szCs w:val="28"/>
          <w:lang w:val="kk-KZ" w:eastAsia="ru-RU"/>
        </w:rPr>
        <w:t>Ж</w:t>
      </w:r>
      <w:r w:rsidR="004A6281" w:rsidRPr="002179A0">
        <w:rPr>
          <w:rFonts w:ascii="Times New Roman" w:eastAsia="Times New Roman" w:hAnsi="Times New Roman" w:cs="Times New Roman"/>
          <w:iCs/>
          <w:sz w:val="28"/>
          <w:szCs w:val="28"/>
          <w:lang w:eastAsia="ru-RU"/>
        </w:rPr>
        <w:t>еміс</w:t>
      </w:r>
      <w:r w:rsidR="004A6281" w:rsidRPr="002179A0">
        <w:rPr>
          <w:rFonts w:ascii="Times New Roman" w:eastAsia="Times New Roman" w:hAnsi="Times New Roman" w:cs="Times New Roman"/>
          <w:iCs/>
          <w:sz w:val="28"/>
          <w:szCs w:val="28"/>
          <w:lang w:val="en-US" w:eastAsia="ru-RU"/>
        </w:rPr>
        <w:t>-</w:t>
      </w:r>
      <w:r w:rsidR="004A6281" w:rsidRPr="002179A0">
        <w:rPr>
          <w:rFonts w:ascii="Times New Roman" w:eastAsia="Times New Roman" w:hAnsi="Times New Roman" w:cs="Times New Roman"/>
          <w:iCs/>
          <w:sz w:val="28"/>
          <w:szCs w:val="28"/>
          <w:lang w:eastAsia="ru-RU"/>
        </w:rPr>
        <w:t>көкөніс</w:t>
      </w:r>
      <w:r w:rsidR="004A6281" w:rsidRPr="002179A0">
        <w:rPr>
          <w:rFonts w:ascii="Times New Roman" w:eastAsia="Times New Roman" w:hAnsi="Times New Roman" w:cs="Times New Roman"/>
          <w:iCs/>
          <w:sz w:val="28"/>
          <w:szCs w:val="28"/>
          <w:lang w:val="en-US" w:eastAsia="ru-RU"/>
        </w:rPr>
        <w:t xml:space="preserve"> </w:t>
      </w:r>
      <w:r w:rsidR="004A6281" w:rsidRPr="002179A0">
        <w:rPr>
          <w:rFonts w:ascii="Times New Roman" w:eastAsia="Times New Roman" w:hAnsi="Times New Roman" w:cs="Times New Roman"/>
          <w:iCs/>
          <w:sz w:val="28"/>
          <w:szCs w:val="28"/>
          <w:lang w:eastAsia="ru-RU"/>
        </w:rPr>
        <w:t>өнімдерінің</w:t>
      </w:r>
      <w:r w:rsidR="004A6281" w:rsidRPr="002179A0">
        <w:rPr>
          <w:rFonts w:ascii="Times New Roman" w:eastAsia="Times New Roman" w:hAnsi="Times New Roman" w:cs="Times New Roman"/>
          <w:iCs/>
          <w:sz w:val="28"/>
          <w:szCs w:val="28"/>
          <w:lang w:val="en-US" w:eastAsia="ru-RU"/>
        </w:rPr>
        <w:t xml:space="preserve"> </w:t>
      </w:r>
      <w:r w:rsidR="004A6281" w:rsidRPr="002179A0">
        <w:rPr>
          <w:rFonts w:ascii="Times New Roman" w:eastAsia="Times New Roman" w:hAnsi="Times New Roman" w:cs="Times New Roman"/>
          <w:iCs/>
          <w:sz w:val="28"/>
          <w:szCs w:val="28"/>
          <w:lang w:eastAsia="ru-RU"/>
        </w:rPr>
        <w:t>негізгі</w:t>
      </w:r>
      <w:r w:rsidR="004A6281" w:rsidRPr="002179A0">
        <w:rPr>
          <w:rFonts w:ascii="Times New Roman" w:eastAsia="Times New Roman" w:hAnsi="Times New Roman" w:cs="Times New Roman"/>
          <w:iCs/>
          <w:sz w:val="28"/>
          <w:szCs w:val="28"/>
          <w:lang w:val="en-US" w:eastAsia="ru-RU"/>
        </w:rPr>
        <w:t xml:space="preserve"> </w:t>
      </w:r>
      <w:r w:rsidR="004A6281" w:rsidRPr="002179A0">
        <w:rPr>
          <w:rFonts w:ascii="Times New Roman" w:eastAsia="Times New Roman" w:hAnsi="Times New Roman" w:cs="Times New Roman"/>
          <w:iCs/>
          <w:sz w:val="28"/>
          <w:szCs w:val="28"/>
          <w:lang w:eastAsia="ru-RU"/>
        </w:rPr>
        <w:t>санаттары</w:t>
      </w:r>
      <w:r w:rsidR="004A6281" w:rsidRPr="002179A0">
        <w:rPr>
          <w:rFonts w:ascii="Times New Roman" w:eastAsia="Times New Roman" w:hAnsi="Times New Roman" w:cs="Times New Roman"/>
          <w:iCs/>
          <w:sz w:val="28"/>
          <w:szCs w:val="28"/>
          <w:lang w:val="en-US" w:eastAsia="ru-RU"/>
        </w:rPr>
        <w:t xml:space="preserve"> </w:t>
      </w:r>
      <w:r w:rsidR="004A6281" w:rsidRPr="002179A0">
        <w:rPr>
          <w:rFonts w:ascii="Times New Roman" w:eastAsia="Times New Roman" w:hAnsi="Times New Roman" w:cs="Times New Roman"/>
          <w:iCs/>
          <w:sz w:val="28"/>
          <w:szCs w:val="28"/>
          <w:lang w:eastAsia="ru-RU"/>
        </w:rPr>
        <w:t>бойынша</w:t>
      </w:r>
      <w:r w:rsidR="004A6281" w:rsidRPr="002179A0">
        <w:rPr>
          <w:rFonts w:ascii="Times New Roman" w:eastAsia="Times New Roman" w:hAnsi="Times New Roman" w:cs="Times New Roman"/>
          <w:iCs/>
          <w:sz w:val="28"/>
          <w:szCs w:val="28"/>
          <w:lang w:val="en-US" w:eastAsia="ru-RU"/>
        </w:rPr>
        <w:t xml:space="preserve"> </w:t>
      </w:r>
      <w:r w:rsidR="004A6281" w:rsidRPr="002179A0">
        <w:rPr>
          <w:rFonts w:ascii="Times New Roman" w:eastAsia="Times New Roman" w:hAnsi="Times New Roman" w:cs="Times New Roman"/>
          <w:iCs/>
          <w:sz w:val="28"/>
          <w:szCs w:val="28"/>
          <w:lang w:eastAsia="ru-RU"/>
        </w:rPr>
        <w:t>жалпы</w:t>
      </w:r>
      <w:r w:rsidR="004A6281" w:rsidRPr="002179A0">
        <w:rPr>
          <w:rFonts w:ascii="Times New Roman" w:eastAsia="Times New Roman" w:hAnsi="Times New Roman" w:cs="Times New Roman"/>
          <w:iCs/>
          <w:sz w:val="28"/>
          <w:szCs w:val="28"/>
          <w:lang w:val="en-US" w:eastAsia="ru-RU"/>
        </w:rPr>
        <w:t xml:space="preserve"> </w:t>
      </w:r>
      <w:r w:rsidR="004A6281" w:rsidRPr="002179A0">
        <w:rPr>
          <w:rFonts w:ascii="Times New Roman" w:eastAsia="Times New Roman" w:hAnsi="Times New Roman" w:cs="Times New Roman"/>
          <w:iCs/>
          <w:sz w:val="28"/>
          <w:szCs w:val="28"/>
          <w:lang w:eastAsia="ru-RU"/>
        </w:rPr>
        <w:t>өнім</w:t>
      </w:r>
      <w:r w:rsidR="004A6281" w:rsidRPr="002179A0">
        <w:rPr>
          <w:rFonts w:ascii="Times New Roman" w:eastAsia="Times New Roman" w:hAnsi="Times New Roman" w:cs="Times New Roman"/>
          <w:iCs/>
          <w:sz w:val="28"/>
          <w:szCs w:val="28"/>
          <w:lang w:val="en-US" w:eastAsia="ru-RU"/>
        </w:rPr>
        <w:t xml:space="preserve"> </w:t>
      </w:r>
      <w:r w:rsidR="004A6281" w:rsidRPr="002179A0">
        <w:rPr>
          <w:rFonts w:ascii="Times New Roman" w:eastAsia="Times New Roman" w:hAnsi="Times New Roman" w:cs="Times New Roman"/>
          <w:iCs/>
          <w:sz w:val="28"/>
          <w:szCs w:val="28"/>
          <w:lang w:eastAsia="ru-RU"/>
        </w:rPr>
        <w:t>көлемінің</w:t>
      </w:r>
      <w:r w:rsidR="004A6281" w:rsidRPr="002179A0">
        <w:rPr>
          <w:rFonts w:ascii="Times New Roman" w:eastAsia="Times New Roman" w:hAnsi="Times New Roman" w:cs="Times New Roman"/>
          <w:iCs/>
          <w:sz w:val="28"/>
          <w:szCs w:val="28"/>
          <w:lang w:val="en-US" w:eastAsia="ru-RU"/>
        </w:rPr>
        <w:t xml:space="preserve"> </w:t>
      </w:r>
      <w:r w:rsidR="004A6281" w:rsidRPr="002179A0">
        <w:rPr>
          <w:rFonts w:ascii="Times New Roman" w:eastAsia="Times New Roman" w:hAnsi="Times New Roman" w:cs="Times New Roman"/>
          <w:iCs/>
          <w:sz w:val="28"/>
          <w:szCs w:val="28"/>
          <w:lang w:eastAsia="ru-RU"/>
        </w:rPr>
        <w:t>болжамды</w:t>
      </w:r>
      <w:r w:rsidR="004A6281" w:rsidRPr="002179A0">
        <w:rPr>
          <w:rFonts w:ascii="Times New Roman" w:eastAsia="Times New Roman" w:hAnsi="Times New Roman" w:cs="Times New Roman"/>
          <w:iCs/>
          <w:sz w:val="28"/>
          <w:szCs w:val="28"/>
          <w:lang w:val="en-US" w:eastAsia="ru-RU"/>
        </w:rPr>
        <w:t xml:space="preserve"> </w:t>
      </w:r>
      <w:r w:rsidR="004A6281" w:rsidRPr="002179A0">
        <w:rPr>
          <w:rFonts w:ascii="Times New Roman" w:eastAsia="Times New Roman" w:hAnsi="Times New Roman" w:cs="Times New Roman"/>
          <w:iCs/>
          <w:sz w:val="28"/>
          <w:szCs w:val="28"/>
          <w:lang w:eastAsia="ru-RU"/>
        </w:rPr>
        <w:t>динамикасы</w:t>
      </w:r>
      <w:r w:rsidR="004A6281" w:rsidRPr="002179A0">
        <w:rPr>
          <w:rFonts w:ascii="Times New Roman" w:eastAsia="Times New Roman" w:hAnsi="Times New Roman" w:cs="Times New Roman"/>
          <w:iCs/>
          <w:sz w:val="28"/>
          <w:szCs w:val="28"/>
          <w:lang w:val="en-US" w:eastAsia="ru-RU"/>
        </w:rPr>
        <w:t xml:space="preserve">, 2026-2035 </w:t>
      </w:r>
      <w:r w:rsidR="004A6281" w:rsidRPr="002179A0">
        <w:rPr>
          <w:rFonts w:ascii="Times New Roman" w:eastAsia="Times New Roman" w:hAnsi="Times New Roman" w:cs="Times New Roman"/>
          <w:iCs/>
          <w:sz w:val="28"/>
          <w:szCs w:val="28"/>
          <w:lang w:eastAsia="ru-RU"/>
        </w:rPr>
        <w:t>жж</w:t>
      </w:r>
      <w:r w:rsidR="004A6281" w:rsidRPr="002179A0">
        <w:rPr>
          <w:rFonts w:ascii="Times New Roman" w:eastAsia="Times New Roman" w:hAnsi="Times New Roman" w:cs="Times New Roman"/>
          <w:iCs/>
          <w:sz w:val="28"/>
          <w:szCs w:val="28"/>
          <w:lang w:val="en-US" w:eastAsia="ru-RU"/>
        </w:rPr>
        <w:t>.</w:t>
      </w:r>
    </w:p>
    <w:p w14:paraId="17444C81" w14:textId="7993F2FD" w:rsidR="002179A0" w:rsidRPr="008C08F2" w:rsidRDefault="002179A0" w:rsidP="002179A0">
      <w:pPr>
        <w:pStyle w:val="style32"/>
        <w:widowControl w:val="0"/>
        <w:shd w:val="clear" w:color="auto" w:fill="FFFFFF"/>
        <w:spacing w:before="0" w:beforeAutospacing="0" w:after="0" w:afterAutospacing="0" w:line="216" w:lineRule="auto"/>
        <w:ind w:firstLine="567"/>
        <w:jc w:val="both"/>
        <w:rPr>
          <w:szCs w:val="28"/>
          <w:lang w:val="kk-KZ"/>
        </w:rPr>
      </w:pPr>
      <w:r w:rsidRPr="00017AE0">
        <w:rPr>
          <w:szCs w:val="28"/>
          <w:lang w:val="kk-KZ"/>
        </w:rPr>
        <w:t xml:space="preserve">Ескерту – автормен әдебиет негізінде құралған </w:t>
      </w:r>
      <w:r w:rsidRPr="008C08F2">
        <w:rPr>
          <w:szCs w:val="28"/>
          <w:lang w:val="kk-KZ"/>
        </w:rPr>
        <w:t>[</w:t>
      </w:r>
      <w:r w:rsidR="00275D7D" w:rsidRPr="00275D7D">
        <w:rPr>
          <w:szCs w:val="28"/>
        </w:rPr>
        <w:t>24</w:t>
      </w:r>
      <w:r w:rsidR="00477480" w:rsidRPr="00477480">
        <w:rPr>
          <w:szCs w:val="28"/>
        </w:rPr>
        <w:t>9</w:t>
      </w:r>
      <w:r w:rsidRPr="008C08F2">
        <w:rPr>
          <w:szCs w:val="28"/>
          <w:lang w:val="kk-KZ"/>
        </w:rPr>
        <w:t>]</w:t>
      </w:r>
    </w:p>
    <w:p w14:paraId="51E580D7"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p>
    <w:p w14:paraId="6C8C9EAE"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Жалпы құрылымда өнім көлемінің ең ірі бөлігін ашық топырақта өсірілетін көкөністер мен картоп құрайды – 2035 жылға қарай тиісінше шамамен 5,0 және 4,5 миллион тоннаға дейін жетуі мүмкін. Бұдан кейінгі орынды бақша дақылдары алады – олардың көлемі шамамен 3,5 миллион тоннаға дейін өседі. Ал жеміс-жидектер мен жылыжай көкөністерінің үлесі салыстырмалы түрде аз болғанымен, ағымдағы деңгеймен салыстырғанда өсім қарқыны жоғары болады.</w:t>
      </w:r>
    </w:p>
    <w:p w14:paraId="69B06C99"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Қазақстанның жеміс-көкөніс нарығының 2035 жылға дейінгі даму болжамы, мемлекеттік қолдаудың жүйелі іске асырылуы мен шектеуші факторларға икемді </w:t>
      </w:r>
      <w:r w:rsidRPr="00017AE0">
        <w:rPr>
          <w:rFonts w:ascii="Times New Roman" w:eastAsia="Times New Roman" w:hAnsi="Times New Roman" w:cs="Times New Roman"/>
          <w:sz w:val="28"/>
          <w:szCs w:val="28"/>
          <w:lang w:val="kk-KZ" w:eastAsia="ru-RU"/>
        </w:rPr>
        <w:lastRenderedPageBreak/>
        <w:t>бейімделу нәтижесінде, саланың тұрақты өсімін қамтамасыз ететінін көрсетеді. Жеміс-көкөніс өнімдерінің (көкөністер, картоп, бақша дақылдары, жемістер) жиынтық өндіріс көлемі 2022 жылы шамамен 10 миллион тонна болса, бұл көрсеткіш 2035 жылы 13–14 миллион тоннаға дейін артуы мүмкін, яғни өсім 1,3–1,4 есеге артады.</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Мұндай серпінді даму елдің азық-түлік қауіпсіздігін нығайтып, экспорттық әлеуетін арттыруға жол ашады. Еуразиялық даму банкінің бағалауынша, 2035 жылға қарай Қазақстан аймақтағы азық-түлік өнімдерінің артық көлемін өндіретін жетекші мемлекетке айналуы ықтимал.</w:t>
      </w:r>
    </w:p>
    <w:p w14:paraId="30431F4C" w14:textId="55826D35" w:rsidR="004A6281" w:rsidRPr="00017AE0" w:rsidRDefault="00877B33" w:rsidP="004A6281">
      <w:pPr>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w:t>
      </w:r>
      <w:r w:rsidR="004A6281" w:rsidRPr="00017AE0">
        <w:rPr>
          <w:rFonts w:ascii="Times New Roman" w:eastAsia="Times New Roman" w:hAnsi="Times New Roman" w:cs="Times New Roman"/>
          <w:sz w:val="28"/>
          <w:szCs w:val="28"/>
          <w:lang w:val="kk-KZ" w:eastAsia="ru-RU"/>
        </w:rPr>
        <w:t>олжамға сәйкес, 2030 жылға қарай Қазақстан көкөніс пен картоп бойынша өзін-өзі қамтамасыз ету деңгейін 100%-дан асырып, ал жеміс-жидектер бойынша бұл көрсеткіш 80–85%-ға жетеді. Сонымен қатар, бірқатар өнім түрлері бойынша (алма, қызанақ, картоп) Қазақстан таза экспорттаушы елге айналады.</w:t>
      </w:r>
    </w:p>
    <w:p w14:paraId="1A1467CD" w14:textId="2AFC07BE"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Бұл бағытта бірқатар тәуекел факторларын ескеру маңызды. Егер суды үнемдейтін технологиялар кеңінен енгізілмесе, құрғақшылықтың күшеюі егін көлемінің азаюына әкеліп соғуы мүмкін. Сонымен қатар, ішкі нарықтың қанығуы және бағаға қысымның күшеюі жағдайында нарықтық қауіптер туындайды. Мұндай тәуекелдердің салдарын жұмсарту үшін өндірісті ұлғайтумен қатар, қайта өңдеу саласын және экспортты дамыту қажет. Әйтпесе, өнімнің артық көлемі бағаның төмендеуіне, тиісінше табыстылықтың (рентабельділіктің) күрт төмендеуіне әкелуі мүмкін. Бүгіннің өзінде жекелеген көкөніс түрлерінің шамадан тыс өндірілуі фермерлерге экономикалық шығын әкеліп отыр.</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Сонымен бірге, мемлекет агроөнеркәсіп кешенін дамытуға бағытталған бағдарламалар аясында өнімді өңдеу мен өткізуге қатысты логистикалық инфрақұрылымның тиімді экожүйесін құруға ерекше назар аударуы керек.</w:t>
      </w:r>
    </w:p>
    <w:p w14:paraId="1BDED800" w14:textId="77777777" w:rsidR="004A6281" w:rsidRPr="00017AE0" w:rsidRDefault="004A6281" w:rsidP="004A6281">
      <w:pPr>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Саланың бәсекеге қабілеттілігі тұрғысынан алғанда, 2035 жылға қарай Қазақстан импортқа тәуелді елден аймақтағы жетекші экспорттаушы мемлекеттердің біріне айналуы әбден мүмкін. Бұл үшін елімізде қажетті табиғи ресурстармен қатар, шаруашылық жүргізуде мол тәжірибесі бар аграрлық мамандар жеткілікті. Сонымен қатар, саланың болашағында инновация шешуші рөлге ие. Атап айтқанда, механикаландыруды, цифрландыруды (мысалы, дәлме-дәл суару жүйелері мен дрондарды қолдану), сондай-ақ жергілікті жағдайға бейімделген сорттарды дамытуды жалғастыру – өндіріс шығындарын азайтып, шетелдік өнімдермен бәсекелесе алатын деңгейге жетуге мүмкіндік береді.</w:t>
      </w:r>
      <w:r w:rsidRPr="00017AE0">
        <w:rPr>
          <w:rFonts w:ascii="Times New Roman" w:hAnsi="Times New Roman" w:cs="Times New Roman"/>
          <w:sz w:val="28"/>
          <w:szCs w:val="28"/>
          <w:lang w:val="kk-KZ"/>
        </w:rPr>
        <w:t xml:space="preserve"> </w:t>
      </w:r>
      <w:r w:rsidRPr="00017AE0">
        <w:rPr>
          <w:rFonts w:ascii="Times New Roman" w:eastAsia="Times New Roman" w:hAnsi="Times New Roman" w:cs="Times New Roman"/>
          <w:sz w:val="28"/>
          <w:szCs w:val="28"/>
          <w:lang w:val="kk-KZ" w:eastAsia="ru-RU"/>
        </w:rPr>
        <w:t>Жүргізілген корреляциялық және регрессиялық талдау инновациялық факторлардың өндірістік тиімділік пен өнім көлемінің артуымен тікелей байланысты екенін көрсетті. Осыған орай, ғылыми-зерттеу мен тәжірибелік-конструкторлық жұмыстарға, ауыл шаруашылығы ғылымына және фермерлердің кәсіби даярлығына бағытталған инвестициялар саланың тұрақты өсуіне ықпал ете алады. Бұған қоса, жабдықтау тізбегін оңтайландыру ішкі және сыртқы сұраныстарға дер кезінде жауап беріп, тасымалдау шығындарын қысқартуға мүмкіндік береді.</w:t>
      </w:r>
    </w:p>
    <w:p w14:paraId="4F113823" w14:textId="77777777" w:rsidR="004A6281" w:rsidRPr="00017AE0" w:rsidRDefault="004A6281" w:rsidP="004A6281">
      <w:pPr>
        <w:spacing w:after="0" w:line="240" w:lineRule="auto"/>
        <w:ind w:firstLine="567"/>
        <w:jc w:val="both"/>
        <w:rPr>
          <w:rFonts w:ascii="Times New Roman" w:hAnsi="Times New Roman" w:cs="Times New Roman"/>
          <w:sz w:val="28"/>
          <w:szCs w:val="28"/>
          <w:lang w:val="kk-KZ"/>
        </w:rPr>
      </w:pPr>
      <w:r w:rsidRPr="00017AE0">
        <w:rPr>
          <w:rFonts w:ascii="Times New Roman" w:eastAsia="Times New Roman" w:hAnsi="Times New Roman" w:cs="Times New Roman"/>
          <w:sz w:val="28"/>
          <w:szCs w:val="28"/>
          <w:lang w:val="kk-KZ" w:eastAsia="ru-RU"/>
        </w:rPr>
        <w:t xml:space="preserve">Қорытындылай келе, ұсынылып отырған болжамның жүзеге асуы үкімет пен жеке сектордың үйлесімді әрі белсенді ынтымақтастығына тікелей </w:t>
      </w:r>
      <w:r w:rsidRPr="00017AE0">
        <w:rPr>
          <w:rFonts w:ascii="Times New Roman" w:eastAsia="Times New Roman" w:hAnsi="Times New Roman" w:cs="Times New Roman"/>
          <w:sz w:val="28"/>
          <w:szCs w:val="28"/>
          <w:lang w:val="kk-KZ" w:eastAsia="ru-RU"/>
        </w:rPr>
        <w:lastRenderedPageBreak/>
        <w:t>байланысты. Қолайлы жағдай қалыптасқан жағдайда, Қазақстан 2035 жылға дейін ішкі нарықты қамтамасыз етуді басты міндет ете отырып, жоғары сапалы көкөніс пен жекелеген жеміс түрлерін экспорттайтын Орталық Азия өңірінің жетекші елдерінің біріне айналады. Саланың мұндай қарқынды дамуы агроөнеркәсіп кешенін әртараптандыруға және еліміздің азық-түлік тәуелсіздігін нығайтуға елеулі үлес қосады.</w:t>
      </w:r>
    </w:p>
    <w:p w14:paraId="2EDC7033" w14:textId="0336A144" w:rsidR="00350A8B" w:rsidRDefault="00350A8B" w:rsidP="00E56E67">
      <w:pPr>
        <w:rPr>
          <w:rFonts w:ascii="Times New Roman" w:hAnsi="Times New Roman" w:cs="Times New Roman"/>
          <w:sz w:val="28"/>
          <w:szCs w:val="28"/>
          <w:lang w:val="kk-KZ"/>
        </w:rPr>
      </w:pPr>
    </w:p>
    <w:p w14:paraId="61D54DCF" w14:textId="08813BBB" w:rsidR="002179A0" w:rsidRDefault="002179A0" w:rsidP="00E56E67">
      <w:pPr>
        <w:rPr>
          <w:rFonts w:ascii="Times New Roman" w:hAnsi="Times New Roman" w:cs="Times New Roman"/>
          <w:sz w:val="28"/>
          <w:szCs w:val="28"/>
          <w:lang w:val="kk-KZ"/>
        </w:rPr>
      </w:pPr>
    </w:p>
    <w:p w14:paraId="60DD3AFD" w14:textId="76724004" w:rsidR="002179A0" w:rsidRDefault="002179A0" w:rsidP="00E56E67">
      <w:pPr>
        <w:rPr>
          <w:rFonts w:ascii="Times New Roman" w:hAnsi="Times New Roman" w:cs="Times New Roman"/>
          <w:sz w:val="28"/>
          <w:szCs w:val="28"/>
          <w:lang w:val="kk-KZ"/>
        </w:rPr>
      </w:pPr>
    </w:p>
    <w:p w14:paraId="180EE187" w14:textId="5F8EBDE1" w:rsidR="00362369" w:rsidRDefault="00362369" w:rsidP="00E56E67">
      <w:pPr>
        <w:rPr>
          <w:rFonts w:ascii="Times New Roman" w:hAnsi="Times New Roman" w:cs="Times New Roman"/>
          <w:sz w:val="28"/>
          <w:szCs w:val="28"/>
          <w:lang w:val="kk-KZ"/>
        </w:rPr>
      </w:pPr>
    </w:p>
    <w:p w14:paraId="0217496B" w14:textId="760569AC" w:rsidR="00362369" w:rsidRDefault="00362369" w:rsidP="00E56E67">
      <w:pPr>
        <w:rPr>
          <w:rFonts w:ascii="Times New Roman" w:hAnsi="Times New Roman" w:cs="Times New Roman"/>
          <w:sz w:val="28"/>
          <w:szCs w:val="28"/>
          <w:lang w:val="kk-KZ"/>
        </w:rPr>
      </w:pPr>
    </w:p>
    <w:p w14:paraId="48B3D0DD" w14:textId="1555C17E" w:rsidR="00362369" w:rsidRDefault="00362369" w:rsidP="00E56E67">
      <w:pPr>
        <w:rPr>
          <w:rFonts w:ascii="Times New Roman" w:hAnsi="Times New Roman" w:cs="Times New Roman"/>
          <w:sz w:val="28"/>
          <w:szCs w:val="28"/>
          <w:lang w:val="kk-KZ"/>
        </w:rPr>
      </w:pPr>
    </w:p>
    <w:p w14:paraId="15ECB82C" w14:textId="6C0EA491" w:rsidR="00362369" w:rsidRDefault="00362369" w:rsidP="00E56E67">
      <w:pPr>
        <w:rPr>
          <w:rFonts w:ascii="Times New Roman" w:hAnsi="Times New Roman" w:cs="Times New Roman"/>
          <w:sz w:val="28"/>
          <w:szCs w:val="28"/>
          <w:lang w:val="kk-KZ"/>
        </w:rPr>
      </w:pPr>
    </w:p>
    <w:p w14:paraId="08CC3302" w14:textId="2880692A" w:rsidR="00362369" w:rsidRDefault="00362369" w:rsidP="00E56E67">
      <w:pPr>
        <w:rPr>
          <w:rFonts w:ascii="Times New Roman" w:hAnsi="Times New Roman" w:cs="Times New Roman"/>
          <w:sz w:val="28"/>
          <w:szCs w:val="28"/>
          <w:lang w:val="kk-KZ"/>
        </w:rPr>
      </w:pPr>
    </w:p>
    <w:p w14:paraId="614F289A" w14:textId="4449E132" w:rsidR="00362369" w:rsidRDefault="00362369" w:rsidP="00E56E67">
      <w:pPr>
        <w:rPr>
          <w:rFonts w:ascii="Times New Roman" w:hAnsi="Times New Roman" w:cs="Times New Roman"/>
          <w:sz w:val="28"/>
          <w:szCs w:val="28"/>
          <w:lang w:val="kk-KZ"/>
        </w:rPr>
      </w:pPr>
    </w:p>
    <w:p w14:paraId="61511AC5" w14:textId="683383CF" w:rsidR="00362369" w:rsidRDefault="00362369" w:rsidP="00E56E67">
      <w:pPr>
        <w:rPr>
          <w:rFonts w:ascii="Times New Roman" w:hAnsi="Times New Roman" w:cs="Times New Roman"/>
          <w:sz w:val="28"/>
          <w:szCs w:val="28"/>
          <w:lang w:val="kk-KZ"/>
        </w:rPr>
      </w:pPr>
    </w:p>
    <w:p w14:paraId="1B548421" w14:textId="586DB6D1" w:rsidR="00362369" w:rsidRDefault="00362369" w:rsidP="00E56E67">
      <w:pPr>
        <w:rPr>
          <w:rFonts w:ascii="Times New Roman" w:hAnsi="Times New Roman" w:cs="Times New Roman"/>
          <w:sz w:val="28"/>
          <w:szCs w:val="28"/>
          <w:lang w:val="kk-KZ"/>
        </w:rPr>
      </w:pPr>
    </w:p>
    <w:p w14:paraId="040B6066" w14:textId="77851D78" w:rsidR="00362369" w:rsidRDefault="00362369" w:rsidP="00E56E67">
      <w:pPr>
        <w:rPr>
          <w:rFonts w:ascii="Times New Roman" w:hAnsi="Times New Roman" w:cs="Times New Roman"/>
          <w:sz w:val="28"/>
          <w:szCs w:val="28"/>
          <w:lang w:val="kk-KZ"/>
        </w:rPr>
      </w:pPr>
    </w:p>
    <w:p w14:paraId="48C87463" w14:textId="1E9D3F21" w:rsidR="00362369" w:rsidRDefault="00362369" w:rsidP="00E56E67">
      <w:pPr>
        <w:rPr>
          <w:rFonts w:ascii="Times New Roman" w:hAnsi="Times New Roman" w:cs="Times New Roman"/>
          <w:sz w:val="28"/>
          <w:szCs w:val="28"/>
          <w:lang w:val="kk-KZ"/>
        </w:rPr>
      </w:pPr>
    </w:p>
    <w:p w14:paraId="118BA504" w14:textId="1B1312DF" w:rsidR="00362369" w:rsidRDefault="00362369" w:rsidP="00E56E67">
      <w:pPr>
        <w:rPr>
          <w:rFonts w:ascii="Times New Roman" w:hAnsi="Times New Roman" w:cs="Times New Roman"/>
          <w:sz w:val="28"/>
          <w:szCs w:val="28"/>
          <w:lang w:val="kk-KZ"/>
        </w:rPr>
      </w:pPr>
    </w:p>
    <w:p w14:paraId="45C7A471" w14:textId="6547C253" w:rsidR="00362369" w:rsidRDefault="00362369" w:rsidP="00E56E67">
      <w:pPr>
        <w:rPr>
          <w:rFonts w:ascii="Times New Roman" w:hAnsi="Times New Roman" w:cs="Times New Roman"/>
          <w:sz w:val="28"/>
          <w:szCs w:val="28"/>
          <w:lang w:val="kk-KZ"/>
        </w:rPr>
      </w:pPr>
    </w:p>
    <w:p w14:paraId="0CF6E87C" w14:textId="6D9C3853" w:rsidR="00362369" w:rsidRDefault="00362369" w:rsidP="00E56E67">
      <w:pPr>
        <w:rPr>
          <w:rFonts w:ascii="Times New Roman" w:hAnsi="Times New Roman" w:cs="Times New Roman"/>
          <w:sz w:val="28"/>
          <w:szCs w:val="28"/>
          <w:lang w:val="kk-KZ"/>
        </w:rPr>
      </w:pPr>
    </w:p>
    <w:p w14:paraId="1D29BBFE" w14:textId="3F9E18D8" w:rsidR="00D51706" w:rsidRDefault="00D51706" w:rsidP="00E56E67">
      <w:pPr>
        <w:rPr>
          <w:rFonts w:ascii="Times New Roman" w:hAnsi="Times New Roman" w:cs="Times New Roman"/>
          <w:sz w:val="28"/>
          <w:szCs w:val="28"/>
          <w:lang w:val="kk-KZ"/>
        </w:rPr>
      </w:pPr>
    </w:p>
    <w:p w14:paraId="2F2BEBD0" w14:textId="6384BCE1" w:rsidR="00D51706" w:rsidRDefault="00D51706" w:rsidP="00E56E67">
      <w:pPr>
        <w:rPr>
          <w:rFonts w:ascii="Times New Roman" w:hAnsi="Times New Roman" w:cs="Times New Roman"/>
          <w:sz w:val="28"/>
          <w:szCs w:val="28"/>
          <w:lang w:val="kk-KZ"/>
        </w:rPr>
      </w:pPr>
    </w:p>
    <w:p w14:paraId="764EF687" w14:textId="77777777" w:rsidR="00D51706" w:rsidRDefault="00D51706" w:rsidP="00E56E67">
      <w:pPr>
        <w:rPr>
          <w:rFonts w:ascii="Times New Roman" w:hAnsi="Times New Roman" w:cs="Times New Roman"/>
          <w:sz w:val="28"/>
          <w:szCs w:val="28"/>
          <w:lang w:val="kk-KZ"/>
        </w:rPr>
      </w:pPr>
    </w:p>
    <w:p w14:paraId="3FEFDB44" w14:textId="5757D399" w:rsidR="002179A0" w:rsidRDefault="002179A0" w:rsidP="00E56E67">
      <w:pPr>
        <w:rPr>
          <w:rFonts w:ascii="Times New Roman" w:hAnsi="Times New Roman" w:cs="Times New Roman"/>
          <w:sz w:val="28"/>
          <w:szCs w:val="28"/>
          <w:lang w:val="kk-KZ"/>
        </w:rPr>
      </w:pPr>
    </w:p>
    <w:p w14:paraId="5F5D7730" w14:textId="77777777" w:rsidR="002179A0" w:rsidRPr="00017AE0" w:rsidRDefault="002179A0" w:rsidP="00E56E67">
      <w:pPr>
        <w:rPr>
          <w:rFonts w:ascii="Times New Roman" w:hAnsi="Times New Roman" w:cs="Times New Roman"/>
          <w:sz w:val="28"/>
          <w:szCs w:val="28"/>
          <w:lang w:val="kk-KZ"/>
        </w:rPr>
      </w:pPr>
    </w:p>
    <w:p w14:paraId="7B87342A" w14:textId="7F72C335" w:rsidR="009C7FB4" w:rsidRPr="00017AE0" w:rsidRDefault="006A76F4" w:rsidP="007750F7">
      <w:pPr>
        <w:pStyle w:val="1"/>
        <w:spacing w:before="0" w:after="0" w:line="240" w:lineRule="auto"/>
        <w:ind w:firstLine="567"/>
        <w:jc w:val="center"/>
        <w:rPr>
          <w:rFonts w:ascii="Times New Roman" w:eastAsia="Times New Roman" w:hAnsi="Times New Roman" w:cs="Times New Roman"/>
          <w:b/>
          <w:color w:val="auto"/>
          <w:sz w:val="28"/>
          <w:szCs w:val="28"/>
          <w:lang w:val="kk-KZ" w:eastAsia="ru-RU"/>
        </w:rPr>
      </w:pPr>
      <w:r w:rsidRPr="00017AE0">
        <w:rPr>
          <w:rFonts w:ascii="Times New Roman" w:eastAsia="Times New Roman" w:hAnsi="Times New Roman" w:cs="Times New Roman"/>
          <w:b/>
          <w:color w:val="auto"/>
          <w:sz w:val="28"/>
          <w:szCs w:val="28"/>
          <w:lang w:val="kk-KZ" w:eastAsia="ru-RU"/>
        </w:rPr>
        <w:lastRenderedPageBreak/>
        <w:t>ҚОРЫТЫНДЫ</w:t>
      </w:r>
    </w:p>
    <w:p w14:paraId="0CE917A3" w14:textId="77777777" w:rsidR="009C7FB4" w:rsidRPr="00017AE0" w:rsidRDefault="009C7FB4" w:rsidP="007750F7">
      <w:pPr>
        <w:pStyle w:val="1"/>
        <w:spacing w:before="0" w:after="0" w:line="240" w:lineRule="auto"/>
        <w:ind w:firstLine="567"/>
        <w:jc w:val="center"/>
        <w:rPr>
          <w:rFonts w:ascii="Times New Roman" w:eastAsia="Times New Roman" w:hAnsi="Times New Roman" w:cs="Times New Roman"/>
          <w:color w:val="auto"/>
          <w:sz w:val="28"/>
          <w:szCs w:val="28"/>
          <w:lang w:eastAsia="ru-RU"/>
        </w:rPr>
      </w:pPr>
    </w:p>
    <w:p w14:paraId="653C7CBD" w14:textId="184153A3" w:rsidR="009C7FB4" w:rsidRPr="00017AE0" w:rsidRDefault="00113F6C" w:rsidP="007750F7">
      <w:pPr>
        <w:pStyle w:val="a7"/>
        <w:widowControl w:val="0"/>
        <w:numPr>
          <w:ilvl w:val="0"/>
          <w:numId w:val="48"/>
        </w:numPr>
        <w:tabs>
          <w:tab w:val="left" w:pos="0"/>
          <w:tab w:val="left" w:pos="1276"/>
          <w:tab w:val="left" w:pos="935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eastAsia="ru-RU"/>
        </w:rPr>
        <w:t xml:space="preserve">Ауыл шаруашылығы өндірісінің бәсекеге қабілеттілігі үш деңгейде қарастырылуы тиіс: біріншіден, ауыл шаруашылығы өнімінің бәсекеге қабілеттілігі; екіншіден, ауыл шаруашылығы кәсіпорнының бәсекеге қабілеттілігі; үшіншіден, аграрлық сектордың жалпы бәсекеге қабілеттілігі. Айта кету керек, «бәсекеге қабілеттілік» ұғымының мазмұны оны қолданатын нысанға байланысты өзгеріп отырады және ол әрқашан әлеуетті жинақтау мен оны тиімді іске асыру </w:t>
      </w:r>
      <w:r w:rsidR="00761C8B" w:rsidRPr="00017AE0">
        <w:rPr>
          <w:rFonts w:ascii="Times New Roman" w:eastAsia="Times New Roman" w:hAnsi="Times New Roman" w:cs="Times New Roman"/>
          <w:sz w:val="28"/>
          <w:szCs w:val="28"/>
          <w:lang w:val="kk-KZ" w:eastAsia="ru-RU"/>
        </w:rPr>
        <w:t>негізіне сүйенеді</w:t>
      </w:r>
      <w:r w:rsidRPr="00017AE0">
        <w:rPr>
          <w:rFonts w:ascii="Times New Roman" w:eastAsia="Times New Roman" w:hAnsi="Times New Roman" w:cs="Times New Roman"/>
          <w:sz w:val="28"/>
          <w:szCs w:val="28"/>
          <w:lang w:eastAsia="ru-RU"/>
        </w:rPr>
        <w:t>.</w:t>
      </w:r>
      <w:r w:rsidR="00761C8B" w:rsidRPr="00017AE0">
        <w:rPr>
          <w:rFonts w:ascii="Times New Roman" w:eastAsia="Times New Roman" w:hAnsi="Times New Roman" w:cs="Times New Roman"/>
          <w:sz w:val="28"/>
          <w:szCs w:val="28"/>
          <w:lang w:val="kk-KZ" w:eastAsia="ru-RU"/>
        </w:rPr>
        <w:t xml:space="preserve"> Автор ауыл шаруашылығы өнімдерінің бәсекеге қабілеттілігін – өнімнің тұтынушылық қасиеттері мен шығындық сипаттамаларының үйлесімі арқылы, нарықта ұқсас тауарлардың кең тараған түрлері жағдайында оны табысты ақшаға айырбастау қабілеті ретінде қарастырады.</w:t>
      </w:r>
      <w:r w:rsidR="005C0585" w:rsidRPr="00017AE0">
        <w:rPr>
          <w:rFonts w:ascii="Times New Roman" w:eastAsia="Times New Roman" w:hAnsi="Times New Roman" w:cs="Times New Roman"/>
          <w:sz w:val="28"/>
          <w:szCs w:val="28"/>
          <w:lang w:val="kk-KZ" w:eastAsia="ru-RU"/>
        </w:rPr>
        <w:t xml:space="preserve"> </w:t>
      </w:r>
      <w:r w:rsidR="00761C8B" w:rsidRPr="00017AE0">
        <w:rPr>
          <w:rFonts w:ascii="Times New Roman" w:eastAsia="Times New Roman" w:hAnsi="Times New Roman" w:cs="Times New Roman"/>
          <w:sz w:val="28"/>
          <w:szCs w:val="28"/>
          <w:lang w:val="kk-KZ" w:eastAsia="ru-RU"/>
        </w:rPr>
        <w:t>Ал ауыл шаруашылығы кәсіпорнының бәсекеге қабілеттілігі – бұл кәсіпорынның аймақтық нарықтағы үлесін иемденіп, оны тұрақты ұстап тұру мақсатында қажетті көлем мен бағамен өнім өндіріп, оны тиімді өткізе алу қабілеті</w:t>
      </w:r>
      <w:r w:rsidR="00E9287E" w:rsidRPr="00017AE0">
        <w:rPr>
          <w:rFonts w:ascii="Times New Roman" w:eastAsia="Times New Roman" w:hAnsi="Times New Roman" w:cs="Times New Roman"/>
          <w:sz w:val="28"/>
          <w:szCs w:val="28"/>
          <w:lang w:val="kk-KZ" w:eastAsia="ru-RU"/>
        </w:rPr>
        <w:t>.</w:t>
      </w:r>
    </w:p>
    <w:p w14:paraId="62040FF9" w14:textId="77777777" w:rsidR="00477ADA" w:rsidRPr="00017AE0" w:rsidRDefault="00477ADA" w:rsidP="007750F7">
      <w:pPr>
        <w:pStyle w:val="a7"/>
        <w:widowControl w:val="0"/>
        <w:numPr>
          <w:ilvl w:val="0"/>
          <w:numId w:val="48"/>
        </w:numPr>
        <w:shd w:val="clear" w:color="auto" w:fill="FFFFFF"/>
        <w:tabs>
          <w:tab w:val="left" w:pos="0"/>
          <w:tab w:val="left" w:pos="1134"/>
          <w:tab w:val="left" w:pos="935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Салалық деңгейдегі бәсекеге қабілеттілік – бұл күрделі және көпқырлы ұғым, ол маусымдық ерекшеліктерге икемді бейімделуді, сұранысты тұрақты түрде қанағаттандыруды және нарықтық өзгерістерге жедел әрекет етуді талап етеді. Бұл көзқарас қазіргі теориялық тұжырымдамаларға сүйене отырып дәлелденген және жеміс-көкөніс өндірісінің ерекшеліктерімен толықтырылған.</w:t>
      </w:r>
    </w:p>
    <w:p w14:paraId="5937E44C" w14:textId="170EA646" w:rsidR="002129B6" w:rsidRPr="00017AE0" w:rsidRDefault="00477ADA" w:rsidP="007750F7">
      <w:pPr>
        <w:widowControl w:val="0"/>
        <w:shd w:val="clear" w:color="auto" w:fill="FFFFFF"/>
        <w:tabs>
          <w:tab w:val="left" w:pos="0"/>
          <w:tab w:val="left" w:pos="1134"/>
          <w:tab w:val="left" w:pos="9356"/>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Саланың бәсекеге қабілеттілігін арттыруға арналған жүйелер келесі негізгі бағыттарды қамтуы тиіс</w:t>
      </w:r>
      <w:r w:rsidR="00B97C2D" w:rsidRPr="00017AE0">
        <w:rPr>
          <w:rFonts w:ascii="Times New Roman" w:eastAsia="Times New Roman" w:hAnsi="Times New Roman" w:cs="Times New Roman"/>
          <w:sz w:val="28"/>
          <w:szCs w:val="28"/>
          <w:lang w:val="kk-KZ" w:eastAsia="ru-RU"/>
        </w:rPr>
        <w:t xml:space="preserve">; </w:t>
      </w:r>
      <w:r w:rsidR="006A3821" w:rsidRPr="00017AE0">
        <w:rPr>
          <w:rFonts w:ascii="Times New Roman" w:eastAsia="Times New Roman" w:hAnsi="Times New Roman" w:cs="Times New Roman"/>
          <w:sz w:val="28"/>
          <w:szCs w:val="28"/>
          <w:lang w:val="kk-KZ" w:eastAsia="ru-RU"/>
        </w:rPr>
        <w:t>б</w:t>
      </w:r>
      <w:r w:rsidR="00B97C2D" w:rsidRPr="00017AE0">
        <w:rPr>
          <w:rFonts w:ascii="Times New Roman" w:eastAsia="Times New Roman" w:hAnsi="Times New Roman" w:cs="Times New Roman"/>
          <w:sz w:val="28"/>
          <w:szCs w:val="28"/>
          <w:lang w:val="kk-KZ" w:eastAsia="ru-RU"/>
        </w:rPr>
        <w:t>ақылау (басқару жүйелері үшін)</w:t>
      </w:r>
      <w:r w:rsidR="006A3821" w:rsidRPr="00017AE0">
        <w:rPr>
          <w:rFonts w:ascii="Times New Roman" w:eastAsia="Times New Roman" w:hAnsi="Times New Roman" w:cs="Times New Roman"/>
          <w:sz w:val="28"/>
          <w:szCs w:val="28"/>
          <w:lang w:val="kk-KZ" w:eastAsia="ru-RU"/>
        </w:rPr>
        <w:t>;</w:t>
      </w:r>
      <w:r w:rsidR="00B97C2D" w:rsidRPr="00017AE0">
        <w:rPr>
          <w:rFonts w:ascii="Times New Roman" w:hAnsi="Times New Roman" w:cs="Times New Roman"/>
          <w:lang w:val="kk-KZ"/>
        </w:rPr>
        <w:t xml:space="preserve"> </w:t>
      </w:r>
      <w:r w:rsidR="006A3821" w:rsidRPr="00017AE0">
        <w:rPr>
          <w:rFonts w:ascii="Times New Roman" w:eastAsia="Times New Roman" w:hAnsi="Times New Roman" w:cs="Times New Roman"/>
          <w:sz w:val="28"/>
          <w:szCs w:val="28"/>
          <w:lang w:val="kk-KZ" w:eastAsia="ru-RU"/>
        </w:rPr>
        <w:t>қа</w:t>
      </w:r>
      <w:r w:rsidR="00B97C2D" w:rsidRPr="00017AE0">
        <w:rPr>
          <w:rFonts w:ascii="Times New Roman" w:eastAsia="Times New Roman" w:hAnsi="Times New Roman" w:cs="Times New Roman"/>
          <w:sz w:val="28"/>
          <w:szCs w:val="28"/>
          <w:lang w:val="kk-KZ" w:eastAsia="ru-RU"/>
        </w:rPr>
        <w:t>мтамасыз ету (материалдық және еңбек ресурстарымен);</w:t>
      </w:r>
      <w:r w:rsidR="006A3821" w:rsidRPr="00017AE0">
        <w:rPr>
          <w:rFonts w:ascii="Times New Roman" w:hAnsi="Times New Roman" w:cs="Times New Roman"/>
          <w:lang w:val="kk-KZ"/>
        </w:rPr>
        <w:t xml:space="preserve"> </w:t>
      </w:r>
      <w:r w:rsidR="00252BBC" w:rsidRPr="00017AE0">
        <w:rPr>
          <w:rFonts w:ascii="Times New Roman" w:eastAsia="Times New Roman" w:hAnsi="Times New Roman" w:cs="Times New Roman"/>
          <w:sz w:val="28"/>
          <w:szCs w:val="28"/>
          <w:lang w:val="kk-KZ" w:eastAsia="ru-RU"/>
        </w:rPr>
        <w:t>м</w:t>
      </w:r>
      <w:r w:rsidR="006A3821" w:rsidRPr="00017AE0">
        <w:rPr>
          <w:rFonts w:ascii="Times New Roman" w:eastAsia="Times New Roman" w:hAnsi="Times New Roman" w:cs="Times New Roman"/>
          <w:sz w:val="28"/>
          <w:szCs w:val="28"/>
          <w:lang w:val="kk-KZ" w:eastAsia="ru-RU"/>
        </w:rPr>
        <w:t>енеджмент (бәсекелік әлеуетті басқару);</w:t>
      </w:r>
      <w:r w:rsidR="006A3821" w:rsidRPr="00017AE0">
        <w:rPr>
          <w:rFonts w:ascii="Times New Roman" w:hAnsi="Times New Roman" w:cs="Times New Roman"/>
          <w:lang w:val="kk-KZ"/>
        </w:rPr>
        <w:t xml:space="preserve"> </w:t>
      </w:r>
      <w:r w:rsidR="00252BBC" w:rsidRPr="00017AE0">
        <w:rPr>
          <w:rFonts w:ascii="Times New Roman" w:eastAsia="Times New Roman" w:hAnsi="Times New Roman" w:cs="Times New Roman"/>
          <w:sz w:val="28"/>
          <w:szCs w:val="28"/>
          <w:lang w:val="kk-KZ" w:eastAsia="ru-RU"/>
        </w:rPr>
        <w:t>э</w:t>
      </w:r>
      <w:r w:rsidR="006A3821" w:rsidRPr="00017AE0">
        <w:rPr>
          <w:rFonts w:ascii="Times New Roman" w:eastAsia="Times New Roman" w:hAnsi="Times New Roman" w:cs="Times New Roman"/>
          <w:sz w:val="28"/>
          <w:szCs w:val="28"/>
          <w:lang w:val="kk-KZ" w:eastAsia="ru-RU"/>
        </w:rPr>
        <w:t>стетикалық әртүрлілік пен оның өнімнің бәсекеге қабілеттілігіне әсер ету тетіктері</w:t>
      </w:r>
      <w:r w:rsidR="006E6E8A" w:rsidRPr="00017AE0">
        <w:rPr>
          <w:rFonts w:ascii="Times New Roman" w:eastAsia="Times New Roman" w:hAnsi="Times New Roman" w:cs="Times New Roman"/>
          <w:sz w:val="28"/>
          <w:szCs w:val="28"/>
          <w:lang w:val="kk-KZ" w:eastAsia="ru-RU"/>
        </w:rPr>
        <w:t xml:space="preserve"> (бәсекеге қабілеттілік деңгейін</w:t>
      </w:r>
      <w:r w:rsidR="002129B6" w:rsidRPr="00017AE0">
        <w:rPr>
          <w:rFonts w:ascii="Times New Roman" w:eastAsia="Times New Roman" w:hAnsi="Times New Roman" w:cs="Times New Roman"/>
          <w:sz w:val="28"/>
          <w:szCs w:val="28"/>
          <w:lang w:val="kk-KZ" w:eastAsia="ru-RU"/>
        </w:rPr>
        <w:t xml:space="preserve"> арттыру</w:t>
      </w:r>
      <w:r w:rsidR="006E6E8A" w:rsidRPr="00017AE0">
        <w:rPr>
          <w:rFonts w:ascii="Times New Roman" w:eastAsia="Times New Roman" w:hAnsi="Times New Roman" w:cs="Times New Roman"/>
          <w:sz w:val="28"/>
          <w:szCs w:val="28"/>
          <w:lang w:val="kk-KZ" w:eastAsia="ru-RU"/>
        </w:rPr>
        <w:t xml:space="preserve">). </w:t>
      </w:r>
      <w:r w:rsidR="002129B6" w:rsidRPr="00017AE0">
        <w:rPr>
          <w:rFonts w:ascii="Times New Roman" w:eastAsia="Times New Roman" w:hAnsi="Times New Roman" w:cs="Times New Roman"/>
          <w:sz w:val="28"/>
          <w:szCs w:val="28"/>
          <w:lang w:val="kk-KZ" w:eastAsia="ru-RU"/>
        </w:rPr>
        <w:t>Жеміс-көкөніс шаруашылығының бәсекеге қабілеттілігін басқару жүйесін агроөнеркәсіптік кешеннің ішіндегі бәсекелік артықшылықтар мен әлеуетті қалыптастыру, тиімді бәсекелестік стратегияларды әзірлеу, нарықтағы орны мен бәсекеге қабілеттілік дәрежесін айқындайтын құрал ретінде қарастыру қажет.</w:t>
      </w:r>
      <w:r w:rsidR="008B035F" w:rsidRPr="00017AE0">
        <w:rPr>
          <w:rFonts w:ascii="Times New Roman" w:hAnsi="Times New Roman" w:cs="Times New Roman"/>
          <w:lang w:val="kk-KZ"/>
        </w:rPr>
        <w:t xml:space="preserve"> </w:t>
      </w:r>
      <w:r w:rsidR="008B035F" w:rsidRPr="00017AE0">
        <w:rPr>
          <w:rFonts w:ascii="Times New Roman" w:eastAsia="Times New Roman" w:hAnsi="Times New Roman" w:cs="Times New Roman"/>
          <w:sz w:val="28"/>
          <w:szCs w:val="28"/>
          <w:lang w:val="kk-KZ" w:eastAsia="ru-RU"/>
        </w:rPr>
        <w:t xml:space="preserve">Жеміс-көкөніс өндірісінің бәсекеге қабілеттілігі – өзгермелі экономикалық орта жағдайында қалыптасатын күрделі процесс. Бұл саладағы өнім, кәсіпорын және бүкіл өндіріс деңгейіне әсер ететін факторлар </w:t>
      </w:r>
      <w:r w:rsidR="007A0DE6" w:rsidRPr="00017AE0">
        <w:rPr>
          <w:rFonts w:ascii="Times New Roman" w:eastAsia="Times New Roman" w:hAnsi="Times New Roman" w:cs="Times New Roman"/>
          <w:sz w:val="28"/>
          <w:szCs w:val="28"/>
          <w:lang w:val="kk-KZ" w:eastAsia="ru-RU"/>
        </w:rPr>
        <w:t>«</w:t>
      </w:r>
      <w:r w:rsidR="008B035F" w:rsidRPr="00017AE0">
        <w:rPr>
          <w:rFonts w:ascii="Times New Roman" w:eastAsia="Times New Roman" w:hAnsi="Times New Roman" w:cs="Times New Roman"/>
          <w:sz w:val="28"/>
          <w:szCs w:val="28"/>
          <w:lang w:val="kk-KZ" w:eastAsia="ru-RU"/>
        </w:rPr>
        <w:t>жиынтығы</w:t>
      </w:r>
      <w:r w:rsidR="007A0DE6" w:rsidRPr="00017AE0">
        <w:rPr>
          <w:rFonts w:ascii="Times New Roman" w:eastAsia="Times New Roman" w:hAnsi="Times New Roman" w:cs="Times New Roman"/>
          <w:sz w:val="28"/>
          <w:szCs w:val="28"/>
          <w:lang w:val="kk-KZ" w:eastAsia="ru-RU"/>
        </w:rPr>
        <w:t>»</w:t>
      </w:r>
      <w:r w:rsidR="008B035F" w:rsidRPr="00017AE0">
        <w:rPr>
          <w:rFonts w:ascii="Times New Roman" w:eastAsia="Times New Roman" w:hAnsi="Times New Roman" w:cs="Times New Roman"/>
          <w:sz w:val="28"/>
          <w:szCs w:val="28"/>
          <w:lang w:val="kk-KZ" w:eastAsia="ru-RU"/>
        </w:rPr>
        <w:t xml:space="preserve"> әр деңгейде әртүрлі болады</w:t>
      </w:r>
      <w:r w:rsidR="00190181" w:rsidRPr="00017AE0">
        <w:rPr>
          <w:rFonts w:ascii="Times New Roman" w:eastAsia="Times New Roman" w:hAnsi="Times New Roman" w:cs="Times New Roman"/>
          <w:sz w:val="28"/>
          <w:szCs w:val="28"/>
          <w:lang w:val="kk-KZ" w:eastAsia="ru-RU"/>
        </w:rPr>
        <w:t>. Ұзақ мерзімді перспективада жеміс-көкөніс өнімдерінің бәсекеге қабілеттілігін сақтап қалу үшін ішкі және сыртқы әсерлерді жүйелі бақылау, күшті және әлсіз тұстарды бағалау, даму мүмкіндіктері мен сыртқы бәсекелестер тарапынан туындайтын қауіптерді жан-жақты саралау қажет.</w:t>
      </w:r>
    </w:p>
    <w:p w14:paraId="31161E55" w14:textId="314335F5" w:rsidR="00B0702E" w:rsidRPr="00017AE0" w:rsidRDefault="00B0702E" w:rsidP="007750F7">
      <w:pPr>
        <w:pStyle w:val="a7"/>
        <w:widowControl w:val="0"/>
        <w:numPr>
          <w:ilvl w:val="0"/>
          <w:numId w:val="48"/>
        </w:numPr>
        <w:shd w:val="clear" w:color="auto" w:fill="FFFFFF"/>
        <w:tabs>
          <w:tab w:val="left" w:pos="0"/>
          <w:tab w:val="left" w:pos="1134"/>
          <w:tab w:val="left" w:pos="935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2019–2023 жылдар аралығында Орталық Азия елдерінің жеміс-көкөніс өндірісінде өсім байқалды, әсіресе Өзбекстан мен Қазақстанда бұл сала айтарлықтай дамыды. Ресми деректерге сәйкес, Өзбекстан өңірдегі ең ірі өндіруші ел болып табылады: 2022 жылы бұл мемлекетте 11,2 миллион тонна көкөніс, 3,4 миллион тонна картоп, 3,0 миллион тонна жеміс-жидек және 1,8 миллион тонна жүзім өндірілген. Қазақстан жеміс-жидек көлемі бойынша Өзбекстаннан төмен тұрғанымен, картоп өндіруде алдыңғы орында – 2022 жылы </w:t>
      </w:r>
      <w:r w:rsidRPr="00017AE0">
        <w:rPr>
          <w:rFonts w:ascii="Times New Roman" w:eastAsia="Times New Roman" w:hAnsi="Times New Roman" w:cs="Times New Roman"/>
          <w:sz w:val="28"/>
          <w:szCs w:val="28"/>
          <w:lang w:val="kk-KZ" w:eastAsia="ru-RU"/>
        </w:rPr>
        <w:lastRenderedPageBreak/>
        <w:t>21,2 миллион тонна өнім жиналған, бұл алдыңғы жылмен салыстырғанда елеулі өсімді көрсетеді</w:t>
      </w:r>
      <w:r w:rsidR="00962EE7" w:rsidRPr="00017AE0">
        <w:rPr>
          <w:rFonts w:ascii="Times New Roman" w:eastAsia="Times New Roman" w:hAnsi="Times New Roman" w:cs="Times New Roman"/>
          <w:sz w:val="28"/>
          <w:szCs w:val="28"/>
          <w:lang w:val="kk-KZ" w:eastAsia="ru-RU"/>
        </w:rPr>
        <w:t>.</w:t>
      </w:r>
      <w:r w:rsidR="00434484" w:rsidRPr="00017AE0">
        <w:rPr>
          <w:rFonts w:ascii="Times New Roman" w:hAnsi="Times New Roman" w:cs="Times New Roman"/>
          <w:lang w:val="kk-KZ"/>
        </w:rPr>
        <w:t xml:space="preserve"> </w:t>
      </w:r>
      <w:r w:rsidR="00434484" w:rsidRPr="00017AE0">
        <w:rPr>
          <w:rFonts w:ascii="Times New Roman" w:eastAsia="Times New Roman" w:hAnsi="Times New Roman" w:cs="Times New Roman"/>
          <w:sz w:val="28"/>
          <w:szCs w:val="28"/>
          <w:lang w:val="kk-KZ" w:eastAsia="ru-RU"/>
        </w:rPr>
        <w:t xml:space="preserve">Қырғызстан мен Тәжікстанда өндіріс көлемі салыстырмалы түрде аз болғанымен, бұл сала олардың ұлттық экономикасында маңызды орын алады. Мәселен, 2022 жылы Қырғызстанда 1,29 миллион тонна картоп, 1,16 миллион тонна көкөніс (ашық </w:t>
      </w:r>
      <w:r w:rsidR="00482807" w:rsidRPr="00017AE0">
        <w:rPr>
          <w:rFonts w:ascii="Times New Roman" w:eastAsia="Times New Roman" w:hAnsi="Times New Roman" w:cs="Times New Roman"/>
          <w:sz w:val="28"/>
          <w:szCs w:val="28"/>
          <w:lang w:val="kk-KZ" w:eastAsia="ru-RU"/>
        </w:rPr>
        <w:t>топырақ</w:t>
      </w:r>
      <w:r w:rsidR="00434484" w:rsidRPr="00017AE0">
        <w:rPr>
          <w:rFonts w:ascii="Times New Roman" w:eastAsia="Times New Roman" w:hAnsi="Times New Roman" w:cs="Times New Roman"/>
          <w:sz w:val="28"/>
          <w:szCs w:val="28"/>
          <w:lang w:val="kk-KZ" w:eastAsia="ru-RU"/>
        </w:rPr>
        <w:t xml:space="preserve"> және жылыжай өнімдері), сондай-ақ шамамен 266 мың тонна жеміс-жидек жиналған. Ал Тәжікстанда сол жылы 2,33 миллион тонна көкөніс (2021 жылмен салыстырғанда +0,4%) және 1,41 миллион тонна жеміс (өсім +2,5%) өндіріліп, бұл көрсеткіш ел тарихындағы рекордты межеге жетті</w:t>
      </w:r>
      <w:r w:rsidR="00482807" w:rsidRPr="00017AE0">
        <w:rPr>
          <w:rFonts w:ascii="Times New Roman" w:eastAsia="Times New Roman" w:hAnsi="Times New Roman" w:cs="Times New Roman"/>
          <w:sz w:val="28"/>
          <w:szCs w:val="28"/>
          <w:lang w:val="kk-KZ" w:eastAsia="ru-RU"/>
        </w:rPr>
        <w:t>.</w:t>
      </w:r>
      <w:r w:rsidR="00DF43C8" w:rsidRPr="00017AE0">
        <w:rPr>
          <w:rFonts w:ascii="Times New Roman" w:hAnsi="Times New Roman" w:cs="Times New Roman"/>
          <w:lang w:val="kk-KZ"/>
        </w:rPr>
        <w:t xml:space="preserve"> </w:t>
      </w:r>
      <w:r w:rsidR="00DF43C8" w:rsidRPr="00017AE0">
        <w:rPr>
          <w:rFonts w:ascii="Times New Roman" w:eastAsia="Times New Roman" w:hAnsi="Times New Roman" w:cs="Times New Roman"/>
          <w:sz w:val="28"/>
          <w:szCs w:val="28"/>
          <w:lang w:val="kk-KZ" w:eastAsia="ru-RU"/>
        </w:rPr>
        <w:t>Түркіменстан дәстүрлі түрде бақша өнімдерімен танымал болғанымен, ресми деректер бұл елдің өндірістік көлемі басқа көршілерінен кейін қалып келе жатқанын көрсетеді. 2022 жылы Түркіменстанда 680 мың тонна көкөніс жиналып, бұл 2021 жылмен салыстырғанда 0,2%-ға азайған. Сонымен қатар картоп өндірісі 30%-ға, ал бақша өнімдері 9%-ға артқанымен, бұл мәліметтер кейбір тәуелсіз дереккөздермен сәйкес келмейді</w:t>
      </w:r>
      <w:r w:rsidR="00C12C07" w:rsidRPr="00017AE0">
        <w:rPr>
          <w:rFonts w:ascii="Times New Roman" w:eastAsia="Times New Roman" w:hAnsi="Times New Roman" w:cs="Times New Roman"/>
          <w:sz w:val="28"/>
          <w:szCs w:val="28"/>
          <w:lang w:val="kk-KZ" w:eastAsia="ru-RU"/>
        </w:rPr>
        <w:t>.</w:t>
      </w:r>
    </w:p>
    <w:p w14:paraId="7E0D50E4" w14:textId="45FC15CD" w:rsidR="009C7FB4" w:rsidRPr="00017AE0" w:rsidRDefault="00C12C07" w:rsidP="007750F7">
      <w:pPr>
        <w:pStyle w:val="a7"/>
        <w:widowControl w:val="0"/>
        <w:numPr>
          <w:ilvl w:val="0"/>
          <w:numId w:val="48"/>
        </w:numPr>
        <w:shd w:val="clear" w:color="auto" w:fill="FFFFFF"/>
        <w:tabs>
          <w:tab w:val="left" w:pos="0"/>
          <w:tab w:val="left" w:pos="1134"/>
          <w:tab w:val="left" w:pos="9356"/>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Жалпы алғанда, зерттеуге алынған кезеңде Орталық Азиядағы жеміс-көкөніс өндірісі бірқалыпты өсім көрсетті. Өзбекстанда көкөніс өндірісі қатарынан 22 жыл бойы артып отырса, 2022 жылы ең жоғары көрсеткішке қол жеткізілді – 11,2 миллион тонна. Тәжікстанда да өндіріс көлемі 2,33 миллион тоннаға жетіп, ел тарихындағы ең жоғары деңгейге көтерілді. Қазақстан 2019 жылы 3,9 миллион тонна картоп өндірсе, бұл көрсеткіш 2022 жылы 4,1 миллион тоннаға дейін өсті. Қырғызстанда көкөніс өндірісі 2022 жылы 4,4%-ға, ал жеміс өндірісі 3%-ға артты. Тәжікстан жалпы жеміс-көкөніс көлемін 3,2 миллион тоннаға жеткізіп, бұл 2017 жылғы деңгейден 15%-ға жоғары екенін</w:t>
      </w:r>
      <w:r w:rsidR="008D7B3C" w:rsidRPr="00017AE0">
        <w:rPr>
          <w:rFonts w:ascii="Times New Roman" w:eastAsia="Times New Roman" w:hAnsi="Times New Roman" w:cs="Times New Roman"/>
          <w:sz w:val="28"/>
          <w:szCs w:val="28"/>
          <w:lang w:val="kk-KZ" w:eastAsia="ru-RU"/>
        </w:rPr>
        <w:t>ің</w:t>
      </w:r>
      <w:r w:rsidRPr="00017AE0">
        <w:rPr>
          <w:rFonts w:ascii="Times New Roman" w:eastAsia="Times New Roman" w:hAnsi="Times New Roman" w:cs="Times New Roman"/>
          <w:sz w:val="28"/>
          <w:szCs w:val="28"/>
          <w:lang w:val="kk-KZ" w:eastAsia="ru-RU"/>
        </w:rPr>
        <w:t xml:space="preserve"> көрсет</w:t>
      </w:r>
      <w:r w:rsidR="008D7B3C" w:rsidRPr="00017AE0">
        <w:rPr>
          <w:rFonts w:ascii="Times New Roman" w:eastAsia="Times New Roman" w:hAnsi="Times New Roman" w:cs="Times New Roman"/>
          <w:sz w:val="28"/>
          <w:szCs w:val="28"/>
          <w:lang w:val="kk-KZ" w:eastAsia="ru-RU"/>
        </w:rPr>
        <w:t>кіші.</w:t>
      </w:r>
      <w:r w:rsidR="00391AD2" w:rsidRPr="00017AE0">
        <w:rPr>
          <w:rFonts w:ascii="Times New Roman" w:hAnsi="Times New Roman" w:cs="Times New Roman"/>
          <w:lang w:val="kk-KZ"/>
        </w:rPr>
        <w:t xml:space="preserve"> </w:t>
      </w:r>
      <w:r w:rsidR="00391AD2" w:rsidRPr="00017AE0">
        <w:rPr>
          <w:rFonts w:ascii="Times New Roman" w:eastAsia="Times New Roman" w:hAnsi="Times New Roman" w:cs="Times New Roman"/>
          <w:sz w:val="28"/>
          <w:szCs w:val="28"/>
          <w:lang w:val="kk-KZ" w:eastAsia="ru-RU"/>
        </w:rPr>
        <w:t>Ресми мәліметтерге сәйкес, Түркіменстанда да 2022 жылы айтарлықтай өсім тіркелді: картоп өндірісі 30,4%-ға, көкөністер 15,2%-ға артқан. Алайда, кейбір тәуелсіз сараптамалық деректер бұл өсімге күмән келтіріп, көкөніс өндірісінің 0,2%-ға төмендегенін алға тартады.</w:t>
      </w:r>
    </w:p>
    <w:p w14:paraId="4B5FAE95" w14:textId="09CF6782" w:rsidR="00EE5771" w:rsidRPr="00017AE0" w:rsidRDefault="00EE5771" w:rsidP="007750F7">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Соңғы жылдары Өзбекстан Орталық Азиядағы жеміс-жидек пен көкөніс өнімдерін экспорттау бойынша өңірлік көшбасшыға айналды. 2020 жылы бұл елдің жеміс-көкөніс өнімдерінің сыртқы нарықтарға экспорты 1 миллион тоннадан асып, жалпы құны 1 миллиард АҚШ долларынан жоғары болды. 2022 жылы Өзбекстан шетелге </w:t>
      </w:r>
      <w:r w:rsidR="009C6EA9" w:rsidRPr="00017AE0">
        <w:rPr>
          <w:rFonts w:ascii="Times New Roman" w:eastAsia="Times New Roman" w:hAnsi="Times New Roman" w:cs="Times New Roman"/>
          <w:sz w:val="28"/>
          <w:szCs w:val="28"/>
          <w:lang w:val="kk-KZ" w:eastAsia="ru-RU"/>
        </w:rPr>
        <w:t xml:space="preserve"> жалпы құны – 400 миллион доллар жететін </w:t>
      </w:r>
      <w:r w:rsidRPr="00017AE0">
        <w:rPr>
          <w:rFonts w:ascii="Times New Roman" w:eastAsia="Times New Roman" w:hAnsi="Times New Roman" w:cs="Times New Roman"/>
          <w:sz w:val="28"/>
          <w:szCs w:val="28"/>
          <w:lang w:val="kk-KZ" w:eastAsia="ru-RU"/>
        </w:rPr>
        <w:t>3,44 миллион тонна картоп, 768,3 мың тонна көкөніс</w:t>
      </w:r>
      <w:r w:rsidR="009C6EA9" w:rsidRPr="00017AE0">
        <w:rPr>
          <w:rFonts w:ascii="Times New Roman" w:eastAsia="Times New Roman" w:hAnsi="Times New Roman" w:cs="Times New Roman"/>
          <w:sz w:val="28"/>
          <w:szCs w:val="28"/>
          <w:lang w:val="kk-KZ" w:eastAsia="ru-RU"/>
        </w:rPr>
        <w:t xml:space="preserve"> </w:t>
      </w:r>
      <w:r w:rsidRPr="00017AE0">
        <w:rPr>
          <w:rFonts w:ascii="Times New Roman" w:eastAsia="Times New Roman" w:hAnsi="Times New Roman" w:cs="Times New Roman"/>
          <w:sz w:val="28"/>
          <w:szCs w:val="28"/>
          <w:lang w:val="kk-KZ" w:eastAsia="ru-RU"/>
        </w:rPr>
        <w:t xml:space="preserve">және </w:t>
      </w:r>
      <w:r w:rsidR="009C6EA9" w:rsidRPr="00017AE0">
        <w:rPr>
          <w:rFonts w:ascii="Times New Roman" w:eastAsia="Times New Roman" w:hAnsi="Times New Roman" w:cs="Times New Roman"/>
          <w:sz w:val="28"/>
          <w:szCs w:val="28"/>
          <w:lang w:val="kk-KZ" w:eastAsia="ru-RU"/>
        </w:rPr>
        <w:t xml:space="preserve">жалпы құны – 353,9 миллион доллар </w:t>
      </w:r>
      <w:r w:rsidR="00092D58" w:rsidRPr="00017AE0">
        <w:rPr>
          <w:rFonts w:ascii="Times New Roman" w:eastAsia="Times New Roman" w:hAnsi="Times New Roman" w:cs="Times New Roman"/>
          <w:sz w:val="28"/>
          <w:szCs w:val="28"/>
          <w:lang w:val="kk-KZ" w:eastAsia="ru-RU"/>
        </w:rPr>
        <w:t xml:space="preserve">құрайтын </w:t>
      </w:r>
      <w:r w:rsidRPr="00017AE0">
        <w:rPr>
          <w:rFonts w:ascii="Times New Roman" w:eastAsia="Times New Roman" w:hAnsi="Times New Roman" w:cs="Times New Roman"/>
          <w:sz w:val="28"/>
          <w:szCs w:val="28"/>
          <w:lang w:val="kk-KZ" w:eastAsia="ru-RU"/>
        </w:rPr>
        <w:t xml:space="preserve">402,3 мың тонна жеміс-жидек жеткізді. Өзбекстан өнімдерінің негізгі тұтынушылары көршілес мемлекеттер – Ресей, Қазақстан, Қырғызстан және Ауғанстан. Мысалы, 2020 жылы экспортталған өнімдердің шамамен 50%-ы Ресей мен Қазақстан нарықтарына </w:t>
      </w:r>
      <w:r w:rsidR="004553CA" w:rsidRPr="00017AE0">
        <w:rPr>
          <w:rFonts w:ascii="Times New Roman" w:eastAsia="Times New Roman" w:hAnsi="Times New Roman" w:cs="Times New Roman"/>
          <w:sz w:val="28"/>
          <w:szCs w:val="28"/>
          <w:lang w:val="kk-KZ" w:eastAsia="ru-RU"/>
        </w:rPr>
        <w:t xml:space="preserve">жеткізілген. </w:t>
      </w:r>
      <w:r w:rsidR="00E170A2" w:rsidRPr="00017AE0">
        <w:rPr>
          <w:rFonts w:ascii="Times New Roman" w:eastAsia="Times New Roman" w:hAnsi="Times New Roman" w:cs="Times New Roman"/>
          <w:sz w:val="28"/>
          <w:szCs w:val="28"/>
          <w:lang w:val="kk-KZ" w:eastAsia="ru-RU"/>
        </w:rPr>
        <w:t xml:space="preserve">2022 жылы </w:t>
      </w:r>
      <w:r w:rsidR="004553CA" w:rsidRPr="00017AE0">
        <w:rPr>
          <w:rFonts w:ascii="Times New Roman" w:eastAsia="Times New Roman" w:hAnsi="Times New Roman" w:cs="Times New Roman"/>
          <w:sz w:val="28"/>
          <w:szCs w:val="28"/>
          <w:lang w:val="kk-KZ" w:eastAsia="ru-RU"/>
        </w:rPr>
        <w:t>Қырғызстан 186,9 мың тонна</w:t>
      </w:r>
      <w:r w:rsidR="009344A4" w:rsidRPr="00017AE0">
        <w:rPr>
          <w:rFonts w:ascii="Times New Roman" w:eastAsia="Times New Roman" w:hAnsi="Times New Roman" w:cs="Times New Roman"/>
          <w:sz w:val="28"/>
          <w:szCs w:val="28"/>
          <w:lang w:val="kk-KZ" w:eastAsia="ru-RU"/>
        </w:rPr>
        <w:t xml:space="preserve"> көкөніс экспорттаған (</w:t>
      </w:r>
      <w:r w:rsidR="004553CA" w:rsidRPr="00017AE0">
        <w:rPr>
          <w:rFonts w:ascii="Times New Roman" w:eastAsia="Times New Roman" w:hAnsi="Times New Roman" w:cs="Times New Roman"/>
          <w:sz w:val="28"/>
          <w:szCs w:val="28"/>
          <w:lang w:val="kk-KZ" w:eastAsia="ru-RU"/>
        </w:rPr>
        <w:t>оның ішінде негізінен пияз бен қырыққабат</w:t>
      </w:r>
      <w:r w:rsidR="009344A4" w:rsidRPr="00017AE0">
        <w:rPr>
          <w:rFonts w:ascii="Times New Roman" w:eastAsia="Times New Roman" w:hAnsi="Times New Roman" w:cs="Times New Roman"/>
          <w:sz w:val="28"/>
          <w:szCs w:val="28"/>
          <w:lang w:val="kk-KZ" w:eastAsia="ru-RU"/>
        </w:rPr>
        <w:t>)</w:t>
      </w:r>
      <w:r w:rsidR="004553CA" w:rsidRPr="00017AE0">
        <w:rPr>
          <w:rFonts w:ascii="Times New Roman" w:eastAsia="Times New Roman" w:hAnsi="Times New Roman" w:cs="Times New Roman"/>
          <w:sz w:val="28"/>
          <w:szCs w:val="28"/>
          <w:lang w:val="kk-KZ" w:eastAsia="ru-RU"/>
        </w:rPr>
        <w:t xml:space="preserve"> және </w:t>
      </w:r>
      <w:r w:rsidR="00D956CE" w:rsidRPr="00017AE0">
        <w:rPr>
          <w:rFonts w:ascii="Times New Roman" w:eastAsia="Times New Roman" w:hAnsi="Times New Roman" w:cs="Times New Roman"/>
          <w:sz w:val="28"/>
          <w:szCs w:val="28"/>
          <w:lang w:val="kk-KZ" w:eastAsia="ru-RU"/>
        </w:rPr>
        <w:t xml:space="preserve">өңірлік деңгейде айрықша ерекшеленетін </w:t>
      </w:r>
      <w:r w:rsidR="004553CA" w:rsidRPr="00017AE0">
        <w:rPr>
          <w:rFonts w:ascii="Times New Roman" w:eastAsia="Times New Roman" w:hAnsi="Times New Roman" w:cs="Times New Roman"/>
          <w:sz w:val="28"/>
          <w:szCs w:val="28"/>
          <w:lang w:val="kk-KZ" w:eastAsia="ru-RU"/>
        </w:rPr>
        <w:t>жаңғақ өнімдерін сыртқа шығарумен танымал (2022 жылы – 88,5 мың тонна). Ал Тәжікстан 2022 жылы ауыл шаруашылығы өнімдерінің экспортын екі есеге жуық арттырып, шамамен 191 мың тонна жеміс-көкөніс өнімдерін, негізінен пияз (66,6 мың тонна), кептірілген және жаңа піскен жемістерді шетел нарығына жөнелтті.</w:t>
      </w:r>
      <w:r w:rsidR="007474B9" w:rsidRPr="00017AE0">
        <w:rPr>
          <w:rFonts w:ascii="Times New Roman" w:hAnsi="Times New Roman" w:cs="Times New Roman"/>
          <w:lang w:val="kk-KZ"/>
        </w:rPr>
        <w:t xml:space="preserve"> </w:t>
      </w:r>
      <w:r w:rsidR="007474B9" w:rsidRPr="00017AE0">
        <w:rPr>
          <w:rFonts w:ascii="Times New Roman" w:eastAsia="Times New Roman" w:hAnsi="Times New Roman" w:cs="Times New Roman"/>
          <w:sz w:val="28"/>
          <w:szCs w:val="28"/>
          <w:lang w:val="kk-KZ" w:eastAsia="ru-RU"/>
        </w:rPr>
        <w:t xml:space="preserve">Түркіменстанның экспорт көлемі салыстырмалы түрде төмен деңгейде қалуда. </w:t>
      </w:r>
      <w:r w:rsidR="007474B9" w:rsidRPr="00017AE0">
        <w:rPr>
          <w:rFonts w:ascii="Times New Roman" w:eastAsia="Times New Roman" w:hAnsi="Times New Roman" w:cs="Times New Roman"/>
          <w:sz w:val="28"/>
          <w:szCs w:val="28"/>
          <w:lang w:val="kk-KZ" w:eastAsia="ru-RU"/>
        </w:rPr>
        <w:lastRenderedPageBreak/>
        <w:t>Бұл ел негізінен бақша дақылдарын, қызанақ пен кейбір дәмдеуіштерді сыртқа шығарады. Дегенмен, ішкі нарықтағы сұраныс әкімшілік тетіктер арқылы қорғалып, сыртқы бәсекеге шектеу қойылған.</w:t>
      </w:r>
      <w:r w:rsidR="007D7976" w:rsidRPr="00017AE0">
        <w:rPr>
          <w:rFonts w:ascii="Times New Roman" w:hAnsi="Times New Roman" w:cs="Times New Roman"/>
          <w:lang w:val="kk-KZ"/>
        </w:rPr>
        <w:t xml:space="preserve"> </w:t>
      </w:r>
      <w:r w:rsidR="007D7976" w:rsidRPr="00017AE0">
        <w:rPr>
          <w:rFonts w:ascii="Times New Roman" w:eastAsia="Times New Roman" w:hAnsi="Times New Roman" w:cs="Times New Roman"/>
          <w:sz w:val="28"/>
          <w:szCs w:val="28"/>
          <w:lang w:val="kk-KZ" w:eastAsia="ru-RU"/>
        </w:rPr>
        <w:t>Қазақстан болса, керісінше, бірқатар ауыл шаруашылығы өнімдерін (мысалы, цитрустық жемістер, банандар және т.б.) импорттаушы ел болып саналады. Соған қарамастан, картоп пен кейбір көкөністерді шетелге экспорттайды. 2022 жылдың алғашқы он бір айында Қазақстан картоп экспортын 18,5%-ға ұлғайтып, 194,8 мың тоннаға жеткізді. Бұл өнімдердің негізгі сатып алушысы – Өзбекстан. Сонымен қатар, сол кезеңде картоп импорты екі есеге қысқарып, 47 мың тоннаға дейін төмендеді.</w:t>
      </w:r>
    </w:p>
    <w:p w14:paraId="2E9CE3F1" w14:textId="58A71BC6" w:rsidR="002801AE" w:rsidRPr="00017AE0" w:rsidRDefault="00A04A12" w:rsidP="007750F7">
      <w:pPr>
        <w:widowControl w:val="0"/>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Бүгінде Қазақстан ауыл шаруашылығы өнімдерін сыртқы нарықтарға негізінен шикізат түрінде экспорттап, жоғары өңделген дайын өнімдерді керісінше импорттап отырған ел ретінде қалып отыр</w:t>
      </w:r>
      <w:r w:rsidR="00CC66CB" w:rsidRPr="00017AE0">
        <w:rPr>
          <w:rFonts w:ascii="Times New Roman" w:eastAsia="Times New Roman" w:hAnsi="Times New Roman" w:cs="Times New Roman"/>
          <w:sz w:val="28"/>
          <w:szCs w:val="28"/>
          <w:lang w:val="kk-KZ" w:eastAsia="ru-RU"/>
        </w:rPr>
        <w:t>.</w:t>
      </w:r>
    </w:p>
    <w:p w14:paraId="4F1C55BE" w14:textId="1250CB0E" w:rsidR="00CC66CB" w:rsidRPr="00017AE0" w:rsidRDefault="00CC66CB" w:rsidP="007750F7">
      <w:pPr>
        <w:pStyle w:val="a7"/>
        <w:widowControl w:val="0"/>
        <w:numPr>
          <w:ilvl w:val="0"/>
          <w:numId w:val="48"/>
        </w:numPr>
        <w:tabs>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Қазақстан Республикасында жеміс-көкөніс өнімдерінің бәсекеге қабілеттілігі</w:t>
      </w:r>
      <w:r w:rsidR="00CF690C" w:rsidRPr="00017AE0">
        <w:rPr>
          <w:rFonts w:ascii="Times New Roman" w:eastAsia="Times New Roman" w:hAnsi="Times New Roman" w:cs="Times New Roman"/>
          <w:sz w:val="28"/>
          <w:szCs w:val="28"/>
          <w:lang w:val="kk-KZ" w:eastAsia="ru-RU"/>
        </w:rPr>
        <w:t xml:space="preserve"> көрсеткіштеріне </w:t>
      </w:r>
      <w:r w:rsidRPr="00017AE0">
        <w:rPr>
          <w:rFonts w:ascii="Times New Roman" w:eastAsia="Times New Roman" w:hAnsi="Times New Roman" w:cs="Times New Roman"/>
          <w:sz w:val="28"/>
          <w:szCs w:val="28"/>
          <w:lang w:val="kk-KZ" w:eastAsia="ru-RU"/>
        </w:rPr>
        <w:t xml:space="preserve">жүргізілген талдау агроөнеркәсіп кешенінің бұл бағыты жоғары әлеуетке ие екенін және көршілес елдер тарапынан өнімге деген сұраныстың артып отырғанын көрсетті. Осыған байланысты еліміздің агроөнеркәсіп саласы алдында тұрақты дамуды қамтамасыз етіп, экспортқа бағдарланған және халықаралық нарықта бәсекеге төтеп бере алатын сапалы өнім өндіру міндеті тұр. Бұл үшін, ең алдымен, ауыл шаруашылығының қазіргі даму деңгейіне терең талдау жүргізіп, оның қарқынды дамуына кедергі келтіретін негізгі мәселелерді дер кезінде анықтау қажет </w:t>
      </w:r>
    </w:p>
    <w:p w14:paraId="49D17426" w14:textId="5D99B116" w:rsidR="008C3413" w:rsidRPr="00017AE0" w:rsidRDefault="00630BB5" w:rsidP="007750F7">
      <w:pPr>
        <w:pStyle w:val="a7"/>
        <w:widowControl w:val="0"/>
        <w:numPr>
          <w:ilvl w:val="0"/>
          <w:numId w:val="48"/>
        </w:numPr>
        <w:tabs>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Қазақстан Республикасының жеміс-көкөніс нарығының бәсекеге қабілеттілігін арттыру үшін, алдымен бірқатар жүйелі шараларды іске асыру қаж</w:t>
      </w:r>
      <w:r w:rsidR="008C3413" w:rsidRPr="00017AE0">
        <w:rPr>
          <w:rFonts w:ascii="Times New Roman" w:eastAsia="Times New Roman" w:hAnsi="Times New Roman" w:cs="Times New Roman"/>
          <w:sz w:val="28"/>
          <w:szCs w:val="28"/>
          <w:lang w:val="kk-KZ" w:eastAsia="ru-RU"/>
        </w:rPr>
        <w:t>ет</w:t>
      </w:r>
      <w:r w:rsidR="009C7FB4" w:rsidRPr="00017AE0">
        <w:rPr>
          <w:rFonts w:ascii="Times New Roman" w:eastAsia="Times New Roman" w:hAnsi="Times New Roman" w:cs="Times New Roman"/>
          <w:sz w:val="28"/>
          <w:szCs w:val="28"/>
          <w:lang w:val="kk-KZ" w:eastAsia="ru-RU"/>
        </w:rPr>
        <w:t>;</w:t>
      </w:r>
    </w:p>
    <w:p w14:paraId="695BC81C" w14:textId="15EA4EF5" w:rsidR="009C7FB4" w:rsidRPr="00017AE0" w:rsidRDefault="00AA59F4" w:rsidP="007750F7">
      <w:pPr>
        <w:pStyle w:val="ae"/>
        <w:widowControl w:val="0"/>
        <w:numPr>
          <w:ilvl w:val="0"/>
          <w:numId w:val="30"/>
        </w:numPr>
        <w:tabs>
          <w:tab w:val="left" w:pos="0"/>
          <w:tab w:val="left" w:pos="851"/>
          <w:tab w:val="left" w:pos="1276"/>
        </w:tabs>
        <w:spacing w:before="0" w:beforeAutospacing="0" w:after="0" w:afterAutospacing="0"/>
        <w:ind w:left="0" w:firstLine="567"/>
        <w:jc w:val="both"/>
        <w:rPr>
          <w:sz w:val="28"/>
          <w:szCs w:val="28"/>
          <w:lang w:val="kk-KZ"/>
        </w:rPr>
      </w:pPr>
      <w:r w:rsidRPr="00017AE0">
        <w:rPr>
          <w:sz w:val="28"/>
          <w:szCs w:val="28"/>
          <w:lang w:val="kk-KZ"/>
        </w:rPr>
        <w:t>е</w:t>
      </w:r>
      <w:r w:rsidR="00853250" w:rsidRPr="00017AE0">
        <w:rPr>
          <w:sz w:val="28"/>
          <w:szCs w:val="28"/>
          <w:lang w:val="kk-KZ"/>
        </w:rPr>
        <w:t>ң алдымен, отандық ауыл шаруашылығы саласына қатысты ғылыми зерттеулердің нәтижелерін өндіріске кеңінен енгізу және осы бағыттағы ғылыми мекемелерді экономикалық жағынан дамыған елдер деңгейіне сәйкес қаржыландыру маңызды</w:t>
      </w:r>
      <w:r w:rsidR="009C7FB4" w:rsidRPr="00017AE0">
        <w:rPr>
          <w:sz w:val="28"/>
          <w:szCs w:val="28"/>
          <w:lang w:val="kk-KZ"/>
        </w:rPr>
        <w:t>;</w:t>
      </w:r>
    </w:p>
    <w:p w14:paraId="0118D821" w14:textId="717D6C87" w:rsidR="009C7FB4" w:rsidRPr="00017AE0" w:rsidRDefault="00AA59F4" w:rsidP="007750F7">
      <w:pPr>
        <w:pStyle w:val="ae"/>
        <w:widowControl w:val="0"/>
        <w:numPr>
          <w:ilvl w:val="0"/>
          <w:numId w:val="30"/>
        </w:numPr>
        <w:tabs>
          <w:tab w:val="left" w:pos="0"/>
          <w:tab w:val="left" w:pos="851"/>
          <w:tab w:val="left" w:pos="1276"/>
        </w:tabs>
        <w:spacing w:before="0" w:beforeAutospacing="0" w:after="0" w:afterAutospacing="0"/>
        <w:ind w:left="0" w:firstLine="567"/>
        <w:jc w:val="both"/>
        <w:rPr>
          <w:sz w:val="28"/>
          <w:szCs w:val="28"/>
          <w:lang w:val="kk-KZ"/>
        </w:rPr>
      </w:pPr>
      <w:r w:rsidRPr="00017AE0">
        <w:rPr>
          <w:sz w:val="28"/>
          <w:szCs w:val="28"/>
          <w:lang w:val="kk-KZ"/>
        </w:rPr>
        <w:t>сонымен қатар, ауыл шаруашылығы өнімдерін қайта өңдеу көлемін ұлғайтып, өңдеу кәсіпорындарының өндірістік қуатын күшейту қажет. Өнімнің өзіндік құнын төмендету арқылы оның нарықтағы бәсекеге қабілеттілігін арттыруға болады</w:t>
      </w:r>
      <w:r w:rsidR="009C7FB4" w:rsidRPr="00017AE0">
        <w:rPr>
          <w:sz w:val="28"/>
          <w:szCs w:val="28"/>
          <w:lang w:val="kk-KZ"/>
        </w:rPr>
        <w:t>;</w:t>
      </w:r>
    </w:p>
    <w:p w14:paraId="31282A6E" w14:textId="2C8F0B80" w:rsidR="009C7FB4" w:rsidRPr="00017AE0" w:rsidRDefault="00D46C78" w:rsidP="007750F7">
      <w:pPr>
        <w:pStyle w:val="ae"/>
        <w:widowControl w:val="0"/>
        <w:numPr>
          <w:ilvl w:val="0"/>
          <w:numId w:val="30"/>
        </w:numPr>
        <w:tabs>
          <w:tab w:val="left" w:pos="0"/>
          <w:tab w:val="left" w:pos="851"/>
          <w:tab w:val="left" w:pos="1276"/>
        </w:tabs>
        <w:spacing w:before="0" w:beforeAutospacing="0" w:after="0" w:afterAutospacing="0"/>
        <w:ind w:left="0" w:firstLine="567"/>
        <w:jc w:val="both"/>
        <w:rPr>
          <w:sz w:val="28"/>
          <w:szCs w:val="28"/>
          <w:lang w:val="kk-KZ"/>
        </w:rPr>
      </w:pPr>
      <w:r w:rsidRPr="00017AE0">
        <w:rPr>
          <w:sz w:val="28"/>
          <w:szCs w:val="28"/>
          <w:lang w:val="kk-KZ"/>
        </w:rPr>
        <w:t>жеміс-көкөніс өнімдерінің экспорттық әлеуетін күшейту үшін өндірісті жаңғыртып, жаңа технологиялар мен заманауи жабдықтарды енгізу қажет. Бұған қоса, өңірлік деңгейде белгілі бір өнім түрлеріне мамандандыру негізінде ел аймақтарын нақты бағдарлай отырып, оларды кейіннен экспортқа бағыттау үшін бірыңғай көлік-логистикалық инфрақұрылымды қалыптастыру маңызды</w:t>
      </w:r>
      <w:r w:rsidR="00CE7345" w:rsidRPr="00017AE0">
        <w:rPr>
          <w:sz w:val="28"/>
          <w:szCs w:val="28"/>
          <w:lang w:val="kk-KZ"/>
        </w:rPr>
        <w:t>;</w:t>
      </w:r>
    </w:p>
    <w:p w14:paraId="6CF07987" w14:textId="75FC8316" w:rsidR="009C7FB4" w:rsidRPr="00017AE0" w:rsidRDefault="00B62A9E" w:rsidP="007750F7">
      <w:pPr>
        <w:pStyle w:val="default0"/>
        <w:widowControl w:val="0"/>
        <w:numPr>
          <w:ilvl w:val="0"/>
          <w:numId w:val="31"/>
        </w:numPr>
        <w:tabs>
          <w:tab w:val="left" w:pos="0"/>
          <w:tab w:val="left" w:pos="851"/>
          <w:tab w:val="left" w:pos="1276"/>
        </w:tabs>
        <w:spacing w:before="0" w:beforeAutospacing="0" w:after="0" w:afterAutospacing="0"/>
        <w:ind w:left="0" w:firstLine="567"/>
        <w:jc w:val="both"/>
        <w:rPr>
          <w:sz w:val="28"/>
          <w:szCs w:val="28"/>
          <w:lang w:val="kk-KZ"/>
        </w:rPr>
      </w:pPr>
      <w:r w:rsidRPr="00017AE0">
        <w:rPr>
          <w:sz w:val="28"/>
          <w:szCs w:val="28"/>
          <w:lang w:val="kk-KZ"/>
        </w:rPr>
        <w:t>агроөнеркәсіптік кешеннің түрлі секторлары арасындағы өзара байланыста қалыптасқан теріс үрдістерді еңсерудің тиімді жолдарын іздеу де ерекше мәнге ие. Сонымен қатар, бұл салада жаңа әрі тиімді экономикалық тетіктерді әзірлеу қажет</w:t>
      </w:r>
      <w:r w:rsidR="00FD6B57" w:rsidRPr="00017AE0">
        <w:rPr>
          <w:sz w:val="28"/>
          <w:szCs w:val="28"/>
          <w:lang w:val="kk-KZ"/>
        </w:rPr>
        <w:t>;</w:t>
      </w:r>
    </w:p>
    <w:p w14:paraId="5FB3DE33" w14:textId="11E2A2A6" w:rsidR="00C96E56" w:rsidRPr="00017AE0" w:rsidRDefault="00C96E56" w:rsidP="007750F7">
      <w:pPr>
        <w:pStyle w:val="a7"/>
        <w:numPr>
          <w:ilvl w:val="0"/>
          <w:numId w:val="48"/>
        </w:numPr>
        <w:tabs>
          <w:tab w:val="left" w:pos="1276"/>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Үш факторлы модель негізінде жүргізілген талдаудың қорытындысы бойынша Түркістан облысы аумағындағы ең жоғары бәсекеге қабілетті аудан – Сарыағаш болып танылды. Бұл аудан екі негізгі өндірістік ішкі жүйе бойынша </w:t>
      </w:r>
      <w:r w:rsidRPr="00017AE0">
        <w:rPr>
          <w:rFonts w:ascii="Times New Roman" w:eastAsia="Times New Roman" w:hAnsi="Times New Roman" w:cs="Times New Roman"/>
          <w:sz w:val="28"/>
          <w:szCs w:val="28"/>
          <w:lang w:val="kk-KZ" w:eastAsia="ru-RU"/>
        </w:rPr>
        <w:lastRenderedPageBreak/>
        <w:t>(«Ашық топырақтағы көкөніс» және «Картоп») ең жоғарғы – «1» рейтингтік мәнге ие. Ал «Бақша дақылдары» өндірістік жүйесі бойынша Сарыағаш ауданы сегізінші орынға тұрақтаған. Жинақталған орташа рейтингтік көрсеткіш «3» болып, бұл барлық аудандар арасындағы ең төменгі орташа мән болып есептеледі</w:t>
      </w:r>
      <w:r w:rsidR="002A1AC9" w:rsidRPr="00017AE0">
        <w:rPr>
          <w:rFonts w:ascii="Times New Roman" w:eastAsia="Times New Roman" w:hAnsi="Times New Roman" w:cs="Times New Roman"/>
          <w:sz w:val="28"/>
          <w:szCs w:val="28"/>
          <w:lang w:val="kk-KZ" w:eastAsia="ru-RU"/>
        </w:rPr>
        <w:t>.</w:t>
      </w:r>
    </w:p>
    <w:p w14:paraId="68212855" w14:textId="77777777" w:rsidR="00CC1918" w:rsidRPr="00017AE0" w:rsidRDefault="00CC1918" w:rsidP="007750F7">
      <w:pPr>
        <w:tabs>
          <w:tab w:val="left" w:pos="1276"/>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Екінші орында – Келес ауданы. Бұл өңір де «Ашық топырақтағы көкөніс» пен «Картоп» өндірістік жүйелері бойынша алдыңғы қатарда. Сонымен қатар, «Бақша дақылдары» (қауын түрлері) бағыты бойынша да жоғары нәтиже көрсеткен. Жалпы рейтингте аудан жетінші орынды иеленіп, орташа көрсеткіші – «4» болды. Бұл мән рейтинг бойынша екінші орынға сәйкес келеді</w:t>
      </w:r>
    </w:p>
    <w:p w14:paraId="25294A11" w14:textId="6165FED9" w:rsidR="00E50A6A" w:rsidRPr="00017AE0" w:rsidRDefault="00005F14" w:rsidP="007750F7">
      <w:pPr>
        <w:tabs>
          <w:tab w:val="left" w:pos="993"/>
          <w:tab w:val="left" w:pos="1276"/>
        </w:tabs>
        <w:spacing w:after="0" w:line="240" w:lineRule="auto"/>
        <w:ind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Үшінші орында – Сайрам ауданы. Бұл өңірдің орташа рейтингтік мәні «5» деңгейінде, бұл көрсеткіш Түркістан облысы бойынша үшінші орынды көрсетеді.</w:t>
      </w:r>
    </w:p>
    <w:p w14:paraId="751985B0" w14:textId="77777777" w:rsidR="006445F2" w:rsidRPr="00017AE0" w:rsidRDefault="006445F2" w:rsidP="007750F7">
      <w:pPr>
        <w:pStyle w:val="a7"/>
        <w:widowControl w:val="0"/>
        <w:numPr>
          <w:ilvl w:val="0"/>
          <w:numId w:val="48"/>
        </w:numPr>
        <w:tabs>
          <w:tab w:val="left" w:pos="540"/>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Үш факторлық талдау нәтижесінде автор келесідей қорытындылар жасады:</w:t>
      </w:r>
    </w:p>
    <w:p w14:paraId="6F2AA23A" w14:textId="6D601F7A" w:rsidR="006445F2" w:rsidRPr="00017AE0" w:rsidRDefault="006445F2" w:rsidP="007750F7">
      <w:pPr>
        <w:pStyle w:val="a7"/>
        <w:widowControl w:val="0"/>
        <w:numPr>
          <w:ilvl w:val="0"/>
          <w:numId w:val="49"/>
        </w:numPr>
        <w:tabs>
          <w:tab w:val="left" w:pos="540"/>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аграрлық шаруашылық Түркістан облысының экономикасындағы негізгі салалардың бірі болып табылады. Өңірдегі агроөнеркәсіптік кәсіпорындар ауылдық жерлерде халықты жұмыспен қамтуда және әлеуметтік тұрақтылықты қамтамасыз етуде маңызды рөл атқарып отыр;</w:t>
      </w:r>
    </w:p>
    <w:p w14:paraId="519E7D7C" w14:textId="1A184B67" w:rsidR="006445F2" w:rsidRPr="00017AE0" w:rsidRDefault="006445F2" w:rsidP="007750F7">
      <w:pPr>
        <w:pStyle w:val="a7"/>
        <w:widowControl w:val="0"/>
        <w:numPr>
          <w:ilvl w:val="0"/>
          <w:numId w:val="49"/>
        </w:numPr>
        <w:tabs>
          <w:tab w:val="left" w:pos="540"/>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жалпы рангтік көрсеткіштер негізінде жүргізілген есептеулер Түркістан облысының жекелеген аудандарының бәсекеге қабілеттілік деңгейін анықтауға мүмкіндік берді. Атап айтқанда, Сарыағаш ауданы бәсекеге қабілеттілігі бойынша бірінші орынды иеленді. Бұл көрсеткіш ауданның ашық топырақта өсірілетін көкөністер мен картоп өндірісінің жоғары тиімділігімен түсіндіріледі (екі бағыт та – 1-орын). Алайда, бақша дақылдарын өндіру бойынша аудан 8-орында тұр. Осы деректерге сүйене отырып, Түркістан облысының агроөнеркәсіптік кешеніндегі тиімділік пен бәсекеге қабілеттілікті арттыру үшін егіс алқаптарының құрылымын қайта қарау ұсынылады;</w:t>
      </w:r>
    </w:p>
    <w:p w14:paraId="53FB634B" w14:textId="7ED326CF" w:rsidR="006445F2" w:rsidRPr="00017AE0" w:rsidRDefault="006445F2" w:rsidP="007750F7">
      <w:pPr>
        <w:pStyle w:val="a7"/>
        <w:widowControl w:val="0"/>
        <w:numPr>
          <w:ilvl w:val="0"/>
          <w:numId w:val="49"/>
        </w:numPr>
        <w:tabs>
          <w:tab w:val="left" w:pos="540"/>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өңірлердің бәсекеге қабілеттілік деңгейін бағалау барысында өнімнің жоғары рентабельділігіне негізделген көрсеткіштер аймақтардың даму бағыттарын анықтауға мүмкіндік береді. Бұл талдау нәтижелері әр өңірдің аграрлық мүмкіндіктерін тиімді пайдалануға негіз бола алады</w:t>
      </w:r>
    </w:p>
    <w:p w14:paraId="7416F194" w14:textId="0CC24F33" w:rsidR="009C7FB4" w:rsidRPr="00017AE0" w:rsidRDefault="003343BE" w:rsidP="007750F7">
      <w:pPr>
        <w:pStyle w:val="a7"/>
        <w:widowControl w:val="0"/>
        <w:numPr>
          <w:ilvl w:val="0"/>
          <w:numId w:val="48"/>
        </w:numPr>
        <w:tabs>
          <w:tab w:val="left" w:pos="1080"/>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Инновациялық белсенділік – саланың бәсекеге қабілеттілігін арттырудың шешуші факторының бірі. Бұл бағытта жүзеге асырылатын негізгі шаралар қатарында: селекция және тұқым шаруашылығын дамыту, сақтау және сату инфрақұрылымына инвестициялар тарту, цифрлық технологиялар мен дәлме-дәл егіншілік әдістерін енгізу ұсынылады. Аталған ұсыныстар саладағы инновациялық әлеуетті анықтауға және оны толық пайдалануға мүмкіндік береді. Нәтижесінде ауыл шаруашылығы дақылдарының өнімділігі, жалпы өнім көлемі және табыстылығы артады</w:t>
      </w:r>
      <w:r w:rsidR="00367688" w:rsidRPr="00017AE0">
        <w:rPr>
          <w:rFonts w:ascii="Times New Roman" w:eastAsia="Times New Roman" w:hAnsi="Times New Roman" w:cs="Times New Roman"/>
          <w:sz w:val="28"/>
          <w:szCs w:val="28"/>
          <w:lang w:val="kk-KZ" w:eastAsia="ru-RU"/>
        </w:rPr>
        <w:t>. Сонымен қатар, АҚШ, Еуропалық Одақ, Қытай және Өзбекстанның табысты тәжірибелерін негізге отырып, ауыл шаруашылығына заманауи цифрлық және технологиялық жаңалықтарды енгізу бойынша нақты іс-шаралар кешені ұсынылды.</w:t>
      </w:r>
    </w:p>
    <w:p w14:paraId="1BDD9724" w14:textId="2E7DB11B" w:rsidR="001A17B2" w:rsidRPr="00017AE0" w:rsidRDefault="001A17B2" w:rsidP="007750F7">
      <w:pPr>
        <w:pStyle w:val="a7"/>
        <w:widowControl w:val="0"/>
        <w:numPr>
          <w:ilvl w:val="0"/>
          <w:numId w:val="48"/>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 xml:space="preserve">Табиғи-климаттық ерекшеліктерді жүйелі талдау, халықтың </w:t>
      </w:r>
      <w:r w:rsidRPr="00017AE0">
        <w:rPr>
          <w:rFonts w:ascii="Times New Roman" w:eastAsia="Times New Roman" w:hAnsi="Times New Roman" w:cs="Times New Roman"/>
          <w:sz w:val="28"/>
          <w:szCs w:val="28"/>
          <w:lang w:val="kk-KZ" w:eastAsia="ru-RU"/>
        </w:rPr>
        <w:lastRenderedPageBreak/>
        <w:t>қажеттіліктеріне жүргізілген мониторинг және әлеуетті нарықтарды анықтау нәтижесінде жеміс-көкөніс өнімдерін өндіру нысандарын оңтайлы орналастыруға бағытталған ғылыми-тәжірибелік ұсыныстар әзірленді. Мұндай тәсіл саланың өзгермелі жағдайларға жедел бейімделуіне және жоғары бәсекеге қабілеттілікті сақтауына мүмкіндік береді. Егер инфрақұрылым мен климаттық факторларға негізделген бұл ғылыми ұсыныстар тиімді іске асырылса, онда өндіріс нысандарын ұтымды орналастыру, жалпы саланың тиімділігін арттыру және нарықтағы тұрақты бәсекеге қабілеттілікке қол жеткізу қамтамасыз етіле</w:t>
      </w:r>
      <w:r w:rsidR="00594BDE" w:rsidRPr="00017AE0">
        <w:rPr>
          <w:rFonts w:ascii="Times New Roman" w:eastAsia="Times New Roman" w:hAnsi="Times New Roman" w:cs="Times New Roman"/>
          <w:sz w:val="28"/>
          <w:szCs w:val="28"/>
          <w:lang w:val="kk-KZ" w:eastAsia="ru-RU"/>
        </w:rPr>
        <w:t>рі анық.</w:t>
      </w:r>
    </w:p>
    <w:p w14:paraId="570FD5A0" w14:textId="40E2B973" w:rsidR="00594BDE" w:rsidRPr="00017AE0" w:rsidRDefault="00594BDE" w:rsidP="007750F7">
      <w:pPr>
        <w:pStyle w:val="a7"/>
        <w:widowControl w:val="0"/>
        <w:numPr>
          <w:ilvl w:val="0"/>
          <w:numId w:val="48"/>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Жүргізілген корреляциялық және регрессиялық талдаулар ауыл шаруашылығы дақылдарының өнімділігі мен олардың көрсеткіштері вегетациялық кезеңнің ұзақтығына тікелей тәуелді екенін көрсетті. Зерттеу нәтижелері агротехнологияларды жетілдіру мен өндірістік инфрақұрылымды дамыту өсімдік шаруашылығының тұрақтылығын қамтамасыз етіп, табиғи-климаттық өзгерістерге бейімделу қабілетін арттыратынын дәлелдеді</w:t>
      </w:r>
      <w:r w:rsidR="00C164F5" w:rsidRPr="00017AE0">
        <w:rPr>
          <w:rFonts w:ascii="Times New Roman" w:eastAsia="Times New Roman" w:hAnsi="Times New Roman" w:cs="Times New Roman"/>
          <w:sz w:val="28"/>
          <w:szCs w:val="28"/>
          <w:lang w:val="kk-KZ" w:eastAsia="ru-RU"/>
        </w:rPr>
        <w:t>.</w:t>
      </w:r>
    </w:p>
    <w:p w14:paraId="442336B4" w14:textId="665E445D" w:rsidR="009C7FB4" w:rsidRPr="00017AE0" w:rsidRDefault="00240E95" w:rsidP="007750F7">
      <w:pPr>
        <w:pStyle w:val="a7"/>
        <w:widowControl w:val="0"/>
        <w:numPr>
          <w:ilvl w:val="0"/>
          <w:numId w:val="48"/>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017AE0">
        <w:rPr>
          <w:rFonts w:ascii="Times New Roman" w:eastAsia="Times New Roman" w:hAnsi="Times New Roman" w:cs="Times New Roman"/>
          <w:sz w:val="28"/>
          <w:szCs w:val="28"/>
          <w:lang w:val="kk-KZ" w:eastAsia="ru-RU"/>
        </w:rPr>
        <w:t>Үш факторлы модель негізінде саланың даму үдерістерін жоғары дәлдікпен болжауға мүмкіндік беретін корреляциялық және регрессиялық үлгі жасалды. Бұл модель стратегиялық жоспарлау мен тиімді басқару шешімдерін қабылдауда инновациялық белсенділіктің, табиғи-климаттық жағдайлардың және демографиялық факторлардың ықпалын ескеруге бағытталған. Инновациялық қызмет пен өндірісті орналастыру бойынша ұсыныстарды біріктіру арқылы 2035 жылға дейінгі жеміс-көкөніс нарығының даму болжамы әзірленді. Аталған болжам Қазақста</w:t>
      </w:r>
      <w:r w:rsidR="00C85E3E" w:rsidRPr="00017AE0">
        <w:rPr>
          <w:rFonts w:ascii="Times New Roman" w:eastAsia="Times New Roman" w:hAnsi="Times New Roman" w:cs="Times New Roman"/>
          <w:sz w:val="28"/>
          <w:szCs w:val="28"/>
          <w:lang w:val="kk-KZ" w:eastAsia="ru-RU"/>
        </w:rPr>
        <w:t xml:space="preserve">нда ауыл шаруашылығы өнімдеіне болжамды сұраныстың әлеуетін ескере отырып, </w:t>
      </w:r>
      <w:r w:rsidRPr="00017AE0">
        <w:rPr>
          <w:rFonts w:ascii="Times New Roman" w:eastAsia="Times New Roman" w:hAnsi="Times New Roman" w:cs="Times New Roman"/>
          <w:sz w:val="28"/>
          <w:szCs w:val="28"/>
          <w:lang w:val="kk-KZ" w:eastAsia="ru-RU"/>
        </w:rPr>
        <w:t>өнім өндіру көлемінің тұрақты өсімін қамтамасыз етіп, оның Орталық Азия, Ресей және Қытай секілді ірі нарықтардағы экспорттық әлеуетін нығайтуға мүмкіндік беретінін көрсетеді</w:t>
      </w:r>
      <w:r w:rsidR="00C85E3E" w:rsidRPr="00017AE0">
        <w:rPr>
          <w:rFonts w:ascii="Times New Roman" w:eastAsia="Times New Roman" w:hAnsi="Times New Roman" w:cs="Times New Roman"/>
          <w:sz w:val="28"/>
          <w:szCs w:val="28"/>
          <w:lang w:val="kk-KZ" w:eastAsia="ru-RU"/>
        </w:rPr>
        <w:t>.</w:t>
      </w:r>
    </w:p>
    <w:p w14:paraId="49717F6C" w14:textId="0D29909E" w:rsidR="005C67EB" w:rsidRPr="00017AE0" w:rsidRDefault="005C67EB" w:rsidP="007750F7">
      <w:pPr>
        <w:widowControl w:val="0"/>
        <w:tabs>
          <w:tab w:val="left" w:pos="851"/>
        </w:tabs>
        <w:spacing w:after="0" w:line="240" w:lineRule="auto"/>
        <w:ind w:firstLine="567"/>
        <w:jc w:val="both"/>
        <w:rPr>
          <w:rFonts w:ascii="Times New Roman" w:eastAsia="Times New Roman" w:hAnsi="Times New Roman" w:cs="Times New Roman"/>
          <w:sz w:val="28"/>
          <w:szCs w:val="28"/>
          <w:lang w:val="kk-KZ" w:eastAsia="ru-RU"/>
        </w:rPr>
      </w:pPr>
    </w:p>
    <w:p w14:paraId="0E9DB393" w14:textId="4FC03704" w:rsidR="005C67EB" w:rsidRPr="00017AE0"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1C0B6AEC" w14:textId="0D44D620" w:rsidR="005C67EB" w:rsidRPr="00017AE0"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24D75275" w14:textId="17DB93B5" w:rsidR="005C67EB" w:rsidRPr="00017AE0"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DBE4E9C" w14:textId="40C5AE36" w:rsidR="005C67EB" w:rsidRPr="00017AE0"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7AB918D8" w14:textId="035C5414" w:rsidR="005C67EB" w:rsidRPr="00017AE0"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08124056" w14:textId="129BBF58" w:rsidR="005C67EB" w:rsidRPr="00017AE0"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7C084B03" w14:textId="4ED63E19" w:rsidR="005C67EB"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0C192359" w14:textId="7E64E271" w:rsidR="00FE7F35"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7F4FFB76" w14:textId="51C2C271" w:rsidR="00FE7F35"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37AA4031" w14:textId="6A45DC49" w:rsidR="00FE7F35"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1520BADB" w14:textId="5343090E" w:rsidR="00FE7F35"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4DBF44BD" w14:textId="32ED5388" w:rsidR="00FE7F35"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5AA5A87" w14:textId="47EC9851" w:rsidR="00FE7F35"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A9C2946" w14:textId="22F74F7B" w:rsidR="00FE7F35"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04B0DBD5" w14:textId="02C81C56" w:rsidR="00FE7F35"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1F3D034" w14:textId="77777777" w:rsidR="00FE7F35" w:rsidRPr="00017AE0" w:rsidRDefault="00FE7F3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0CF63DCA" w14:textId="6633B0FA" w:rsidR="005C67EB" w:rsidRPr="00017AE0"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900F89C" w14:textId="60BB9573" w:rsidR="00F91CD5" w:rsidRDefault="00F91CD5" w:rsidP="007750F7">
      <w:pPr>
        <w:widowControl w:val="0"/>
        <w:tabs>
          <w:tab w:val="left" w:pos="851"/>
        </w:tabs>
        <w:spacing w:after="0" w:line="240" w:lineRule="auto"/>
        <w:ind w:firstLine="567"/>
        <w:jc w:val="center"/>
        <w:rPr>
          <w:rFonts w:ascii="Times New Roman" w:eastAsia="Times New Roman" w:hAnsi="Times New Roman" w:cs="Times New Roman"/>
          <w:b/>
          <w:sz w:val="28"/>
          <w:szCs w:val="28"/>
          <w:lang w:val="kk-KZ" w:eastAsia="ru-RU"/>
        </w:rPr>
      </w:pPr>
      <w:r w:rsidRPr="00F91CD5">
        <w:rPr>
          <w:rFonts w:ascii="Times New Roman" w:eastAsia="Times New Roman" w:hAnsi="Times New Roman" w:cs="Times New Roman"/>
          <w:b/>
          <w:sz w:val="28"/>
          <w:szCs w:val="28"/>
          <w:lang w:val="kk-KZ" w:eastAsia="ru-RU"/>
        </w:rPr>
        <w:lastRenderedPageBreak/>
        <w:t>ПАЙДАЛАНЫЛҒАН ӘДЕБИЕТТЕР ТІЗІМІ</w:t>
      </w:r>
    </w:p>
    <w:p w14:paraId="1761386B" w14:textId="2EB9824C" w:rsidR="00E30A7E" w:rsidRDefault="00E30A7E" w:rsidP="007750F7">
      <w:pPr>
        <w:widowControl w:val="0"/>
        <w:tabs>
          <w:tab w:val="left" w:pos="851"/>
        </w:tabs>
        <w:spacing w:after="0" w:line="240" w:lineRule="auto"/>
        <w:ind w:firstLine="567"/>
        <w:jc w:val="center"/>
        <w:rPr>
          <w:rFonts w:ascii="Times New Roman" w:eastAsia="Times New Roman" w:hAnsi="Times New Roman" w:cs="Times New Roman"/>
          <w:b/>
          <w:sz w:val="28"/>
          <w:szCs w:val="28"/>
          <w:lang w:val="kk-KZ" w:eastAsia="ru-RU"/>
        </w:rPr>
      </w:pPr>
    </w:p>
    <w:p w14:paraId="60BB2EB9" w14:textId="77777777" w:rsidR="00E30A7E" w:rsidRPr="00E30A7E" w:rsidRDefault="00E30A7E" w:rsidP="007750F7">
      <w:pPr>
        <w:pStyle w:val="1"/>
        <w:keepNext w:val="0"/>
        <w:keepLines w:val="0"/>
        <w:numPr>
          <w:ilvl w:val="0"/>
          <w:numId w:val="52"/>
        </w:numPr>
        <w:shd w:val="clear" w:color="auto" w:fill="FFFFFF"/>
        <w:tabs>
          <w:tab w:val="num" w:pos="360"/>
          <w:tab w:val="left" w:pos="851"/>
        </w:tabs>
        <w:spacing w:before="0" w:after="0" w:line="240" w:lineRule="auto"/>
        <w:ind w:left="0" w:firstLine="567"/>
        <w:jc w:val="both"/>
        <w:textAlignment w:val="top"/>
        <w:rPr>
          <w:rFonts w:ascii="Times New Roman" w:hAnsi="Times New Roman" w:cs="Times New Roman"/>
          <w:b/>
          <w:iCs/>
          <w:color w:val="auto"/>
          <w:sz w:val="28"/>
          <w:szCs w:val="28"/>
          <w:lang w:val="en-US"/>
        </w:rPr>
      </w:pPr>
      <w:bookmarkStart w:id="27" w:name="_Toc169181385"/>
      <w:bookmarkStart w:id="28" w:name="_Toc169565076"/>
      <w:bookmarkStart w:id="29" w:name="_Toc191154201"/>
      <w:bookmarkStart w:id="30" w:name="_Toc198478877"/>
      <w:bookmarkStart w:id="31" w:name="_Toc198479142"/>
      <w:bookmarkStart w:id="32" w:name="_Toc198479254"/>
      <w:bookmarkStart w:id="33" w:name="_Toc200306985"/>
      <w:bookmarkStart w:id="34" w:name="_Toc200312788"/>
      <w:r w:rsidRPr="00E30A7E">
        <w:rPr>
          <w:rFonts w:ascii="Times New Roman" w:hAnsi="Times New Roman" w:cs="Times New Roman"/>
          <w:color w:val="auto"/>
          <w:sz w:val="28"/>
          <w:szCs w:val="28"/>
          <w:lang w:val="en-US"/>
        </w:rPr>
        <w:t xml:space="preserve">Free Market. </w:t>
      </w:r>
      <w:r w:rsidRPr="00E30A7E">
        <w:rPr>
          <w:rFonts w:ascii="Times New Roman" w:hAnsi="Times New Roman" w:cs="Times New Roman"/>
          <w:iCs/>
          <w:color w:val="auto"/>
          <w:sz w:val="28"/>
          <w:szCs w:val="28"/>
          <w:lang w:val="en-US"/>
        </w:rPr>
        <w:t xml:space="preserve">Economist Yaron Brook on economics of a free market, the main principles of the idea, and Ayn Rand’s contribution to philosophy of capitalism </w:t>
      </w:r>
      <w:r w:rsidRPr="00E30A7E">
        <w:rPr>
          <w:rFonts w:ascii="Times New Roman" w:hAnsi="Times New Roman" w:cs="Times New Roman"/>
          <w:color w:val="auto"/>
          <w:sz w:val="28"/>
          <w:szCs w:val="28"/>
          <w:lang w:val="en-US"/>
        </w:rPr>
        <w:t xml:space="preserve">// </w:t>
      </w:r>
      <w:hyperlink r:id="rId28" w:history="1">
        <w:r w:rsidRPr="000E35DE">
          <w:rPr>
            <w:rStyle w:val="af1"/>
            <w:rFonts w:ascii="Times New Roman" w:hAnsi="Times New Roman" w:cs="Times New Roman"/>
            <w:sz w:val="28"/>
            <w:szCs w:val="28"/>
            <w:lang w:val="en-US"/>
          </w:rPr>
          <w:t>http://serious-science.org/free-market-7407</w:t>
        </w:r>
      </w:hyperlink>
      <w:r>
        <w:rPr>
          <w:rFonts w:ascii="Times New Roman" w:hAnsi="Times New Roman" w:cs="Times New Roman"/>
          <w:color w:val="auto"/>
          <w:sz w:val="28"/>
          <w:szCs w:val="28"/>
          <w:lang w:val="kk-KZ"/>
        </w:rPr>
        <w:t xml:space="preserve"> </w:t>
      </w:r>
      <w:bookmarkStart w:id="35" w:name="_Toc169181386"/>
      <w:bookmarkStart w:id="36" w:name="_Toc169565077"/>
      <w:bookmarkStart w:id="37" w:name="_Toc191154202"/>
      <w:bookmarkStart w:id="38" w:name="_Toc198478878"/>
      <w:bookmarkStart w:id="39" w:name="_Toc198479143"/>
      <w:bookmarkStart w:id="40" w:name="_Toc198479255"/>
      <w:bookmarkStart w:id="41" w:name="_Toc200306986"/>
      <w:bookmarkStart w:id="42" w:name="_Toc200312789"/>
      <w:bookmarkEnd w:id="27"/>
      <w:bookmarkEnd w:id="28"/>
      <w:bookmarkEnd w:id="29"/>
      <w:bookmarkEnd w:id="30"/>
      <w:bookmarkEnd w:id="31"/>
      <w:bookmarkEnd w:id="32"/>
      <w:bookmarkEnd w:id="33"/>
      <w:bookmarkEnd w:id="34"/>
    </w:p>
    <w:p w14:paraId="016FAC5B" w14:textId="28F882B5" w:rsidR="00E30A7E" w:rsidRPr="00E30A7E" w:rsidRDefault="00E30A7E" w:rsidP="007750F7">
      <w:pPr>
        <w:pStyle w:val="1"/>
        <w:keepNext w:val="0"/>
        <w:keepLines w:val="0"/>
        <w:numPr>
          <w:ilvl w:val="0"/>
          <w:numId w:val="52"/>
        </w:numPr>
        <w:shd w:val="clear" w:color="auto" w:fill="FFFFFF"/>
        <w:tabs>
          <w:tab w:val="num" w:pos="360"/>
          <w:tab w:val="left" w:pos="851"/>
        </w:tabs>
        <w:spacing w:before="0" w:after="0" w:line="240" w:lineRule="auto"/>
        <w:ind w:left="0" w:firstLine="567"/>
        <w:jc w:val="both"/>
        <w:textAlignment w:val="top"/>
        <w:rPr>
          <w:rFonts w:ascii="Times New Roman" w:hAnsi="Times New Roman" w:cs="Times New Roman"/>
          <w:b/>
          <w:iCs/>
          <w:color w:val="auto"/>
          <w:sz w:val="28"/>
          <w:szCs w:val="28"/>
          <w:lang w:val="en-US"/>
        </w:rPr>
      </w:pPr>
      <w:r w:rsidRPr="00E30A7E">
        <w:rPr>
          <w:rFonts w:ascii="Times New Roman" w:hAnsi="Times New Roman" w:cs="Times New Roman"/>
          <w:color w:val="auto"/>
          <w:sz w:val="28"/>
          <w:szCs w:val="28"/>
          <w:lang w:val="en-US"/>
        </w:rPr>
        <w:t>Тәжібаева, Ж.О. Агроөнеркәсіптік кешеннің экономикасы: практикум / Ж.О. Тәжібаева. - Алматы: New book, 2018. –143 б.</w:t>
      </w:r>
    </w:p>
    <w:bookmarkEnd w:id="35"/>
    <w:bookmarkEnd w:id="36"/>
    <w:bookmarkEnd w:id="37"/>
    <w:bookmarkEnd w:id="38"/>
    <w:bookmarkEnd w:id="39"/>
    <w:bookmarkEnd w:id="40"/>
    <w:bookmarkEnd w:id="41"/>
    <w:bookmarkEnd w:id="42"/>
    <w:p w14:paraId="66F858AB" w14:textId="1E0E77D7" w:rsidR="00E30A7E" w:rsidRPr="00E30A7E" w:rsidRDefault="00E30A7E" w:rsidP="007750F7">
      <w:pPr>
        <w:pStyle w:val="1"/>
        <w:keepNext w:val="0"/>
        <w:keepLines w:val="0"/>
        <w:numPr>
          <w:ilvl w:val="0"/>
          <w:numId w:val="52"/>
        </w:numPr>
        <w:shd w:val="clear" w:color="auto" w:fill="FFFFFF"/>
        <w:tabs>
          <w:tab w:val="num" w:pos="360"/>
          <w:tab w:val="left" w:pos="851"/>
        </w:tabs>
        <w:spacing w:before="0" w:after="0" w:line="240" w:lineRule="auto"/>
        <w:ind w:left="0" w:firstLine="567"/>
        <w:jc w:val="both"/>
        <w:textAlignment w:val="top"/>
        <w:rPr>
          <w:rFonts w:ascii="Times New Roman" w:hAnsi="Times New Roman" w:cs="Times New Roman"/>
          <w:color w:val="auto"/>
          <w:sz w:val="28"/>
          <w:szCs w:val="28"/>
          <w:lang w:val="en-US"/>
        </w:rPr>
      </w:pPr>
      <w:r w:rsidRPr="00E30A7E">
        <w:rPr>
          <w:rFonts w:ascii="Times New Roman" w:hAnsi="Times New Roman" w:cs="Times New Roman"/>
          <w:color w:val="auto"/>
          <w:sz w:val="28"/>
          <w:szCs w:val="28"/>
        </w:rPr>
        <w:t>Калбаева Р.Д. История экономических учений. Учебно–методический комплекс по учебной дисциплине. Жалал</w:t>
      </w:r>
      <w:r w:rsidRPr="00E30A7E">
        <w:rPr>
          <w:rFonts w:ascii="Times New Roman" w:hAnsi="Times New Roman" w:cs="Times New Roman"/>
          <w:color w:val="auto"/>
          <w:sz w:val="28"/>
          <w:szCs w:val="28"/>
          <w:lang w:val="en-US"/>
        </w:rPr>
        <w:t>-</w:t>
      </w:r>
      <w:r w:rsidRPr="00E30A7E">
        <w:rPr>
          <w:rFonts w:ascii="Times New Roman" w:hAnsi="Times New Roman" w:cs="Times New Roman"/>
          <w:color w:val="auto"/>
          <w:sz w:val="28"/>
          <w:szCs w:val="28"/>
        </w:rPr>
        <w:t>Абад</w:t>
      </w:r>
      <w:r w:rsidRPr="00E30A7E">
        <w:rPr>
          <w:rFonts w:ascii="Times New Roman" w:hAnsi="Times New Roman" w:cs="Times New Roman"/>
          <w:color w:val="auto"/>
          <w:sz w:val="28"/>
          <w:szCs w:val="28"/>
          <w:lang w:val="en-US"/>
        </w:rPr>
        <w:t>, 2020. -230</w:t>
      </w:r>
      <w:r w:rsidRPr="00E30A7E">
        <w:rPr>
          <w:rFonts w:ascii="Times New Roman" w:hAnsi="Times New Roman" w:cs="Times New Roman"/>
          <w:color w:val="auto"/>
          <w:sz w:val="28"/>
          <w:szCs w:val="28"/>
        </w:rPr>
        <w:t>с</w:t>
      </w:r>
      <w:r w:rsidRPr="00E30A7E">
        <w:rPr>
          <w:rFonts w:ascii="Times New Roman" w:hAnsi="Times New Roman" w:cs="Times New Roman"/>
          <w:color w:val="auto"/>
          <w:sz w:val="28"/>
          <w:szCs w:val="28"/>
          <w:lang w:val="en-US"/>
        </w:rPr>
        <w:t>.</w:t>
      </w:r>
    </w:p>
    <w:p w14:paraId="606E95B3" w14:textId="3B12D485" w:rsidR="00E30A7E" w:rsidRPr="00E30A7E" w:rsidRDefault="00E30A7E" w:rsidP="007750F7">
      <w:pPr>
        <w:pStyle w:val="affa"/>
        <w:numPr>
          <w:ilvl w:val="0"/>
          <w:numId w:val="52"/>
        </w:numPr>
        <w:tabs>
          <w:tab w:val="left" w:pos="851"/>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shd w:val="clear" w:color="auto" w:fill="FFFFFF"/>
          <w:lang w:val="en-US"/>
        </w:rPr>
        <w:t>Abrams, R. Business plan by 100%: Strategy and tactics effective business. 2nd ed. / R. Abrams. - M.: Alpina Publisher, 2015. - 486 c.</w:t>
      </w:r>
    </w:p>
    <w:p w14:paraId="0D71DE5B" w14:textId="77777777" w:rsidR="00E30A7E" w:rsidRPr="00E30A7E" w:rsidRDefault="00E30A7E" w:rsidP="007750F7">
      <w:pPr>
        <w:pStyle w:val="a7"/>
        <w:numPr>
          <w:ilvl w:val="0"/>
          <w:numId w:val="52"/>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shd w:val="clear" w:color="auto" w:fill="FFFFFF"/>
        </w:rPr>
      </w:pPr>
      <w:r w:rsidRPr="00E30A7E">
        <w:rPr>
          <w:rFonts w:ascii="Times New Roman" w:hAnsi="Times New Roman" w:cs="Times New Roman"/>
          <w:sz w:val="28"/>
          <w:szCs w:val="28"/>
          <w:shd w:val="clear" w:color="auto" w:fill="FFFFFF"/>
        </w:rPr>
        <w:t>Кодекс Республики Казахстан. Предпринимательский кодекс Республики Казахстан: принят 29 октября 2015 года, №375-</w:t>
      </w:r>
      <w:r w:rsidRPr="00E30A7E">
        <w:rPr>
          <w:rFonts w:ascii="Times New Roman" w:hAnsi="Times New Roman" w:cs="Times New Roman"/>
          <w:sz w:val="28"/>
          <w:szCs w:val="28"/>
          <w:shd w:val="clear" w:color="auto" w:fill="FFFFFF"/>
          <w:lang w:val="en-US"/>
        </w:rPr>
        <w:t>V</w:t>
      </w:r>
      <w:r w:rsidRPr="00E30A7E">
        <w:rPr>
          <w:rFonts w:ascii="Times New Roman" w:hAnsi="Times New Roman" w:cs="Times New Roman"/>
          <w:sz w:val="28"/>
          <w:szCs w:val="28"/>
          <w:shd w:val="clear" w:color="auto" w:fill="FFFFFF"/>
        </w:rPr>
        <w:t xml:space="preserve"> ЗРК // </w:t>
      </w:r>
      <w:hyperlink r:id="rId29" w:history="1">
        <w:r w:rsidRPr="00E30A7E">
          <w:rPr>
            <w:rStyle w:val="af1"/>
            <w:rFonts w:ascii="Times New Roman" w:hAnsi="Times New Roman" w:cs="Times New Roman"/>
            <w:sz w:val="28"/>
            <w:szCs w:val="28"/>
            <w:shd w:val="clear" w:color="auto" w:fill="FFFFFF"/>
            <w:lang w:val="en-US"/>
          </w:rPr>
          <w:t>https</w:t>
        </w:r>
        <w:r w:rsidRPr="00E30A7E">
          <w:rPr>
            <w:rStyle w:val="af1"/>
            <w:rFonts w:ascii="Times New Roman" w:hAnsi="Times New Roman" w:cs="Times New Roman"/>
            <w:sz w:val="28"/>
            <w:szCs w:val="28"/>
            <w:shd w:val="clear" w:color="auto" w:fill="FFFFFF"/>
          </w:rPr>
          <w:t>://</w:t>
        </w:r>
        <w:r w:rsidRPr="00E30A7E">
          <w:rPr>
            <w:rStyle w:val="af1"/>
            <w:rFonts w:ascii="Times New Roman" w:hAnsi="Times New Roman" w:cs="Times New Roman"/>
            <w:sz w:val="28"/>
            <w:szCs w:val="28"/>
            <w:shd w:val="clear" w:color="auto" w:fill="FFFFFF"/>
            <w:lang w:val="en-US"/>
          </w:rPr>
          <w:t>adilet</w:t>
        </w:r>
        <w:r w:rsidRPr="00E30A7E">
          <w:rPr>
            <w:rStyle w:val="af1"/>
            <w:rFonts w:ascii="Times New Roman" w:hAnsi="Times New Roman" w:cs="Times New Roman"/>
            <w:sz w:val="28"/>
            <w:szCs w:val="28"/>
            <w:shd w:val="clear" w:color="auto" w:fill="FFFFFF"/>
          </w:rPr>
          <w:t>.</w:t>
        </w:r>
        <w:r w:rsidRPr="00E30A7E">
          <w:rPr>
            <w:rStyle w:val="af1"/>
            <w:rFonts w:ascii="Times New Roman" w:hAnsi="Times New Roman" w:cs="Times New Roman"/>
            <w:sz w:val="28"/>
            <w:szCs w:val="28"/>
            <w:shd w:val="clear" w:color="auto" w:fill="FFFFFF"/>
            <w:lang w:val="en-US"/>
          </w:rPr>
          <w:t>zan</w:t>
        </w:r>
        <w:r w:rsidRPr="00E30A7E">
          <w:rPr>
            <w:rStyle w:val="af1"/>
            <w:rFonts w:ascii="Times New Roman" w:hAnsi="Times New Roman" w:cs="Times New Roman"/>
            <w:sz w:val="28"/>
            <w:szCs w:val="28"/>
            <w:shd w:val="clear" w:color="auto" w:fill="FFFFFF"/>
          </w:rPr>
          <w:t>.</w:t>
        </w:r>
        <w:r w:rsidRPr="00E30A7E">
          <w:rPr>
            <w:rStyle w:val="af1"/>
            <w:rFonts w:ascii="Times New Roman" w:hAnsi="Times New Roman" w:cs="Times New Roman"/>
            <w:sz w:val="28"/>
            <w:szCs w:val="28"/>
            <w:shd w:val="clear" w:color="auto" w:fill="FFFFFF"/>
            <w:lang w:val="en-US"/>
          </w:rPr>
          <w:t>kz</w:t>
        </w:r>
        <w:r w:rsidRPr="00E30A7E">
          <w:rPr>
            <w:rStyle w:val="af1"/>
            <w:rFonts w:ascii="Times New Roman" w:hAnsi="Times New Roman" w:cs="Times New Roman"/>
            <w:sz w:val="28"/>
            <w:szCs w:val="28"/>
            <w:shd w:val="clear" w:color="auto" w:fill="FFFFFF"/>
          </w:rPr>
          <w:t>/</w:t>
        </w:r>
        <w:r w:rsidRPr="00E30A7E">
          <w:rPr>
            <w:rStyle w:val="af1"/>
            <w:rFonts w:ascii="Times New Roman" w:hAnsi="Times New Roman" w:cs="Times New Roman"/>
            <w:sz w:val="28"/>
            <w:szCs w:val="28"/>
            <w:shd w:val="clear" w:color="auto" w:fill="FFFFFF"/>
            <w:lang w:val="en-US"/>
          </w:rPr>
          <w:t>kaz</w:t>
        </w:r>
        <w:r w:rsidRPr="00E30A7E">
          <w:rPr>
            <w:rStyle w:val="af1"/>
            <w:rFonts w:ascii="Times New Roman" w:hAnsi="Times New Roman" w:cs="Times New Roman"/>
            <w:sz w:val="28"/>
            <w:szCs w:val="28"/>
            <w:shd w:val="clear" w:color="auto" w:fill="FFFFFF"/>
          </w:rPr>
          <w:t>/</w:t>
        </w:r>
        <w:r w:rsidRPr="00E30A7E">
          <w:rPr>
            <w:rStyle w:val="af1"/>
            <w:rFonts w:ascii="Times New Roman" w:hAnsi="Times New Roman" w:cs="Times New Roman"/>
            <w:sz w:val="28"/>
            <w:szCs w:val="28"/>
            <w:shd w:val="clear" w:color="auto" w:fill="FFFFFF"/>
            <w:lang w:val="en-US"/>
          </w:rPr>
          <w:t>docs</w:t>
        </w:r>
        <w:r w:rsidRPr="00E30A7E">
          <w:rPr>
            <w:rStyle w:val="af1"/>
            <w:rFonts w:ascii="Times New Roman" w:hAnsi="Times New Roman" w:cs="Times New Roman"/>
            <w:sz w:val="28"/>
            <w:szCs w:val="28"/>
            <w:shd w:val="clear" w:color="auto" w:fill="FFFFFF"/>
          </w:rPr>
          <w:t>/</w:t>
        </w:r>
        <w:r w:rsidRPr="00E30A7E">
          <w:rPr>
            <w:rStyle w:val="af1"/>
            <w:rFonts w:ascii="Times New Roman" w:hAnsi="Times New Roman" w:cs="Times New Roman"/>
            <w:sz w:val="28"/>
            <w:szCs w:val="28"/>
            <w:shd w:val="clear" w:color="auto" w:fill="FFFFFF"/>
            <w:lang w:val="en-US"/>
          </w:rPr>
          <w:t>K</w:t>
        </w:r>
        <w:r w:rsidRPr="00E30A7E">
          <w:rPr>
            <w:rStyle w:val="af1"/>
            <w:rFonts w:ascii="Times New Roman" w:hAnsi="Times New Roman" w:cs="Times New Roman"/>
            <w:sz w:val="28"/>
            <w:szCs w:val="28"/>
            <w:shd w:val="clear" w:color="auto" w:fill="FFFFFF"/>
          </w:rPr>
          <w:t>1500000375. 02.04.2021</w:t>
        </w:r>
      </w:hyperlink>
      <w:r w:rsidRPr="00E30A7E">
        <w:rPr>
          <w:rFonts w:ascii="Times New Roman" w:hAnsi="Times New Roman" w:cs="Times New Roman"/>
          <w:sz w:val="28"/>
          <w:szCs w:val="28"/>
          <w:shd w:val="clear" w:color="auto" w:fill="FFFFFF"/>
        </w:rPr>
        <w:t>.</w:t>
      </w:r>
    </w:p>
    <w:p w14:paraId="646BF2DE" w14:textId="1DC7D2F4" w:rsidR="00E30A7E" w:rsidRPr="00E30A7E" w:rsidRDefault="00E30A7E" w:rsidP="007750F7">
      <w:pPr>
        <w:pStyle w:val="a7"/>
        <w:numPr>
          <w:ilvl w:val="0"/>
          <w:numId w:val="52"/>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shd w:val="clear" w:color="auto" w:fill="FFFFFF"/>
        </w:rPr>
      </w:pPr>
      <w:r w:rsidRPr="00E30A7E">
        <w:rPr>
          <w:rFonts w:ascii="Times New Roman" w:hAnsi="Times New Roman" w:cs="Times New Roman"/>
          <w:sz w:val="28"/>
          <w:szCs w:val="28"/>
        </w:rPr>
        <w:t xml:space="preserve">Байкадамов, Н.Т. Қазақстан Республикасының агроөнеркәсіптік өндірісін мемлекеттік қолдау шаралары / Н.Т. Байкадамов, Б.А. Жакупова, С.Ж. Кельбетова // </w:t>
      </w:r>
      <w:r w:rsidR="00DD64A9">
        <w:rPr>
          <w:rFonts w:ascii="Times New Roman" w:hAnsi="Times New Roman" w:cs="Times New Roman"/>
          <w:sz w:val="28"/>
          <w:szCs w:val="28"/>
        </w:rPr>
        <w:t>Аграрлық нарық проблемалары</w:t>
      </w:r>
      <w:r w:rsidRPr="00E30A7E">
        <w:rPr>
          <w:rFonts w:ascii="Times New Roman" w:hAnsi="Times New Roman" w:cs="Times New Roman"/>
          <w:sz w:val="28"/>
          <w:szCs w:val="28"/>
        </w:rPr>
        <w:t>. -2020.</w:t>
      </w:r>
      <w:r>
        <w:rPr>
          <w:rFonts w:ascii="Times New Roman" w:hAnsi="Times New Roman" w:cs="Times New Roman"/>
          <w:sz w:val="28"/>
          <w:szCs w:val="28"/>
          <w:lang w:val="kk-KZ"/>
        </w:rPr>
        <w:t xml:space="preserve"> </w:t>
      </w:r>
      <w:r w:rsidRPr="00E30A7E">
        <w:rPr>
          <w:rFonts w:ascii="Times New Roman" w:hAnsi="Times New Roman" w:cs="Times New Roman"/>
          <w:sz w:val="28"/>
          <w:szCs w:val="28"/>
        </w:rPr>
        <w:t>-№ 3.-Б.51–60.</w:t>
      </w:r>
    </w:p>
    <w:p w14:paraId="1C511620" w14:textId="77777777" w:rsidR="00E30A7E" w:rsidRPr="00E30A7E" w:rsidRDefault="00E30A7E" w:rsidP="007750F7">
      <w:pPr>
        <w:pStyle w:val="affa"/>
        <w:numPr>
          <w:ilvl w:val="0"/>
          <w:numId w:val="52"/>
        </w:numPr>
        <w:tabs>
          <w:tab w:val="left" w:pos="851"/>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Словарь банковских и финансово-экономических терминов / Под ред. д.э.н., проф. Н.К. Мамырова. – Алматы: Экономика, 2009. – 712 с.</w:t>
      </w:r>
    </w:p>
    <w:p w14:paraId="6DCA9D8B" w14:textId="77777777" w:rsidR="00E30A7E" w:rsidRPr="00E30A7E" w:rsidRDefault="00E30A7E" w:rsidP="007750F7">
      <w:pPr>
        <w:pStyle w:val="affa"/>
        <w:numPr>
          <w:ilvl w:val="0"/>
          <w:numId w:val="52"/>
        </w:numPr>
        <w:tabs>
          <w:tab w:val="left" w:pos="851"/>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Абишев М.Н. Капитал. Бизнес. Рынок. Толковый словарь терминов и понятий. – Алматы: Дәуір, 2002. – 86 с.</w:t>
      </w:r>
    </w:p>
    <w:p w14:paraId="110AC81F" w14:textId="77777777" w:rsidR="00E30A7E" w:rsidRPr="00E30A7E" w:rsidRDefault="00E30A7E" w:rsidP="007750F7">
      <w:pPr>
        <w:pStyle w:val="affa"/>
        <w:numPr>
          <w:ilvl w:val="0"/>
          <w:numId w:val="52"/>
        </w:numPr>
        <w:tabs>
          <w:tab w:val="left" w:pos="851"/>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Темирова З.У., Ялмаев Р.А. Теоретические подходы к оценке конкурентоспособности продукции // Вестник Академии знаний. -2020. -№5 (40). –c.397</w:t>
      </w:r>
    </w:p>
    <w:p w14:paraId="65AC1305" w14:textId="77777777" w:rsidR="00E30A7E" w:rsidRPr="00E30A7E" w:rsidRDefault="00E30A7E" w:rsidP="007750F7">
      <w:pPr>
        <w:pStyle w:val="a7"/>
        <w:widowControl w:val="0"/>
        <w:numPr>
          <w:ilvl w:val="0"/>
          <w:numId w:val="52"/>
        </w:numPr>
        <w:tabs>
          <w:tab w:val="left" w:pos="993"/>
        </w:tabs>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Ползунова Н. Н. Система управления конкурентоспособностью как часть менеджмента организации // Журнал прикладных исследований. -2021. -№2. –с.23-26</w:t>
      </w:r>
    </w:p>
    <w:p w14:paraId="156284C8"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Халдеева, М. А. К вопросу о понятии «конкурентоспособность» («конкурентоспособность»): социальнофилософский аспект / М. А. Халдеева // Вестник Томского государственного университета. Философия. Социология. Политология. – 2020. – № 54. – С. 97–104.</w:t>
      </w:r>
    </w:p>
    <w:p w14:paraId="7F8C9796"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Портер М.Э. Конкуренция: пер. с англ. / М.Э. Портер. — М.: Издат. дом «Вильямс», 2014. — 608 с.</w:t>
      </w:r>
    </w:p>
    <w:p w14:paraId="4FA058C4" w14:textId="77777777" w:rsidR="00E30A7E" w:rsidRPr="00E30A7E" w:rsidRDefault="00E30A7E" w:rsidP="007750F7">
      <w:pPr>
        <w:pStyle w:val="affa"/>
        <w:numPr>
          <w:ilvl w:val="0"/>
          <w:numId w:val="52"/>
        </w:numPr>
        <w:tabs>
          <w:tab w:val="left" w:pos="993"/>
        </w:tabs>
        <w:ind w:left="0" w:firstLine="567"/>
        <w:jc w:val="both"/>
        <w:rPr>
          <w:rStyle w:val="affc"/>
          <w:rFonts w:ascii="Times New Roman" w:hAnsi="Times New Roman" w:cs="Times New Roman"/>
          <w:sz w:val="28"/>
          <w:szCs w:val="28"/>
          <w:vertAlign w:val="baseline"/>
        </w:rPr>
      </w:pPr>
      <w:r w:rsidRPr="00E30A7E">
        <w:rPr>
          <w:rStyle w:val="affc"/>
          <w:rFonts w:ascii="Times New Roman" w:hAnsi="Times New Roman" w:cs="Times New Roman"/>
          <w:sz w:val="28"/>
          <w:szCs w:val="28"/>
          <w:vertAlign w:val="baseline"/>
        </w:rPr>
        <w:t>Фатхутдинов Р. А. Управление конкурентоспособностью организации: учебное пособие / Р. А. Фатхутдинов. М.: ЭКСМО, 2005. -544 с.</w:t>
      </w:r>
    </w:p>
    <w:p w14:paraId="557A3A08" w14:textId="68E667B4"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lang w:val="kk-KZ"/>
        </w:rPr>
        <w:t xml:space="preserve">Рүстембаев, Б.Е. Ауыл шаруашылығы мақсатындағы жерлер нарығында маркетингтік құралдарды қолдану / Б.Е. Рүстембаев, А.С., Кульмаганбетова, С.С. Ыдырыс // </w:t>
      </w:r>
      <w:r w:rsidR="00DD64A9">
        <w:rPr>
          <w:rFonts w:ascii="Times New Roman" w:hAnsi="Times New Roman" w:cs="Times New Roman"/>
          <w:sz w:val="28"/>
          <w:szCs w:val="28"/>
          <w:lang w:val="kk-KZ"/>
        </w:rPr>
        <w:t>Аграрлық нарық проблемалары</w:t>
      </w:r>
      <w:r w:rsidRPr="00E30A7E">
        <w:rPr>
          <w:rFonts w:ascii="Times New Roman" w:hAnsi="Times New Roman" w:cs="Times New Roman"/>
          <w:sz w:val="28"/>
          <w:szCs w:val="28"/>
          <w:lang w:val="kk-KZ"/>
        </w:rPr>
        <w:t xml:space="preserve">.- 2024.- № 1.-Б.154-162. </w:t>
      </w:r>
      <w:hyperlink r:id="rId30" w:history="1">
        <w:r w:rsidRPr="00E30A7E">
          <w:rPr>
            <w:rStyle w:val="af1"/>
            <w:rFonts w:ascii="Times New Roman" w:hAnsi="Times New Roman" w:cs="Times New Roman"/>
            <w:sz w:val="28"/>
            <w:szCs w:val="28"/>
            <w:lang w:val="kk-KZ"/>
          </w:rPr>
          <w:t>https://doi.org/10.46666/2024-1.2708-9991.13</w:t>
        </w:r>
      </w:hyperlink>
      <w:r w:rsidRPr="00E30A7E">
        <w:rPr>
          <w:rFonts w:ascii="Times New Roman" w:hAnsi="Times New Roman" w:cs="Times New Roman"/>
          <w:sz w:val="28"/>
          <w:szCs w:val="28"/>
          <w:lang w:val="kk-KZ"/>
        </w:rPr>
        <w:t xml:space="preserve"> </w:t>
      </w:r>
    </w:p>
    <w:p w14:paraId="4D113526"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Темирова З.У., Ялмаев Р.А. Теоретические подходы к оценке конкурентоспособности продукции // Вестник Академии знаний. -2020. -№5 (40). –c.397-400</w:t>
      </w:r>
    </w:p>
    <w:p w14:paraId="2830D064" w14:textId="395653A9" w:rsidR="00E30A7E" w:rsidRPr="00E30A7E" w:rsidRDefault="00E30A7E" w:rsidP="007750F7">
      <w:pPr>
        <w:pStyle w:val="ae"/>
        <w:widowControl w:val="0"/>
        <w:numPr>
          <w:ilvl w:val="0"/>
          <w:numId w:val="52"/>
        </w:numPr>
        <w:shd w:val="clear" w:color="auto" w:fill="FFFFFF"/>
        <w:tabs>
          <w:tab w:val="left" w:pos="709"/>
          <w:tab w:val="left" w:pos="993"/>
        </w:tabs>
        <w:autoSpaceDE w:val="0"/>
        <w:autoSpaceDN w:val="0"/>
        <w:adjustRightInd w:val="0"/>
        <w:spacing w:before="0" w:beforeAutospacing="0" w:after="0" w:afterAutospacing="0"/>
        <w:ind w:left="0" w:firstLine="567"/>
        <w:jc w:val="both"/>
        <w:rPr>
          <w:rFonts w:eastAsia="TimesNewRoman"/>
          <w:sz w:val="28"/>
          <w:szCs w:val="28"/>
        </w:rPr>
      </w:pPr>
      <w:r w:rsidRPr="00E30A7E">
        <w:rPr>
          <w:rFonts w:eastAsia="TimesNewRoman"/>
          <w:sz w:val="28"/>
          <w:szCs w:val="28"/>
        </w:rPr>
        <w:t>Зиннуров У.Г. Ильясова Л.Р. Проблемы оценки конкурентоспособности товаропроизводителей // Экономика и управление (Уфа). – 2015. – №4. –</w:t>
      </w:r>
      <w:r>
        <w:rPr>
          <w:rFonts w:eastAsia="TimesNewRoman"/>
          <w:sz w:val="28"/>
          <w:szCs w:val="28"/>
          <w:lang w:val="kk-KZ"/>
        </w:rPr>
        <w:t xml:space="preserve"> </w:t>
      </w:r>
      <w:r w:rsidRPr="00E30A7E">
        <w:rPr>
          <w:rFonts w:eastAsia="TimesNewRoman"/>
          <w:sz w:val="28"/>
          <w:szCs w:val="28"/>
        </w:rPr>
        <w:t>с.65-70</w:t>
      </w:r>
    </w:p>
    <w:p w14:paraId="73B76125" w14:textId="77777777" w:rsidR="00E30A7E" w:rsidRPr="00E30A7E"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rFonts w:eastAsia="TimesNewRoman"/>
          <w:sz w:val="28"/>
          <w:szCs w:val="28"/>
        </w:rPr>
      </w:pPr>
      <w:r w:rsidRPr="00E30A7E">
        <w:rPr>
          <w:rFonts w:eastAsia="TimesNewRoman"/>
          <w:sz w:val="28"/>
          <w:szCs w:val="28"/>
        </w:rPr>
        <w:lastRenderedPageBreak/>
        <w:t>Мандриченко А.А., Мильчакова Н.Н. Характеристика состояния конкурентоспособности агропромышленного комплекса Тюменской области // Вестник науки. -2019. -№6 (15). –с.88-90</w:t>
      </w:r>
    </w:p>
    <w:p w14:paraId="5D16B9F5" w14:textId="7777777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E30A7E">
        <w:rPr>
          <w:rFonts w:ascii="Times New Roman" w:eastAsia="TimesNewRoman" w:hAnsi="Times New Roman" w:cs="Times New Roman"/>
          <w:sz w:val="28"/>
          <w:szCs w:val="28"/>
        </w:rPr>
        <w:t>Ильина З.М., Батова Н.Н. Конкурентоспособность продукции и продовольственная безопасность: теоретические и практические аспекты. – Минск: Институт системных исследований в АПК НАН Беларуси,</w:t>
      </w:r>
      <w:r w:rsidRPr="00E30A7E">
        <w:rPr>
          <w:rFonts w:ascii="Times New Roman" w:eastAsia="TimesNewRomanPSMT" w:hAnsi="Times New Roman" w:cs="Times New Roman"/>
          <w:sz w:val="28"/>
          <w:szCs w:val="28"/>
        </w:rPr>
        <w:t xml:space="preserve"> 2010. – 120 с.</w:t>
      </w:r>
    </w:p>
    <w:p w14:paraId="4BE8CD09" w14:textId="4C1F2CB8"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Market Structure: Conduct and Performance (With Diagram) / URL // </w:t>
      </w:r>
      <w:hyperlink r:id="rId31" w:history="1">
        <w:r w:rsidRPr="00E30A7E">
          <w:rPr>
            <w:rStyle w:val="af1"/>
            <w:rFonts w:ascii="Times New Roman" w:hAnsi="Times New Roman" w:cs="Times New Roman"/>
            <w:sz w:val="28"/>
            <w:szCs w:val="28"/>
            <w:lang w:val="en-US"/>
          </w:rPr>
          <w:t>https://www.economicsdiscussion.net/market/market-structure/market-structure-conduct-and-performance-with-diagram/20249</w:t>
        </w:r>
      </w:hyperlink>
      <w:r w:rsidR="00F47B0F">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28.06.2024</w:t>
      </w:r>
      <w:r w:rsidR="00F47B0F">
        <w:rPr>
          <w:rFonts w:ascii="Times New Roman" w:hAnsi="Times New Roman" w:cs="Times New Roman"/>
          <w:sz w:val="28"/>
          <w:szCs w:val="28"/>
          <w:lang w:val="kk-KZ"/>
        </w:rPr>
        <w:t>.</w:t>
      </w:r>
    </w:p>
    <w:p w14:paraId="3D0EB4BA" w14:textId="233FFBE0"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The Competitive Market Model – Principles of Microeconomics / URL // </w:t>
      </w:r>
      <w:hyperlink r:id="rId32" w:history="1">
        <w:r w:rsidRPr="00E30A7E">
          <w:rPr>
            <w:rStyle w:val="af1"/>
            <w:rFonts w:ascii="Times New Roman" w:hAnsi="Times New Roman" w:cs="Times New Roman"/>
            <w:sz w:val="28"/>
            <w:szCs w:val="28"/>
            <w:lang w:val="en-US"/>
          </w:rPr>
          <w:t>https://ecampusontario.pressbooks.pub/uvicmicroeconomics/chapter/3-1-the-competitive-market-model/</w:t>
        </w:r>
      </w:hyperlink>
      <w:r w:rsidR="00F47B0F">
        <w:rPr>
          <w:rFonts w:ascii="Times New Roman" w:hAnsi="Times New Roman" w:cs="Times New Roman"/>
          <w:sz w:val="28"/>
          <w:szCs w:val="28"/>
          <w:lang w:val="kk-KZ"/>
        </w:rPr>
        <w:t xml:space="preserve">. </w:t>
      </w:r>
      <w:r w:rsidR="00F47B0F">
        <w:rPr>
          <w:rFonts w:ascii="Times New Roman" w:hAnsi="Times New Roman" w:cs="Times New Roman"/>
          <w:sz w:val="28"/>
          <w:szCs w:val="28"/>
          <w:lang w:val="en-US"/>
        </w:rPr>
        <w:t>28.06.2024</w:t>
      </w:r>
      <w:r w:rsidR="00F47B0F">
        <w:rPr>
          <w:rFonts w:ascii="Times New Roman" w:hAnsi="Times New Roman" w:cs="Times New Roman"/>
          <w:sz w:val="28"/>
          <w:szCs w:val="28"/>
          <w:lang w:val="kk-KZ"/>
        </w:rPr>
        <w:t>.</w:t>
      </w:r>
    </w:p>
    <w:p w14:paraId="783810F8" w14:textId="7777777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Porter's Five Forces Explained and How to Use the Model / URL // </w:t>
      </w:r>
      <w:hyperlink r:id="rId33" w:history="1">
        <w:r w:rsidRPr="00E30A7E">
          <w:rPr>
            <w:rStyle w:val="af1"/>
            <w:rFonts w:ascii="Times New Roman" w:hAnsi="Times New Roman" w:cs="Times New Roman"/>
            <w:sz w:val="28"/>
            <w:szCs w:val="28"/>
            <w:lang w:val="en-US"/>
          </w:rPr>
          <w:t>https://www.investopedia.com/terms/p/porter.asp</w:t>
        </w:r>
      </w:hyperlink>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дата</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обращения</w:t>
      </w:r>
      <w:r w:rsidRPr="00E30A7E">
        <w:rPr>
          <w:rFonts w:ascii="Times New Roman" w:hAnsi="Times New Roman" w:cs="Times New Roman"/>
          <w:sz w:val="28"/>
          <w:szCs w:val="28"/>
          <w:lang w:val="en-US"/>
        </w:rPr>
        <w:t>: 28.06.2024)</w:t>
      </w:r>
    </w:p>
    <w:p w14:paraId="19EFEC4A" w14:textId="5B11B0B2"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Economic Growth: Theories and Policies Explained / URL // </w:t>
      </w:r>
      <w:hyperlink r:id="rId34" w:history="1">
        <w:r w:rsidRPr="00E30A7E">
          <w:rPr>
            <w:rStyle w:val="af1"/>
            <w:rFonts w:ascii="Times New Roman" w:hAnsi="Times New Roman" w:cs="Times New Roman"/>
            <w:sz w:val="28"/>
            <w:szCs w:val="28"/>
            <w:lang w:val="en-US"/>
          </w:rPr>
          <w:t>https://socialstudieshelp.com/economic-growth-theories-and-policies-explained/</w:t>
        </w:r>
      </w:hyperlink>
      <w:r w:rsidR="00F47B0F">
        <w:rPr>
          <w:rFonts w:ascii="Times New Roman" w:hAnsi="Times New Roman" w:cs="Times New Roman"/>
          <w:sz w:val="28"/>
          <w:szCs w:val="28"/>
          <w:lang w:val="kk-KZ"/>
        </w:rPr>
        <w:t xml:space="preserve">. </w:t>
      </w:r>
      <w:r w:rsidR="00F47B0F">
        <w:rPr>
          <w:rFonts w:ascii="Times New Roman" w:hAnsi="Times New Roman" w:cs="Times New Roman"/>
          <w:sz w:val="28"/>
          <w:szCs w:val="28"/>
          <w:lang w:val="en-US"/>
        </w:rPr>
        <w:t>28.06.2024</w:t>
      </w:r>
      <w:r w:rsidR="00F47B0F">
        <w:rPr>
          <w:rFonts w:ascii="Times New Roman" w:hAnsi="Times New Roman" w:cs="Times New Roman"/>
          <w:sz w:val="28"/>
          <w:szCs w:val="28"/>
          <w:lang w:val="kk-KZ"/>
        </w:rPr>
        <w:t>.</w:t>
      </w:r>
    </w:p>
    <w:p w14:paraId="24487F78" w14:textId="7777777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Dusa, Silvia (2014): Models of Competitiveness (I). Published in: Journal of Euro and Competitiveness , Vol. I, No. Issue nr. 2/2014 (7 August 2014): pp. 38-46.</w:t>
      </w:r>
    </w:p>
    <w:p w14:paraId="0C4ED4FF" w14:textId="560F13F9"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Porter’s Five Forces Analysis: Assessing The Competitive Environment / URL // </w:t>
      </w:r>
      <w:hyperlink r:id="rId35" w:history="1">
        <w:r w:rsidRPr="00E30A7E">
          <w:rPr>
            <w:rStyle w:val="af1"/>
            <w:rFonts w:ascii="Times New Roman" w:hAnsi="Times New Roman" w:cs="Times New Roman"/>
            <w:sz w:val="28"/>
            <w:szCs w:val="28"/>
            <w:lang w:val="en-US"/>
          </w:rPr>
          <w:t>https://www.planiumpro.com/blog/porters-five-forces-analysis-assessing-the-competitive-environment/</w:t>
        </w:r>
      </w:hyperlink>
      <w:r w:rsidR="00F47B0F">
        <w:rPr>
          <w:rFonts w:ascii="Times New Roman" w:hAnsi="Times New Roman" w:cs="Times New Roman"/>
          <w:sz w:val="28"/>
          <w:szCs w:val="28"/>
          <w:lang w:val="kk-KZ"/>
        </w:rPr>
        <w:t xml:space="preserve">. </w:t>
      </w:r>
      <w:r w:rsidR="00F47B0F">
        <w:rPr>
          <w:rFonts w:ascii="Times New Roman" w:hAnsi="Times New Roman" w:cs="Times New Roman"/>
          <w:sz w:val="28"/>
          <w:szCs w:val="28"/>
          <w:lang w:val="en-US"/>
        </w:rPr>
        <w:t>28.06.2024</w:t>
      </w:r>
      <w:r w:rsidR="00F47B0F">
        <w:rPr>
          <w:rFonts w:ascii="Times New Roman" w:hAnsi="Times New Roman" w:cs="Times New Roman"/>
          <w:sz w:val="28"/>
          <w:szCs w:val="28"/>
          <w:lang w:val="kk-KZ"/>
        </w:rPr>
        <w:t>.</w:t>
      </w:r>
    </w:p>
    <w:p w14:paraId="474DE92B" w14:textId="26C921D4"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Porter’s Five Forces: Definition &amp; How To Use The Model / URL // </w:t>
      </w:r>
      <w:hyperlink r:id="rId36" w:history="1">
        <w:r w:rsidRPr="00E30A7E">
          <w:rPr>
            <w:rStyle w:val="af1"/>
            <w:rFonts w:ascii="Times New Roman" w:hAnsi="Times New Roman" w:cs="Times New Roman"/>
            <w:sz w:val="28"/>
            <w:szCs w:val="28"/>
            <w:lang w:val="en-US"/>
          </w:rPr>
          <w:t>https://www.forbes.com/advisor/business/porters-five-forces/</w:t>
        </w:r>
      </w:hyperlink>
      <w:r w:rsidR="00F47B0F">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r w:rsidR="00F47B0F">
        <w:rPr>
          <w:rFonts w:ascii="Times New Roman" w:hAnsi="Times New Roman" w:cs="Times New Roman"/>
          <w:sz w:val="28"/>
          <w:szCs w:val="28"/>
          <w:lang w:val="en-US"/>
        </w:rPr>
        <w:t>28.06.2024</w:t>
      </w:r>
      <w:r w:rsidR="00F47B0F">
        <w:rPr>
          <w:rFonts w:ascii="Times New Roman" w:hAnsi="Times New Roman" w:cs="Times New Roman"/>
          <w:sz w:val="28"/>
          <w:szCs w:val="28"/>
          <w:lang w:val="kk-KZ"/>
        </w:rPr>
        <w:t>.</w:t>
      </w:r>
    </w:p>
    <w:p w14:paraId="12F6E8BF" w14:textId="75F37153"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Porter's Five Forces: Complete Guide, Examples &amp; Template / URL // </w:t>
      </w:r>
      <w:hyperlink r:id="rId37" w:history="1">
        <w:r w:rsidRPr="00E30A7E">
          <w:rPr>
            <w:rStyle w:val="af1"/>
            <w:rFonts w:ascii="Times New Roman" w:hAnsi="Times New Roman" w:cs="Times New Roman"/>
            <w:sz w:val="28"/>
            <w:szCs w:val="28"/>
            <w:lang w:val="en-US"/>
          </w:rPr>
          <w:t>https://www.cascade.app/blog/porters-5-forces</w:t>
        </w:r>
      </w:hyperlink>
      <w:r w:rsidR="00F47B0F">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r w:rsidR="00F47B0F">
        <w:rPr>
          <w:rFonts w:ascii="Times New Roman" w:hAnsi="Times New Roman" w:cs="Times New Roman"/>
          <w:sz w:val="28"/>
          <w:szCs w:val="28"/>
          <w:lang w:val="en-US"/>
        </w:rPr>
        <w:t>01.07.202</w:t>
      </w:r>
      <w:r w:rsidR="000D0E27">
        <w:rPr>
          <w:rFonts w:ascii="Times New Roman" w:hAnsi="Times New Roman" w:cs="Times New Roman"/>
          <w:sz w:val="28"/>
          <w:szCs w:val="28"/>
          <w:lang w:val="kk-KZ"/>
        </w:rPr>
        <w:t>4.</w:t>
      </w:r>
    </w:p>
    <w:p w14:paraId="254B9DDD" w14:textId="73059C74"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Monopolistic competition / URL // </w:t>
      </w:r>
      <w:hyperlink r:id="rId38" w:history="1">
        <w:r w:rsidRPr="00E30A7E">
          <w:rPr>
            <w:rStyle w:val="af1"/>
            <w:rFonts w:ascii="Times New Roman" w:hAnsi="Times New Roman" w:cs="Times New Roman"/>
            <w:sz w:val="28"/>
            <w:szCs w:val="28"/>
            <w:lang w:val="en-US"/>
          </w:rPr>
          <w:t>https://en.wikipedia.org/wiki/Monopolistic_competition</w:t>
        </w:r>
      </w:hyperlink>
      <w:r w:rsidR="000D0E27">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r w:rsidR="000D0E27">
        <w:rPr>
          <w:rFonts w:ascii="Times New Roman" w:hAnsi="Times New Roman" w:cs="Times New Roman"/>
          <w:sz w:val="28"/>
          <w:szCs w:val="28"/>
          <w:lang w:val="en-US"/>
        </w:rPr>
        <w:t>01.07.2024</w:t>
      </w:r>
      <w:r w:rsidR="000D0E27">
        <w:rPr>
          <w:rFonts w:ascii="Times New Roman" w:hAnsi="Times New Roman" w:cs="Times New Roman"/>
          <w:sz w:val="28"/>
          <w:szCs w:val="28"/>
          <w:lang w:val="kk-KZ"/>
        </w:rPr>
        <w:t>.</w:t>
      </w:r>
    </w:p>
    <w:p w14:paraId="60F3DCC8" w14:textId="7CE31969"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Price Determination in Different Market Structures / URL // </w:t>
      </w:r>
      <w:hyperlink r:id="rId39" w:history="1">
        <w:r w:rsidRPr="00E30A7E">
          <w:rPr>
            <w:rStyle w:val="af1"/>
            <w:rFonts w:ascii="Times New Roman" w:hAnsi="Times New Roman" w:cs="Times New Roman"/>
            <w:sz w:val="28"/>
            <w:szCs w:val="28"/>
            <w:lang w:val="en-US"/>
          </w:rPr>
          <w:t>https://maseconomics.com/price-determination-in-different-market-structures/</w:t>
        </w:r>
      </w:hyperlink>
      <w:r w:rsidR="000D0E27">
        <w:rPr>
          <w:rFonts w:ascii="Times New Roman" w:hAnsi="Times New Roman" w:cs="Times New Roman"/>
          <w:sz w:val="28"/>
          <w:szCs w:val="28"/>
          <w:lang w:val="kk-KZ"/>
        </w:rPr>
        <w:t xml:space="preserve">. </w:t>
      </w:r>
      <w:r w:rsidR="000D0E27">
        <w:rPr>
          <w:rFonts w:ascii="Times New Roman" w:hAnsi="Times New Roman" w:cs="Times New Roman"/>
          <w:sz w:val="28"/>
          <w:szCs w:val="28"/>
          <w:lang w:val="en-US"/>
        </w:rPr>
        <w:t>01.07.2024</w:t>
      </w:r>
      <w:r w:rsidR="000D0E27">
        <w:rPr>
          <w:rFonts w:ascii="Times New Roman" w:hAnsi="Times New Roman" w:cs="Times New Roman"/>
          <w:sz w:val="28"/>
          <w:szCs w:val="28"/>
          <w:lang w:val="kk-KZ"/>
        </w:rPr>
        <w:t>.</w:t>
      </w:r>
    </w:p>
    <w:p w14:paraId="0669D906" w14:textId="44CD7980"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Understanding Market Structures: Their Impact on Prices and Consumer Welfare / URL // </w:t>
      </w:r>
      <w:hyperlink r:id="rId40" w:history="1">
        <w:r w:rsidRPr="00E30A7E">
          <w:rPr>
            <w:rStyle w:val="af1"/>
            <w:rFonts w:ascii="Times New Roman" w:hAnsi="Times New Roman" w:cs="Times New Roman"/>
            <w:sz w:val="28"/>
            <w:szCs w:val="28"/>
            <w:lang w:val="en-US"/>
          </w:rPr>
          <w:t>https://jttaccountingservices.com/understanding-market-structures-their-impact-on-prices-and-consumer-welfare/</w:t>
        </w:r>
      </w:hyperlink>
      <w:r w:rsidR="009160CC">
        <w:rPr>
          <w:rFonts w:ascii="Times New Roman" w:hAnsi="Times New Roman" w:cs="Times New Roman"/>
          <w:sz w:val="28"/>
          <w:szCs w:val="28"/>
          <w:lang w:val="kk-KZ"/>
        </w:rPr>
        <w:t xml:space="preserve">. </w:t>
      </w:r>
      <w:r w:rsidR="009160CC">
        <w:rPr>
          <w:rFonts w:ascii="Times New Roman" w:hAnsi="Times New Roman" w:cs="Times New Roman"/>
          <w:sz w:val="28"/>
          <w:szCs w:val="28"/>
          <w:lang w:val="en-US"/>
        </w:rPr>
        <w:t>01.07.2024</w:t>
      </w:r>
      <w:r w:rsidR="009160CC">
        <w:rPr>
          <w:rFonts w:ascii="Times New Roman" w:hAnsi="Times New Roman" w:cs="Times New Roman"/>
          <w:sz w:val="28"/>
          <w:szCs w:val="28"/>
          <w:lang w:val="kk-KZ"/>
        </w:rPr>
        <w:t>.</w:t>
      </w:r>
    </w:p>
    <w:p w14:paraId="25B77207" w14:textId="142E19CD"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Perfect Competition- A Model / URL // </w:t>
      </w:r>
      <w:hyperlink r:id="rId41" w:history="1">
        <w:r w:rsidRPr="00E30A7E">
          <w:rPr>
            <w:rStyle w:val="af1"/>
            <w:rFonts w:ascii="Times New Roman" w:hAnsi="Times New Roman" w:cs="Times New Roman"/>
            <w:sz w:val="28"/>
            <w:szCs w:val="28"/>
            <w:lang w:val="en-US"/>
          </w:rPr>
          <w:t>https://socialsci.libretexts.org/Courses/HACC_Central_Pennsylvania's_Community_College/Principles_of_Microeconomic_(M._Balic)/08%3A_Competitive_Markets_for_Goods_and_Services/8.01%3A_Perfect_Competition-_A_Model</w:t>
        </w:r>
      </w:hyperlink>
      <w:r w:rsidR="009160CC">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01.07.2024</w:t>
      </w:r>
      <w:r w:rsidR="009160CC">
        <w:rPr>
          <w:rFonts w:ascii="Times New Roman" w:hAnsi="Times New Roman" w:cs="Times New Roman"/>
          <w:sz w:val="28"/>
          <w:szCs w:val="28"/>
          <w:lang w:val="kk-KZ"/>
        </w:rPr>
        <w:t>.</w:t>
      </w:r>
    </w:p>
    <w:p w14:paraId="099E4EE3" w14:textId="0214814E"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Master Porter's 5-Forces analysis: a guide with template and example / URL // </w:t>
      </w:r>
      <w:hyperlink r:id="rId42" w:history="1">
        <w:r w:rsidRPr="00E30A7E">
          <w:rPr>
            <w:rStyle w:val="af1"/>
            <w:rFonts w:ascii="Times New Roman" w:hAnsi="Times New Roman" w:cs="Times New Roman"/>
            <w:sz w:val="28"/>
            <w:szCs w:val="28"/>
            <w:lang w:val="en-US"/>
          </w:rPr>
          <w:t>https://www.stratnavapp.com/Articles/Porter-5-forces-analysis</w:t>
        </w:r>
      </w:hyperlink>
      <w:r w:rsidR="007A0D55">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r w:rsidR="007A0D55">
        <w:rPr>
          <w:rFonts w:ascii="Times New Roman" w:hAnsi="Times New Roman" w:cs="Times New Roman"/>
          <w:sz w:val="28"/>
          <w:szCs w:val="28"/>
          <w:lang w:val="en-US"/>
        </w:rPr>
        <w:t>04.07.2024</w:t>
      </w:r>
      <w:r w:rsidR="007A0D55">
        <w:rPr>
          <w:rFonts w:ascii="Times New Roman" w:hAnsi="Times New Roman" w:cs="Times New Roman"/>
          <w:sz w:val="28"/>
          <w:szCs w:val="28"/>
          <w:lang w:val="kk-KZ"/>
        </w:rPr>
        <w:t>.</w:t>
      </w:r>
    </w:p>
    <w:p w14:paraId="194513DD" w14:textId="2AC54978"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Reducing Regulations Produces Strong Economic Growth Responses / URL // </w:t>
      </w:r>
      <w:hyperlink r:id="rId43" w:history="1">
        <w:r w:rsidRPr="00E30A7E">
          <w:rPr>
            <w:rStyle w:val="af1"/>
            <w:rFonts w:ascii="Times New Roman" w:hAnsi="Times New Roman" w:cs="Times New Roman"/>
            <w:sz w:val="28"/>
            <w:szCs w:val="28"/>
            <w:lang w:val="en-US"/>
          </w:rPr>
          <w:t>https://www.heritage.org/government-regulation/report/reducing-regulations-produces-strong-economic-growth-responses</w:t>
        </w:r>
      </w:hyperlink>
      <w:r w:rsidR="007A0D55">
        <w:rPr>
          <w:rFonts w:ascii="Times New Roman" w:hAnsi="Times New Roman" w:cs="Times New Roman"/>
          <w:sz w:val="28"/>
          <w:szCs w:val="28"/>
          <w:lang w:val="kk-KZ"/>
        </w:rPr>
        <w:t xml:space="preserve">. </w:t>
      </w:r>
      <w:r w:rsidR="007A0D55">
        <w:rPr>
          <w:rFonts w:ascii="Times New Roman" w:hAnsi="Times New Roman" w:cs="Times New Roman"/>
          <w:sz w:val="28"/>
          <w:szCs w:val="28"/>
          <w:lang w:val="en-US"/>
        </w:rPr>
        <w:t>04.07.2024</w:t>
      </w:r>
      <w:r w:rsidR="007A0D55">
        <w:rPr>
          <w:rFonts w:ascii="Times New Roman" w:hAnsi="Times New Roman" w:cs="Times New Roman"/>
          <w:sz w:val="28"/>
          <w:szCs w:val="28"/>
          <w:lang w:val="kk-KZ"/>
        </w:rPr>
        <w:t>.</w:t>
      </w:r>
    </w:p>
    <w:p w14:paraId="0A17BE02" w14:textId="5AE0D249"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lastRenderedPageBreak/>
        <w:t xml:space="preserve">How to Measure Your Business Strategy's Success / URL // </w:t>
      </w:r>
      <w:hyperlink r:id="rId44" w:history="1">
        <w:r w:rsidRPr="00E30A7E">
          <w:rPr>
            <w:rStyle w:val="af1"/>
            <w:rFonts w:ascii="Times New Roman" w:hAnsi="Times New Roman" w:cs="Times New Roman"/>
            <w:sz w:val="28"/>
            <w:szCs w:val="28"/>
            <w:lang w:val="en-US"/>
          </w:rPr>
          <w:t>https://online.hbs.edu/blog/post/evaluating-strategic-plans</w:t>
        </w:r>
      </w:hyperlink>
      <w:r w:rsidR="007A0D55">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r w:rsidR="007A0D55">
        <w:rPr>
          <w:rFonts w:ascii="Times New Roman" w:hAnsi="Times New Roman" w:cs="Times New Roman"/>
          <w:sz w:val="28"/>
          <w:szCs w:val="28"/>
          <w:lang w:val="en-US"/>
        </w:rPr>
        <w:t>04.07.2024</w:t>
      </w:r>
      <w:r w:rsidR="007A0D55">
        <w:rPr>
          <w:rFonts w:ascii="Times New Roman" w:hAnsi="Times New Roman" w:cs="Times New Roman"/>
          <w:sz w:val="28"/>
          <w:szCs w:val="28"/>
          <w:lang w:val="kk-KZ"/>
        </w:rPr>
        <w:t>.</w:t>
      </w:r>
    </w:p>
    <w:p w14:paraId="4BE11975" w14:textId="2954B8D4"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Assessment of Organizational Effectiveness / URL // </w:t>
      </w:r>
      <w:hyperlink r:id="rId45" w:history="1">
        <w:r w:rsidRPr="00E30A7E">
          <w:rPr>
            <w:rStyle w:val="af1"/>
            <w:rFonts w:ascii="Times New Roman" w:hAnsi="Times New Roman" w:cs="Times New Roman"/>
            <w:sz w:val="28"/>
            <w:szCs w:val="28"/>
            <w:lang w:val="en-US"/>
          </w:rPr>
          <w:t>https://viquepedia.com/articles/measuring-organizational-effectiveness</w:t>
        </w:r>
      </w:hyperlink>
      <w:r w:rsidR="007A0D55">
        <w:rPr>
          <w:rStyle w:val="af1"/>
          <w:rFonts w:ascii="Times New Roman" w:hAnsi="Times New Roman" w:cs="Times New Roman"/>
          <w:sz w:val="28"/>
          <w:szCs w:val="28"/>
          <w:lang w:val="kk-KZ"/>
        </w:rPr>
        <w:t>.</w:t>
      </w:r>
      <w:r w:rsidR="007A0D55">
        <w:rPr>
          <w:rFonts w:ascii="Times New Roman" w:hAnsi="Times New Roman" w:cs="Times New Roman"/>
          <w:sz w:val="28"/>
          <w:szCs w:val="28"/>
          <w:lang w:val="en-US"/>
        </w:rPr>
        <w:t xml:space="preserve"> 04.07.2024</w:t>
      </w:r>
      <w:r w:rsidR="007A0D55">
        <w:rPr>
          <w:rFonts w:ascii="Times New Roman" w:hAnsi="Times New Roman" w:cs="Times New Roman"/>
          <w:sz w:val="28"/>
          <w:szCs w:val="28"/>
          <w:lang w:val="kk-KZ"/>
        </w:rPr>
        <w:t>.</w:t>
      </w:r>
    </w:p>
    <w:p w14:paraId="159A8954" w14:textId="4C5FF7C6"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Michael Porter’s 5 Forces of Competition: What They Are and Why They Matter / URL // </w:t>
      </w:r>
      <w:hyperlink r:id="rId46" w:history="1">
        <w:r w:rsidRPr="00E30A7E">
          <w:rPr>
            <w:rStyle w:val="af1"/>
            <w:rFonts w:ascii="Times New Roman" w:hAnsi="Times New Roman" w:cs="Times New Roman"/>
            <w:sz w:val="28"/>
            <w:szCs w:val="28"/>
            <w:lang w:val="en-US"/>
          </w:rPr>
          <w:t>https://accountingprofessor.org/michael-porters-5-forces-of-competition-what-they-are-and-why-they-matter/</w:t>
        </w:r>
      </w:hyperlink>
      <w:r w:rsidR="007A0D55">
        <w:rPr>
          <w:rStyle w:val="af1"/>
          <w:rFonts w:ascii="Times New Roman" w:hAnsi="Times New Roman" w:cs="Times New Roman"/>
          <w:sz w:val="28"/>
          <w:szCs w:val="28"/>
          <w:lang w:val="kk-KZ"/>
        </w:rPr>
        <w:t>.</w:t>
      </w:r>
      <w:r w:rsidR="007A0D55">
        <w:rPr>
          <w:rFonts w:ascii="Times New Roman" w:hAnsi="Times New Roman" w:cs="Times New Roman"/>
          <w:sz w:val="28"/>
          <w:szCs w:val="28"/>
          <w:lang w:val="en-US"/>
        </w:rPr>
        <w:t xml:space="preserve"> 04.07.2024</w:t>
      </w:r>
      <w:r w:rsidR="007A0D55">
        <w:rPr>
          <w:rFonts w:ascii="Times New Roman" w:hAnsi="Times New Roman" w:cs="Times New Roman"/>
          <w:sz w:val="28"/>
          <w:szCs w:val="28"/>
          <w:lang w:val="kk-KZ"/>
        </w:rPr>
        <w:t>.</w:t>
      </w:r>
    </w:p>
    <w:p w14:paraId="64931D9A" w14:textId="0D36FD70"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European competitiveness: the role of institutions and the case for structural reforms / URL // </w:t>
      </w:r>
      <w:hyperlink r:id="rId47" w:history="1">
        <w:r w:rsidRPr="00E30A7E">
          <w:rPr>
            <w:rStyle w:val="af1"/>
            <w:rFonts w:ascii="Times New Roman" w:hAnsi="Times New Roman" w:cs="Times New Roman"/>
            <w:sz w:val="28"/>
            <w:szCs w:val="28"/>
            <w:lang w:val="en-US"/>
          </w:rPr>
          <w:t>https://www.ecb.europa.eu/press/economic-bulletin/articles/2025/html/ecb.ebart202501_01%7Efd1781599d.en.html</w:t>
        </w:r>
      </w:hyperlink>
      <w:r w:rsidR="007A0D55">
        <w:rPr>
          <w:rStyle w:val="af1"/>
          <w:rFonts w:ascii="Times New Roman" w:hAnsi="Times New Roman" w:cs="Times New Roman"/>
          <w:sz w:val="28"/>
          <w:szCs w:val="28"/>
          <w:lang w:val="kk-KZ"/>
        </w:rPr>
        <w:t>.</w:t>
      </w:r>
      <w:r w:rsidR="007A0D55">
        <w:rPr>
          <w:rFonts w:ascii="Times New Roman" w:hAnsi="Times New Roman" w:cs="Times New Roman"/>
          <w:sz w:val="28"/>
          <w:szCs w:val="28"/>
          <w:lang w:val="en-US"/>
        </w:rPr>
        <w:t xml:space="preserve"> 04.07.2024</w:t>
      </w:r>
      <w:r w:rsidR="007A0D55">
        <w:rPr>
          <w:rFonts w:ascii="Times New Roman" w:hAnsi="Times New Roman" w:cs="Times New Roman"/>
          <w:sz w:val="28"/>
          <w:szCs w:val="28"/>
          <w:lang w:val="kk-KZ"/>
        </w:rPr>
        <w:t>.</w:t>
      </w:r>
    </w:p>
    <w:p w14:paraId="7AE37EB9" w14:textId="23CDC054"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Porter’s Diamond Model: Why Some Nations Are Competitive And Others Are Not / URL // </w:t>
      </w:r>
      <w:hyperlink r:id="rId48" w:history="1">
        <w:r w:rsidRPr="00E30A7E">
          <w:rPr>
            <w:rStyle w:val="af1"/>
            <w:rFonts w:ascii="Times New Roman" w:hAnsi="Times New Roman" w:cs="Times New Roman"/>
            <w:sz w:val="28"/>
            <w:szCs w:val="28"/>
            <w:lang w:val="en-US"/>
          </w:rPr>
          <w:t>https://www.business-to-you.com/porter-diamond-model/</w:t>
        </w:r>
      </w:hyperlink>
      <w:r w:rsidRPr="00E30A7E">
        <w:rPr>
          <w:rFonts w:ascii="Times New Roman" w:hAnsi="Times New Roman" w:cs="Times New Roman"/>
          <w:sz w:val="28"/>
          <w:szCs w:val="28"/>
          <w:lang w:val="en-US"/>
        </w:rPr>
        <w:t xml:space="preserve"> </w:t>
      </w:r>
      <w:r w:rsidR="007A0D55">
        <w:rPr>
          <w:rFonts w:ascii="Times New Roman" w:hAnsi="Times New Roman" w:cs="Times New Roman"/>
          <w:sz w:val="28"/>
          <w:szCs w:val="28"/>
          <w:lang w:val="en-US"/>
        </w:rPr>
        <w:t>04.07.2024</w:t>
      </w:r>
      <w:r w:rsidR="007A0D55">
        <w:rPr>
          <w:rFonts w:ascii="Times New Roman" w:hAnsi="Times New Roman" w:cs="Times New Roman"/>
          <w:sz w:val="28"/>
          <w:szCs w:val="28"/>
          <w:lang w:val="kk-KZ"/>
        </w:rPr>
        <w:t>.</w:t>
      </w:r>
    </w:p>
    <w:p w14:paraId="048180FD" w14:textId="323B4D45"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Government Policies: Understanding how taxes, subsidies, and regulations affect supply and demand / URL // </w:t>
      </w:r>
      <w:hyperlink r:id="rId49" w:history="1">
        <w:r w:rsidRPr="00E30A7E">
          <w:rPr>
            <w:rStyle w:val="af1"/>
            <w:rFonts w:ascii="Times New Roman" w:hAnsi="Times New Roman" w:cs="Times New Roman"/>
            <w:sz w:val="28"/>
            <w:szCs w:val="28"/>
            <w:lang w:val="en-US"/>
          </w:rPr>
          <w:t>https://strictlyeconomics.com/government-policies-understanding-how-taxes-subsidies-and-regulations-affect-supply-and-demand/</w:t>
        </w:r>
      </w:hyperlink>
      <w:r w:rsidRPr="00E30A7E">
        <w:rPr>
          <w:rFonts w:ascii="Times New Roman" w:hAnsi="Times New Roman" w:cs="Times New Roman"/>
          <w:sz w:val="28"/>
          <w:szCs w:val="28"/>
          <w:lang w:val="en-US"/>
        </w:rPr>
        <w:t xml:space="preserve"> </w:t>
      </w:r>
      <w:r w:rsidR="007A0D55">
        <w:rPr>
          <w:rFonts w:ascii="Times New Roman" w:hAnsi="Times New Roman" w:cs="Times New Roman"/>
          <w:sz w:val="28"/>
          <w:szCs w:val="28"/>
          <w:lang w:val="en-US"/>
        </w:rPr>
        <w:t>04.07.2024</w:t>
      </w:r>
      <w:r w:rsidR="007A0D55">
        <w:rPr>
          <w:rFonts w:ascii="Times New Roman" w:hAnsi="Times New Roman" w:cs="Times New Roman"/>
          <w:sz w:val="28"/>
          <w:szCs w:val="28"/>
          <w:lang w:val="kk-KZ"/>
        </w:rPr>
        <w:t>.</w:t>
      </w:r>
    </w:p>
    <w:p w14:paraId="773E0E19" w14:textId="20912C6B"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Models of Competition / URL // </w:t>
      </w:r>
      <w:hyperlink r:id="rId50" w:history="1">
        <w:r w:rsidRPr="00E30A7E">
          <w:rPr>
            <w:rStyle w:val="af1"/>
            <w:rFonts w:ascii="Times New Roman" w:hAnsi="Times New Roman" w:cs="Times New Roman"/>
            <w:sz w:val="28"/>
            <w:szCs w:val="28"/>
            <w:lang w:val="en-US"/>
          </w:rPr>
          <w:t>https://socialstudieshelp.com/economics/models-of-competition/</w:t>
        </w:r>
      </w:hyperlink>
      <w:r w:rsidR="007A0D55">
        <w:rPr>
          <w:rFonts w:ascii="Times New Roman" w:hAnsi="Times New Roman" w:cs="Times New Roman"/>
          <w:sz w:val="28"/>
          <w:szCs w:val="28"/>
          <w:lang w:val="kk-KZ"/>
        </w:rPr>
        <w:t xml:space="preserve">. </w:t>
      </w:r>
      <w:r w:rsidR="007A0D55">
        <w:rPr>
          <w:rFonts w:ascii="Times New Roman" w:hAnsi="Times New Roman" w:cs="Times New Roman"/>
          <w:sz w:val="28"/>
          <w:szCs w:val="28"/>
          <w:lang w:val="en-US"/>
        </w:rPr>
        <w:t>04.07.2024</w:t>
      </w:r>
      <w:r w:rsidR="007A0D55">
        <w:rPr>
          <w:rFonts w:ascii="Times New Roman" w:hAnsi="Times New Roman" w:cs="Times New Roman"/>
          <w:sz w:val="28"/>
          <w:szCs w:val="28"/>
          <w:lang w:val="kk-KZ"/>
        </w:rPr>
        <w:t>.</w:t>
      </w:r>
    </w:p>
    <w:p w14:paraId="22AFCB05" w14:textId="03806D1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Markets and Competition Policy / URL // </w:t>
      </w:r>
      <w:hyperlink r:id="rId51" w:history="1">
        <w:r w:rsidRPr="00E30A7E">
          <w:rPr>
            <w:rStyle w:val="af1"/>
            <w:rFonts w:ascii="Times New Roman" w:hAnsi="Times New Roman" w:cs="Times New Roman"/>
            <w:sz w:val="28"/>
            <w:szCs w:val="28"/>
            <w:lang w:val="en-US"/>
          </w:rPr>
          <w:t>https://www.worldbank.org/en/topic/competition-policy</w:t>
        </w:r>
      </w:hyperlink>
      <w:r w:rsidR="007A0D55">
        <w:rPr>
          <w:rFonts w:ascii="Times New Roman" w:hAnsi="Times New Roman" w:cs="Times New Roman"/>
          <w:sz w:val="28"/>
          <w:szCs w:val="28"/>
          <w:lang w:val="kk-KZ"/>
        </w:rPr>
        <w:t xml:space="preserve">. </w:t>
      </w:r>
      <w:r w:rsidR="007A0D55">
        <w:rPr>
          <w:rFonts w:ascii="Times New Roman" w:hAnsi="Times New Roman" w:cs="Times New Roman"/>
          <w:sz w:val="28"/>
          <w:szCs w:val="28"/>
          <w:lang w:val="en-US"/>
        </w:rPr>
        <w:t>15.07.2024</w:t>
      </w:r>
      <w:r w:rsidR="007A0D55">
        <w:rPr>
          <w:rFonts w:ascii="Times New Roman" w:hAnsi="Times New Roman" w:cs="Times New Roman"/>
          <w:sz w:val="28"/>
          <w:szCs w:val="28"/>
          <w:lang w:val="kk-KZ"/>
        </w:rPr>
        <w:t>.</w:t>
      </w:r>
    </w:p>
    <w:p w14:paraId="4D0C550F" w14:textId="39BBC83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Business Transformation Success Stories / URL // </w:t>
      </w:r>
      <w:hyperlink r:id="rId52" w:history="1">
        <w:r w:rsidRPr="00E30A7E">
          <w:rPr>
            <w:rStyle w:val="af1"/>
            <w:rFonts w:ascii="Times New Roman" w:hAnsi="Times New Roman" w:cs="Times New Roman"/>
            <w:sz w:val="28"/>
            <w:szCs w:val="28"/>
            <w:lang w:val="en-US"/>
          </w:rPr>
          <w:t>https://www.forrestadvisors.com/insights/business-transformation/business-transformation-success-fortune-500-case-studies/</w:t>
        </w:r>
      </w:hyperlink>
      <w:r w:rsidR="008E2BFD">
        <w:rPr>
          <w:rFonts w:ascii="Times New Roman" w:hAnsi="Times New Roman" w:cs="Times New Roman"/>
          <w:sz w:val="28"/>
          <w:szCs w:val="28"/>
          <w:lang w:val="kk-KZ"/>
        </w:rPr>
        <w:t xml:space="preserve">. </w:t>
      </w:r>
      <w:r w:rsidR="008E2BFD">
        <w:rPr>
          <w:rFonts w:ascii="Times New Roman" w:hAnsi="Times New Roman" w:cs="Times New Roman"/>
          <w:sz w:val="28"/>
          <w:szCs w:val="28"/>
          <w:lang w:val="en-US"/>
        </w:rPr>
        <w:t>15.07.2024</w:t>
      </w:r>
      <w:r w:rsidR="008E2BFD">
        <w:rPr>
          <w:rFonts w:ascii="Times New Roman" w:hAnsi="Times New Roman" w:cs="Times New Roman"/>
          <w:sz w:val="28"/>
          <w:szCs w:val="28"/>
          <w:lang w:val="kk-KZ"/>
        </w:rPr>
        <w:t>.</w:t>
      </w:r>
    </w:p>
    <w:p w14:paraId="6D27FCE9" w14:textId="0B6AA07B"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Improving Regulatory Compliance Through Innovative Case Studies in the Development of RegTech Applications / URL // </w:t>
      </w:r>
      <w:hyperlink r:id="rId53" w:history="1">
        <w:r w:rsidRPr="00E30A7E">
          <w:rPr>
            <w:rStyle w:val="af1"/>
            <w:rFonts w:ascii="Times New Roman" w:hAnsi="Times New Roman" w:cs="Times New Roman"/>
            <w:sz w:val="28"/>
            <w:szCs w:val="28"/>
            <w:lang w:val="en-US"/>
          </w:rPr>
          <w:t>https://moldstud.com/articles/p-improving-regulatory-compliance-through-innovative-case-studies-in-the-development-of-regtech-applications</w:t>
        </w:r>
      </w:hyperlink>
      <w:r w:rsidR="007457BC">
        <w:rPr>
          <w:rStyle w:val="af1"/>
          <w:rFonts w:ascii="Times New Roman" w:hAnsi="Times New Roman" w:cs="Times New Roman"/>
          <w:sz w:val="28"/>
          <w:szCs w:val="28"/>
          <w:lang w:val="kk-KZ"/>
        </w:rPr>
        <w:t>.</w:t>
      </w:r>
      <w:r w:rsidR="007457BC">
        <w:rPr>
          <w:rFonts w:ascii="Times New Roman" w:hAnsi="Times New Roman" w:cs="Times New Roman"/>
          <w:sz w:val="28"/>
          <w:szCs w:val="28"/>
          <w:lang w:val="en-US"/>
        </w:rPr>
        <w:t xml:space="preserve"> 15.07.2024</w:t>
      </w:r>
      <w:r w:rsidR="007457BC">
        <w:rPr>
          <w:rFonts w:ascii="Times New Roman" w:hAnsi="Times New Roman" w:cs="Times New Roman"/>
          <w:sz w:val="28"/>
          <w:szCs w:val="28"/>
          <w:lang w:val="kk-KZ"/>
        </w:rPr>
        <w:t>.</w:t>
      </w:r>
    </w:p>
    <w:p w14:paraId="321E5608" w14:textId="31ABF98A"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Porters Five Forces Model: A Strategic Tool for Competitive Analysis / URL // </w:t>
      </w:r>
      <w:hyperlink r:id="rId54" w:history="1">
        <w:r w:rsidRPr="00E30A7E">
          <w:rPr>
            <w:rStyle w:val="af1"/>
            <w:rFonts w:ascii="Times New Roman" w:hAnsi="Times New Roman" w:cs="Times New Roman"/>
            <w:sz w:val="28"/>
            <w:szCs w:val="28"/>
            <w:lang w:val="en-US"/>
          </w:rPr>
          <w:t>https://inspiredeconomist.com/articles/porters-five-forces-model/</w:t>
        </w:r>
      </w:hyperlink>
      <w:r w:rsidR="007457BC">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r w:rsidR="007457BC">
        <w:rPr>
          <w:rFonts w:ascii="Times New Roman" w:hAnsi="Times New Roman" w:cs="Times New Roman"/>
          <w:sz w:val="28"/>
          <w:szCs w:val="28"/>
          <w:lang w:val="en-US"/>
        </w:rPr>
        <w:t>15.07.2024</w:t>
      </w:r>
      <w:r w:rsidR="007457BC">
        <w:rPr>
          <w:rFonts w:ascii="Times New Roman" w:hAnsi="Times New Roman" w:cs="Times New Roman"/>
          <w:sz w:val="28"/>
          <w:szCs w:val="28"/>
          <w:lang w:val="kk-KZ"/>
        </w:rPr>
        <w:t>.</w:t>
      </w:r>
    </w:p>
    <w:p w14:paraId="50D72D39" w14:textId="56199F4C" w:rsidR="00E30A7E" w:rsidRPr="007457B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Navigating Policy Shifts: What Business Leaders Need To Know / URL // </w:t>
      </w:r>
      <w:hyperlink r:id="rId55" w:history="1">
        <w:r w:rsidRPr="00E30A7E">
          <w:rPr>
            <w:rStyle w:val="af1"/>
            <w:rFonts w:ascii="Times New Roman" w:hAnsi="Times New Roman" w:cs="Times New Roman"/>
            <w:sz w:val="28"/>
            <w:szCs w:val="28"/>
            <w:lang w:val="en-US"/>
          </w:rPr>
          <w:t>https://www.forbes.com/sites/rhettpower/2024/08/25/navigating-policy-shifts-what-business-leaders-need-to-know/</w:t>
        </w:r>
      </w:hyperlink>
      <w:r w:rsidR="007457BC">
        <w:rPr>
          <w:rFonts w:ascii="Times New Roman" w:hAnsi="Times New Roman" w:cs="Times New Roman"/>
          <w:sz w:val="28"/>
          <w:szCs w:val="28"/>
          <w:lang w:val="kk-KZ"/>
        </w:rPr>
        <w:t xml:space="preserve">. </w:t>
      </w:r>
      <w:r w:rsidR="007457BC">
        <w:rPr>
          <w:rFonts w:ascii="Times New Roman" w:hAnsi="Times New Roman" w:cs="Times New Roman"/>
          <w:sz w:val="28"/>
          <w:szCs w:val="28"/>
          <w:lang w:val="en-US"/>
        </w:rPr>
        <w:t>15.07.2024</w:t>
      </w:r>
      <w:r w:rsidR="007457BC">
        <w:rPr>
          <w:rFonts w:ascii="Times New Roman" w:hAnsi="Times New Roman" w:cs="Times New Roman"/>
          <w:sz w:val="28"/>
          <w:szCs w:val="28"/>
          <w:lang w:val="kk-KZ"/>
        </w:rPr>
        <w:t>.</w:t>
      </w:r>
    </w:p>
    <w:p w14:paraId="69EEC603" w14:textId="35C5D413" w:rsidR="00E30A7E" w:rsidRPr="007457BC"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Using Michael Porter’s Competitive Strategies In Your Business / URL // </w:t>
      </w:r>
      <w:hyperlink r:id="rId56" w:history="1">
        <w:r w:rsidRPr="00E30A7E">
          <w:rPr>
            <w:rStyle w:val="af1"/>
            <w:rFonts w:ascii="Times New Roman" w:hAnsi="Times New Roman" w:cs="Times New Roman"/>
            <w:sz w:val="28"/>
            <w:szCs w:val="28"/>
            <w:lang w:val="en-US"/>
          </w:rPr>
          <w:t>https://fahrenheitadvisors.com/advisory-news/porters-strategies/</w:t>
        </w:r>
      </w:hyperlink>
      <w:r w:rsidR="007457BC">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r w:rsidR="007457BC">
        <w:rPr>
          <w:rFonts w:ascii="Times New Roman" w:hAnsi="Times New Roman" w:cs="Times New Roman"/>
          <w:sz w:val="28"/>
          <w:szCs w:val="28"/>
          <w:lang w:val="en-US"/>
        </w:rPr>
        <w:t>18.07.2024</w:t>
      </w:r>
      <w:r w:rsidR="007457BC">
        <w:rPr>
          <w:rFonts w:ascii="Times New Roman" w:hAnsi="Times New Roman" w:cs="Times New Roman"/>
          <w:sz w:val="28"/>
          <w:szCs w:val="28"/>
          <w:lang w:val="kk-KZ"/>
        </w:rPr>
        <w:t>.</w:t>
      </w:r>
    </w:p>
    <w:p w14:paraId="082F46EC" w14:textId="5D31B0E1"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Greatest Competing Businesses of All Time / URL // </w:t>
      </w:r>
      <w:hyperlink r:id="rId57" w:history="1">
        <w:r w:rsidRPr="00E30A7E">
          <w:rPr>
            <w:rStyle w:val="af1"/>
            <w:rFonts w:ascii="Times New Roman" w:hAnsi="Times New Roman" w:cs="Times New Roman"/>
            <w:sz w:val="28"/>
            <w:szCs w:val="28"/>
            <w:lang w:val="en-US"/>
          </w:rPr>
          <w:t>https://uncovered.so/blog/18-greatest-competing-businesses-of-all-time</w:t>
        </w:r>
      </w:hyperlink>
      <w:r w:rsidR="00CE00D3">
        <w:rPr>
          <w:rFonts w:ascii="Times New Roman" w:hAnsi="Times New Roman" w:cs="Times New Roman"/>
          <w:sz w:val="28"/>
          <w:szCs w:val="28"/>
          <w:lang w:val="kk-KZ"/>
        </w:rPr>
        <w:t xml:space="preserve">. </w:t>
      </w:r>
      <w:r w:rsidR="00CE00D3">
        <w:rPr>
          <w:rFonts w:ascii="Times New Roman" w:hAnsi="Times New Roman" w:cs="Times New Roman"/>
          <w:sz w:val="28"/>
          <w:szCs w:val="28"/>
          <w:lang w:val="en-US"/>
        </w:rPr>
        <w:t>20.07.2024</w:t>
      </w:r>
      <w:r w:rsidR="00CE00D3">
        <w:rPr>
          <w:rFonts w:ascii="Times New Roman" w:hAnsi="Times New Roman" w:cs="Times New Roman"/>
          <w:sz w:val="28"/>
          <w:szCs w:val="28"/>
          <w:lang w:val="kk-KZ"/>
        </w:rPr>
        <w:t>.</w:t>
      </w:r>
    </w:p>
    <w:p w14:paraId="18C07971" w14:textId="44095D2B"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The Impact of Regulatory Changes on Business / URL // </w:t>
      </w:r>
      <w:hyperlink r:id="rId58" w:history="1">
        <w:r w:rsidRPr="00E30A7E">
          <w:rPr>
            <w:rStyle w:val="af1"/>
            <w:rFonts w:ascii="Times New Roman" w:hAnsi="Times New Roman" w:cs="Times New Roman"/>
            <w:sz w:val="28"/>
            <w:szCs w:val="28"/>
            <w:lang w:val="en-US"/>
          </w:rPr>
          <w:t>https://aaronhall.com/the-impact-of-regulatory-changes-on-business/</w:t>
        </w:r>
      </w:hyperlink>
      <w:r w:rsidR="00CE00D3">
        <w:rPr>
          <w:rFonts w:ascii="Times New Roman" w:hAnsi="Times New Roman" w:cs="Times New Roman"/>
          <w:sz w:val="28"/>
          <w:szCs w:val="28"/>
          <w:lang w:val="kk-KZ"/>
        </w:rPr>
        <w:t xml:space="preserve">. </w:t>
      </w:r>
      <w:r w:rsidRPr="00E30A7E">
        <w:rPr>
          <w:rFonts w:ascii="Times New Roman" w:hAnsi="Times New Roman" w:cs="Times New Roman"/>
          <w:sz w:val="28"/>
          <w:szCs w:val="28"/>
          <w:lang w:val="en-US"/>
        </w:rPr>
        <w:t>20.07.</w:t>
      </w:r>
      <w:r w:rsidR="00CE00D3">
        <w:rPr>
          <w:rFonts w:ascii="Times New Roman" w:hAnsi="Times New Roman" w:cs="Times New Roman"/>
          <w:sz w:val="28"/>
          <w:szCs w:val="28"/>
          <w:lang w:val="en-US"/>
        </w:rPr>
        <w:t>2024</w:t>
      </w:r>
      <w:r w:rsidR="00623406">
        <w:rPr>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p>
    <w:p w14:paraId="2AFFB640" w14:textId="7777777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rPr>
        <w:t>Каренов</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Р</w:t>
      </w:r>
      <w:r w:rsidRPr="00E30A7E">
        <w:rPr>
          <w:rFonts w:ascii="Times New Roman" w:hAnsi="Times New Roman" w:cs="Times New Roman"/>
          <w:sz w:val="28"/>
          <w:szCs w:val="28"/>
          <w:lang w:val="en-US"/>
        </w:rPr>
        <w:t>.</w:t>
      </w:r>
      <w:r w:rsidRPr="00E30A7E">
        <w:rPr>
          <w:rFonts w:ascii="Times New Roman" w:hAnsi="Times New Roman" w:cs="Times New Roman"/>
          <w:sz w:val="28"/>
          <w:szCs w:val="28"/>
        </w:rPr>
        <w:t>С</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Елдің</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агроөнеркәсіптік</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кешенінің</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орнықты</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дамудың</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жаңа</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сапалы</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деңгейіне</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көшуінің</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жай</w:t>
      </w:r>
      <w:r w:rsidRPr="00E30A7E">
        <w:rPr>
          <w:rFonts w:ascii="Times New Roman" w:hAnsi="Times New Roman" w:cs="Times New Roman"/>
          <w:sz w:val="28"/>
          <w:szCs w:val="28"/>
          <w:lang w:val="en-US"/>
        </w:rPr>
        <w:t>-</w:t>
      </w:r>
      <w:r w:rsidRPr="00E30A7E">
        <w:rPr>
          <w:rFonts w:ascii="Times New Roman" w:hAnsi="Times New Roman" w:cs="Times New Roman"/>
          <w:sz w:val="28"/>
          <w:szCs w:val="28"/>
        </w:rPr>
        <w:t>күйі</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мен</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басымдықтары</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Р</w:t>
      </w:r>
      <w:r w:rsidRPr="00E30A7E">
        <w:rPr>
          <w:rFonts w:ascii="Times New Roman" w:hAnsi="Times New Roman" w:cs="Times New Roman"/>
          <w:sz w:val="28"/>
          <w:szCs w:val="28"/>
          <w:lang w:val="en-US"/>
        </w:rPr>
        <w:t>.</w:t>
      </w:r>
      <w:r w:rsidRPr="00E30A7E">
        <w:rPr>
          <w:rFonts w:ascii="Times New Roman" w:hAnsi="Times New Roman" w:cs="Times New Roman"/>
          <w:sz w:val="28"/>
          <w:szCs w:val="28"/>
        </w:rPr>
        <w:t>С</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Каренов</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Б</w:t>
      </w:r>
      <w:r w:rsidRPr="00E30A7E">
        <w:rPr>
          <w:rFonts w:ascii="Times New Roman" w:hAnsi="Times New Roman" w:cs="Times New Roman"/>
          <w:sz w:val="28"/>
          <w:szCs w:val="28"/>
          <w:lang w:val="en-US"/>
        </w:rPr>
        <w:t>.</w:t>
      </w:r>
      <w:r w:rsidRPr="00E30A7E">
        <w:rPr>
          <w:rFonts w:ascii="Times New Roman" w:hAnsi="Times New Roman" w:cs="Times New Roman"/>
          <w:sz w:val="28"/>
          <w:szCs w:val="28"/>
        </w:rPr>
        <w:t>Г</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Нұрпейісов</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А</w:t>
      </w:r>
      <w:r w:rsidRPr="00E30A7E">
        <w:rPr>
          <w:rFonts w:ascii="Times New Roman" w:hAnsi="Times New Roman" w:cs="Times New Roman"/>
          <w:sz w:val="28"/>
          <w:szCs w:val="28"/>
          <w:lang w:val="en-US"/>
        </w:rPr>
        <w:t>.</w:t>
      </w:r>
      <w:r w:rsidRPr="00E30A7E">
        <w:rPr>
          <w:rFonts w:ascii="Times New Roman" w:hAnsi="Times New Roman" w:cs="Times New Roman"/>
          <w:sz w:val="28"/>
          <w:szCs w:val="28"/>
        </w:rPr>
        <w:t>Б</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Токсамбаева</w:t>
      </w:r>
      <w:r w:rsidRPr="00E30A7E">
        <w:rPr>
          <w:rFonts w:ascii="Times New Roman" w:hAnsi="Times New Roman" w:cs="Times New Roman"/>
          <w:sz w:val="28"/>
          <w:szCs w:val="28"/>
          <w:lang w:val="en-US"/>
        </w:rPr>
        <w:t xml:space="preserve"> // </w:t>
      </w:r>
      <w:r w:rsidRPr="00E30A7E">
        <w:rPr>
          <w:rFonts w:ascii="Times New Roman" w:hAnsi="Times New Roman" w:cs="Times New Roman"/>
          <w:sz w:val="28"/>
          <w:szCs w:val="28"/>
        </w:rPr>
        <w:t>Е</w:t>
      </w:r>
      <w:r w:rsidRPr="00E30A7E">
        <w:rPr>
          <w:rFonts w:ascii="Times New Roman" w:hAnsi="Times New Roman" w:cs="Times New Roman"/>
          <w:sz w:val="28"/>
          <w:szCs w:val="28"/>
          <w:lang w:val="en-US"/>
        </w:rPr>
        <w:t>.</w:t>
      </w:r>
      <w:r w:rsidRPr="00E30A7E">
        <w:rPr>
          <w:rFonts w:ascii="Times New Roman" w:hAnsi="Times New Roman" w:cs="Times New Roman"/>
          <w:sz w:val="28"/>
          <w:szCs w:val="28"/>
        </w:rPr>
        <w:t>А</w:t>
      </w:r>
      <w:r w:rsidRPr="00E30A7E">
        <w:rPr>
          <w:rFonts w:ascii="Times New Roman" w:hAnsi="Times New Roman" w:cs="Times New Roman"/>
          <w:sz w:val="28"/>
          <w:szCs w:val="28"/>
          <w:lang w:val="en-US"/>
        </w:rPr>
        <w:t>.</w:t>
      </w:r>
      <w:r w:rsidRPr="00E30A7E">
        <w:rPr>
          <w:rFonts w:ascii="Times New Roman" w:hAnsi="Times New Roman" w:cs="Times New Roman"/>
          <w:sz w:val="28"/>
          <w:szCs w:val="28"/>
        </w:rPr>
        <w:t>Бөкетов</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атындағы</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Қарағанды</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мемлекеттік</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университетінің</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хабаршысы</w:t>
      </w:r>
      <w:r w:rsidRPr="00E30A7E">
        <w:rPr>
          <w:rFonts w:ascii="Times New Roman" w:hAnsi="Times New Roman" w:cs="Times New Roman"/>
          <w:sz w:val="28"/>
          <w:szCs w:val="28"/>
          <w:lang w:val="en-US"/>
        </w:rPr>
        <w:t>. «</w:t>
      </w:r>
      <w:r w:rsidRPr="00E30A7E">
        <w:rPr>
          <w:rFonts w:ascii="Times New Roman" w:hAnsi="Times New Roman" w:cs="Times New Roman"/>
          <w:sz w:val="28"/>
          <w:szCs w:val="28"/>
        </w:rPr>
        <w:t>Экономика</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rPr>
        <w:t>сериясы</w:t>
      </w:r>
      <w:r w:rsidRPr="00E30A7E">
        <w:rPr>
          <w:rFonts w:ascii="Times New Roman" w:hAnsi="Times New Roman" w:cs="Times New Roman"/>
          <w:sz w:val="28"/>
          <w:szCs w:val="28"/>
          <w:lang w:val="en-US"/>
        </w:rPr>
        <w:t>.– 2019.-№ 2.-</w:t>
      </w:r>
      <w:r w:rsidRPr="00E30A7E">
        <w:rPr>
          <w:rFonts w:ascii="Times New Roman" w:hAnsi="Times New Roman" w:cs="Times New Roman"/>
          <w:sz w:val="28"/>
          <w:szCs w:val="28"/>
        </w:rPr>
        <w:t>Б</w:t>
      </w:r>
      <w:r w:rsidRPr="00E30A7E">
        <w:rPr>
          <w:rFonts w:ascii="Times New Roman" w:hAnsi="Times New Roman" w:cs="Times New Roman"/>
          <w:sz w:val="28"/>
          <w:szCs w:val="28"/>
          <w:lang w:val="en-US"/>
        </w:rPr>
        <w:t>.172-182.</w:t>
      </w:r>
    </w:p>
    <w:p w14:paraId="2EFF72B1" w14:textId="365B4BED" w:rsidR="00E30A7E" w:rsidRPr="00623406" w:rsidRDefault="00E30A7E" w:rsidP="007750F7">
      <w:pPr>
        <w:pStyle w:val="affa"/>
        <w:numPr>
          <w:ilvl w:val="0"/>
          <w:numId w:val="52"/>
        </w:numPr>
        <w:tabs>
          <w:tab w:val="left" w:pos="993"/>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rPr>
        <w:lastRenderedPageBreak/>
        <w:t xml:space="preserve">Борботко В.В. Понятие качества и его роль в обеспечении конкурентоспособности продукции и услуг // European journal of economics and management sciences. -2018. -№2. </w:t>
      </w:r>
      <w:r w:rsidRPr="00623406">
        <w:rPr>
          <w:rFonts w:ascii="Times New Roman" w:hAnsi="Times New Roman" w:cs="Times New Roman"/>
          <w:sz w:val="28"/>
          <w:szCs w:val="28"/>
          <w:lang w:val="en-US"/>
        </w:rPr>
        <w:t xml:space="preserve">URL: </w:t>
      </w:r>
      <w:hyperlink r:id="rId59" w:history="1">
        <w:r w:rsidR="00623406" w:rsidRPr="00623406">
          <w:rPr>
            <w:rStyle w:val="af1"/>
            <w:rFonts w:ascii="Times New Roman" w:hAnsi="Times New Roman" w:cs="Times New Roman"/>
            <w:sz w:val="28"/>
            <w:szCs w:val="28"/>
            <w:lang w:val="en-US"/>
          </w:rPr>
          <w:t>https://cyberleninka.ru/article/n/ponyatie-kachestva-i-ego-rol-v-obespechenii-konkurentosposobnosti-produktsii-i-uslug</w:t>
        </w:r>
      </w:hyperlink>
      <w:r w:rsidR="00623406">
        <w:rPr>
          <w:rFonts w:ascii="Times New Roman" w:hAnsi="Times New Roman" w:cs="Times New Roman"/>
          <w:sz w:val="28"/>
          <w:szCs w:val="28"/>
          <w:lang w:val="kk-KZ"/>
        </w:rPr>
        <w:t xml:space="preserve"> </w:t>
      </w:r>
      <w:r w:rsidRPr="00623406">
        <w:rPr>
          <w:rFonts w:ascii="Times New Roman" w:hAnsi="Times New Roman" w:cs="Times New Roman"/>
          <w:sz w:val="28"/>
          <w:szCs w:val="28"/>
          <w:lang w:val="en-US"/>
        </w:rPr>
        <w:t xml:space="preserve"> </w:t>
      </w:r>
      <w:r w:rsidR="00623406">
        <w:rPr>
          <w:rFonts w:ascii="Times New Roman" w:hAnsi="Times New Roman" w:cs="Times New Roman"/>
          <w:sz w:val="28"/>
          <w:szCs w:val="28"/>
          <w:lang w:val="en-US"/>
        </w:rPr>
        <w:t>28.06.2022</w:t>
      </w:r>
      <w:r w:rsidR="00623406">
        <w:rPr>
          <w:rFonts w:ascii="Times New Roman" w:hAnsi="Times New Roman" w:cs="Times New Roman"/>
          <w:sz w:val="28"/>
          <w:szCs w:val="28"/>
          <w:lang w:val="kk-KZ"/>
        </w:rPr>
        <w:t>.</w:t>
      </w:r>
    </w:p>
    <w:p w14:paraId="18DFC80B" w14:textId="77777777" w:rsidR="00E30A7E" w:rsidRPr="00E30A7E" w:rsidRDefault="00E30A7E" w:rsidP="007750F7">
      <w:pPr>
        <w:pStyle w:val="a7"/>
        <w:numPr>
          <w:ilvl w:val="0"/>
          <w:numId w:val="52"/>
        </w:numPr>
        <w:tabs>
          <w:tab w:val="left" w:pos="993"/>
        </w:tabs>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 xml:space="preserve">Гамова Е.Е. Стратегическое развитие системы качества на предприятиях АПК в целях повышения конкурентоспособности и преодоления кризиса // Norwegian Journal of Development of the International Science. -2018. -№19-1. – </w:t>
      </w:r>
      <w:r w:rsidRPr="00E30A7E">
        <w:rPr>
          <w:rFonts w:ascii="Times New Roman" w:hAnsi="Times New Roman" w:cs="Times New Roman"/>
          <w:sz w:val="28"/>
          <w:szCs w:val="28"/>
          <w:lang w:val="en-US"/>
        </w:rPr>
        <w:t>c</w:t>
      </w:r>
      <w:r w:rsidRPr="00E30A7E">
        <w:rPr>
          <w:rFonts w:ascii="Times New Roman" w:hAnsi="Times New Roman" w:cs="Times New Roman"/>
          <w:sz w:val="28"/>
          <w:szCs w:val="28"/>
        </w:rPr>
        <w:t>.61-63</w:t>
      </w:r>
    </w:p>
    <w:p w14:paraId="5C0A1C5F" w14:textId="38FAE9A4" w:rsidR="00E30A7E" w:rsidRPr="00E30A7E" w:rsidRDefault="00E30A7E" w:rsidP="007750F7">
      <w:pPr>
        <w:pStyle w:val="a7"/>
        <w:numPr>
          <w:ilvl w:val="0"/>
          <w:numId w:val="52"/>
        </w:numPr>
        <w:tabs>
          <w:tab w:val="left" w:pos="993"/>
        </w:tabs>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Рахимбеков Т.С., Искаков Б.М. Ауыл шаруашылығы саласының бәсекеге қабілеттілігін арттыру / Аграрлық нарық проблемалары.</w:t>
      </w:r>
      <w:r>
        <w:rPr>
          <w:rFonts w:ascii="Times New Roman" w:hAnsi="Times New Roman" w:cs="Times New Roman"/>
          <w:sz w:val="28"/>
          <w:szCs w:val="28"/>
          <w:lang w:val="kk-KZ"/>
        </w:rPr>
        <w:t xml:space="preserve"> </w:t>
      </w:r>
      <w:r w:rsidRPr="00E30A7E">
        <w:rPr>
          <w:rFonts w:ascii="Times New Roman" w:hAnsi="Times New Roman" w:cs="Times New Roman"/>
          <w:sz w:val="28"/>
          <w:szCs w:val="28"/>
        </w:rPr>
        <w:t>- 2017.-N2.- Б. 7-12.</w:t>
      </w:r>
    </w:p>
    <w:p w14:paraId="0AEF4234" w14:textId="6B7A1230" w:rsidR="00E30A7E" w:rsidRPr="00E30A7E"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sz w:val="28"/>
          <w:szCs w:val="28"/>
        </w:rPr>
      </w:pPr>
      <w:r w:rsidRPr="00E30A7E">
        <w:rPr>
          <w:sz w:val="28"/>
          <w:szCs w:val="28"/>
        </w:rPr>
        <w:t>Сенчагов, В. К. Экономика, финансы, цены: эволюция, трансформация, безопасность / Режим доступа: по подписке. – URL: </w:t>
      </w:r>
      <w:hyperlink r:id="rId60" w:history="1">
        <w:r w:rsidRPr="00E30A7E">
          <w:rPr>
            <w:sz w:val="28"/>
            <w:szCs w:val="28"/>
          </w:rPr>
          <w:t>https://biblioclub.ru/index.php?page=book&amp;id=257930</w:t>
        </w:r>
      </w:hyperlink>
      <w:r w:rsidRPr="00E30A7E">
        <w:rPr>
          <w:sz w:val="28"/>
          <w:szCs w:val="28"/>
        </w:rPr>
        <w:t>. Текст: электронный.</w:t>
      </w:r>
    </w:p>
    <w:p w14:paraId="17CB88A1" w14:textId="77777777" w:rsidR="00E30A7E" w:rsidRPr="00E30A7E"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rStyle w:val="affc"/>
          <w:sz w:val="28"/>
          <w:szCs w:val="28"/>
        </w:rPr>
      </w:pPr>
      <w:r w:rsidRPr="00E30A7E">
        <w:rPr>
          <w:sz w:val="28"/>
          <w:szCs w:val="28"/>
        </w:rPr>
        <w:t>Моисеева Н. К. Основы стратегического управления / Моисеева Н. К., Забелин П. В. – М.: Дело и сервис, 2016. – 169 с.</w:t>
      </w:r>
    </w:p>
    <w:p w14:paraId="764543C1" w14:textId="77777777" w:rsidR="00E30A7E" w:rsidRPr="00E30A7E"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rStyle w:val="affc"/>
          <w:sz w:val="28"/>
          <w:szCs w:val="28"/>
          <w:vertAlign w:val="baseline"/>
        </w:rPr>
      </w:pPr>
      <w:r w:rsidRPr="00E30A7E">
        <w:rPr>
          <w:sz w:val="28"/>
          <w:szCs w:val="28"/>
        </w:rPr>
        <w:t xml:space="preserve">Романова, А.И. Конкурентоспособность предприятия: структурные возможности к исполнению / А.И. </w:t>
      </w:r>
      <w:r w:rsidRPr="00E30A7E">
        <w:rPr>
          <w:rStyle w:val="affc"/>
          <w:sz w:val="28"/>
          <w:szCs w:val="28"/>
          <w:vertAlign w:val="baseline"/>
        </w:rPr>
        <w:t>Романова // Современная конкуренция. – 2013. – № 7. – С. 75–79.</w:t>
      </w:r>
    </w:p>
    <w:p w14:paraId="5A4536F3" w14:textId="77777777" w:rsidR="00E30A7E" w:rsidRPr="00E30A7E"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rStyle w:val="affc"/>
          <w:sz w:val="28"/>
          <w:szCs w:val="28"/>
          <w:vertAlign w:val="baseline"/>
        </w:rPr>
      </w:pPr>
      <w:r w:rsidRPr="00E30A7E">
        <w:rPr>
          <w:rStyle w:val="affc"/>
          <w:sz w:val="28"/>
          <w:szCs w:val="28"/>
          <w:vertAlign w:val="baseline"/>
        </w:rPr>
        <w:t>Самодуров Д.О. Стратегическое управление конкурентоспособностью предприятия на основе комплексной оценки его потенциала: автореф. дисс. канд.экон.наук / Д.О.Самодуров. – Спб, 2018. -43с.</w:t>
      </w:r>
    </w:p>
    <w:p w14:paraId="2C5A0196" w14:textId="7777777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Шишлонова А.А. Конкурентоспособность предприятия: принципы и методы оценки // Экономика и бизнес: теория и практика. -2022. -№1-2 (83). –с.159-161</w:t>
      </w:r>
    </w:p>
    <w:p w14:paraId="13FBB442" w14:textId="77777777" w:rsidR="00E30A7E" w:rsidRPr="00E30A7E"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rStyle w:val="affc"/>
          <w:sz w:val="28"/>
          <w:szCs w:val="28"/>
          <w:vertAlign w:val="baseline"/>
        </w:rPr>
      </w:pPr>
      <w:r w:rsidRPr="00E30A7E">
        <w:rPr>
          <w:rStyle w:val="affc"/>
          <w:sz w:val="28"/>
          <w:szCs w:val="28"/>
          <w:vertAlign w:val="baseline"/>
        </w:rPr>
        <w:t>Воронов Д. С. Динамический подход к оценке конкурентоспособности предприятий // Маркетинг в России и за рубежом. – 2014. – №5. – С. 92-102.</w:t>
      </w:r>
    </w:p>
    <w:p w14:paraId="3A3EF682" w14:textId="7777777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 xml:space="preserve">Пармененков К.Н. Управление процессом развития конкуренции и монополизации в условиях повышения конкурентоспособности России: монография. – М.: ИНФРА-М, 2018. – 80 с. </w:t>
      </w:r>
    </w:p>
    <w:p w14:paraId="1C83AB5A" w14:textId="7777777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Скаделова К.М. Теоретические основы конкурентоспособности предприятий // Экономика и бизнес: теория и практика. – 2020. – №3-2 (61). – С. 184-186.</w:t>
      </w:r>
    </w:p>
    <w:p w14:paraId="0251522C" w14:textId="1B02838B" w:rsidR="00E30A7E" w:rsidRPr="00E30A7E"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rFonts w:eastAsia="TimesNewRoman"/>
          <w:sz w:val="28"/>
          <w:szCs w:val="28"/>
        </w:rPr>
      </w:pPr>
      <w:r w:rsidRPr="00E30A7E">
        <w:rPr>
          <w:rFonts w:eastAsia="TimesNewRoman"/>
          <w:sz w:val="28"/>
          <w:szCs w:val="28"/>
        </w:rPr>
        <w:t>Моисеев А. М. Основы стратегического управления школой / А.М. Моисеев, О.М. Моисеева. - М.: Центр педагогического образования, </w:t>
      </w:r>
      <w:r w:rsidRPr="00E30A7E">
        <w:rPr>
          <w:rFonts w:eastAsia="TimesNewRoman"/>
          <w:bCs/>
          <w:sz w:val="28"/>
          <w:szCs w:val="28"/>
        </w:rPr>
        <w:t>2015</w:t>
      </w:r>
      <w:r w:rsidRPr="00E30A7E">
        <w:rPr>
          <w:rFonts w:eastAsia="TimesNewRoman"/>
          <w:sz w:val="28"/>
          <w:szCs w:val="28"/>
        </w:rPr>
        <w:t>. - 256 c</w:t>
      </w:r>
      <w:r>
        <w:rPr>
          <w:rFonts w:eastAsia="TimesNewRoman"/>
          <w:sz w:val="28"/>
          <w:szCs w:val="28"/>
          <w:lang w:val="kk-KZ"/>
        </w:rPr>
        <w:t>.</w:t>
      </w:r>
    </w:p>
    <w:p w14:paraId="04CA177D" w14:textId="77777777" w:rsidR="00E30A7E" w:rsidRPr="00E30A7E"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sz w:val="28"/>
          <w:szCs w:val="28"/>
          <w:shd w:val="clear" w:color="auto" w:fill="FFFFFF"/>
        </w:rPr>
      </w:pPr>
      <w:r w:rsidRPr="00E30A7E">
        <w:rPr>
          <w:rFonts w:eastAsia="TimesNewRoman"/>
          <w:sz w:val="28"/>
          <w:szCs w:val="28"/>
        </w:rPr>
        <w:t>Спиридонов И.А. Международная конкуренция и пути повышения конкурентоспособности экономики</w:t>
      </w:r>
      <w:r w:rsidRPr="00E30A7E">
        <w:rPr>
          <w:sz w:val="28"/>
          <w:szCs w:val="28"/>
          <w:shd w:val="clear" w:color="auto" w:fill="FFFFFF"/>
        </w:rPr>
        <w:t xml:space="preserve"> России: Учеб. пособие [по экон. специальностям и направлениям] / И. А. Спиридонов; Моск. гос. открытый ун-т, Каф. мировой экономики и маркетинга. - М.: Изд. дом "ИНФРА-М", 1997. - 169с</w:t>
      </w:r>
    </w:p>
    <w:p w14:paraId="57F3BE0C" w14:textId="77777777" w:rsidR="00E30A7E" w:rsidRPr="00E30A7E"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sz w:val="28"/>
          <w:szCs w:val="28"/>
        </w:rPr>
      </w:pPr>
      <w:r w:rsidRPr="00E30A7E">
        <w:rPr>
          <w:rFonts w:eastAsia="TimesNewRoman"/>
          <w:sz w:val="28"/>
          <w:szCs w:val="28"/>
        </w:rPr>
        <w:t>Хусаинова Е.А., Фахрутдинова А. А. Конкурентоспособность предприятия // Научный журнал. -2019. -№4 (38). –с. 21-22.</w:t>
      </w:r>
    </w:p>
    <w:p w14:paraId="3CCEC690"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lastRenderedPageBreak/>
        <w:t>Курмангалиева А.А. Управление конкурентоспособностью региональной экономики [Текст] / А.А. Курмангалиева, А.А. Кайгородцев // Вестник КАСУ. – 2009. – № 3. – С.80-84.</w:t>
      </w:r>
    </w:p>
    <w:p w14:paraId="63A468AA" w14:textId="77777777" w:rsidR="00E30A7E" w:rsidRPr="00E30A7E"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sz w:val="28"/>
          <w:szCs w:val="28"/>
          <w:shd w:val="clear" w:color="auto" w:fill="FFFFFF"/>
        </w:rPr>
      </w:pPr>
      <w:r w:rsidRPr="00E30A7E">
        <w:rPr>
          <w:sz w:val="28"/>
          <w:szCs w:val="28"/>
          <w:shd w:val="clear" w:color="auto" w:fill="FFFFFF"/>
        </w:rPr>
        <w:t xml:space="preserve">Джусибалиева А. К. Повышение конкурентоспособности предприятия в условиях устойчивого роста (на примере мясоперерабатывающих предприятий РК) [Текст] /: автореферат дис… к-та экон. наук: 08.00.05 / А.К. Джусибалиева. – Алматы, 2008. – 29 с. 13. </w:t>
      </w:r>
    </w:p>
    <w:p w14:paraId="3550203E" w14:textId="77777777" w:rsidR="00E30A7E" w:rsidRPr="00E30A7E" w:rsidRDefault="00E30A7E" w:rsidP="007750F7">
      <w:pPr>
        <w:pStyle w:val="ae"/>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sz w:val="28"/>
          <w:szCs w:val="28"/>
        </w:rPr>
      </w:pPr>
      <w:r w:rsidRPr="00E30A7E">
        <w:rPr>
          <w:sz w:val="28"/>
          <w:szCs w:val="28"/>
          <w:shd w:val="clear" w:color="auto" w:fill="FFFFFF"/>
        </w:rPr>
        <w:t>Рындина Т. И., Захарова Л. Н. Инструменты оценки конкурентоспособности // Экономика и бизнес: теория и практика. -2020. -№2-2. –c.114-116</w:t>
      </w:r>
    </w:p>
    <w:p w14:paraId="5DF1C63C" w14:textId="77777777" w:rsidR="00E30A7E" w:rsidRPr="00E30A7E" w:rsidRDefault="00E30A7E" w:rsidP="007750F7">
      <w:pPr>
        <w:pStyle w:val="affa"/>
        <w:numPr>
          <w:ilvl w:val="0"/>
          <w:numId w:val="52"/>
        </w:numPr>
        <w:tabs>
          <w:tab w:val="left" w:pos="993"/>
        </w:tabs>
        <w:ind w:left="0" w:firstLine="567"/>
        <w:jc w:val="both"/>
        <w:rPr>
          <w:rStyle w:val="affc"/>
          <w:rFonts w:ascii="Times New Roman" w:hAnsi="Times New Roman" w:cs="Times New Roman"/>
          <w:sz w:val="28"/>
          <w:szCs w:val="28"/>
        </w:rPr>
      </w:pPr>
      <w:r w:rsidRPr="00E30A7E">
        <w:rPr>
          <w:rFonts w:ascii="Times New Roman" w:hAnsi="Times New Roman" w:cs="Times New Roman"/>
          <w:sz w:val="28"/>
          <w:szCs w:val="28"/>
        </w:rPr>
        <w:t xml:space="preserve">Бакиров, Е. А. Аспекты конкурентоспособности базовых отраслей экономики Казахстана / Е. А. Бакиров, А. </w:t>
      </w:r>
      <w:r w:rsidRPr="00E30A7E">
        <w:rPr>
          <w:rStyle w:val="affc"/>
          <w:rFonts w:ascii="Times New Roman" w:hAnsi="Times New Roman" w:cs="Times New Roman"/>
          <w:sz w:val="28"/>
          <w:szCs w:val="28"/>
          <w:vertAlign w:val="baseline"/>
        </w:rPr>
        <w:t>А. Пазылова // International Journal of Innovative Technologies in Economy. – 2016. – № 2(4). – С. 33-38.</w:t>
      </w:r>
    </w:p>
    <w:p w14:paraId="1F4ED23A" w14:textId="77777777" w:rsidR="00E30A7E" w:rsidRPr="00E30A7E" w:rsidRDefault="00E30A7E" w:rsidP="007750F7">
      <w:pPr>
        <w:pStyle w:val="ae"/>
        <w:widowControl w:val="0"/>
        <w:numPr>
          <w:ilvl w:val="0"/>
          <w:numId w:val="52"/>
        </w:numPr>
        <w:shd w:val="clear" w:color="auto" w:fill="FFFFFF"/>
        <w:tabs>
          <w:tab w:val="left" w:pos="709"/>
          <w:tab w:val="left" w:pos="993"/>
        </w:tabs>
        <w:autoSpaceDE w:val="0"/>
        <w:autoSpaceDN w:val="0"/>
        <w:adjustRightInd w:val="0"/>
        <w:spacing w:before="0" w:beforeAutospacing="0" w:after="0" w:afterAutospacing="0"/>
        <w:ind w:left="0" w:firstLine="567"/>
        <w:jc w:val="both"/>
        <w:rPr>
          <w:sz w:val="28"/>
          <w:szCs w:val="28"/>
        </w:rPr>
      </w:pPr>
      <w:r w:rsidRPr="00E30A7E">
        <w:rPr>
          <w:sz w:val="28"/>
          <w:szCs w:val="28"/>
        </w:rPr>
        <w:t xml:space="preserve">Асылбекова Н. Т. Анализ конкурентоспособности пищевой промышленности Республики Казахстан // Международный журнал экспериментального образования. – 2013. – № 8. – с. 145-150.  </w:t>
      </w:r>
    </w:p>
    <w:p w14:paraId="2DE3BA29" w14:textId="77777777" w:rsidR="00E30A7E" w:rsidRPr="00E30A7E" w:rsidRDefault="00E30A7E" w:rsidP="007750F7">
      <w:pPr>
        <w:pStyle w:val="a7"/>
        <w:widowControl w:val="0"/>
        <w:numPr>
          <w:ilvl w:val="0"/>
          <w:numId w:val="52"/>
        </w:numPr>
        <w:shd w:val="clear" w:color="auto" w:fill="FFFFFF"/>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 xml:space="preserve">Калдыбаев О., Темирбаев А. Экономика предприятия (фирмы). – Учебное пособие. – Алматы, «Санат», 2018. – 208 с. </w:t>
      </w:r>
    </w:p>
    <w:p w14:paraId="14698E7D" w14:textId="77777777" w:rsidR="00E30A7E" w:rsidRPr="00E30A7E" w:rsidRDefault="0062415D" w:rsidP="007750F7">
      <w:pPr>
        <w:pStyle w:val="affa"/>
        <w:numPr>
          <w:ilvl w:val="0"/>
          <w:numId w:val="52"/>
        </w:numPr>
        <w:tabs>
          <w:tab w:val="left" w:pos="993"/>
        </w:tabs>
        <w:ind w:left="0" w:firstLine="567"/>
        <w:jc w:val="both"/>
        <w:rPr>
          <w:rStyle w:val="affc"/>
          <w:rFonts w:ascii="Times New Roman" w:hAnsi="Times New Roman" w:cs="Times New Roman"/>
          <w:sz w:val="28"/>
          <w:szCs w:val="28"/>
          <w:vertAlign w:val="baseline"/>
        </w:rPr>
      </w:pPr>
      <w:hyperlink r:id="rId61" w:history="1">
        <w:r w:rsidR="00E30A7E" w:rsidRPr="00E30A7E">
          <w:rPr>
            <w:rStyle w:val="affc"/>
            <w:rFonts w:ascii="Times New Roman" w:hAnsi="Times New Roman" w:cs="Times New Roman"/>
            <w:sz w:val="28"/>
            <w:szCs w:val="28"/>
            <w:vertAlign w:val="baseline"/>
          </w:rPr>
          <w:t>Беккулиева Б. М.</w:t>
        </w:r>
      </w:hyperlink>
      <w:r w:rsidR="00E30A7E" w:rsidRPr="00E30A7E">
        <w:rPr>
          <w:rStyle w:val="affc"/>
          <w:rFonts w:ascii="Times New Roman" w:hAnsi="Times New Roman" w:cs="Times New Roman"/>
          <w:sz w:val="28"/>
          <w:szCs w:val="28"/>
          <w:vertAlign w:val="baseline"/>
        </w:rPr>
        <w:t>    Планирование маркетинга [Текст] : учебное пособие / Б. М. Беккулиева. - Алматы : Экономика, 2012. - 248 с.</w:t>
      </w:r>
    </w:p>
    <w:p w14:paraId="308C11DA"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Suwanmaneepong, S., Fakkhong, S., Kullachai, P. (2018). SWOT analysis and marketing strategies development of agricultural products for community group in Nong Chok, Bangkok, Thailand. International Journal of Agricultural Technology, 14 (7), pp. 2027-2040.</w:t>
      </w:r>
    </w:p>
    <w:p w14:paraId="089593C4"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Портер М.Э. Конкуренция: пер. с англ. / М.Э. Портер. — М.: Издат. дом «Вильямс», 2014. — 608 с.</w:t>
      </w:r>
    </w:p>
    <w:p w14:paraId="6D528930"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Остапенко А. В. Недобросовестная конкуренции в России: история правового регулирования / А. В. Остапенко // Молодой ученый. – 2018. – № 20(206). – С. 322-324.</w:t>
      </w:r>
    </w:p>
    <w:p w14:paraId="1265DF1E"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Мокроносов А.Г., Маврина И.Н. Конкуренция и конкурентоспособность: учебное пособие. – Екатеринбург: Изд-во Урал ун-та, 2014. – 194 с.</w:t>
      </w:r>
    </w:p>
    <w:p w14:paraId="692D2BEE" w14:textId="77777777" w:rsidR="00E30A7E" w:rsidRPr="00E30A7E" w:rsidRDefault="00E30A7E" w:rsidP="007750F7">
      <w:pPr>
        <w:pStyle w:val="HTML"/>
        <w:numPr>
          <w:ilvl w:val="0"/>
          <w:numId w:val="52"/>
        </w:numPr>
        <w:shd w:val="clear" w:color="auto" w:fill="FFFFFF" w:themeFill="background1"/>
        <w:tabs>
          <w:tab w:val="left" w:pos="993"/>
        </w:tabs>
        <w:ind w:left="0" w:firstLine="567"/>
        <w:jc w:val="both"/>
        <w:rPr>
          <w:rFonts w:ascii="Times New Roman" w:hAnsi="Times New Roman" w:cs="Times New Roman"/>
          <w:sz w:val="28"/>
          <w:szCs w:val="28"/>
        </w:rPr>
      </w:pPr>
      <w:r w:rsidRPr="00E30A7E">
        <w:rPr>
          <w:rStyle w:val="y2iqfc"/>
          <w:rFonts w:ascii="Times New Roman" w:hAnsi="Times New Roman" w:cs="Times New Roman"/>
          <w:sz w:val="28"/>
          <w:szCs w:val="28"/>
        </w:rPr>
        <w:t>Остапенко А. В. Определение сущности понятия «конкурентоспособность отрасли» // БизнесИнформ. -2015. -№5. –с.15-23.</w:t>
      </w:r>
    </w:p>
    <w:p w14:paraId="04FB45D9" w14:textId="1A36DC9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bCs/>
          <w:sz w:val="28"/>
          <w:szCs w:val="28"/>
          <w:shd w:val="clear" w:color="auto" w:fill="FFFFFF"/>
        </w:rPr>
        <w:t xml:space="preserve">Спиридонов, И. А. </w:t>
      </w:r>
      <w:r w:rsidRPr="00E30A7E">
        <w:rPr>
          <w:rFonts w:ascii="Times New Roman" w:hAnsi="Times New Roman" w:cs="Times New Roman"/>
          <w:sz w:val="28"/>
          <w:szCs w:val="28"/>
          <w:shd w:val="clear" w:color="auto" w:fill="FFFFFF"/>
        </w:rPr>
        <w:t>Международная конкуренция и пути повышения конкурентоспосо</w:t>
      </w:r>
      <w:r w:rsidR="00623406">
        <w:rPr>
          <w:rFonts w:ascii="Times New Roman" w:hAnsi="Times New Roman" w:cs="Times New Roman"/>
          <w:sz w:val="28"/>
          <w:szCs w:val="28"/>
          <w:shd w:val="clear" w:color="auto" w:fill="FFFFFF"/>
        </w:rPr>
        <w:t>бности экономики России [Текст]</w:t>
      </w:r>
      <w:r w:rsidRPr="00E30A7E">
        <w:rPr>
          <w:rFonts w:ascii="Times New Roman" w:hAnsi="Times New Roman" w:cs="Times New Roman"/>
          <w:sz w:val="28"/>
          <w:szCs w:val="28"/>
          <w:shd w:val="clear" w:color="auto" w:fill="FFFFFF"/>
        </w:rPr>
        <w:t xml:space="preserve">: учебное пособие для студентов высших учебных заведений, обучающихся по экономическим специальностям и направлениям / И. А. Спиридонов; Московский гос. открытый ун-т, Каф. мировой экономики и маркетинга. - Москва: ИНФРА-М, 1997. – 169с, </w:t>
      </w:r>
    </w:p>
    <w:p w14:paraId="36B33707" w14:textId="77777777" w:rsidR="00E30A7E" w:rsidRPr="00E30A7E" w:rsidRDefault="00E30A7E" w:rsidP="007750F7">
      <w:pPr>
        <w:pStyle w:val="a7"/>
        <w:widowControl w:val="0"/>
        <w:numPr>
          <w:ilvl w:val="0"/>
          <w:numId w:val="52"/>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 xml:space="preserve">Смагулова А.С. Конкурентоспособность экономики на современном этапе. // Материалы Республиканской научно-теоретической конференции «Сейфуллинские чтения – 9: новый вектор развития высшего образования и науки» посвященная дню Первого Президента Республики Казахстан. – 2013. – Т.ІІ, ч.2. – с. 245-246 </w:t>
      </w:r>
    </w:p>
    <w:p w14:paraId="1452CCEE" w14:textId="77777777" w:rsidR="00E30A7E" w:rsidRPr="00E30A7E" w:rsidRDefault="00E30A7E" w:rsidP="007750F7">
      <w:pPr>
        <w:pStyle w:val="affa"/>
        <w:numPr>
          <w:ilvl w:val="0"/>
          <w:numId w:val="52"/>
        </w:numPr>
        <w:shd w:val="clear" w:color="auto" w:fill="FFFFFF" w:themeFill="background1"/>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lastRenderedPageBreak/>
        <w:t>Сагадиев, К.А. Проблемы конкурентоспособности национальной экономики // Проблемы устойчивого экономического развития в условиях глобализации: в 2-х т. / отв. ред. М.Б. Кенжегузин. – Алматы: ИЭ МОН РК, 2003. – Т.1.</w:t>
      </w:r>
    </w:p>
    <w:p w14:paraId="478C8194" w14:textId="53C647A3" w:rsidR="00E30A7E" w:rsidRPr="00817B68" w:rsidRDefault="0062415D" w:rsidP="007750F7">
      <w:pPr>
        <w:pStyle w:val="affa"/>
        <w:numPr>
          <w:ilvl w:val="0"/>
          <w:numId w:val="52"/>
        </w:numPr>
        <w:tabs>
          <w:tab w:val="left" w:pos="993"/>
        </w:tabs>
        <w:ind w:left="0" w:firstLine="567"/>
        <w:jc w:val="both"/>
        <w:rPr>
          <w:rFonts w:ascii="Times New Roman" w:hAnsi="Times New Roman" w:cs="Times New Roman"/>
          <w:sz w:val="28"/>
          <w:szCs w:val="28"/>
        </w:rPr>
      </w:pPr>
      <w:hyperlink r:id="rId62" w:history="1">
        <w:r w:rsidR="00E30A7E" w:rsidRPr="00817B68">
          <w:rPr>
            <w:rFonts w:ascii="Times New Roman" w:hAnsi="Times New Roman" w:cs="Times New Roman"/>
            <w:sz w:val="28"/>
            <w:szCs w:val="28"/>
          </w:rPr>
          <w:t>Омарова, С. К.</w:t>
        </w:r>
      </w:hyperlink>
      <w:r w:rsidR="00E30A7E" w:rsidRPr="00817B68">
        <w:rPr>
          <w:rFonts w:ascii="Times New Roman" w:hAnsi="Times New Roman" w:cs="Times New Roman"/>
          <w:sz w:val="28"/>
          <w:szCs w:val="28"/>
        </w:rPr>
        <w:t xml:space="preserve">     </w:t>
      </w:r>
      <w:r w:rsidR="00817B68" w:rsidRPr="00817B68">
        <w:rPr>
          <w:rFonts w:ascii="Times New Roman" w:hAnsi="Times New Roman" w:cs="Times New Roman"/>
          <w:sz w:val="28"/>
          <w:szCs w:val="28"/>
          <w:lang w:val="kk-KZ"/>
        </w:rPr>
        <w:t>Агроөнеркәсіптегі өндірістік маркетинг</w:t>
      </w:r>
      <w:r w:rsidR="00E30A7E" w:rsidRPr="00817B68">
        <w:rPr>
          <w:rFonts w:ascii="Times New Roman" w:hAnsi="Times New Roman" w:cs="Times New Roman"/>
          <w:sz w:val="28"/>
          <w:szCs w:val="28"/>
        </w:rPr>
        <w:t xml:space="preserve">: </w:t>
      </w:r>
      <w:r w:rsidR="00817B68" w:rsidRPr="00817B68">
        <w:rPr>
          <w:rFonts w:ascii="Times New Roman" w:hAnsi="Times New Roman" w:cs="Times New Roman"/>
          <w:sz w:val="28"/>
          <w:szCs w:val="28"/>
          <w:lang w:val="kk-KZ"/>
        </w:rPr>
        <w:t>оқу құралы</w:t>
      </w:r>
      <w:r w:rsidR="00E30A7E" w:rsidRPr="00817B68">
        <w:rPr>
          <w:rFonts w:ascii="Times New Roman" w:hAnsi="Times New Roman" w:cs="Times New Roman"/>
          <w:sz w:val="28"/>
          <w:szCs w:val="28"/>
        </w:rPr>
        <w:t>. - Алматы: Экономика, 2000. -</w:t>
      </w:r>
      <w:r w:rsidR="00817B68">
        <w:rPr>
          <w:rFonts w:ascii="Times New Roman" w:hAnsi="Times New Roman" w:cs="Times New Roman"/>
          <w:sz w:val="28"/>
          <w:szCs w:val="28"/>
          <w:lang w:val="kk-KZ"/>
        </w:rPr>
        <w:t xml:space="preserve"> </w:t>
      </w:r>
      <w:r w:rsidR="00E30A7E" w:rsidRPr="00817B68">
        <w:rPr>
          <w:rFonts w:ascii="Times New Roman" w:hAnsi="Times New Roman" w:cs="Times New Roman"/>
          <w:sz w:val="28"/>
          <w:szCs w:val="28"/>
        </w:rPr>
        <w:t>52</w:t>
      </w:r>
      <w:r w:rsidR="00817B68" w:rsidRPr="00817B68">
        <w:rPr>
          <w:rFonts w:ascii="Times New Roman" w:hAnsi="Times New Roman" w:cs="Times New Roman"/>
          <w:sz w:val="28"/>
          <w:szCs w:val="28"/>
          <w:lang w:val="kk-KZ"/>
        </w:rPr>
        <w:t>б</w:t>
      </w:r>
      <w:r w:rsidR="00E30A7E" w:rsidRPr="00817B68">
        <w:rPr>
          <w:rFonts w:ascii="Times New Roman" w:hAnsi="Times New Roman" w:cs="Times New Roman"/>
          <w:sz w:val="28"/>
          <w:szCs w:val="28"/>
        </w:rPr>
        <w:t>.</w:t>
      </w:r>
    </w:p>
    <w:p w14:paraId="7453F0AA" w14:textId="77777777" w:rsidR="00E30A7E" w:rsidRPr="00E30A7E" w:rsidRDefault="00E30A7E" w:rsidP="007750F7">
      <w:pPr>
        <w:pStyle w:val="Default"/>
        <w:widowControl w:val="0"/>
        <w:numPr>
          <w:ilvl w:val="0"/>
          <w:numId w:val="52"/>
        </w:numPr>
        <w:tabs>
          <w:tab w:val="left" w:pos="993"/>
          <w:tab w:val="left" w:pos="9356"/>
        </w:tabs>
        <w:ind w:left="0" w:firstLine="567"/>
        <w:jc w:val="both"/>
        <w:rPr>
          <w:color w:val="auto"/>
          <w:sz w:val="28"/>
          <w:szCs w:val="28"/>
        </w:rPr>
      </w:pPr>
      <w:r w:rsidRPr="00E30A7E">
        <w:rPr>
          <w:color w:val="auto"/>
          <w:sz w:val="28"/>
          <w:szCs w:val="28"/>
        </w:rPr>
        <w:t>Альмуратов А. А. Конкурентоспособность отрасли: понятие, факторы, критерии // Образование и наука без границ: социально-гуманитарные науки. – 2020. – № 13. – С. 84-90.</w:t>
      </w:r>
    </w:p>
    <w:p w14:paraId="5344AB28" w14:textId="04082132" w:rsidR="00E30A7E" w:rsidRPr="00E30A7E" w:rsidRDefault="00E30A7E" w:rsidP="007750F7">
      <w:pPr>
        <w:pStyle w:val="a7"/>
        <w:numPr>
          <w:ilvl w:val="0"/>
          <w:numId w:val="52"/>
        </w:numPr>
        <w:tabs>
          <w:tab w:val="left" w:pos="993"/>
        </w:tabs>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 xml:space="preserve">Адилова Д. А., Адилов А. Конкурентные преимущества компании как основа развития рынка // Экономика и современный менеджмент: теория и практика: сб. ст. по матер. </w:t>
      </w:r>
      <w:r w:rsidRPr="00E30A7E">
        <w:rPr>
          <w:rFonts w:ascii="Times New Roman" w:hAnsi="Times New Roman" w:cs="Times New Roman"/>
          <w:sz w:val="28"/>
          <w:szCs w:val="28"/>
          <w:lang w:val="en-US"/>
        </w:rPr>
        <w:t>XLV</w:t>
      </w:r>
      <w:r w:rsidRPr="00E30A7E">
        <w:rPr>
          <w:rFonts w:ascii="Times New Roman" w:hAnsi="Times New Roman" w:cs="Times New Roman"/>
          <w:sz w:val="28"/>
          <w:szCs w:val="28"/>
        </w:rPr>
        <w:t xml:space="preserve"> междунар. науч.-практ. конф. № 1(45).</w:t>
      </w:r>
      <w:r w:rsidR="003D613D">
        <w:rPr>
          <w:rFonts w:ascii="Times New Roman" w:hAnsi="Times New Roman" w:cs="Times New Roman"/>
          <w:sz w:val="28"/>
          <w:szCs w:val="28"/>
          <w:lang w:val="kk-KZ"/>
        </w:rPr>
        <w:t xml:space="preserve"> </w:t>
      </w:r>
      <w:r w:rsidRPr="00E30A7E">
        <w:rPr>
          <w:rFonts w:ascii="Times New Roman" w:hAnsi="Times New Roman" w:cs="Times New Roman"/>
          <w:sz w:val="28"/>
          <w:szCs w:val="28"/>
        </w:rPr>
        <w:t>- Новосибирск: СибАК, 2015.</w:t>
      </w:r>
    </w:p>
    <w:p w14:paraId="0C67120C" w14:textId="061FFE23" w:rsidR="00E30A7E" w:rsidRPr="00AB024B" w:rsidRDefault="00E30A7E" w:rsidP="007750F7">
      <w:pPr>
        <w:pStyle w:val="a7"/>
        <w:numPr>
          <w:ilvl w:val="0"/>
          <w:numId w:val="52"/>
        </w:numPr>
        <w:tabs>
          <w:tab w:val="left" w:pos="993"/>
        </w:tabs>
        <w:spacing w:after="0" w:line="240" w:lineRule="auto"/>
        <w:ind w:left="0" w:firstLine="567"/>
        <w:jc w:val="both"/>
        <w:rPr>
          <w:rFonts w:ascii="Times New Roman" w:hAnsi="Times New Roman" w:cs="Times New Roman"/>
          <w:sz w:val="28"/>
          <w:szCs w:val="28"/>
        </w:rPr>
      </w:pPr>
      <w:r w:rsidRPr="00AB024B">
        <w:rPr>
          <w:rFonts w:ascii="Times New Roman" w:hAnsi="Times New Roman" w:cs="Times New Roman"/>
          <w:sz w:val="28"/>
          <w:szCs w:val="28"/>
        </w:rPr>
        <w:t xml:space="preserve">Жоламан Р.К. </w:t>
      </w:r>
      <w:r w:rsidR="00AC55FE" w:rsidRPr="00AB024B">
        <w:rPr>
          <w:rFonts w:ascii="Times New Roman" w:hAnsi="Times New Roman" w:cs="Times New Roman"/>
          <w:sz w:val="28"/>
          <w:szCs w:val="28"/>
          <w:lang w:val="kk-KZ"/>
        </w:rPr>
        <w:t>Ұлттық экономиканың бәсекеге қабілеттілігі (теория және практикасы)</w:t>
      </w:r>
      <w:r w:rsidRPr="00AB024B">
        <w:rPr>
          <w:rFonts w:ascii="Times New Roman" w:hAnsi="Times New Roman" w:cs="Times New Roman"/>
          <w:sz w:val="28"/>
          <w:szCs w:val="28"/>
        </w:rPr>
        <w:t xml:space="preserve">. - Алматы: </w:t>
      </w:r>
      <w:r w:rsidR="007E08F2" w:rsidRPr="00AB024B">
        <w:rPr>
          <w:rFonts w:ascii="Times New Roman" w:hAnsi="Times New Roman" w:cs="Times New Roman"/>
          <w:sz w:val="28"/>
          <w:szCs w:val="28"/>
          <w:lang w:val="kk-KZ"/>
        </w:rPr>
        <w:t>Қазақстанның даму институты</w:t>
      </w:r>
      <w:r w:rsidR="00AB024B" w:rsidRPr="00AB024B">
        <w:rPr>
          <w:rFonts w:ascii="Times New Roman" w:hAnsi="Times New Roman" w:cs="Times New Roman"/>
          <w:sz w:val="28"/>
          <w:szCs w:val="28"/>
        </w:rPr>
        <w:t xml:space="preserve">, 1995. - 165 </w:t>
      </w:r>
      <w:r w:rsidR="00AB024B" w:rsidRPr="00AB024B">
        <w:rPr>
          <w:rFonts w:ascii="Times New Roman" w:hAnsi="Times New Roman" w:cs="Times New Roman"/>
          <w:sz w:val="28"/>
          <w:szCs w:val="28"/>
          <w:lang w:val="kk-KZ"/>
        </w:rPr>
        <w:t>б</w:t>
      </w:r>
      <w:r w:rsidRPr="00AB024B">
        <w:rPr>
          <w:rFonts w:ascii="Times New Roman" w:hAnsi="Times New Roman" w:cs="Times New Roman"/>
          <w:sz w:val="28"/>
          <w:szCs w:val="28"/>
        </w:rPr>
        <w:t>.</w:t>
      </w:r>
    </w:p>
    <w:p w14:paraId="692C1B24" w14:textId="6B2A9BC5"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Мадиярова Э.С. Теоретические аспекты конкурентоспособности // Актуальные вопросы экономических наук. -2014. -№38. –</w:t>
      </w:r>
      <w:r w:rsidRPr="00E30A7E">
        <w:rPr>
          <w:rFonts w:ascii="Times New Roman" w:hAnsi="Times New Roman" w:cs="Times New Roman"/>
          <w:sz w:val="28"/>
          <w:szCs w:val="28"/>
          <w:lang w:val="en-US"/>
        </w:rPr>
        <w:t>c</w:t>
      </w:r>
      <w:r w:rsidRPr="00E30A7E">
        <w:rPr>
          <w:rFonts w:ascii="Times New Roman" w:hAnsi="Times New Roman" w:cs="Times New Roman"/>
          <w:sz w:val="28"/>
          <w:szCs w:val="28"/>
        </w:rPr>
        <w:t xml:space="preserve">.219-227// URL: </w:t>
      </w:r>
      <w:hyperlink r:id="rId63" w:history="1">
        <w:r w:rsidR="00F16797" w:rsidRPr="00AB7A62">
          <w:rPr>
            <w:rStyle w:val="af1"/>
            <w:rFonts w:ascii="Times New Roman" w:hAnsi="Times New Roman" w:cs="Times New Roman"/>
            <w:sz w:val="28"/>
            <w:szCs w:val="28"/>
          </w:rPr>
          <w:t>https://cyberleninka.ru/article/n/teoreticheskie-aspekty-konkurentosposobnosti</w:t>
        </w:r>
      </w:hyperlink>
      <w:r w:rsidR="00824025">
        <w:rPr>
          <w:rFonts w:ascii="Times New Roman" w:hAnsi="Times New Roman" w:cs="Times New Roman"/>
          <w:sz w:val="28"/>
          <w:szCs w:val="28"/>
          <w:lang w:val="kk-KZ"/>
        </w:rPr>
        <w:t xml:space="preserve">. </w:t>
      </w:r>
      <w:r w:rsidRPr="00E30A7E">
        <w:rPr>
          <w:rFonts w:ascii="Times New Roman" w:hAnsi="Times New Roman" w:cs="Times New Roman"/>
          <w:sz w:val="28"/>
          <w:szCs w:val="28"/>
        </w:rPr>
        <w:t>06.12.2021.</w:t>
      </w:r>
    </w:p>
    <w:p w14:paraId="5C1A2A8A" w14:textId="6A9D56D3" w:rsidR="00E30A7E" w:rsidRPr="00631159"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631159">
        <w:rPr>
          <w:rFonts w:ascii="Times New Roman" w:hAnsi="Times New Roman" w:cs="Times New Roman"/>
          <w:sz w:val="28"/>
          <w:szCs w:val="28"/>
          <w:shd w:val="clear" w:color="auto" w:fill="FFFFFF"/>
        </w:rPr>
        <w:t xml:space="preserve">Хусаинов Б., Бегимова Г. </w:t>
      </w:r>
      <w:r w:rsidR="00631159" w:rsidRPr="00631159">
        <w:rPr>
          <w:rFonts w:ascii="Times New Roman" w:hAnsi="Times New Roman" w:cs="Times New Roman"/>
          <w:sz w:val="28"/>
          <w:szCs w:val="28"/>
          <w:shd w:val="clear" w:color="auto" w:fill="FFFFFF"/>
          <w:lang w:val="kk-KZ"/>
        </w:rPr>
        <w:t>Қазақстан мен Қытайдың экспорт әлеуетінің бәсекеге қабілеттілігі</w:t>
      </w:r>
      <w:r w:rsidRPr="00631159">
        <w:rPr>
          <w:rFonts w:ascii="Times New Roman" w:hAnsi="Times New Roman" w:cs="Times New Roman"/>
          <w:sz w:val="28"/>
          <w:szCs w:val="28"/>
          <w:shd w:val="clear" w:color="auto" w:fill="FFFFFF"/>
        </w:rPr>
        <w:t xml:space="preserve">: </w:t>
      </w:r>
      <w:r w:rsidR="003D613D" w:rsidRPr="00631159">
        <w:rPr>
          <w:rFonts w:ascii="Times New Roman" w:hAnsi="Times New Roman" w:cs="Times New Roman"/>
          <w:sz w:val="28"/>
          <w:szCs w:val="28"/>
          <w:shd w:val="clear" w:color="auto" w:fill="FFFFFF"/>
          <w:lang w:val="kk-KZ"/>
        </w:rPr>
        <w:t>са</w:t>
      </w:r>
      <w:r w:rsidR="00631159" w:rsidRPr="00631159">
        <w:rPr>
          <w:rFonts w:ascii="Times New Roman" w:hAnsi="Times New Roman" w:cs="Times New Roman"/>
          <w:sz w:val="28"/>
          <w:szCs w:val="28"/>
          <w:shd w:val="clear" w:color="auto" w:fill="FFFFFF"/>
          <w:lang w:val="kk-KZ"/>
        </w:rPr>
        <w:t>лыстырмалы талдау</w:t>
      </w:r>
      <w:r w:rsidRPr="00631159">
        <w:rPr>
          <w:rFonts w:ascii="Times New Roman" w:hAnsi="Times New Roman" w:cs="Times New Roman"/>
          <w:sz w:val="28"/>
          <w:szCs w:val="28"/>
          <w:shd w:val="clear" w:color="auto" w:fill="FFFFFF"/>
        </w:rPr>
        <w:t xml:space="preserve"> // </w:t>
      </w:r>
      <w:r w:rsidR="003D613D" w:rsidRPr="00631159">
        <w:rPr>
          <w:rFonts w:ascii="Times New Roman" w:hAnsi="Times New Roman" w:cs="Times New Roman"/>
          <w:sz w:val="28"/>
          <w:szCs w:val="28"/>
          <w:shd w:val="clear" w:color="auto" w:fill="FFFFFF"/>
          <w:lang w:val="kk-KZ"/>
        </w:rPr>
        <w:t>Орталық Азия экономикасы</w:t>
      </w:r>
      <w:r w:rsidRPr="00631159">
        <w:rPr>
          <w:rFonts w:ascii="Times New Roman" w:hAnsi="Times New Roman" w:cs="Times New Roman"/>
          <w:sz w:val="28"/>
          <w:szCs w:val="28"/>
          <w:shd w:val="clear" w:color="auto" w:fill="FFFFFF"/>
        </w:rPr>
        <w:t>. – 2017. –</w:t>
      </w:r>
      <w:r w:rsidR="00CA23C9">
        <w:rPr>
          <w:rFonts w:ascii="Times New Roman" w:hAnsi="Times New Roman" w:cs="Times New Roman"/>
          <w:sz w:val="28"/>
          <w:szCs w:val="28"/>
          <w:shd w:val="clear" w:color="auto" w:fill="FFFFFF"/>
          <w:lang w:val="kk-KZ"/>
        </w:rPr>
        <w:t xml:space="preserve"> </w:t>
      </w:r>
      <w:r w:rsidRPr="00631159">
        <w:rPr>
          <w:rFonts w:ascii="Times New Roman" w:hAnsi="Times New Roman" w:cs="Times New Roman"/>
          <w:sz w:val="28"/>
          <w:szCs w:val="28"/>
          <w:shd w:val="clear" w:color="auto" w:fill="FFFFFF"/>
        </w:rPr>
        <w:t>1</w:t>
      </w:r>
      <w:r w:rsidR="00CA23C9">
        <w:rPr>
          <w:rFonts w:ascii="Times New Roman" w:hAnsi="Times New Roman" w:cs="Times New Roman"/>
          <w:sz w:val="28"/>
          <w:szCs w:val="28"/>
          <w:shd w:val="clear" w:color="auto" w:fill="FFFFFF"/>
          <w:lang w:val="kk-KZ"/>
        </w:rPr>
        <w:t xml:space="preserve"> том</w:t>
      </w:r>
      <w:r w:rsidRPr="00631159">
        <w:rPr>
          <w:rFonts w:ascii="Times New Roman" w:hAnsi="Times New Roman" w:cs="Times New Roman"/>
          <w:sz w:val="28"/>
          <w:szCs w:val="28"/>
          <w:shd w:val="clear" w:color="auto" w:fill="FFFFFF"/>
        </w:rPr>
        <w:t>. – № 1. – 19-38</w:t>
      </w:r>
      <w:r w:rsidR="003D613D" w:rsidRPr="00631159">
        <w:rPr>
          <w:rFonts w:ascii="Times New Roman" w:hAnsi="Times New Roman" w:cs="Times New Roman"/>
          <w:sz w:val="28"/>
          <w:szCs w:val="28"/>
          <w:shd w:val="clear" w:color="auto" w:fill="FFFFFF"/>
          <w:lang w:val="kk-KZ"/>
        </w:rPr>
        <w:t xml:space="preserve"> бб</w:t>
      </w:r>
      <w:r w:rsidRPr="00631159">
        <w:rPr>
          <w:rFonts w:ascii="Times New Roman" w:hAnsi="Times New Roman" w:cs="Times New Roman"/>
          <w:sz w:val="28"/>
          <w:szCs w:val="28"/>
          <w:shd w:val="clear" w:color="auto" w:fill="FFFFFF"/>
        </w:rPr>
        <w:t>.</w:t>
      </w:r>
    </w:p>
    <w:p w14:paraId="43925102" w14:textId="77777777" w:rsidR="00C310E4" w:rsidRPr="00C310E4"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pacing w:val="-4"/>
          <w:sz w:val="28"/>
          <w:szCs w:val="28"/>
        </w:rPr>
        <w:t>Баймуратов У.Б., Чурсин А.А. Глобальное хозяйство и проблемы конкурентоспособности развивающихся национальных экономик. Доклады Национальной Академии наук Республики Казахстан. - 2010. - № 1. -с. 73- 80.</w:t>
      </w:r>
    </w:p>
    <w:p w14:paraId="7EFE8AA7" w14:textId="4F74DCC5" w:rsidR="00C310E4" w:rsidRPr="00C310E4" w:rsidRDefault="00C310E4"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310E4">
        <w:rPr>
          <w:rFonts w:ascii="Times New Roman" w:hAnsi="Times New Roman" w:cs="Times New Roman"/>
          <w:sz w:val="28"/>
          <w:szCs w:val="28"/>
        </w:rPr>
        <w:t>Қ</w:t>
      </w:r>
      <w:r w:rsidRPr="00C310E4">
        <w:rPr>
          <w:rFonts w:ascii="Times New Roman" w:hAnsi="Times New Roman" w:cs="Times New Roman" w:hint="cs"/>
          <w:sz w:val="28"/>
          <w:szCs w:val="28"/>
        </w:rPr>
        <w:t>аза</w:t>
      </w:r>
      <w:r w:rsidRPr="00C310E4">
        <w:rPr>
          <w:rFonts w:ascii="Times New Roman" w:hAnsi="Times New Roman" w:cs="Times New Roman"/>
          <w:sz w:val="28"/>
          <w:szCs w:val="28"/>
        </w:rPr>
        <w:t>қ</w:t>
      </w:r>
      <w:r w:rsidRPr="00C310E4">
        <w:rPr>
          <w:rFonts w:ascii="Times New Roman" w:hAnsi="Times New Roman" w:cs="Times New Roman" w:hint="cs"/>
          <w:sz w:val="28"/>
          <w:szCs w:val="28"/>
        </w:rPr>
        <w:t>стан</w:t>
      </w:r>
      <w:r w:rsidRPr="00C310E4">
        <w:rPr>
          <w:rFonts w:ascii="Times New Roman" w:hAnsi="Times New Roman" w:cs="Times New Roman"/>
          <w:sz w:val="28"/>
          <w:szCs w:val="28"/>
        </w:rPr>
        <w:t xml:space="preserve"> </w:t>
      </w:r>
      <w:r w:rsidRPr="00C310E4">
        <w:rPr>
          <w:rFonts w:ascii="Times New Roman" w:hAnsi="Times New Roman" w:cs="Times New Roman" w:hint="cs"/>
          <w:sz w:val="28"/>
          <w:szCs w:val="28"/>
        </w:rPr>
        <w:t>Республикасыны</w:t>
      </w:r>
      <w:r w:rsidRPr="00C310E4">
        <w:rPr>
          <w:rFonts w:ascii="Times New Roman" w:hAnsi="Times New Roman" w:cs="Times New Roman"/>
          <w:sz w:val="28"/>
          <w:szCs w:val="28"/>
        </w:rPr>
        <w:t>ң 2021</w:t>
      </w:r>
      <w:r w:rsidRPr="00C310E4">
        <w:rPr>
          <w:rFonts w:ascii="Times New Roman" w:hAnsi="Times New Roman" w:cs="Times New Roman" w:hint="cs"/>
          <w:sz w:val="28"/>
          <w:szCs w:val="28"/>
        </w:rPr>
        <w:t>–</w:t>
      </w:r>
      <w:r w:rsidRPr="00C310E4">
        <w:rPr>
          <w:rFonts w:ascii="Times New Roman" w:hAnsi="Times New Roman" w:cs="Times New Roman"/>
          <w:sz w:val="28"/>
          <w:szCs w:val="28"/>
        </w:rPr>
        <w:t xml:space="preserve">2030 </w:t>
      </w:r>
      <w:r w:rsidRPr="00C310E4">
        <w:rPr>
          <w:rFonts w:ascii="Times New Roman" w:hAnsi="Times New Roman" w:cs="Times New Roman" w:hint="cs"/>
          <w:sz w:val="28"/>
          <w:szCs w:val="28"/>
        </w:rPr>
        <w:t>жылдар</w:t>
      </w:r>
      <w:r w:rsidRPr="00C310E4">
        <w:rPr>
          <w:rFonts w:ascii="Times New Roman" w:hAnsi="Times New Roman" w:cs="Times New Roman"/>
          <w:sz w:val="28"/>
          <w:szCs w:val="28"/>
        </w:rPr>
        <w:t>ғ</w:t>
      </w:r>
      <w:r w:rsidRPr="00C310E4">
        <w:rPr>
          <w:rFonts w:ascii="Times New Roman" w:hAnsi="Times New Roman" w:cs="Times New Roman" w:hint="cs"/>
          <w:sz w:val="28"/>
          <w:szCs w:val="28"/>
        </w:rPr>
        <w:t>а</w:t>
      </w:r>
      <w:r w:rsidRPr="00C310E4">
        <w:rPr>
          <w:rFonts w:ascii="Times New Roman" w:hAnsi="Times New Roman" w:cs="Times New Roman"/>
          <w:sz w:val="28"/>
          <w:szCs w:val="28"/>
        </w:rPr>
        <w:t xml:space="preserve"> </w:t>
      </w:r>
      <w:r w:rsidRPr="00C310E4">
        <w:rPr>
          <w:rFonts w:ascii="Times New Roman" w:hAnsi="Times New Roman" w:cs="Times New Roman" w:hint="cs"/>
          <w:sz w:val="28"/>
          <w:szCs w:val="28"/>
        </w:rPr>
        <w:t>арнал</w:t>
      </w:r>
      <w:r w:rsidRPr="00C310E4">
        <w:rPr>
          <w:rFonts w:ascii="Times New Roman" w:hAnsi="Times New Roman" w:cs="Times New Roman"/>
          <w:sz w:val="28"/>
          <w:szCs w:val="28"/>
        </w:rPr>
        <w:t>ғ</w:t>
      </w:r>
      <w:r w:rsidRPr="00C310E4">
        <w:rPr>
          <w:rFonts w:ascii="Times New Roman" w:hAnsi="Times New Roman" w:cs="Times New Roman" w:hint="cs"/>
          <w:sz w:val="28"/>
          <w:szCs w:val="28"/>
        </w:rPr>
        <w:t>ан агро</w:t>
      </w:r>
      <w:r w:rsidRPr="00C310E4">
        <w:rPr>
          <w:rFonts w:ascii="Times New Roman" w:hAnsi="Times New Roman" w:cs="Times New Roman"/>
          <w:sz w:val="28"/>
          <w:szCs w:val="28"/>
        </w:rPr>
        <w:t>ө</w:t>
      </w:r>
      <w:r w:rsidRPr="00C310E4">
        <w:rPr>
          <w:rFonts w:ascii="Times New Roman" w:hAnsi="Times New Roman" w:cs="Times New Roman" w:hint="cs"/>
          <w:sz w:val="28"/>
          <w:szCs w:val="28"/>
        </w:rPr>
        <w:t>нерк</w:t>
      </w:r>
      <w:r w:rsidRPr="00C310E4">
        <w:rPr>
          <w:rFonts w:ascii="Times New Roman" w:hAnsi="Times New Roman" w:cs="Times New Roman"/>
          <w:sz w:val="28"/>
          <w:szCs w:val="28"/>
        </w:rPr>
        <w:t>ә</w:t>
      </w:r>
      <w:r w:rsidRPr="00C310E4">
        <w:rPr>
          <w:rFonts w:ascii="Times New Roman" w:hAnsi="Times New Roman" w:cs="Times New Roman" w:hint="cs"/>
          <w:sz w:val="28"/>
          <w:szCs w:val="28"/>
        </w:rPr>
        <w:t>сіптік</w:t>
      </w:r>
      <w:r w:rsidRPr="00C310E4">
        <w:rPr>
          <w:rFonts w:ascii="Times New Roman" w:hAnsi="Times New Roman" w:cs="Times New Roman"/>
          <w:sz w:val="28"/>
          <w:szCs w:val="28"/>
        </w:rPr>
        <w:t xml:space="preserve"> </w:t>
      </w:r>
      <w:r w:rsidRPr="00C310E4">
        <w:rPr>
          <w:rFonts w:ascii="Times New Roman" w:hAnsi="Times New Roman" w:cs="Times New Roman" w:hint="cs"/>
          <w:sz w:val="28"/>
          <w:szCs w:val="28"/>
        </w:rPr>
        <w:t>кешенін</w:t>
      </w:r>
      <w:r w:rsidRPr="00C310E4">
        <w:rPr>
          <w:rFonts w:ascii="Times New Roman" w:hAnsi="Times New Roman" w:cs="Times New Roman"/>
          <w:sz w:val="28"/>
          <w:szCs w:val="28"/>
        </w:rPr>
        <w:t xml:space="preserve"> </w:t>
      </w:r>
      <w:r w:rsidRPr="00C310E4">
        <w:rPr>
          <w:rFonts w:ascii="Times New Roman" w:hAnsi="Times New Roman" w:cs="Times New Roman" w:hint="cs"/>
          <w:sz w:val="28"/>
          <w:szCs w:val="28"/>
        </w:rPr>
        <w:t>дамыту</w:t>
      </w:r>
      <w:r w:rsidRPr="00C310E4">
        <w:rPr>
          <w:rFonts w:ascii="Times New Roman" w:hAnsi="Times New Roman" w:cs="Times New Roman"/>
          <w:sz w:val="28"/>
          <w:szCs w:val="28"/>
        </w:rPr>
        <w:t xml:space="preserve"> </w:t>
      </w:r>
      <w:r w:rsidRPr="00C310E4">
        <w:rPr>
          <w:rFonts w:ascii="Times New Roman" w:hAnsi="Times New Roman" w:cs="Times New Roman" w:hint="cs"/>
          <w:sz w:val="28"/>
          <w:szCs w:val="28"/>
        </w:rPr>
        <w:t>т</w:t>
      </w:r>
      <w:r w:rsidRPr="00C310E4">
        <w:rPr>
          <w:rFonts w:ascii="Times New Roman" w:hAnsi="Times New Roman" w:cs="Times New Roman"/>
          <w:sz w:val="28"/>
          <w:szCs w:val="28"/>
        </w:rPr>
        <w:t>ұ</w:t>
      </w:r>
      <w:r w:rsidRPr="00C310E4">
        <w:rPr>
          <w:rFonts w:ascii="Times New Roman" w:hAnsi="Times New Roman" w:cs="Times New Roman" w:hint="cs"/>
          <w:sz w:val="28"/>
          <w:szCs w:val="28"/>
        </w:rPr>
        <w:t>жырымдамасы</w:t>
      </w:r>
      <w:r w:rsidRPr="00C310E4">
        <w:rPr>
          <w:rFonts w:ascii="Times New Roman" w:hAnsi="Times New Roman" w:cs="Times New Roman"/>
          <w:sz w:val="28"/>
          <w:szCs w:val="28"/>
        </w:rPr>
        <w:t>. Қ</w:t>
      </w:r>
      <w:r w:rsidRPr="00C310E4">
        <w:rPr>
          <w:rFonts w:ascii="Times New Roman" w:hAnsi="Times New Roman" w:cs="Times New Roman" w:hint="cs"/>
          <w:sz w:val="28"/>
          <w:szCs w:val="28"/>
        </w:rPr>
        <w:t>аза</w:t>
      </w:r>
      <w:r w:rsidRPr="00C310E4">
        <w:rPr>
          <w:rFonts w:ascii="Times New Roman" w:hAnsi="Times New Roman" w:cs="Times New Roman"/>
          <w:sz w:val="28"/>
          <w:szCs w:val="28"/>
        </w:rPr>
        <w:t>қ</w:t>
      </w:r>
      <w:r w:rsidRPr="00C310E4">
        <w:rPr>
          <w:rFonts w:ascii="Times New Roman" w:hAnsi="Times New Roman" w:cs="Times New Roman" w:hint="cs"/>
          <w:sz w:val="28"/>
          <w:szCs w:val="28"/>
        </w:rPr>
        <w:t>стан</w:t>
      </w:r>
      <w:r w:rsidRPr="00C310E4">
        <w:rPr>
          <w:rFonts w:ascii="Times New Roman" w:hAnsi="Times New Roman" w:cs="Times New Roman"/>
          <w:sz w:val="28"/>
          <w:szCs w:val="28"/>
        </w:rPr>
        <w:t xml:space="preserve"> </w:t>
      </w:r>
      <w:r w:rsidRPr="00C310E4">
        <w:rPr>
          <w:rFonts w:ascii="Times New Roman" w:hAnsi="Times New Roman" w:cs="Times New Roman" w:hint="cs"/>
          <w:sz w:val="28"/>
          <w:szCs w:val="28"/>
        </w:rPr>
        <w:t>Республикасы</w:t>
      </w:r>
      <w:r w:rsidRPr="00C310E4">
        <w:rPr>
          <w:rFonts w:ascii="Times New Roman" w:hAnsi="Times New Roman" w:cs="Times New Roman"/>
          <w:sz w:val="28"/>
          <w:szCs w:val="28"/>
        </w:rPr>
        <w:t xml:space="preserve"> Ү</w:t>
      </w:r>
      <w:r w:rsidRPr="00C310E4">
        <w:rPr>
          <w:rFonts w:ascii="Times New Roman" w:hAnsi="Times New Roman" w:cs="Times New Roman" w:hint="cs"/>
          <w:sz w:val="28"/>
          <w:szCs w:val="28"/>
        </w:rPr>
        <w:t>кіметіні</w:t>
      </w:r>
      <w:r w:rsidRPr="00C310E4">
        <w:rPr>
          <w:rFonts w:ascii="Times New Roman" w:hAnsi="Times New Roman" w:cs="Times New Roman"/>
          <w:sz w:val="28"/>
          <w:szCs w:val="28"/>
        </w:rPr>
        <w:t xml:space="preserve">ң 2021 </w:t>
      </w:r>
      <w:r w:rsidRPr="00C310E4">
        <w:rPr>
          <w:rFonts w:ascii="Times New Roman" w:hAnsi="Times New Roman" w:cs="Times New Roman" w:hint="cs"/>
          <w:sz w:val="28"/>
          <w:szCs w:val="28"/>
        </w:rPr>
        <w:t>жыл</w:t>
      </w:r>
      <w:r w:rsidRPr="00C310E4">
        <w:rPr>
          <w:rFonts w:ascii="Times New Roman" w:hAnsi="Times New Roman" w:cs="Times New Roman"/>
          <w:sz w:val="28"/>
          <w:szCs w:val="28"/>
        </w:rPr>
        <w:t>ғ</w:t>
      </w:r>
      <w:r w:rsidRPr="00C310E4">
        <w:rPr>
          <w:rFonts w:ascii="Times New Roman" w:hAnsi="Times New Roman" w:cs="Times New Roman" w:hint="cs"/>
          <w:sz w:val="28"/>
          <w:szCs w:val="28"/>
        </w:rPr>
        <w:t>ы</w:t>
      </w:r>
      <w:r w:rsidRPr="00C310E4">
        <w:rPr>
          <w:rFonts w:ascii="Times New Roman" w:hAnsi="Times New Roman" w:cs="Times New Roman"/>
          <w:sz w:val="28"/>
          <w:szCs w:val="28"/>
        </w:rPr>
        <w:t xml:space="preserve"> 30 </w:t>
      </w:r>
      <w:r w:rsidRPr="00C310E4">
        <w:rPr>
          <w:rFonts w:ascii="Times New Roman" w:hAnsi="Times New Roman" w:cs="Times New Roman" w:hint="cs"/>
          <w:sz w:val="28"/>
          <w:szCs w:val="28"/>
        </w:rPr>
        <w:t>желто</w:t>
      </w:r>
      <w:r w:rsidRPr="00C310E4">
        <w:rPr>
          <w:rFonts w:ascii="Times New Roman" w:hAnsi="Times New Roman" w:cs="Times New Roman"/>
          <w:sz w:val="28"/>
          <w:szCs w:val="28"/>
        </w:rPr>
        <w:t>қ</w:t>
      </w:r>
      <w:r w:rsidRPr="00C310E4">
        <w:rPr>
          <w:rFonts w:ascii="Times New Roman" w:hAnsi="Times New Roman" w:cs="Times New Roman" w:hint="cs"/>
          <w:sz w:val="28"/>
          <w:szCs w:val="28"/>
        </w:rPr>
        <w:t>санда</w:t>
      </w:r>
      <w:r w:rsidRPr="00C310E4">
        <w:rPr>
          <w:rFonts w:ascii="Times New Roman" w:hAnsi="Times New Roman" w:cs="Times New Roman"/>
          <w:sz w:val="28"/>
          <w:szCs w:val="28"/>
        </w:rPr>
        <w:t>ғ</w:t>
      </w:r>
      <w:r w:rsidRPr="00C310E4">
        <w:rPr>
          <w:rFonts w:ascii="Times New Roman" w:hAnsi="Times New Roman" w:cs="Times New Roman" w:hint="cs"/>
          <w:sz w:val="28"/>
          <w:szCs w:val="28"/>
        </w:rPr>
        <w:t>ы</w:t>
      </w:r>
      <w:r w:rsidRPr="00C310E4">
        <w:rPr>
          <w:rFonts w:ascii="Times New Roman" w:hAnsi="Times New Roman" w:cs="Times New Roman"/>
          <w:sz w:val="28"/>
          <w:szCs w:val="28"/>
        </w:rPr>
        <w:t xml:space="preserve"> </w:t>
      </w:r>
      <w:r w:rsidRPr="00C310E4">
        <w:rPr>
          <w:rFonts w:ascii="Times New Roman" w:hAnsi="Times New Roman" w:cs="Times New Roman" w:hint="cs"/>
          <w:sz w:val="28"/>
          <w:szCs w:val="28"/>
        </w:rPr>
        <w:t>№</w:t>
      </w:r>
      <w:r w:rsidRPr="00C310E4">
        <w:rPr>
          <w:rFonts w:ascii="Times New Roman" w:hAnsi="Times New Roman" w:cs="Times New Roman"/>
          <w:sz w:val="28"/>
          <w:szCs w:val="28"/>
        </w:rPr>
        <w:t xml:space="preserve"> 960 қ</w:t>
      </w:r>
      <w:r w:rsidRPr="00C310E4">
        <w:rPr>
          <w:rFonts w:ascii="Times New Roman" w:hAnsi="Times New Roman" w:cs="Times New Roman" w:hint="cs"/>
          <w:sz w:val="28"/>
          <w:szCs w:val="28"/>
        </w:rPr>
        <w:t>аулысымен</w:t>
      </w:r>
      <w:r w:rsidRPr="00C310E4">
        <w:rPr>
          <w:rFonts w:ascii="Times New Roman" w:hAnsi="Times New Roman" w:cs="Times New Roman"/>
          <w:sz w:val="28"/>
          <w:szCs w:val="28"/>
        </w:rPr>
        <w:t xml:space="preserve"> </w:t>
      </w:r>
      <w:r w:rsidRPr="00C310E4">
        <w:rPr>
          <w:rFonts w:ascii="Times New Roman" w:hAnsi="Times New Roman" w:cs="Times New Roman" w:hint="cs"/>
          <w:sz w:val="28"/>
          <w:szCs w:val="28"/>
        </w:rPr>
        <w:t>бекітілген</w:t>
      </w:r>
      <w:r w:rsidRPr="00C310E4">
        <w:rPr>
          <w:rFonts w:ascii="Times New Roman" w:hAnsi="Times New Roman" w:cs="Times New Roman"/>
          <w:sz w:val="28"/>
          <w:szCs w:val="28"/>
        </w:rPr>
        <w:t>.</w:t>
      </w:r>
    </w:p>
    <w:p w14:paraId="661FC6B8" w14:textId="2913FDDB" w:rsidR="00E30A7E" w:rsidRPr="00C310E4"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310E4">
        <w:rPr>
          <w:rFonts w:ascii="Times New Roman" w:eastAsia="TimesNewRomanPSMT" w:hAnsi="Times New Roman" w:cs="Times New Roman"/>
          <w:sz w:val="28"/>
          <w:szCs w:val="28"/>
        </w:rPr>
        <w:t>Саубанов К.Р., Саубанов Р.Х. Оценка конкурентоспособности сельского хозяйства Республики Татарстан. – Казань: Изд-во ТГГПУ, 2008. – 164 с.</w:t>
      </w:r>
    </w:p>
    <w:p w14:paraId="6C177761" w14:textId="7777777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eastAsia="TimesNewRomanPSMT" w:hAnsi="Times New Roman" w:cs="Times New Roman"/>
          <w:sz w:val="28"/>
          <w:szCs w:val="28"/>
          <w:lang w:val="en-US"/>
        </w:rPr>
        <w:t xml:space="preserve">Zhussupov Y.A. Technologies and mechanisms of sustainable development of agriculture of the Republic of Kazakhstan // </w:t>
      </w:r>
      <w:r w:rsidRPr="00E30A7E">
        <w:rPr>
          <w:rFonts w:ascii="Times New Roman" w:eastAsia="TimesNewRomanPSMT" w:hAnsi="Times New Roman" w:cs="Times New Roman"/>
          <w:sz w:val="28"/>
          <w:szCs w:val="28"/>
        </w:rPr>
        <w:t>Вестник</w:t>
      </w:r>
      <w:r w:rsidRPr="00E30A7E">
        <w:rPr>
          <w:rFonts w:ascii="Times New Roman" w:eastAsia="TimesNewRomanPSMT" w:hAnsi="Times New Roman" w:cs="Times New Roman"/>
          <w:sz w:val="28"/>
          <w:szCs w:val="28"/>
          <w:lang w:val="en-US"/>
        </w:rPr>
        <w:t xml:space="preserve"> </w:t>
      </w:r>
      <w:r w:rsidRPr="00E30A7E">
        <w:rPr>
          <w:rFonts w:ascii="Times New Roman" w:eastAsia="TimesNewRomanPSMT" w:hAnsi="Times New Roman" w:cs="Times New Roman"/>
          <w:sz w:val="28"/>
          <w:szCs w:val="28"/>
        </w:rPr>
        <w:t>Карагандинского</w:t>
      </w:r>
      <w:r w:rsidRPr="00E30A7E">
        <w:rPr>
          <w:rFonts w:ascii="Times New Roman" w:eastAsia="TimesNewRomanPSMT" w:hAnsi="Times New Roman" w:cs="Times New Roman"/>
          <w:sz w:val="28"/>
          <w:szCs w:val="28"/>
          <w:lang w:val="en-US"/>
        </w:rPr>
        <w:t xml:space="preserve"> </w:t>
      </w:r>
      <w:r w:rsidRPr="00E30A7E">
        <w:rPr>
          <w:rFonts w:ascii="Times New Roman" w:eastAsia="TimesNewRomanPSMT" w:hAnsi="Times New Roman" w:cs="Times New Roman"/>
          <w:sz w:val="28"/>
          <w:szCs w:val="28"/>
        </w:rPr>
        <w:t>университета</w:t>
      </w:r>
      <w:r w:rsidRPr="00E30A7E">
        <w:rPr>
          <w:rFonts w:ascii="Times New Roman" w:eastAsia="TimesNewRomanPSMT" w:hAnsi="Times New Roman" w:cs="Times New Roman"/>
          <w:sz w:val="28"/>
          <w:szCs w:val="28"/>
          <w:lang w:val="en-US"/>
        </w:rPr>
        <w:t xml:space="preserve">. – 2019. – №2(94). – </w:t>
      </w:r>
      <w:r w:rsidRPr="00E30A7E">
        <w:rPr>
          <w:rFonts w:ascii="Times New Roman" w:eastAsia="TimesNewRomanPSMT" w:hAnsi="Times New Roman" w:cs="Times New Roman"/>
          <w:sz w:val="28"/>
          <w:szCs w:val="28"/>
        </w:rPr>
        <w:t>С</w:t>
      </w:r>
      <w:r w:rsidRPr="00E30A7E">
        <w:rPr>
          <w:rFonts w:ascii="Times New Roman" w:eastAsia="TimesNewRomanPSMT" w:hAnsi="Times New Roman" w:cs="Times New Roman"/>
          <w:sz w:val="28"/>
          <w:szCs w:val="28"/>
          <w:lang w:val="en-US"/>
        </w:rPr>
        <w:t>. 168-173.</w:t>
      </w:r>
    </w:p>
    <w:p w14:paraId="5B4BABB7"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 xml:space="preserve">Шарнина Н.М. Система управления конкурентоспособностью предприятий АПК. – [электронный ресурс]: </w:t>
      </w:r>
      <w:r w:rsidRPr="00E30A7E">
        <w:rPr>
          <w:rFonts w:ascii="Times New Roman" w:hAnsi="Times New Roman" w:cs="Times New Roman"/>
          <w:sz w:val="28"/>
          <w:szCs w:val="28"/>
          <w:lang w:val="en-US"/>
        </w:rPr>
        <w:t>http</w:t>
      </w:r>
      <w:r w:rsidRPr="00E30A7E">
        <w:rPr>
          <w:rFonts w:ascii="Times New Roman" w:hAnsi="Times New Roman" w:cs="Times New Roman"/>
          <w:sz w:val="28"/>
          <w:szCs w:val="28"/>
        </w:rPr>
        <w:t>://</w:t>
      </w:r>
      <w:r w:rsidRPr="00E30A7E">
        <w:rPr>
          <w:rFonts w:ascii="Times New Roman" w:hAnsi="Times New Roman" w:cs="Times New Roman"/>
          <w:sz w:val="28"/>
          <w:szCs w:val="28"/>
          <w:lang w:val="en-US"/>
        </w:rPr>
        <w:t>mosi</w:t>
      </w:r>
      <w:r w:rsidRPr="00E30A7E">
        <w:rPr>
          <w:rFonts w:ascii="Times New Roman" w:hAnsi="Times New Roman" w:cs="Times New Roman"/>
          <w:sz w:val="28"/>
          <w:szCs w:val="28"/>
        </w:rPr>
        <w:t>.</w:t>
      </w:r>
      <w:r w:rsidRPr="00E30A7E">
        <w:rPr>
          <w:rFonts w:ascii="Times New Roman" w:hAnsi="Times New Roman" w:cs="Times New Roman"/>
          <w:sz w:val="28"/>
          <w:szCs w:val="28"/>
          <w:lang w:val="en-US"/>
        </w:rPr>
        <w:t>ru</w:t>
      </w:r>
      <w:r w:rsidRPr="00E30A7E">
        <w:rPr>
          <w:rFonts w:ascii="Times New Roman" w:hAnsi="Times New Roman" w:cs="Times New Roman"/>
          <w:sz w:val="28"/>
          <w:szCs w:val="28"/>
        </w:rPr>
        <w:t>/</w:t>
      </w:r>
      <w:r w:rsidRPr="00E30A7E">
        <w:rPr>
          <w:rFonts w:ascii="Times New Roman" w:hAnsi="Times New Roman" w:cs="Times New Roman"/>
          <w:sz w:val="28"/>
          <w:szCs w:val="28"/>
          <w:lang w:val="en-US"/>
        </w:rPr>
        <w:t>en</w:t>
      </w:r>
      <w:r w:rsidRPr="00E30A7E">
        <w:rPr>
          <w:rFonts w:ascii="Times New Roman" w:hAnsi="Times New Roman" w:cs="Times New Roman"/>
          <w:sz w:val="28"/>
          <w:szCs w:val="28"/>
        </w:rPr>
        <w:t>/</w:t>
      </w:r>
      <w:r w:rsidRPr="00E30A7E">
        <w:rPr>
          <w:rFonts w:ascii="Times New Roman" w:hAnsi="Times New Roman" w:cs="Times New Roman"/>
          <w:sz w:val="28"/>
          <w:szCs w:val="28"/>
          <w:lang w:val="en-US"/>
        </w:rPr>
        <w:t>node</w:t>
      </w:r>
      <w:r w:rsidRPr="00E30A7E">
        <w:rPr>
          <w:rFonts w:ascii="Times New Roman" w:hAnsi="Times New Roman" w:cs="Times New Roman"/>
          <w:sz w:val="28"/>
          <w:szCs w:val="28"/>
        </w:rPr>
        <w:t>/2542</w:t>
      </w:r>
    </w:p>
    <w:p w14:paraId="01075F7B"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Фатхутдинов Р. А. Управление конкурентоспособностью организации: учебное пособие / Р. А. Фатхутдинов. М.: ЭКСМО, 2005. -544 с.</w:t>
      </w:r>
    </w:p>
    <w:p w14:paraId="12E6968D" w14:textId="44F3ED56"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Балабанов В. И., Ищенко С. А., Романенкова М. С. Перспективы внедрения элементов технологий «Интернета вещей» в растениеводстве // Вестник Федерального государственного образовательного учреждения высшего профессионального образования «Московский государственный агроинженерный университет имени В. П. Горячкина». -2019. - № 4 (92). -С. 13–18</w:t>
      </w:r>
      <w:r w:rsidR="00C310E4">
        <w:rPr>
          <w:rFonts w:ascii="Times New Roman" w:hAnsi="Times New Roman" w:cs="Times New Roman"/>
          <w:sz w:val="28"/>
          <w:szCs w:val="28"/>
          <w:lang w:val="kk-KZ"/>
        </w:rPr>
        <w:t>.</w:t>
      </w:r>
    </w:p>
    <w:p w14:paraId="332A60CA"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lastRenderedPageBreak/>
        <w:t>Ползунова Н. Н. Система управления конкурентоспособностью как часть менеджмента организации // Журнал прикладных исследований. -2021. -№2. –с.23-26</w:t>
      </w:r>
    </w:p>
    <w:p w14:paraId="7BCFE1E2" w14:textId="77777777" w:rsidR="00E30A7E" w:rsidRPr="00E30A7E" w:rsidRDefault="00E30A7E" w:rsidP="007750F7">
      <w:pPr>
        <w:pStyle w:val="a7"/>
        <w:widowControl w:val="0"/>
        <w:numPr>
          <w:ilvl w:val="0"/>
          <w:numId w:val="52"/>
        </w:numPr>
        <w:tabs>
          <w:tab w:val="left" w:pos="993"/>
        </w:tabs>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Балабанова Л. В. Коммерческая деятельность: маркетинг и логистика: Учебное пособие / Л. В. Балабанова, А. М. Германчук. - Киев: Профессионал, 2004. - 288 с. </w:t>
      </w:r>
    </w:p>
    <w:p w14:paraId="7119A202" w14:textId="33A4B0ED" w:rsidR="00E30A7E" w:rsidRPr="00E30A7E" w:rsidRDefault="00E30A7E" w:rsidP="007750F7">
      <w:pPr>
        <w:pStyle w:val="a7"/>
        <w:widowControl w:val="0"/>
        <w:numPr>
          <w:ilvl w:val="0"/>
          <w:numId w:val="52"/>
        </w:numPr>
        <w:tabs>
          <w:tab w:val="left" w:pos="993"/>
        </w:tabs>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 xml:space="preserve">Войнов Д. А., Германович А. Г. Управление конкурентоспособностью предприятия // Международный журнал прикладных наук и технологий «Integral». 2019. №2. URL: </w:t>
      </w:r>
      <w:hyperlink r:id="rId64" w:history="1">
        <w:r w:rsidR="007C02B6" w:rsidRPr="00AB7A62">
          <w:rPr>
            <w:rStyle w:val="af1"/>
            <w:rFonts w:ascii="Times New Roman" w:hAnsi="Times New Roman" w:cs="Times New Roman"/>
            <w:sz w:val="28"/>
            <w:szCs w:val="28"/>
          </w:rPr>
          <w:t>https://cyberleninka.ru/article/n/upravlenie-konkurentosposobnostyu-predpriyatiya-6</w:t>
        </w:r>
      </w:hyperlink>
      <w:r w:rsidR="007C02B6">
        <w:rPr>
          <w:rFonts w:ascii="Times New Roman" w:hAnsi="Times New Roman" w:cs="Times New Roman"/>
          <w:sz w:val="28"/>
          <w:szCs w:val="28"/>
          <w:lang w:val="kk-KZ"/>
        </w:rPr>
        <w:t xml:space="preserve">. </w:t>
      </w:r>
      <w:r w:rsidRPr="00E30A7E">
        <w:rPr>
          <w:rFonts w:ascii="Times New Roman" w:hAnsi="Times New Roman" w:cs="Times New Roman"/>
          <w:sz w:val="28"/>
          <w:szCs w:val="28"/>
        </w:rPr>
        <w:t>13.05.2021.</w:t>
      </w:r>
    </w:p>
    <w:p w14:paraId="7F69158B" w14:textId="7777777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 xml:space="preserve">Журавлева Е.Л. Управление конкурентоспособностью // Региональная экономика: теория и практика. – 2007. - №8. </w:t>
      </w:r>
    </w:p>
    <w:p w14:paraId="7D6C6835"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Садртдинова, Р. Р. Факторы повышения конкурентоспособности продукции / Р. Р. Садртдинова, У. Р. Мусин // Nauka-Rastudent.ru. – 2014. – № 2(02). – С. 13.</w:t>
      </w:r>
    </w:p>
    <w:p w14:paraId="42E6BD0E" w14:textId="77777777" w:rsidR="00E30A7E" w:rsidRPr="00E30A7E" w:rsidRDefault="00E30A7E" w:rsidP="007750F7">
      <w:pPr>
        <w:pStyle w:val="a7"/>
        <w:widowControl w:val="0"/>
        <w:numPr>
          <w:ilvl w:val="0"/>
          <w:numId w:val="52"/>
        </w:numPr>
        <w:tabs>
          <w:tab w:val="left" w:pos="993"/>
        </w:tabs>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Мусаева Х.М., Дзокаева З.М. К вопросу об управлении конкурентоспособностью коммерческой организации // Вестник Академии знаний. -2020. -№6 (41). –с.217-221</w:t>
      </w:r>
    </w:p>
    <w:p w14:paraId="28EF890B" w14:textId="77777777" w:rsidR="00E30A7E" w:rsidRPr="00E30A7E" w:rsidRDefault="00E30A7E" w:rsidP="007750F7">
      <w:pPr>
        <w:pStyle w:val="a7"/>
        <w:widowControl w:val="0"/>
        <w:numPr>
          <w:ilvl w:val="0"/>
          <w:numId w:val="52"/>
        </w:numPr>
        <w:tabs>
          <w:tab w:val="left" w:pos="993"/>
        </w:tabs>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Воронцова А. М. Инструменты управления конкурентоспособностью коммерческих организаций // Экономика и бизнес: теория и практика. -2019. -№4-1. –с.47-50</w:t>
      </w:r>
    </w:p>
    <w:p w14:paraId="0869455D" w14:textId="77777777" w:rsidR="00E30A7E" w:rsidRPr="00E30A7E" w:rsidRDefault="00E30A7E" w:rsidP="007750F7">
      <w:pPr>
        <w:pStyle w:val="a7"/>
        <w:widowControl w:val="0"/>
        <w:numPr>
          <w:ilvl w:val="0"/>
          <w:numId w:val="52"/>
        </w:numPr>
        <w:tabs>
          <w:tab w:val="left" w:pos="993"/>
        </w:tabs>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Наурызбаева, А. А. Оценка конкурентоспособности продукции отрасли // Реформа. – 2009. – № 3. – С. 31-36.</w:t>
      </w:r>
    </w:p>
    <w:p w14:paraId="4996B682" w14:textId="77777777" w:rsidR="00E30A7E" w:rsidRPr="00E30A7E" w:rsidRDefault="00E30A7E" w:rsidP="007750F7">
      <w:pPr>
        <w:pStyle w:val="a7"/>
        <w:widowControl w:val="0"/>
        <w:numPr>
          <w:ilvl w:val="0"/>
          <w:numId w:val="52"/>
        </w:numPr>
        <w:tabs>
          <w:tab w:val="left" w:pos="993"/>
        </w:tabs>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z w:val="28"/>
          <w:szCs w:val="28"/>
        </w:rPr>
        <w:t>Арыстанбаева С.С. Финансовое обеспечение конкурентоспособности экономики Казахстана: автореф. дисс. … д.э.н. – Алматы: КазЭУ им. Т. Рыскулова, 2006. – 40 с</w:t>
      </w:r>
    </w:p>
    <w:p w14:paraId="35E47C22" w14:textId="77777777" w:rsidR="00E30A7E" w:rsidRPr="00E30A7E" w:rsidRDefault="00E30A7E" w:rsidP="007750F7">
      <w:pPr>
        <w:pStyle w:val="ae"/>
        <w:widowControl w:val="0"/>
        <w:numPr>
          <w:ilvl w:val="0"/>
          <w:numId w:val="52"/>
        </w:numPr>
        <w:shd w:val="clear" w:color="auto" w:fill="FFFFFF"/>
        <w:tabs>
          <w:tab w:val="left" w:pos="993"/>
        </w:tabs>
        <w:autoSpaceDE w:val="0"/>
        <w:autoSpaceDN w:val="0"/>
        <w:adjustRightInd w:val="0"/>
        <w:spacing w:before="0" w:beforeAutospacing="0" w:after="0" w:afterAutospacing="0"/>
        <w:ind w:left="0" w:firstLine="567"/>
        <w:jc w:val="both"/>
        <w:rPr>
          <w:sz w:val="28"/>
          <w:szCs w:val="28"/>
        </w:rPr>
      </w:pPr>
      <w:r w:rsidRPr="00E30A7E">
        <w:rPr>
          <w:sz w:val="28"/>
          <w:szCs w:val="28"/>
        </w:rPr>
        <w:t>Войнов Д. А. Управление конкурентоспособностью предприятия // Международный журнал прикладных наук и технологий «Integral». – 2019. -№2. –с.</w:t>
      </w:r>
    </w:p>
    <w:p w14:paraId="197AF534" w14:textId="6E6F464D" w:rsidR="00E30A7E" w:rsidRPr="00120BE0" w:rsidRDefault="00E30A7E" w:rsidP="007750F7">
      <w:pPr>
        <w:pStyle w:val="a7"/>
        <w:numPr>
          <w:ilvl w:val="0"/>
          <w:numId w:val="52"/>
        </w:numPr>
        <w:tabs>
          <w:tab w:val="left" w:pos="993"/>
        </w:tabs>
        <w:autoSpaceDE w:val="0"/>
        <w:autoSpaceDN w:val="0"/>
        <w:adjustRightInd w:val="0"/>
        <w:spacing w:after="0" w:line="240" w:lineRule="auto"/>
        <w:ind w:left="0" w:firstLine="567"/>
        <w:jc w:val="both"/>
        <w:rPr>
          <w:rStyle w:val="affc"/>
          <w:rFonts w:ascii="Times New Roman" w:hAnsi="Times New Roman" w:cs="Times New Roman"/>
          <w:sz w:val="28"/>
          <w:szCs w:val="28"/>
        </w:rPr>
      </w:pPr>
      <w:r w:rsidRPr="00120BE0">
        <w:rPr>
          <w:rFonts w:ascii="Times New Roman" w:hAnsi="Times New Roman" w:cs="Times New Roman"/>
          <w:sz w:val="28"/>
          <w:szCs w:val="28"/>
        </w:rPr>
        <w:t xml:space="preserve">Сейтказиева А.М., Арыстанбаева С.С., Жунисбекова Г.Е., Тазабекова А.Ч.  </w:t>
      </w:r>
      <w:r w:rsidR="00120BE0" w:rsidRPr="00120BE0">
        <w:rPr>
          <w:rFonts w:ascii="Times New Roman" w:hAnsi="Times New Roman" w:cs="Times New Roman"/>
          <w:sz w:val="28"/>
          <w:szCs w:val="28"/>
          <w:lang w:val="kk-KZ"/>
        </w:rPr>
        <w:t xml:space="preserve">Зияткерлік әлеует өңірдің бәсекеге қабілеттілігін арттыру факторы ретінде </w:t>
      </w:r>
      <w:r w:rsidRPr="00120BE0">
        <w:rPr>
          <w:rFonts w:ascii="Times New Roman" w:hAnsi="Times New Roman" w:cs="Times New Roman"/>
          <w:sz w:val="28"/>
          <w:szCs w:val="28"/>
        </w:rPr>
        <w:t xml:space="preserve"> // </w:t>
      </w:r>
      <w:r w:rsidRPr="00120BE0">
        <w:rPr>
          <w:rFonts w:ascii="Times New Roman" w:hAnsi="Times New Roman" w:cs="Times New Roman"/>
          <w:sz w:val="28"/>
          <w:szCs w:val="28"/>
          <w:shd w:val="clear" w:color="auto" w:fill="FFFFFF"/>
        </w:rPr>
        <w:t>Central Asian Economic Review. – 2018. -</w:t>
      </w:r>
      <w:r w:rsidR="00120BE0" w:rsidRPr="00120BE0">
        <w:rPr>
          <w:rFonts w:ascii="Times New Roman" w:hAnsi="Times New Roman" w:cs="Times New Roman"/>
          <w:sz w:val="28"/>
          <w:szCs w:val="28"/>
        </w:rPr>
        <w:t>№ 5-6 (123). –</w:t>
      </w:r>
      <w:r w:rsidR="00120BE0" w:rsidRPr="00120BE0">
        <w:rPr>
          <w:rFonts w:ascii="Times New Roman" w:hAnsi="Times New Roman" w:cs="Times New Roman"/>
          <w:sz w:val="28"/>
          <w:szCs w:val="28"/>
          <w:lang w:val="kk-KZ"/>
        </w:rPr>
        <w:t xml:space="preserve"> </w:t>
      </w:r>
      <w:r w:rsidRPr="00120BE0">
        <w:rPr>
          <w:rFonts w:ascii="Times New Roman" w:hAnsi="Times New Roman" w:cs="Times New Roman"/>
          <w:sz w:val="28"/>
          <w:szCs w:val="28"/>
        </w:rPr>
        <w:t>277-286</w:t>
      </w:r>
      <w:r w:rsidR="00120BE0" w:rsidRPr="00120BE0">
        <w:rPr>
          <w:rFonts w:ascii="Times New Roman" w:hAnsi="Times New Roman" w:cs="Times New Roman"/>
          <w:sz w:val="28"/>
          <w:szCs w:val="28"/>
          <w:lang w:val="kk-KZ"/>
        </w:rPr>
        <w:t xml:space="preserve"> бб</w:t>
      </w:r>
      <w:r w:rsidRPr="00120BE0">
        <w:rPr>
          <w:rFonts w:ascii="Times New Roman" w:hAnsi="Times New Roman" w:cs="Times New Roman"/>
          <w:sz w:val="28"/>
          <w:szCs w:val="28"/>
        </w:rPr>
        <w:t xml:space="preserve">. </w:t>
      </w:r>
    </w:p>
    <w:p w14:paraId="1D1D7EFF" w14:textId="47F6E98B" w:rsidR="00E30A7E" w:rsidRPr="00120BE0"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rPr>
      </w:pPr>
      <w:r w:rsidRPr="00120BE0">
        <w:rPr>
          <w:rFonts w:ascii="Times New Roman" w:hAnsi="Times New Roman" w:cs="Times New Roman"/>
          <w:sz w:val="28"/>
          <w:szCs w:val="28"/>
        </w:rPr>
        <w:t xml:space="preserve">Бейсенгалиев Б.Т. </w:t>
      </w:r>
      <w:r w:rsidR="00120BE0" w:rsidRPr="00120BE0">
        <w:rPr>
          <w:rFonts w:ascii="Times New Roman" w:hAnsi="Times New Roman" w:cs="Times New Roman"/>
          <w:sz w:val="28"/>
          <w:szCs w:val="28"/>
          <w:lang w:val="kk-KZ"/>
        </w:rPr>
        <w:t>Қазақстанның агроөнеркәсіптік кешенінің инновациялық-технологиялық дамуының ғылыми-әдістемелік негіздері</w:t>
      </w:r>
      <w:r w:rsidRPr="00120BE0">
        <w:rPr>
          <w:rStyle w:val="affc"/>
          <w:rFonts w:ascii="Times New Roman" w:hAnsi="Times New Roman" w:cs="Times New Roman"/>
          <w:sz w:val="28"/>
          <w:szCs w:val="28"/>
          <w:vertAlign w:val="baseline"/>
        </w:rPr>
        <w:t>: монография. – Алматы: Экономика, 2012. -276</w:t>
      </w:r>
      <w:r w:rsidR="00120BE0" w:rsidRPr="00120BE0">
        <w:rPr>
          <w:rFonts w:ascii="Times New Roman" w:hAnsi="Times New Roman" w:cs="Times New Roman"/>
          <w:sz w:val="28"/>
          <w:szCs w:val="28"/>
          <w:lang w:val="kk-KZ"/>
        </w:rPr>
        <w:t xml:space="preserve"> б</w:t>
      </w:r>
      <w:r w:rsidRPr="00120BE0">
        <w:rPr>
          <w:rStyle w:val="affc"/>
          <w:rFonts w:ascii="Times New Roman" w:hAnsi="Times New Roman" w:cs="Times New Roman"/>
          <w:sz w:val="28"/>
          <w:szCs w:val="28"/>
          <w:vertAlign w:val="baseline"/>
        </w:rPr>
        <w:t>.</w:t>
      </w:r>
    </w:p>
    <w:p w14:paraId="0F9DAB78" w14:textId="013E56E6"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E30A7E">
        <w:rPr>
          <w:rFonts w:ascii="Times New Roman" w:hAnsi="Times New Roman" w:cs="Times New Roman"/>
          <w:sz w:val="28"/>
          <w:szCs w:val="28"/>
          <w:lang w:val="en-US"/>
        </w:rPr>
        <w:t xml:space="preserve">CO-creating sustainable and competitive FRuits and vEgetableS’ value cHains in Europe / </w:t>
      </w:r>
      <w:r w:rsidRPr="00E30A7E">
        <w:rPr>
          <w:rFonts w:ascii="Times New Roman" w:hAnsi="Times New Roman" w:cs="Times New Roman"/>
          <w:sz w:val="28"/>
          <w:szCs w:val="28"/>
          <w:lang w:val="en-GB"/>
        </w:rPr>
        <w:t xml:space="preserve">URL // </w:t>
      </w:r>
      <w:hyperlink r:id="rId65" w:history="1">
        <w:r w:rsidRPr="00E30A7E">
          <w:rPr>
            <w:rStyle w:val="af1"/>
            <w:rFonts w:ascii="Times New Roman" w:hAnsi="Times New Roman" w:cs="Times New Roman"/>
            <w:sz w:val="28"/>
            <w:szCs w:val="28"/>
            <w:lang w:val="en-GB"/>
          </w:rPr>
          <w:t>https://eu-cap-network.ec.europa.eu/projects/co-creating-sustainable-and-competitive-fruits-and-vegetables-value-chains-europe_en</w:t>
        </w:r>
      </w:hyperlink>
      <w:r w:rsidR="007C02B6">
        <w:rPr>
          <w:rStyle w:val="af1"/>
          <w:rFonts w:ascii="Times New Roman" w:hAnsi="Times New Roman" w:cs="Times New Roman"/>
          <w:sz w:val="28"/>
          <w:szCs w:val="28"/>
          <w:lang w:val="kk-KZ"/>
        </w:rPr>
        <w:t>.</w:t>
      </w:r>
      <w:r w:rsidRPr="00E30A7E">
        <w:rPr>
          <w:rFonts w:ascii="Times New Roman" w:hAnsi="Times New Roman" w:cs="Times New Roman"/>
          <w:sz w:val="28"/>
          <w:szCs w:val="28"/>
          <w:lang w:val="en-GB"/>
        </w:rPr>
        <w:t xml:space="preserve"> </w:t>
      </w:r>
      <w:r w:rsidRPr="00E30A7E">
        <w:rPr>
          <w:rFonts w:ascii="Times New Roman" w:hAnsi="Times New Roman" w:cs="Times New Roman"/>
          <w:sz w:val="28"/>
          <w:szCs w:val="28"/>
          <w:lang w:val="en-US"/>
        </w:rPr>
        <w:t>29.07.2024</w:t>
      </w:r>
      <w:r w:rsidR="007C02B6">
        <w:rPr>
          <w:rFonts w:ascii="Times New Roman" w:hAnsi="Times New Roman" w:cs="Times New Roman"/>
          <w:sz w:val="28"/>
          <w:szCs w:val="28"/>
          <w:lang w:val="kk-KZ"/>
        </w:rPr>
        <w:t>.</w:t>
      </w:r>
    </w:p>
    <w:p w14:paraId="2EC7E23A" w14:textId="72B49DD0"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E30A7E">
        <w:rPr>
          <w:rFonts w:ascii="Times New Roman" w:hAnsi="Times New Roman" w:cs="Times New Roman"/>
          <w:sz w:val="28"/>
          <w:szCs w:val="28"/>
          <w:lang w:val="en-US"/>
        </w:rPr>
        <w:t xml:space="preserve">U.S. Fruit and Vegetable Industries Try To Cope With Rising Labor Costs / </w:t>
      </w:r>
      <w:r w:rsidRPr="00E30A7E">
        <w:rPr>
          <w:rFonts w:ascii="Times New Roman" w:hAnsi="Times New Roman" w:cs="Times New Roman"/>
          <w:sz w:val="28"/>
          <w:szCs w:val="28"/>
          <w:lang w:val="en-GB"/>
        </w:rPr>
        <w:t>URL //</w:t>
      </w:r>
      <w:r w:rsidRPr="00E30A7E">
        <w:rPr>
          <w:rFonts w:ascii="Times New Roman" w:hAnsi="Times New Roman" w:cs="Times New Roman"/>
          <w:sz w:val="28"/>
          <w:szCs w:val="28"/>
          <w:lang w:val="en-US"/>
        </w:rPr>
        <w:t xml:space="preserve"> </w:t>
      </w:r>
      <w:hyperlink r:id="rId66" w:history="1">
        <w:r w:rsidRPr="00E30A7E">
          <w:rPr>
            <w:rStyle w:val="af1"/>
            <w:rFonts w:ascii="Times New Roman" w:hAnsi="Times New Roman" w:cs="Times New Roman"/>
            <w:sz w:val="28"/>
            <w:szCs w:val="28"/>
            <w:lang w:val="en-US"/>
          </w:rPr>
          <w:t>https://www.ers.usda.gov/amber-waves/2022/december/u-s-fruit-and-vegetable-industries-try-to-cope-with-rising-labor-costs</w:t>
        </w:r>
      </w:hyperlink>
      <w:r w:rsidR="007C02B6">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r w:rsidR="007C02B6">
        <w:rPr>
          <w:rFonts w:ascii="Times New Roman" w:hAnsi="Times New Roman" w:cs="Times New Roman"/>
          <w:sz w:val="28"/>
          <w:szCs w:val="28"/>
          <w:lang w:val="en-US"/>
        </w:rPr>
        <w:t>29.07.2024</w:t>
      </w:r>
      <w:r w:rsidR="007C02B6">
        <w:rPr>
          <w:rFonts w:ascii="Times New Roman" w:hAnsi="Times New Roman" w:cs="Times New Roman"/>
          <w:sz w:val="28"/>
          <w:szCs w:val="28"/>
          <w:lang w:val="kk-KZ"/>
        </w:rPr>
        <w:t>.</w:t>
      </w:r>
    </w:p>
    <w:p w14:paraId="18B83B15" w14:textId="77777777" w:rsidR="00D756BD" w:rsidRPr="00D756BD"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E30A7E">
        <w:rPr>
          <w:rFonts w:ascii="Times New Roman" w:hAnsi="Times New Roman" w:cs="Times New Roman"/>
          <w:sz w:val="28"/>
          <w:szCs w:val="28"/>
          <w:lang w:val="en-US"/>
        </w:rPr>
        <w:lastRenderedPageBreak/>
        <w:t xml:space="preserve">Exploring the Strengths of Fruits and Vegetables Business / </w:t>
      </w:r>
      <w:r w:rsidRPr="00E30A7E">
        <w:rPr>
          <w:rFonts w:ascii="Times New Roman" w:hAnsi="Times New Roman" w:cs="Times New Roman"/>
          <w:sz w:val="28"/>
          <w:szCs w:val="28"/>
          <w:lang w:val="en-GB"/>
        </w:rPr>
        <w:t>URL //</w:t>
      </w:r>
      <w:r w:rsidRPr="00E30A7E">
        <w:rPr>
          <w:rFonts w:ascii="Times New Roman" w:hAnsi="Times New Roman" w:cs="Times New Roman"/>
          <w:sz w:val="28"/>
          <w:szCs w:val="28"/>
          <w:lang w:val="en-US"/>
        </w:rPr>
        <w:t xml:space="preserve"> </w:t>
      </w:r>
      <w:hyperlink r:id="rId67" w:history="1">
        <w:r w:rsidRPr="00E30A7E">
          <w:rPr>
            <w:rStyle w:val="af1"/>
            <w:rFonts w:ascii="Times New Roman" w:hAnsi="Times New Roman" w:cs="Times New Roman"/>
            <w:sz w:val="28"/>
            <w:szCs w:val="28"/>
            <w:lang w:val="en-US"/>
          </w:rPr>
          <w:t>https://blog.osum.com/strengths-of-fruits-and-vegetables-business/</w:t>
        </w:r>
      </w:hyperlink>
      <w:r w:rsidR="007C02B6">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29.07.2024</w:t>
      </w:r>
      <w:r w:rsidR="007C02B6">
        <w:rPr>
          <w:rFonts w:ascii="Times New Roman" w:hAnsi="Times New Roman" w:cs="Times New Roman"/>
          <w:sz w:val="28"/>
          <w:szCs w:val="28"/>
          <w:lang w:val="kk-KZ"/>
        </w:rPr>
        <w:t>.</w:t>
      </w:r>
    </w:p>
    <w:p w14:paraId="0D43E799" w14:textId="6CCD3D5E" w:rsidR="00E30A7E" w:rsidRPr="00D756BD" w:rsidRDefault="00D756BD"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D756BD">
        <w:rPr>
          <w:rFonts w:ascii="Times New Roman" w:hAnsi="Times New Roman" w:cs="Times New Roman"/>
          <w:sz w:val="28"/>
          <w:szCs w:val="28"/>
          <w:lang w:val="en-US"/>
        </w:rPr>
        <w:t>Sheldon I.M. The competitiveness of agricultural product and input markets: a review and synthesis of recent research.</w:t>
      </w:r>
      <w:r w:rsidRPr="00D756BD">
        <w:rPr>
          <w:rFonts w:ascii="Times New Roman" w:hAnsi="Times New Roman" w:cs="Times New Roman"/>
          <w:sz w:val="28"/>
          <w:szCs w:val="28"/>
          <w:lang w:val="kk-KZ"/>
        </w:rPr>
        <w:t xml:space="preserve"> </w:t>
      </w:r>
      <w:r w:rsidR="00E30A7E" w:rsidRPr="00D756BD">
        <w:rPr>
          <w:rFonts w:ascii="Times New Roman" w:hAnsi="Times New Roman" w:cs="Times New Roman"/>
          <w:sz w:val="28"/>
          <w:szCs w:val="28"/>
          <w:lang w:val="en-US"/>
        </w:rPr>
        <w:t>Journal of Agricultural and Applied Economics. 2017;49(1):1-44. doi:10.1017/aae.2016.29</w:t>
      </w:r>
    </w:p>
    <w:p w14:paraId="01189880" w14:textId="4968A42E"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E30A7E">
        <w:rPr>
          <w:rFonts w:ascii="Times New Roman" w:hAnsi="Times New Roman" w:cs="Times New Roman"/>
          <w:sz w:val="28"/>
          <w:szCs w:val="28"/>
          <w:lang w:val="en-US"/>
        </w:rPr>
        <w:t xml:space="preserve">Chapter 1. Fruits and vegetables: an overview on socio-economical and technical issues / </w:t>
      </w:r>
      <w:r w:rsidRPr="00E30A7E">
        <w:rPr>
          <w:rFonts w:ascii="Times New Roman" w:hAnsi="Times New Roman" w:cs="Times New Roman"/>
          <w:sz w:val="28"/>
          <w:szCs w:val="28"/>
          <w:lang w:val="en-GB"/>
        </w:rPr>
        <w:t>URL //</w:t>
      </w:r>
      <w:r w:rsidRPr="00E30A7E">
        <w:rPr>
          <w:rFonts w:ascii="Times New Roman" w:hAnsi="Times New Roman" w:cs="Times New Roman"/>
          <w:sz w:val="28"/>
          <w:szCs w:val="28"/>
          <w:lang w:val="en-US"/>
        </w:rPr>
        <w:t xml:space="preserve"> </w:t>
      </w:r>
      <w:hyperlink r:id="rId68" w:history="1">
        <w:r w:rsidRPr="00E30A7E">
          <w:rPr>
            <w:rStyle w:val="af1"/>
            <w:rFonts w:ascii="Times New Roman" w:hAnsi="Times New Roman" w:cs="Times New Roman"/>
            <w:sz w:val="28"/>
            <w:szCs w:val="28"/>
            <w:lang w:val="en-US"/>
          </w:rPr>
          <w:t>https://www.fao.org/4/Y4358E/y4358e04.htm</w:t>
        </w:r>
      </w:hyperlink>
      <w:r w:rsidR="007C02B6">
        <w:rPr>
          <w:rStyle w:val="af1"/>
          <w:rFonts w:ascii="Times New Roman" w:hAnsi="Times New Roman" w:cs="Times New Roman"/>
          <w:sz w:val="28"/>
          <w:szCs w:val="28"/>
          <w:lang w:val="kk-KZ"/>
        </w:rPr>
        <w:t xml:space="preserve">. </w:t>
      </w:r>
      <w:r w:rsidR="007C02B6">
        <w:rPr>
          <w:rFonts w:ascii="Times New Roman" w:hAnsi="Times New Roman" w:cs="Times New Roman"/>
          <w:sz w:val="28"/>
          <w:szCs w:val="28"/>
          <w:lang w:val="en-US"/>
        </w:rPr>
        <w:t>29.07.2024</w:t>
      </w:r>
      <w:r w:rsidR="007C02B6">
        <w:rPr>
          <w:rFonts w:ascii="Times New Roman" w:hAnsi="Times New Roman" w:cs="Times New Roman"/>
          <w:sz w:val="28"/>
          <w:szCs w:val="28"/>
          <w:lang w:val="kk-KZ"/>
        </w:rPr>
        <w:t>.</w:t>
      </w:r>
    </w:p>
    <w:p w14:paraId="279F17A8" w14:textId="7C82DF6E"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E30A7E">
        <w:rPr>
          <w:rFonts w:ascii="Times New Roman" w:hAnsi="Times New Roman" w:cs="Times New Roman"/>
          <w:sz w:val="28"/>
          <w:szCs w:val="28"/>
          <w:lang w:val="en-US"/>
        </w:rPr>
        <w:t xml:space="preserve">Fruit and Vegetable Crops – Production, origin and distribution, Management, Identification / </w:t>
      </w:r>
      <w:r w:rsidRPr="00E30A7E">
        <w:rPr>
          <w:rFonts w:ascii="Times New Roman" w:hAnsi="Times New Roman" w:cs="Times New Roman"/>
          <w:sz w:val="28"/>
          <w:szCs w:val="28"/>
          <w:lang w:val="en-GB"/>
        </w:rPr>
        <w:t>URL //</w:t>
      </w:r>
      <w:r w:rsidRPr="00E30A7E">
        <w:rPr>
          <w:rFonts w:ascii="Times New Roman" w:hAnsi="Times New Roman" w:cs="Times New Roman"/>
          <w:sz w:val="28"/>
          <w:szCs w:val="28"/>
          <w:lang w:val="en-US"/>
        </w:rPr>
        <w:t xml:space="preserve"> </w:t>
      </w:r>
      <w:hyperlink r:id="rId69" w:history="1">
        <w:r w:rsidRPr="00E30A7E">
          <w:rPr>
            <w:rStyle w:val="af1"/>
            <w:rFonts w:ascii="Times New Roman" w:hAnsi="Times New Roman" w:cs="Times New Roman"/>
            <w:sz w:val="28"/>
            <w:szCs w:val="28"/>
            <w:lang w:val="en-US"/>
          </w:rPr>
          <w:t>https://biologynotesonline.com/fruit-and-vegetable-crops-production-origin-and-distribution-management-identification/</w:t>
        </w:r>
      </w:hyperlink>
      <w:r w:rsidRPr="00E30A7E">
        <w:rPr>
          <w:rFonts w:ascii="Times New Roman" w:hAnsi="Times New Roman" w:cs="Times New Roman"/>
          <w:sz w:val="28"/>
          <w:szCs w:val="28"/>
          <w:lang w:val="en-US"/>
        </w:rPr>
        <w:t xml:space="preserve"> </w:t>
      </w:r>
      <w:r w:rsidR="007C02B6">
        <w:rPr>
          <w:rFonts w:ascii="Times New Roman" w:hAnsi="Times New Roman" w:cs="Times New Roman"/>
          <w:sz w:val="28"/>
          <w:szCs w:val="28"/>
          <w:lang w:val="en-US"/>
        </w:rPr>
        <w:t>29.07.2024</w:t>
      </w:r>
      <w:r w:rsidR="007C02B6">
        <w:rPr>
          <w:rFonts w:ascii="Times New Roman" w:hAnsi="Times New Roman" w:cs="Times New Roman"/>
          <w:sz w:val="28"/>
          <w:szCs w:val="28"/>
          <w:lang w:val="kk-KZ"/>
        </w:rPr>
        <w:t>.</w:t>
      </w:r>
    </w:p>
    <w:p w14:paraId="1D5B4181" w14:textId="14DBBF68"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E30A7E">
        <w:rPr>
          <w:rFonts w:ascii="Times New Roman" w:hAnsi="Times New Roman" w:cs="Times New Roman"/>
          <w:sz w:val="28"/>
          <w:szCs w:val="28"/>
          <w:lang w:val="en-US"/>
        </w:rPr>
        <w:t xml:space="preserve">Case Studies Exploring Competitive Analysis &amp; Strategy / </w:t>
      </w:r>
      <w:r w:rsidRPr="00E30A7E">
        <w:rPr>
          <w:rFonts w:ascii="Times New Roman" w:hAnsi="Times New Roman" w:cs="Times New Roman"/>
          <w:sz w:val="28"/>
          <w:szCs w:val="28"/>
          <w:lang w:val="en-GB"/>
        </w:rPr>
        <w:t>URL //</w:t>
      </w:r>
      <w:r w:rsidRPr="00E30A7E">
        <w:rPr>
          <w:rFonts w:ascii="Times New Roman" w:hAnsi="Times New Roman" w:cs="Times New Roman"/>
          <w:sz w:val="28"/>
          <w:szCs w:val="28"/>
          <w:lang w:val="en-US"/>
        </w:rPr>
        <w:t xml:space="preserve"> </w:t>
      </w:r>
      <w:hyperlink r:id="rId70" w:history="1">
        <w:r w:rsidRPr="00E30A7E">
          <w:rPr>
            <w:rStyle w:val="af1"/>
            <w:rFonts w:ascii="Times New Roman" w:hAnsi="Times New Roman" w:cs="Times New Roman"/>
            <w:sz w:val="28"/>
            <w:szCs w:val="28"/>
            <w:lang w:val="en-US"/>
          </w:rPr>
          <w:t>https://mark-bridges.medium.com/30-case-studies-exploring-competitive-analysis-strategy-66c9e6b52066</w:t>
        </w:r>
      </w:hyperlink>
      <w:r w:rsidR="007C02B6">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r w:rsidR="007C02B6">
        <w:rPr>
          <w:rFonts w:ascii="Times New Roman" w:hAnsi="Times New Roman" w:cs="Times New Roman"/>
          <w:sz w:val="28"/>
          <w:szCs w:val="28"/>
          <w:lang w:val="en-US"/>
        </w:rPr>
        <w:t>29.07.2024</w:t>
      </w:r>
      <w:r w:rsidR="007C02B6">
        <w:rPr>
          <w:rFonts w:ascii="Times New Roman" w:hAnsi="Times New Roman" w:cs="Times New Roman"/>
          <w:sz w:val="28"/>
          <w:szCs w:val="28"/>
          <w:lang w:val="kk-KZ"/>
        </w:rPr>
        <w:t>.</w:t>
      </w:r>
    </w:p>
    <w:p w14:paraId="50ECBD0E" w14:textId="04CA16A1"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E30A7E">
        <w:rPr>
          <w:rFonts w:ascii="Times New Roman" w:hAnsi="Times New Roman" w:cs="Times New Roman"/>
          <w:sz w:val="28"/>
          <w:szCs w:val="28"/>
          <w:lang w:val="en-US"/>
        </w:rPr>
        <w:t xml:space="preserve">Institutional Aspects of Fresh Fruit and Vegetable Marketing Systems / </w:t>
      </w:r>
      <w:r w:rsidRPr="00E30A7E">
        <w:rPr>
          <w:rFonts w:ascii="Times New Roman" w:hAnsi="Times New Roman" w:cs="Times New Roman"/>
          <w:sz w:val="28"/>
          <w:szCs w:val="28"/>
          <w:lang w:val="en-GB"/>
        </w:rPr>
        <w:t>URL //</w:t>
      </w:r>
      <w:r w:rsidRPr="00E30A7E">
        <w:rPr>
          <w:rFonts w:ascii="Times New Roman" w:hAnsi="Times New Roman" w:cs="Times New Roman"/>
          <w:sz w:val="28"/>
          <w:szCs w:val="28"/>
          <w:lang w:val="en-US"/>
        </w:rPr>
        <w:t xml:space="preserve"> </w:t>
      </w:r>
      <w:hyperlink r:id="rId71" w:history="1">
        <w:r w:rsidRPr="00E30A7E">
          <w:rPr>
            <w:rStyle w:val="af1"/>
            <w:rFonts w:ascii="Times New Roman" w:hAnsi="Times New Roman" w:cs="Times New Roman"/>
            <w:sz w:val="28"/>
            <w:szCs w:val="28"/>
            <w:lang w:val="en-US"/>
          </w:rPr>
          <w:t>https://are.ucdavis.edu/people/emeriti/roberta-cook/articles-and-presentations/institutional-aspects-fresh-fruit-and-vegetable-marketing-system/</w:t>
        </w:r>
      </w:hyperlink>
      <w:r w:rsidRPr="00E30A7E">
        <w:rPr>
          <w:rFonts w:ascii="Times New Roman" w:hAnsi="Times New Roman" w:cs="Times New Roman"/>
          <w:sz w:val="28"/>
          <w:szCs w:val="28"/>
          <w:lang w:val="en-US"/>
        </w:rPr>
        <w:t xml:space="preserve"> 31.0</w:t>
      </w:r>
      <w:r w:rsidR="007C02B6">
        <w:rPr>
          <w:rFonts w:ascii="Times New Roman" w:hAnsi="Times New Roman" w:cs="Times New Roman"/>
          <w:sz w:val="28"/>
          <w:szCs w:val="28"/>
          <w:lang w:val="en-US"/>
        </w:rPr>
        <w:t>7.2024</w:t>
      </w:r>
      <w:r w:rsidR="007C02B6">
        <w:rPr>
          <w:rFonts w:ascii="Times New Roman" w:hAnsi="Times New Roman" w:cs="Times New Roman"/>
          <w:sz w:val="28"/>
          <w:szCs w:val="28"/>
          <w:lang w:val="kk-KZ"/>
        </w:rPr>
        <w:t>.</w:t>
      </w:r>
    </w:p>
    <w:p w14:paraId="251D9359" w14:textId="7777777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E30A7E">
        <w:rPr>
          <w:rFonts w:ascii="Times New Roman" w:hAnsi="Times New Roman" w:cs="Times New Roman"/>
          <w:sz w:val="28"/>
          <w:szCs w:val="28"/>
          <w:lang w:val="en-US"/>
        </w:rPr>
        <w:t>Tecco, N., Giuggioli, N., Girgenti, V., &amp; Peano, C. (2016). Environmental and Social Sustainability in the Fresh Fruit and Vegetables Supply Chain: A Competitiveness’ Asset. InTech. doi: 10.5772/63377</w:t>
      </w:r>
    </w:p>
    <w:p w14:paraId="7AAA839D" w14:textId="0E97B18F"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E30A7E">
        <w:rPr>
          <w:rFonts w:ascii="Times New Roman" w:hAnsi="Times New Roman" w:cs="Times New Roman"/>
          <w:sz w:val="28"/>
          <w:szCs w:val="28"/>
          <w:lang w:val="en-US"/>
        </w:rPr>
        <w:t xml:space="preserve">How to Improve Agribusiness Competitiveness! / </w:t>
      </w:r>
      <w:r w:rsidRPr="00E30A7E">
        <w:rPr>
          <w:rFonts w:ascii="Times New Roman" w:hAnsi="Times New Roman" w:cs="Times New Roman"/>
          <w:sz w:val="28"/>
          <w:szCs w:val="28"/>
          <w:lang w:val="en-GB"/>
        </w:rPr>
        <w:t>URL //</w:t>
      </w:r>
      <w:r w:rsidRPr="00E30A7E">
        <w:rPr>
          <w:rFonts w:ascii="Times New Roman" w:hAnsi="Times New Roman" w:cs="Times New Roman"/>
          <w:sz w:val="28"/>
          <w:szCs w:val="28"/>
          <w:lang w:val="en-US"/>
        </w:rPr>
        <w:t xml:space="preserve"> </w:t>
      </w:r>
      <w:hyperlink r:id="rId72" w:history="1">
        <w:r w:rsidRPr="00E30A7E">
          <w:rPr>
            <w:rStyle w:val="af1"/>
            <w:rFonts w:ascii="Times New Roman" w:hAnsi="Times New Roman" w:cs="Times New Roman"/>
            <w:sz w:val="28"/>
            <w:szCs w:val="28"/>
            <w:lang w:val="en-US"/>
          </w:rPr>
          <w:t>https://www.agrofoodconsulting.com/post/how-to-improve-agribusiness-competitiveness</w:t>
        </w:r>
      </w:hyperlink>
      <w:r w:rsidR="007C02B6">
        <w:rPr>
          <w:rStyle w:val="af1"/>
          <w:rFonts w:ascii="Times New Roman" w:hAnsi="Times New Roman" w:cs="Times New Roman"/>
          <w:sz w:val="28"/>
          <w:szCs w:val="28"/>
          <w:lang w:val="kk-KZ"/>
        </w:rPr>
        <w:t>.</w:t>
      </w:r>
      <w:r w:rsidR="007C02B6">
        <w:rPr>
          <w:rFonts w:ascii="Times New Roman" w:hAnsi="Times New Roman" w:cs="Times New Roman"/>
          <w:sz w:val="28"/>
          <w:szCs w:val="28"/>
          <w:lang w:val="en-US"/>
        </w:rPr>
        <w:t xml:space="preserve"> 31.07.2024</w:t>
      </w:r>
      <w:r w:rsidR="007C02B6">
        <w:rPr>
          <w:rFonts w:ascii="Times New Roman" w:hAnsi="Times New Roman" w:cs="Times New Roman"/>
          <w:sz w:val="28"/>
          <w:szCs w:val="28"/>
          <w:lang w:val="kk-KZ"/>
        </w:rPr>
        <w:t>.</w:t>
      </w:r>
    </w:p>
    <w:p w14:paraId="7A880668" w14:textId="2944DAB9"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E30A7E">
        <w:rPr>
          <w:rFonts w:ascii="Times New Roman" w:hAnsi="Times New Roman" w:cs="Times New Roman"/>
          <w:sz w:val="28"/>
          <w:szCs w:val="28"/>
          <w:lang w:val="en-US"/>
        </w:rPr>
        <w:t xml:space="preserve">Importance and Benefits of Sustainable Agriculture / </w:t>
      </w:r>
      <w:r w:rsidRPr="00E30A7E">
        <w:rPr>
          <w:rFonts w:ascii="Times New Roman" w:hAnsi="Times New Roman" w:cs="Times New Roman"/>
          <w:sz w:val="28"/>
          <w:szCs w:val="28"/>
          <w:lang w:val="en-GB"/>
        </w:rPr>
        <w:t>URL //</w:t>
      </w:r>
      <w:r w:rsidRPr="00E30A7E">
        <w:rPr>
          <w:rFonts w:ascii="Times New Roman" w:hAnsi="Times New Roman" w:cs="Times New Roman"/>
          <w:sz w:val="28"/>
          <w:szCs w:val="28"/>
          <w:lang w:val="en-US"/>
        </w:rPr>
        <w:t xml:space="preserve"> </w:t>
      </w:r>
      <w:hyperlink r:id="rId73" w:history="1">
        <w:r w:rsidRPr="00E30A7E">
          <w:rPr>
            <w:rStyle w:val="af1"/>
            <w:rFonts w:ascii="Times New Roman" w:hAnsi="Times New Roman" w:cs="Times New Roman"/>
            <w:sz w:val="28"/>
            <w:szCs w:val="28"/>
            <w:lang w:val="en-US"/>
          </w:rPr>
          <w:t>https://agricdemy.com/post/importance-benefits-sustainable-agriculture</w:t>
        </w:r>
      </w:hyperlink>
      <w:r w:rsidR="00CE179C">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31.07.2024</w:t>
      </w:r>
      <w:r w:rsidR="00CE179C">
        <w:rPr>
          <w:rFonts w:ascii="Times New Roman" w:hAnsi="Times New Roman" w:cs="Times New Roman"/>
          <w:sz w:val="28"/>
          <w:szCs w:val="28"/>
          <w:lang w:val="kk-KZ"/>
        </w:rPr>
        <w:t>.</w:t>
      </w:r>
    </w:p>
    <w:p w14:paraId="4F6AC508" w14:textId="25638C8E"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A Vision For Truly Sustainable Fruit and Vegetable Farming / </w:t>
      </w:r>
      <w:r w:rsidRPr="00E30A7E">
        <w:rPr>
          <w:rFonts w:ascii="Times New Roman" w:hAnsi="Times New Roman" w:cs="Times New Roman"/>
          <w:sz w:val="28"/>
          <w:szCs w:val="28"/>
          <w:lang w:val="en-GB"/>
        </w:rPr>
        <w:t>URL //</w:t>
      </w:r>
      <w:r w:rsidRPr="00E30A7E">
        <w:rPr>
          <w:rFonts w:ascii="Times New Roman" w:hAnsi="Times New Roman" w:cs="Times New Roman"/>
          <w:sz w:val="28"/>
          <w:szCs w:val="28"/>
          <w:lang w:val="en-US"/>
        </w:rPr>
        <w:t xml:space="preserve"> </w:t>
      </w:r>
      <w:hyperlink r:id="rId74" w:history="1">
        <w:r w:rsidRPr="00E30A7E">
          <w:rPr>
            <w:rStyle w:val="af1"/>
            <w:rFonts w:ascii="Times New Roman" w:hAnsi="Times New Roman" w:cs="Times New Roman"/>
            <w:sz w:val="28"/>
            <w:szCs w:val="28"/>
            <w:lang w:val="en-US"/>
          </w:rPr>
          <w:t>https://insteading.com/blog/sustainable-farming-fruits-vegetables/</w:t>
        </w:r>
      </w:hyperlink>
      <w:r w:rsidR="00CE179C">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r w:rsidR="00CE179C">
        <w:rPr>
          <w:rFonts w:ascii="Times New Roman" w:hAnsi="Times New Roman" w:cs="Times New Roman"/>
          <w:sz w:val="28"/>
          <w:szCs w:val="28"/>
          <w:lang w:val="en-US"/>
        </w:rPr>
        <w:t>31.07.2024</w:t>
      </w:r>
      <w:r w:rsidR="00CE179C">
        <w:rPr>
          <w:rFonts w:ascii="Times New Roman" w:hAnsi="Times New Roman" w:cs="Times New Roman"/>
          <w:sz w:val="28"/>
          <w:szCs w:val="28"/>
          <w:lang w:val="kk-KZ"/>
        </w:rPr>
        <w:t>.</w:t>
      </w:r>
    </w:p>
    <w:p w14:paraId="4E15AA7C" w14:textId="432DB8B9"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Sustainable Agriculture / </w:t>
      </w:r>
      <w:r w:rsidRPr="00E30A7E">
        <w:rPr>
          <w:rFonts w:ascii="Times New Roman" w:hAnsi="Times New Roman" w:cs="Times New Roman"/>
          <w:sz w:val="28"/>
          <w:szCs w:val="28"/>
          <w:lang w:val="en-GB"/>
        </w:rPr>
        <w:t>URL //</w:t>
      </w:r>
      <w:r w:rsidRPr="00E30A7E">
        <w:rPr>
          <w:rFonts w:ascii="Times New Roman" w:hAnsi="Times New Roman" w:cs="Times New Roman"/>
          <w:sz w:val="28"/>
          <w:szCs w:val="28"/>
          <w:lang w:val="en-US"/>
        </w:rPr>
        <w:t xml:space="preserve"> </w:t>
      </w:r>
      <w:hyperlink r:id="rId75" w:history="1">
        <w:r w:rsidRPr="00E30A7E">
          <w:rPr>
            <w:rStyle w:val="af1"/>
            <w:rFonts w:ascii="Times New Roman" w:hAnsi="Times New Roman" w:cs="Times New Roman"/>
            <w:sz w:val="28"/>
            <w:szCs w:val="28"/>
            <w:lang w:val="en-US"/>
          </w:rPr>
          <w:t>https://extension.psu.edu/forage-and-food-crops/vegetables/sustainable-agriculture</w:t>
        </w:r>
      </w:hyperlink>
      <w:r w:rsidR="00CE179C">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r w:rsidR="00CE179C">
        <w:rPr>
          <w:rFonts w:ascii="Times New Roman" w:hAnsi="Times New Roman" w:cs="Times New Roman"/>
          <w:sz w:val="28"/>
          <w:szCs w:val="28"/>
          <w:lang w:val="en-US"/>
        </w:rPr>
        <w:t>31.07.2024</w:t>
      </w:r>
      <w:r w:rsidR="00CE179C">
        <w:rPr>
          <w:rFonts w:ascii="Times New Roman" w:hAnsi="Times New Roman" w:cs="Times New Roman"/>
          <w:sz w:val="28"/>
          <w:szCs w:val="28"/>
          <w:lang w:val="kk-KZ"/>
        </w:rPr>
        <w:t>.</w:t>
      </w:r>
    </w:p>
    <w:p w14:paraId="303A2413" w14:textId="491EEC90"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Sustainable Agriculture Practices / </w:t>
      </w:r>
      <w:r w:rsidRPr="00E30A7E">
        <w:rPr>
          <w:rFonts w:ascii="Times New Roman" w:hAnsi="Times New Roman" w:cs="Times New Roman"/>
          <w:sz w:val="28"/>
          <w:szCs w:val="28"/>
          <w:lang w:val="en-GB"/>
        </w:rPr>
        <w:t>URL //</w:t>
      </w:r>
      <w:r w:rsidRPr="00E30A7E">
        <w:rPr>
          <w:rFonts w:ascii="Times New Roman" w:hAnsi="Times New Roman" w:cs="Times New Roman"/>
          <w:sz w:val="28"/>
          <w:szCs w:val="28"/>
          <w:lang w:val="en-US"/>
        </w:rPr>
        <w:t xml:space="preserve"> </w:t>
      </w:r>
      <w:hyperlink r:id="rId76" w:history="1">
        <w:r w:rsidRPr="00E30A7E">
          <w:rPr>
            <w:rStyle w:val="af1"/>
            <w:rFonts w:ascii="Times New Roman" w:hAnsi="Times New Roman" w:cs="Times New Roman"/>
            <w:sz w:val="28"/>
            <w:szCs w:val="28"/>
            <w:lang w:val="en-US"/>
          </w:rPr>
          <w:t>https://agrolearner.com/sustainable-agriculture-practices/</w:t>
        </w:r>
      </w:hyperlink>
      <w:r w:rsidR="00CE179C">
        <w:rPr>
          <w:rStyle w:val="af1"/>
          <w:rFonts w:ascii="Times New Roman" w:hAnsi="Times New Roman" w:cs="Times New Roman"/>
          <w:sz w:val="28"/>
          <w:szCs w:val="28"/>
          <w:lang w:val="kk-KZ"/>
        </w:rPr>
        <w:t>.</w:t>
      </w:r>
      <w:r w:rsidR="00CE179C">
        <w:rPr>
          <w:rFonts w:ascii="Times New Roman" w:hAnsi="Times New Roman" w:cs="Times New Roman"/>
          <w:sz w:val="28"/>
          <w:szCs w:val="28"/>
          <w:lang w:val="en-US"/>
        </w:rPr>
        <w:t xml:space="preserve"> 31.07.2024</w:t>
      </w:r>
      <w:r w:rsidR="00CE179C">
        <w:rPr>
          <w:rFonts w:ascii="Times New Roman" w:hAnsi="Times New Roman" w:cs="Times New Roman"/>
          <w:sz w:val="28"/>
          <w:szCs w:val="28"/>
          <w:lang w:val="kk-KZ"/>
        </w:rPr>
        <w:t>.</w:t>
      </w:r>
    </w:p>
    <w:p w14:paraId="4186BC40" w14:textId="3A12D884"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Effective Ways to Improve Profit Margins in Vegetable Farming / </w:t>
      </w:r>
      <w:r w:rsidRPr="00E30A7E">
        <w:rPr>
          <w:rFonts w:ascii="Times New Roman" w:hAnsi="Times New Roman" w:cs="Times New Roman"/>
          <w:sz w:val="28"/>
          <w:szCs w:val="28"/>
          <w:lang w:val="en-GB"/>
        </w:rPr>
        <w:t>URL //</w:t>
      </w:r>
      <w:r w:rsidRPr="00E30A7E">
        <w:rPr>
          <w:rFonts w:ascii="Times New Roman" w:hAnsi="Times New Roman" w:cs="Times New Roman"/>
          <w:sz w:val="28"/>
          <w:szCs w:val="28"/>
          <w:lang w:val="en-US"/>
        </w:rPr>
        <w:t xml:space="preserve"> </w:t>
      </w:r>
      <w:hyperlink r:id="rId77" w:history="1">
        <w:r w:rsidRPr="00E30A7E">
          <w:rPr>
            <w:rStyle w:val="af1"/>
            <w:rFonts w:ascii="Times New Roman" w:hAnsi="Times New Roman" w:cs="Times New Roman"/>
            <w:sz w:val="28"/>
            <w:szCs w:val="28"/>
            <w:lang w:val="en-US"/>
          </w:rPr>
          <w:t>https://startupmodelhub.com/blogs/profitability/small-scale-vegetable-farming</w:t>
        </w:r>
      </w:hyperlink>
      <w:r w:rsidR="00162CAD">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r w:rsidR="00162CAD">
        <w:rPr>
          <w:rFonts w:ascii="Times New Roman" w:hAnsi="Times New Roman" w:cs="Times New Roman"/>
          <w:sz w:val="28"/>
          <w:szCs w:val="28"/>
          <w:lang w:val="kk-KZ"/>
        </w:rPr>
        <w:t>.</w:t>
      </w:r>
      <w:r w:rsidR="00162CAD">
        <w:rPr>
          <w:rFonts w:ascii="Times New Roman" w:hAnsi="Times New Roman" w:cs="Times New Roman"/>
          <w:sz w:val="28"/>
          <w:szCs w:val="28"/>
          <w:lang w:val="en-US"/>
        </w:rPr>
        <w:t xml:space="preserve"> 31.07.2024</w:t>
      </w:r>
      <w:r w:rsidR="00162CAD">
        <w:rPr>
          <w:rFonts w:ascii="Times New Roman" w:hAnsi="Times New Roman" w:cs="Times New Roman"/>
          <w:sz w:val="28"/>
          <w:szCs w:val="28"/>
          <w:lang w:val="kk-KZ"/>
        </w:rPr>
        <w:t>.</w:t>
      </w:r>
    </w:p>
    <w:p w14:paraId="68F0CACC" w14:textId="6215024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Agricultural Composting: A Feasibility Study for New York Farms / </w:t>
      </w:r>
      <w:r w:rsidRPr="00E30A7E">
        <w:rPr>
          <w:rFonts w:ascii="Times New Roman" w:hAnsi="Times New Roman" w:cs="Times New Roman"/>
          <w:sz w:val="28"/>
          <w:szCs w:val="28"/>
          <w:lang w:val="en-GB"/>
        </w:rPr>
        <w:t>URL //</w:t>
      </w:r>
      <w:r w:rsidRPr="00E30A7E">
        <w:rPr>
          <w:rFonts w:ascii="Times New Roman" w:hAnsi="Times New Roman" w:cs="Times New Roman"/>
          <w:sz w:val="28"/>
          <w:szCs w:val="28"/>
          <w:lang w:val="en-US"/>
        </w:rPr>
        <w:t xml:space="preserve"> </w:t>
      </w:r>
      <w:hyperlink r:id="rId78" w:history="1">
        <w:r w:rsidR="00162CAD" w:rsidRPr="00AB7A62">
          <w:rPr>
            <w:rStyle w:val="af1"/>
            <w:rFonts w:ascii="Times New Roman" w:hAnsi="Times New Roman" w:cs="Times New Roman"/>
            <w:sz w:val="28"/>
            <w:szCs w:val="28"/>
            <w:lang w:val="en-US"/>
          </w:rPr>
          <w:t>https://compost.css.cornell.edu/feas.study.html</w:t>
        </w:r>
      </w:hyperlink>
      <w:r w:rsidR="00162CAD">
        <w:rPr>
          <w:rFonts w:ascii="Times New Roman" w:hAnsi="Times New Roman" w:cs="Times New Roman"/>
          <w:sz w:val="28"/>
          <w:szCs w:val="28"/>
          <w:lang w:val="kk-KZ"/>
        </w:rPr>
        <w:t>.</w:t>
      </w:r>
      <w:r w:rsidR="00162CAD">
        <w:rPr>
          <w:rFonts w:ascii="Times New Roman" w:hAnsi="Times New Roman" w:cs="Times New Roman"/>
          <w:sz w:val="28"/>
          <w:szCs w:val="28"/>
          <w:lang w:val="en-US"/>
        </w:rPr>
        <w:t xml:space="preserve"> 31.07.2024</w:t>
      </w:r>
      <w:r w:rsidR="00162CAD">
        <w:rPr>
          <w:rFonts w:ascii="Times New Roman" w:hAnsi="Times New Roman" w:cs="Times New Roman"/>
          <w:sz w:val="28"/>
          <w:szCs w:val="28"/>
          <w:lang w:val="kk-KZ"/>
        </w:rPr>
        <w:t>.</w:t>
      </w:r>
    </w:p>
    <w:p w14:paraId="78A0F55C" w14:textId="34730EA4"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Fruits And Vegetables Market - Forecast(2024 - 2030) / </w:t>
      </w:r>
      <w:r w:rsidRPr="00E30A7E">
        <w:rPr>
          <w:rFonts w:ascii="Times New Roman" w:hAnsi="Times New Roman" w:cs="Times New Roman"/>
          <w:sz w:val="28"/>
          <w:szCs w:val="28"/>
          <w:lang w:val="en-GB"/>
        </w:rPr>
        <w:t>URL //</w:t>
      </w:r>
      <w:r w:rsidRPr="00E30A7E">
        <w:rPr>
          <w:rFonts w:ascii="Times New Roman" w:hAnsi="Times New Roman" w:cs="Times New Roman"/>
          <w:sz w:val="28"/>
          <w:szCs w:val="28"/>
          <w:lang w:val="en-US"/>
        </w:rPr>
        <w:t xml:space="preserve"> </w:t>
      </w:r>
      <w:hyperlink r:id="rId79" w:history="1">
        <w:r w:rsidRPr="00E30A7E">
          <w:rPr>
            <w:rStyle w:val="af1"/>
            <w:rFonts w:ascii="Times New Roman" w:hAnsi="Times New Roman" w:cs="Times New Roman"/>
            <w:sz w:val="28"/>
            <w:szCs w:val="28"/>
            <w:lang w:val="en-US"/>
          </w:rPr>
          <w:t>https://www.linkedin.com/pulse/fruits-vegetables-market-forecast2024-2030-sravanthi-v-gescc/</w:t>
        </w:r>
      </w:hyperlink>
      <w:r w:rsidR="00162CAD">
        <w:rPr>
          <w:rStyle w:val="af1"/>
          <w:rFonts w:ascii="Times New Roman" w:hAnsi="Times New Roman" w:cs="Times New Roman"/>
          <w:sz w:val="28"/>
          <w:szCs w:val="28"/>
          <w:lang w:val="kk-KZ"/>
        </w:rPr>
        <w:t>.</w:t>
      </w:r>
      <w:r w:rsidR="00162CAD">
        <w:rPr>
          <w:rFonts w:ascii="Times New Roman" w:hAnsi="Times New Roman" w:cs="Times New Roman"/>
          <w:sz w:val="28"/>
          <w:szCs w:val="28"/>
          <w:lang w:val="en-US"/>
        </w:rPr>
        <w:t xml:space="preserve"> 05.08.2024</w:t>
      </w:r>
      <w:r w:rsidR="00162CAD">
        <w:rPr>
          <w:rFonts w:ascii="Times New Roman" w:hAnsi="Times New Roman" w:cs="Times New Roman"/>
          <w:sz w:val="28"/>
          <w:szCs w:val="28"/>
          <w:lang w:val="kk-KZ"/>
        </w:rPr>
        <w:t>.</w:t>
      </w:r>
    </w:p>
    <w:p w14:paraId="51F1B0EC" w14:textId="367C6B01"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Essential Practices for Sustainable Agriculture / </w:t>
      </w:r>
      <w:r w:rsidRPr="00E30A7E">
        <w:rPr>
          <w:rFonts w:ascii="Times New Roman" w:hAnsi="Times New Roman" w:cs="Times New Roman"/>
          <w:sz w:val="28"/>
          <w:szCs w:val="28"/>
          <w:lang w:val="en-GB"/>
        </w:rPr>
        <w:t>URL //https://toagriculture.com/7-essential-practices-for-sustainable-agriculture/</w:t>
      </w:r>
      <w:r w:rsidR="00162CAD">
        <w:rPr>
          <w:rFonts w:ascii="Times New Roman" w:hAnsi="Times New Roman" w:cs="Times New Roman"/>
          <w:sz w:val="28"/>
          <w:szCs w:val="28"/>
          <w:lang w:val="kk-KZ"/>
        </w:rPr>
        <w:t xml:space="preserve"> </w:t>
      </w:r>
      <w:r w:rsidR="00162CAD">
        <w:rPr>
          <w:rFonts w:ascii="Times New Roman" w:hAnsi="Times New Roman" w:cs="Times New Roman"/>
          <w:sz w:val="28"/>
          <w:szCs w:val="28"/>
          <w:lang w:val="en-US"/>
        </w:rPr>
        <w:t>05.08.2024</w:t>
      </w:r>
      <w:r w:rsidR="00162CAD">
        <w:rPr>
          <w:rFonts w:ascii="Times New Roman" w:hAnsi="Times New Roman" w:cs="Times New Roman"/>
          <w:sz w:val="28"/>
          <w:szCs w:val="28"/>
          <w:lang w:val="kk-KZ"/>
        </w:rPr>
        <w:t>.</w:t>
      </w:r>
    </w:p>
    <w:p w14:paraId="401D3A28" w14:textId="5C4BE432"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lastRenderedPageBreak/>
        <w:t xml:space="preserve">Sustainable Farming: Benefits and Practices for the Environment / </w:t>
      </w:r>
      <w:r w:rsidRPr="00E30A7E">
        <w:rPr>
          <w:rFonts w:ascii="Times New Roman" w:hAnsi="Times New Roman" w:cs="Times New Roman"/>
          <w:sz w:val="28"/>
          <w:szCs w:val="28"/>
          <w:lang w:val="en-GB"/>
        </w:rPr>
        <w:t>URL //</w:t>
      </w:r>
      <w:r w:rsidRPr="00E30A7E">
        <w:rPr>
          <w:rFonts w:ascii="Times New Roman" w:hAnsi="Times New Roman" w:cs="Times New Roman"/>
          <w:sz w:val="28"/>
          <w:szCs w:val="28"/>
          <w:lang w:val="en-US"/>
        </w:rPr>
        <w:t xml:space="preserve"> </w:t>
      </w:r>
      <w:hyperlink r:id="rId80" w:history="1">
        <w:r w:rsidRPr="00E30A7E">
          <w:rPr>
            <w:rStyle w:val="af1"/>
            <w:rFonts w:ascii="Times New Roman" w:hAnsi="Times New Roman" w:cs="Times New Roman"/>
            <w:sz w:val="28"/>
            <w:szCs w:val="28"/>
            <w:lang w:val="en-US"/>
          </w:rPr>
          <w:t>https://foreverfarms.org/sustainable-farming/</w:t>
        </w:r>
      </w:hyperlink>
      <w:r w:rsidR="00162CAD">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0</w:t>
      </w:r>
      <w:r w:rsidR="00162CAD">
        <w:rPr>
          <w:rFonts w:ascii="Times New Roman" w:hAnsi="Times New Roman" w:cs="Times New Roman"/>
          <w:sz w:val="28"/>
          <w:szCs w:val="28"/>
          <w:lang w:val="en-US"/>
        </w:rPr>
        <w:t>5.08.2024</w:t>
      </w:r>
      <w:r w:rsidR="00162CAD">
        <w:rPr>
          <w:rFonts w:ascii="Times New Roman" w:hAnsi="Times New Roman" w:cs="Times New Roman"/>
          <w:sz w:val="28"/>
          <w:szCs w:val="28"/>
          <w:lang w:val="kk-KZ"/>
        </w:rPr>
        <w:t>.</w:t>
      </w:r>
    </w:p>
    <w:p w14:paraId="3C4CE400" w14:textId="382EE42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E30A7E">
        <w:rPr>
          <w:rFonts w:ascii="Times New Roman" w:hAnsi="Times New Roman" w:cs="Times New Roman"/>
          <w:sz w:val="28"/>
          <w:szCs w:val="28"/>
          <w:lang w:val="en-US"/>
        </w:rPr>
        <w:t xml:space="preserve">Cook, R. L. 2011. "Fundamental Forces Affecting U.S. Fresh Produce Growers and Marketers". Choices. Quarter 4. Available online: </w:t>
      </w:r>
      <w:hyperlink r:id="rId81" w:history="1">
        <w:r w:rsidRPr="00E30A7E">
          <w:rPr>
            <w:rStyle w:val="af1"/>
            <w:rFonts w:ascii="Times New Roman" w:hAnsi="Times New Roman" w:cs="Times New Roman"/>
            <w:sz w:val="28"/>
            <w:szCs w:val="28"/>
            <w:lang w:val="en-US"/>
          </w:rPr>
          <w:t xml:space="preserve">http://choicesmagazine.org/choices-magazine/submitted-articles/fundamental-forces-affecting-us-fresh-produce-growers-and-marketers / </w:t>
        </w:r>
        <w:r w:rsidRPr="00E30A7E">
          <w:rPr>
            <w:rStyle w:val="af1"/>
            <w:rFonts w:ascii="Times New Roman" w:hAnsi="Times New Roman" w:cs="Times New Roman"/>
            <w:sz w:val="28"/>
            <w:szCs w:val="28"/>
            <w:lang w:val="en-GB"/>
          </w:rPr>
          <w:t>URL //</w:t>
        </w:r>
      </w:hyperlink>
      <w:r w:rsidR="00162CAD">
        <w:rPr>
          <w:rStyle w:val="af1"/>
          <w:rFonts w:ascii="Times New Roman" w:hAnsi="Times New Roman" w:cs="Times New Roman"/>
          <w:sz w:val="28"/>
          <w:szCs w:val="28"/>
          <w:lang w:val="kk-KZ"/>
        </w:rPr>
        <w:t>.</w:t>
      </w:r>
      <w:r w:rsidR="00162CAD">
        <w:rPr>
          <w:rFonts w:ascii="Times New Roman" w:hAnsi="Times New Roman" w:cs="Times New Roman"/>
          <w:sz w:val="28"/>
          <w:szCs w:val="28"/>
          <w:lang w:val="en-US"/>
        </w:rPr>
        <w:t xml:space="preserve"> 05.08.2024</w:t>
      </w:r>
      <w:r w:rsidR="00162CAD">
        <w:rPr>
          <w:rFonts w:ascii="Times New Roman" w:hAnsi="Times New Roman" w:cs="Times New Roman"/>
          <w:sz w:val="28"/>
          <w:szCs w:val="28"/>
          <w:lang w:val="kk-KZ"/>
        </w:rPr>
        <w:t>.</w:t>
      </w:r>
    </w:p>
    <w:p w14:paraId="6CD3BB2D" w14:textId="7777777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E30A7E">
        <w:rPr>
          <w:rFonts w:ascii="Times New Roman" w:hAnsi="Times New Roman" w:cs="Times New Roman"/>
          <w:sz w:val="28"/>
          <w:szCs w:val="28"/>
          <w:lang w:val="kk-KZ"/>
        </w:rPr>
        <w:t>Алдияров, С. Қазақстан аймақтарының негізгі әлеуметтік-экономикалық индикаторлары және дамуды жалпы бағалау әдісі / С. Алдияров, К. Кабдуалиева, Л. Елеусиз //Транзиттік экономика. - 2020. - №1. - Б. 81-86.</w:t>
      </w:r>
    </w:p>
    <w:p w14:paraId="11C08BC3" w14:textId="7777777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vertAlign w:val="superscript"/>
          <w:lang w:val="en-US"/>
        </w:rPr>
      </w:pPr>
      <w:r w:rsidRPr="00E30A7E">
        <w:rPr>
          <w:rFonts w:ascii="Times New Roman" w:hAnsi="Times New Roman" w:cs="Times New Roman"/>
          <w:sz w:val="28"/>
          <w:szCs w:val="28"/>
          <w:lang w:val="kk-KZ"/>
        </w:rPr>
        <w:t>Бримбетова, Н.Ж. Азық-түлік қауіпсіздігі және аймақтардың әлеуметтік дамуы: халықаралық тәжірибе / Н.Ж. Бримбетова, Г.Қ. Темирова, А.А. Султанаев // Экономика: стратегия және практика. – 2023. - № 1. – Б.36-54.</w:t>
      </w:r>
    </w:p>
    <w:p w14:paraId="22BE6639" w14:textId="77777777" w:rsidR="00E30A7E" w:rsidRPr="00E30A7E" w:rsidRDefault="00E30A7E" w:rsidP="007750F7">
      <w:pPr>
        <w:pStyle w:val="affa"/>
        <w:numPr>
          <w:ilvl w:val="0"/>
          <w:numId w:val="52"/>
        </w:numPr>
        <w:tabs>
          <w:tab w:val="left" w:pos="993"/>
        </w:tabs>
        <w:ind w:left="0" w:firstLine="567"/>
        <w:jc w:val="both"/>
        <w:rPr>
          <w:rStyle w:val="affc"/>
          <w:rFonts w:ascii="Times New Roman" w:hAnsi="Times New Roman" w:cs="Times New Roman"/>
          <w:sz w:val="28"/>
          <w:szCs w:val="28"/>
          <w:vertAlign w:val="baseline"/>
        </w:rPr>
      </w:pPr>
      <w:r w:rsidRPr="00E30A7E">
        <w:rPr>
          <w:rStyle w:val="affc"/>
          <w:rFonts w:ascii="Times New Roman" w:hAnsi="Times New Roman" w:cs="Times New Roman"/>
          <w:sz w:val="28"/>
          <w:szCs w:val="28"/>
          <w:vertAlign w:val="baseline"/>
        </w:rPr>
        <w:t>Лифиц И. М. Конкурентоспособность товаров и услуг : учеб. пособие для академического бакалавриата / И. М. Лифиц. — 4-е изд., перераб. и доп. — М. : Издательство Юрайт, 2018. — 392 с.</w:t>
      </w:r>
    </w:p>
    <w:p w14:paraId="7D645CE3"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Style w:val="affc"/>
          <w:rFonts w:ascii="Times New Roman" w:hAnsi="Times New Roman" w:cs="Times New Roman"/>
          <w:sz w:val="28"/>
          <w:szCs w:val="28"/>
          <w:vertAlign w:val="baseline"/>
        </w:rPr>
        <w:t>Нурмаганбетов К.Р., Нурмаганбетов К.К. Основные приоритеты развития агропромышленного комплекса Республики Казахстан // Вестник науки Казах. агротехн. ун-та им. С. Сейфуллина.</w:t>
      </w:r>
      <w:r w:rsidRPr="00E30A7E">
        <w:rPr>
          <w:rFonts w:ascii="Times New Roman" w:hAnsi="Times New Roman" w:cs="Times New Roman"/>
          <w:sz w:val="28"/>
          <w:szCs w:val="28"/>
        </w:rPr>
        <w:t xml:space="preserve"> </w:t>
      </w:r>
      <w:r w:rsidRPr="00E30A7E">
        <w:rPr>
          <w:rStyle w:val="affc"/>
          <w:rFonts w:ascii="Times New Roman" w:hAnsi="Times New Roman" w:cs="Times New Roman"/>
          <w:sz w:val="28"/>
          <w:szCs w:val="28"/>
          <w:vertAlign w:val="baseline"/>
        </w:rPr>
        <w:t>-2012.</w:t>
      </w:r>
      <w:r w:rsidRPr="00E30A7E">
        <w:rPr>
          <w:rFonts w:ascii="Times New Roman" w:hAnsi="Times New Roman" w:cs="Times New Roman"/>
          <w:sz w:val="28"/>
          <w:szCs w:val="28"/>
        </w:rPr>
        <w:t xml:space="preserve"> </w:t>
      </w:r>
      <w:r w:rsidRPr="00E30A7E">
        <w:rPr>
          <w:rStyle w:val="affc"/>
          <w:rFonts w:ascii="Times New Roman" w:hAnsi="Times New Roman" w:cs="Times New Roman"/>
          <w:sz w:val="28"/>
          <w:szCs w:val="28"/>
          <w:vertAlign w:val="baseline"/>
        </w:rPr>
        <w:t>-N 2. -</w:t>
      </w:r>
      <w:r w:rsidRPr="00E30A7E">
        <w:rPr>
          <w:rFonts w:ascii="Times New Roman" w:hAnsi="Times New Roman" w:cs="Times New Roman"/>
          <w:sz w:val="28"/>
          <w:szCs w:val="28"/>
        </w:rPr>
        <w:t xml:space="preserve">С. 79-84. </w:t>
      </w:r>
    </w:p>
    <w:p w14:paraId="0E4C7BE9" w14:textId="77777777" w:rsidR="00E30A7E" w:rsidRPr="00E30A7E" w:rsidRDefault="00E30A7E" w:rsidP="007750F7">
      <w:pPr>
        <w:pStyle w:val="affa"/>
        <w:numPr>
          <w:ilvl w:val="0"/>
          <w:numId w:val="52"/>
        </w:numPr>
        <w:tabs>
          <w:tab w:val="left" w:pos="993"/>
        </w:tabs>
        <w:ind w:left="0" w:firstLine="567"/>
        <w:jc w:val="both"/>
        <w:rPr>
          <w:rStyle w:val="affc"/>
          <w:rFonts w:ascii="Times New Roman" w:hAnsi="Times New Roman" w:cs="Times New Roman"/>
          <w:sz w:val="28"/>
          <w:szCs w:val="28"/>
          <w:vertAlign w:val="baseline"/>
        </w:rPr>
      </w:pPr>
      <w:r w:rsidRPr="00E30A7E">
        <w:rPr>
          <w:rStyle w:val="affc"/>
          <w:rFonts w:ascii="Times New Roman" w:hAnsi="Times New Roman" w:cs="Times New Roman"/>
          <w:sz w:val="28"/>
          <w:szCs w:val="28"/>
          <w:vertAlign w:val="baseline"/>
        </w:rPr>
        <w:t>Zhussupov Y.A. Factors increase of competitiveness of agricultural products of the republic of Kazakhstan // Статистика, есеп және аудит. – 2019. –№1(72). – С. 68-71.</w:t>
      </w:r>
    </w:p>
    <w:p w14:paraId="273A4E79" w14:textId="7777777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E30A7E">
        <w:rPr>
          <w:rFonts w:ascii="Times New Roman" w:eastAsia="LiberationSerif" w:hAnsi="Times New Roman" w:cs="Times New Roman"/>
          <w:sz w:val="28"/>
          <w:szCs w:val="28"/>
        </w:rPr>
        <w:t>Юркова Е. А. Конкурентоспособность сельскохозяйственных предприятий и влияние инновационного потенциала АПК на ее повышение: дис. канд канд. экон. наук: 08.00.05. – М., 2013. – 159 c.</w:t>
      </w:r>
    </w:p>
    <w:p w14:paraId="02E12D9C"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lang w:val="kk-KZ"/>
        </w:rPr>
      </w:pPr>
      <w:r w:rsidRPr="00E30A7E">
        <w:rPr>
          <w:rFonts w:ascii="Times New Roman" w:hAnsi="Times New Roman" w:cs="Times New Roman"/>
          <w:sz w:val="28"/>
          <w:szCs w:val="28"/>
        </w:rPr>
        <w:t>Портер М.Э. Конкуренция: пер. с англ. / М.Э. Портер. — М.: Издат. дом «Вильямс», 2014. — 608 с.</w:t>
      </w:r>
    </w:p>
    <w:p w14:paraId="139F6F40"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Портер М.Э. Конкуренция: пер. с англ. / М.Э. Портер. — М.: Издат. дом «Вильямс», 2014. — 608 с.</w:t>
      </w:r>
    </w:p>
    <w:p w14:paraId="667B98DB" w14:textId="53C87DA6" w:rsidR="00E30A7E" w:rsidRPr="00D37ADB" w:rsidRDefault="00E30A7E" w:rsidP="007750F7">
      <w:pPr>
        <w:pStyle w:val="1"/>
        <w:keepNext w:val="0"/>
        <w:keepLines w:val="0"/>
        <w:numPr>
          <w:ilvl w:val="0"/>
          <w:numId w:val="52"/>
        </w:numPr>
        <w:shd w:val="clear" w:color="auto" w:fill="FFFFFF"/>
        <w:tabs>
          <w:tab w:val="num" w:pos="360"/>
          <w:tab w:val="left" w:pos="993"/>
        </w:tabs>
        <w:spacing w:before="0" w:after="0" w:line="240" w:lineRule="auto"/>
        <w:ind w:left="0" w:firstLine="567"/>
        <w:jc w:val="both"/>
        <w:rPr>
          <w:rFonts w:ascii="Times New Roman" w:hAnsi="Times New Roman" w:cs="Times New Roman"/>
          <w:b/>
          <w:color w:val="auto"/>
          <w:sz w:val="28"/>
          <w:szCs w:val="28"/>
        </w:rPr>
      </w:pPr>
      <w:bookmarkStart w:id="43" w:name="_Toc169181387"/>
      <w:bookmarkStart w:id="44" w:name="_Toc169565078"/>
      <w:bookmarkStart w:id="45" w:name="_Toc191154203"/>
      <w:bookmarkStart w:id="46" w:name="_Toc198478879"/>
      <w:bookmarkStart w:id="47" w:name="_Toc198479144"/>
      <w:bookmarkStart w:id="48" w:name="_Toc198479256"/>
      <w:bookmarkStart w:id="49" w:name="_Toc200306987"/>
      <w:bookmarkStart w:id="50" w:name="_Toc200312790"/>
      <w:r w:rsidRPr="00D37ADB">
        <w:rPr>
          <w:rFonts w:ascii="Times New Roman" w:hAnsi="Times New Roman" w:cs="Times New Roman"/>
          <w:color w:val="auto"/>
          <w:sz w:val="28"/>
          <w:szCs w:val="28"/>
          <w:shd w:val="clear" w:color="auto" w:fill="FFFFFF"/>
        </w:rPr>
        <w:t xml:space="preserve">Дуламбаева Р.Т.,   Темирбек Е.Б., Шалкеева Ж.Н. </w:t>
      </w:r>
      <w:r w:rsidR="00D37ADB" w:rsidRPr="00D37ADB">
        <w:rPr>
          <w:rFonts w:ascii="Times New Roman" w:hAnsi="Times New Roman" w:cs="Times New Roman"/>
          <w:color w:val="auto"/>
          <w:sz w:val="28"/>
          <w:szCs w:val="28"/>
          <w:lang w:val="kk-KZ"/>
        </w:rPr>
        <w:t>Интеграция жағдайындағы агроөнеркәсіптік кешенінің өндірістік салаларының бәсекелестік артықшылықтары</w:t>
      </w:r>
      <w:r w:rsidRPr="00D37ADB">
        <w:rPr>
          <w:rFonts w:ascii="Times New Roman" w:hAnsi="Times New Roman" w:cs="Times New Roman"/>
          <w:color w:val="auto"/>
          <w:sz w:val="28"/>
          <w:szCs w:val="28"/>
        </w:rPr>
        <w:t xml:space="preserve"> // </w:t>
      </w:r>
      <w:r w:rsidR="00D37ADB" w:rsidRPr="00D37ADB">
        <w:rPr>
          <w:rFonts w:ascii="Times New Roman" w:hAnsi="Times New Roman" w:cs="Times New Roman"/>
          <w:color w:val="auto"/>
          <w:sz w:val="28"/>
          <w:szCs w:val="28"/>
          <w:lang w:val="kk-KZ"/>
        </w:rPr>
        <w:t>ҚазҰУ Хабаршысы</w:t>
      </w:r>
      <w:r w:rsidRPr="00D37ADB">
        <w:rPr>
          <w:rFonts w:ascii="Times New Roman" w:hAnsi="Times New Roman" w:cs="Times New Roman"/>
          <w:color w:val="auto"/>
          <w:sz w:val="28"/>
          <w:szCs w:val="28"/>
        </w:rPr>
        <w:t>. Экономи</w:t>
      </w:r>
      <w:r w:rsidR="00D37ADB" w:rsidRPr="00D37ADB">
        <w:rPr>
          <w:rFonts w:ascii="Times New Roman" w:hAnsi="Times New Roman" w:cs="Times New Roman"/>
          <w:color w:val="auto"/>
          <w:sz w:val="28"/>
          <w:szCs w:val="28"/>
        </w:rPr>
        <w:t>ка сериясы. №6 (106). - 2014. –</w:t>
      </w:r>
      <w:r w:rsidRPr="00D37ADB">
        <w:rPr>
          <w:rFonts w:ascii="Times New Roman" w:hAnsi="Times New Roman" w:cs="Times New Roman"/>
          <w:color w:val="auto"/>
          <w:sz w:val="28"/>
          <w:szCs w:val="28"/>
        </w:rPr>
        <w:t>18-23</w:t>
      </w:r>
      <w:bookmarkEnd w:id="43"/>
      <w:bookmarkEnd w:id="44"/>
      <w:bookmarkEnd w:id="45"/>
      <w:bookmarkEnd w:id="46"/>
      <w:bookmarkEnd w:id="47"/>
      <w:bookmarkEnd w:id="48"/>
      <w:bookmarkEnd w:id="49"/>
      <w:bookmarkEnd w:id="50"/>
      <w:r w:rsidR="00D37ADB" w:rsidRPr="00D37ADB">
        <w:rPr>
          <w:rFonts w:ascii="Times New Roman" w:hAnsi="Times New Roman" w:cs="Times New Roman"/>
          <w:color w:val="auto"/>
          <w:sz w:val="28"/>
          <w:szCs w:val="28"/>
          <w:lang w:val="kk-KZ"/>
        </w:rPr>
        <w:t xml:space="preserve"> бб.</w:t>
      </w:r>
    </w:p>
    <w:p w14:paraId="2EA3F9A7" w14:textId="77777777" w:rsidR="00E30A7E" w:rsidRPr="00E30A7E" w:rsidRDefault="00E30A7E" w:rsidP="007750F7">
      <w:pPr>
        <w:pStyle w:val="ae"/>
        <w:numPr>
          <w:ilvl w:val="0"/>
          <w:numId w:val="52"/>
        </w:numPr>
        <w:shd w:val="clear" w:color="auto" w:fill="FFFFFF"/>
        <w:tabs>
          <w:tab w:val="left" w:pos="993"/>
        </w:tabs>
        <w:spacing w:before="0" w:beforeAutospacing="0" w:after="0" w:afterAutospacing="0"/>
        <w:ind w:left="0" w:firstLine="567"/>
        <w:jc w:val="both"/>
        <w:rPr>
          <w:sz w:val="28"/>
          <w:szCs w:val="28"/>
          <w:shd w:val="clear" w:color="auto" w:fill="FFFFFF"/>
        </w:rPr>
      </w:pPr>
      <w:r w:rsidRPr="00E30A7E">
        <w:rPr>
          <w:sz w:val="28"/>
          <w:szCs w:val="28"/>
        </w:rPr>
        <w:t>Тайгашинова К. Т., Абылайхан Ж. Аспекты исследования производства и потребления экологически чистой продукции и их влияние на учет. // Сборник научных трудов. Актуальные научные исследования в современном мире. – Выпуск 9. Часть 1. – Переяслав-Хмельницкий, 2016. -с. 76-83.</w:t>
      </w:r>
    </w:p>
    <w:p w14:paraId="63AD4B51"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 xml:space="preserve">Барлыбаев Е.Х. Место отраслевой конкурентоспособности в системе национальной конкурентоспособности [Электронный ресурс] // Вестник КазНУ, 2014. </w:t>
      </w:r>
    </w:p>
    <w:p w14:paraId="0A2F3F7E" w14:textId="77777777" w:rsidR="00E30A7E" w:rsidRPr="00E30A7E" w:rsidRDefault="0062415D" w:rsidP="007750F7">
      <w:pPr>
        <w:pStyle w:val="ae"/>
        <w:numPr>
          <w:ilvl w:val="0"/>
          <w:numId w:val="52"/>
        </w:numPr>
        <w:shd w:val="clear" w:color="auto" w:fill="FFFFFF"/>
        <w:tabs>
          <w:tab w:val="left" w:pos="993"/>
        </w:tabs>
        <w:spacing w:before="0" w:beforeAutospacing="0" w:after="0" w:afterAutospacing="0"/>
        <w:ind w:left="0" w:firstLine="567"/>
        <w:jc w:val="both"/>
        <w:rPr>
          <w:sz w:val="28"/>
          <w:szCs w:val="28"/>
        </w:rPr>
      </w:pPr>
      <w:hyperlink r:id="rId82" w:history="1">
        <w:r w:rsidR="00E30A7E" w:rsidRPr="00E30A7E">
          <w:rPr>
            <w:sz w:val="28"/>
            <w:szCs w:val="28"/>
          </w:rPr>
          <w:t>Андрианов В.Д.</w:t>
        </w:r>
      </w:hyperlink>
      <w:r w:rsidR="00E30A7E" w:rsidRPr="00E30A7E">
        <w:rPr>
          <w:sz w:val="28"/>
          <w:szCs w:val="28"/>
        </w:rPr>
        <w:t> Конкурентоспособность России в мировой экономике // </w:t>
      </w:r>
      <w:hyperlink r:id="rId83" w:tooltip="Маркетинг" w:history="1">
        <w:r w:rsidR="00E30A7E" w:rsidRPr="00E30A7E">
          <w:rPr>
            <w:sz w:val="28"/>
            <w:szCs w:val="28"/>
          </w:rPr>
          <w:t>Маркетинг</w:t>
        </w:r>
      </w:hyperlink>
      <w:r w:rsidR="00E30A7E" w:rsidRPr="00E30A7E">
        <w:rPr>
          <w:sz w:val="28"/>
          <w:szCs w:val="28"/>
        </w:rPr>
        <w:t>. - 1999. - № 2. - С. 3-9.</w:t>
      </w:r>
    </w:p>
    <w:p w14:paraId="51A368D0" w14:textId="77777777" w:rsidR="00E30A7E" w:rsidRPr="00E30A7E" w:rsidRDefault="0062415D" w:rsidP="007750F7">
      <w:pPr>
        <w:pStyle w:val="ae"/>
        <w:numPr>
          <w:ilvl w:val="0"/>
          <w:numId w:val="52"/>
        </w:numPr>
        <w:shd w:val="clear" w:color="auto" w:fill="FFFFFF"/>
        <w:tabs>
          <w:tab w:val="left" w:pos="993"/>
        </w:tabs>
        <w:spacing w:before="0" w:beforeAutospacing="0" w:after="0" w:afterAutospacing="0"/>
        <w:ind w:left="0" w:firstLine="567"/>
        <w:jc w:val="both"/>
        <w:rPr>
          <w:sz w:val="28"/>
          <w:szCs w:val="28"/>
          <w:shd w:val="clear" w:color="auto" w:fill="FFFFFF"/>
        </w:rPr>
      </w:pPr>
      <w:hyperlink r:id="rId84" w:history="1">
        <w:r w:rsidR="00E30A7E" w:rsidRPr="00E30A7E">
          <w:rPr>
            <w:sz w:val="28"/>
            <w:szCs w:val="28"/>
            <w:shd w:val="clear" w:color="auto" w:fill="FFFFFF"/>
          </w:rPr>
          <w:t>Трубилин А.</w:t>
        </w:r>
      </w:hyperlink>
      <w:r w:rsidR="00E30A7E" w:rsidRPr="00E30A7E">
        <w:rPr>
          <w:sz w:val="28"/>
          <w:szCs w:val="28"/>
          <w:shd w:val="clear" w:color="auto" w:fill="FFFFFF"/>
        </w:rPr>
        <w:t> Конкурентоспособность - главный фактор эффективности производства // </w:t>
      </w:r>
      <w:hyperlink r:id="rId85" w:tooltip="АПК: Экономика, управление" w:history="1">
        <w:r w:rsidR="00E30A7E" w:rsidRPr="00E30A7E">
          <w:rPr>
            <w:sz w:val="28"/>
            <w:szCs w:val="28"/>
            <w:shd w:val="clear" w:color="auto" w:fill="FFFFFF"/>
          </w:rPr>
          <w:t>АПК: экономика, управление</w:t>
        </w:r>
      </w:hyperlink>
      <w:r w:rsidR="00E30A7E" w:rsidRPr="00E30A7E">
        <w:rPr>
          <w:sz w:val="28"/>
          <w:szCs w:val="28"/>
          <w:shd w:val="clear" w:color="auto" w:fill="FFFFFF"/>
        </w:rPr>
        <w:t>. - 2002. - № 12. - С. 39-46.  </w:t>
      </w:r>
    </w:p>
    <w:p w14:paraId="04F8DB91"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Лапова Ю.С. Повышение конкурентоспособности продукции в АПК. – [электронный ресурс]: http://www.scienceforum.ru/2013/160/1906</w:t>
      </w:r>
    </w:p>
    <w:p w14:paraId="5A0C01A5" w14:textId="77777777" w:rsidR="00E30A7E" w:rsidRPr="00E30A7E" w:rsidRDefault="00E30A7E" w:rsidP="007750F7">
      <w:pPr>
        <w:pStyle w:val="a7"/>
        <w:widowControl w:val="0"/>
        <w:numPr>
          <w:ilvl w:val="0"/>
          <w:numId w:val="52"/>
        </w:numPr>
        <w:shd w:val="clear" w:color="auto" w:fill="FFFFFF"/>
        <w:tabs>
          <w:tab w:val="left" w:pos="993"/>
          <w:tab w:val="left" w:pos="1282"/>
        </w:tabs>
        <w:autoSpaceDE w:val="0"/>
        <w:autoSpaceDN w:val="0"/>
        <w:adjustRightInd w:val="0"/>
        <w:spacing w:after="0" w:line="240" w:lineRule="auto"/>
        <w:ind w:left="0" w:firstLine="567"/>
        <w:jc w:val="both"/>
        <w:rPr>
          <w:rFonts w:ascii="Times New Roman" w:hAnsi="Times New Roman" w:cs="Times New Roman"/>
          <w:sz w:val="28"/>
          <w:szCs w:val="28"/>
        </w:rPr>
      </w:pPr>
      <w:r w:rsidRPr="00E30A7E">
        <w:rPr>
          <w:rFonts w:ascii="Times New Roman" w:hAnsi="Times New Roman" w:cs="Times New Roman"/>
          <w:spacing w:val="-1"/>
          <w:sz w:val="28"/>
          <w:szCs w:val="28"/>
        </w:rPr>
        <w:t>Шорохов В. П., Колькин Д. Н. Оценка конкурентоспособности ре</w:t>
      </w:r>
      <w:r w:rsidRPr="00E30A7E">
        <w:rPr>
          <w:rFonts w:ascii="Times New Roman" w:hAnsi="Times New Roman" w:cs="Times New Roman"/>
          <w:spacing w:val="-1"/>
          <w:sz w:val="28"/>
          <w:szCs w:val="28"/>
        </w:rPr>
        <w:softHyphen/>
      </w:r>
      <w:r w:rsidRPr="00E30A7E">
        <w:rPr>
          <w:rFonts w:ascii="Times New Roman" w:hAnsi="Times New Roman" w:cs="Times New Roman"/>
          <w:sz w:val="28"/>
          <w:szCs w:val="28"/>
        </w:rPr>
        <w:t>гиона // Проблемы прогнозирования. - 2007. - № 1. - С. 92-101.</w:t>
      </w:r>
    </w:p>
    <w:p w14:paraId="19A80B15" w14:textId="77777777" w:rsidR="00E30A7E" w:rsidRPr="00E30A7E" w:rsidRDefault="00E30A7E" w:rsidP="007750F7">
      <w:pPr>
        <w:pStyle w:val="a7"/>
        <w:numPr>
          <w:ilvl w:val="0"/>
          <w:numId w:val="52"/>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E30A7E">
        <w:rPr>
          <w:rFonts w:ascii="Times New Roman" w:eastAsia="LiberationSerif" w:hAnsi="Times New Roman" w:cs="Times New Roman"/>
          <w:sz w:val="28"/>
          <w:szCs w:val="28"/>
        </w:rPr>
        <w:t>Шогенов Б.А., Шогенов А.М. Управление конкурентоспособностью агропромышленного производства // Экономика сельскохозяйственных и перерабатывающих предприятий. – 2005. – №5. – C. 23-25.</w:t>
      </w:r>
    </w:p>
    <w:p w14:paraId="5EBDECEF"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 xml:space="preserve">Дуламбаева Р.Т., Темирбек Е.Б., Шалкеева  Ж.Н. Конкурентные преимущества промышленных отраслей агропромышленного комплекса в условиях интеграции // Вестник КазНУ. Серия экономическая. -2014. - № 6(106), с. 18-24.  </w:t>
      </w:r>
    </w:p>
    <w:p w14:paraId="37377187" w14:textId="0DCB96AB"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lang w:val="kk-KZ"/>
        </w:rPr>
        <w:t xml:space="preserve">Жумаксанова, К.М. Қазақстанның аграрлық секторын мемлекеттік қолдаудың өзекті мәселелері / К.М.Жумаксанова, Р.Г. Есенжигитова, Р.Ж.Дүйскенова // </w:t>
      </w:r>
      <w:r w:rsidR="00DD64A9">
        <w:rPr>
          <w:rFonts w:ascii="Times New Roman" w:hAnsi="Times New Roman" w:cs="Times New Roman"/>
          <w:sz w:val="28"/>
          <w:szCs w:val="28"/>
          <w:lang w:val="kk-KZ"/>
        </w:rPr>
        <w:t>Аграрлық нарық проблемалары</w:t>
      </w:r>
      <w:r w:rsidRPr="00E30A7E">
        <w:rPr>
          <w:rFonts w:ascii="Times New Roman" w:hAnsi="Times New Roman" w:cs="Times New Roman"/>
          <w:sz w:val="28"/>
          <w:szCs w:val="28"/>
          <w:lang w:val="kk-KZ"/>
        </w:rPr>
        <w:t xml:space="preserve">.-2022.- №4.-Б.33-42. </w:t>
      </w:r>
      <w:hyperlink r:id="rId86" w:history="1">
        <w:r w:rsidRPr="00E30A7E">
          <w:rPr>
            <w:rStyle w:val="af1"/>
            <w:rFonts w:ascii="Times New Roman" w:hAnsi="Times New Roman" w:cs="Times New Roman"/>
            <w:sz w:val="28"/>
            <w:szCs w:val="28"/>
            <w:lang w:val="kk-KZ"/>
          </w:rPr>
          <w:t>https://doi.org:10.46666/2022-4.2708-9991.03</w:t>
        </w:r>
      </w:hyperlink>
      <w:r w:rsidRPr="00E30A7E">
        <w:rPr>
          <w:rFonts w:ascii="Times New Roman" w:hAnsi="Times New Roman" w:cs="Times New Roman"/>
          <w:sz w:val="28"/>
          <w:szCs w:val="28"/>
          <w:lang w:val="kk-KZ"/>
        </w:rPr>
        <w:t xml:space="preserve"> </w:t>
      </w:r>
    </w:p>
    <w:p w14:paraId="650B26AD" w14:textId="005C11DE"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t xml:space="preserve">How New Trade Policies Are Impacting U.S. Farmers and Exports / </w:t>
      </w:r>
      <w:r w:rsidRPr="00E30A7E">
        <w:rPr>
          <w:color w:val="auto"/>
          <w:sz w:val="28"/>
          <w:szCs w:val="28"/>
          <w:lang w:val="en-GB"/>
        </w:rPr>
        <w:t xml:space="preserve">URL // </w:t>
      </w:r>
      <w:hyperlink r:id="rId87" w:history="1">
        <w:r w:rsidRPr="00E30A7E">
          <w:rPr>
            <w:rStyle w:val="af1"/>
            <w:sz w:val="28"/>
            <w:szCs w:val="28"/>
            <w:lang w:val="en-GB"/>
          </w:rPr>
          <w:t>https://thefarminginsider.com/farmers-and-exports-trade-policies/</w:t>
        </w:r>
      </w:hyperlink>
      <w:r w:rsidR="006760B8">
        <w:rPr>
          <w:rStyle w:val="af1"/>
          <w:sz w:val="28"/>
          <w:szCs w:val="28"/>
          <w:lang w:val="kk-KZ"/>
        </w:rPr>
        <w:t>.</w:t>
      </w:r>
      <w:r w:rsidRPr="00E30A7E">
        <w:rPr>
          <w:color w:val="auto"/>
          <w:sz w:val="28"/>
          <w:szCs w:val="28"/>
          <w:lang w:val="en-GB"/>
        </w:rPr>
        <w:t xml:space="preserve"> </w:t>
      </w:r>
      <w:r w:rsidR="006760B8">
        <w:rPr>
          <w:color w:val="auto"/>
          <w:sz w:val="28"/>
          <w:szCs w:val="28"/>
          <w:lang w:val="en-US"/>
        </w:rPr>
        <w:t>12.08.2024</w:t>
      </w:r>
      <w:r w:rsidR="006760B8">
        <w:rPr>
          <w:color w:val="auto"/>
          <w:sz w:val="28"/>
          <w:szCs w:val="28"/>
          <w:lang w:val="kk-KZ"/>
        </w:rPr>
        <w:t>.</w:t>
      </w:r>
    </w:p>
    <w:p w14:paraId="77D7A47E" w14:textId="6AA08445"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t xml:space="preserve">Trade winds and tariff tides: Understanding agricultural trade, part one / </w:t>
      </w:r>
      <w:r w:rsidRPr="00E30A7E">
        <w:rPr>
          <w:color w:val="auto"/>
          <w:sz w:val="28"/>
          <w:szCs w:val="28"/>
          <w:lang w:val="en-GB"/>
        </w:rPr>
        <w:t>URL //</w:t>
      </w:r>
      <w:r w:rsidRPr="00E30A7E">
        <w:rPr>
          <w:color w:val="auto"/>
          <w:sz w:val="28"/>
          <w:szCs w:val="28"/>
          <w:lang w:val="en-US"/>
        </w:rPr>
        <w:t xml:space="preserve"> </w:t>
      </w:r>
      <w:hyperlink r:id="rId88" w:history="1">
        <w:r w:rsidRPr="00E30A7E">
          <w:rPr>
            <w:rStyle w:val="af1"/>
            <w:sz w:val="28"/>
            <w:szCs w:val="28"/>
            <w:lang w:val="en-US"/>
          </w:rPr>
          <w:t>https://extension.illinois.edu/blogs/farm-focus/2025-02-07-trade-winds-and-tariff-tides-understanding-agricultural-trade-part-one</w:t>
        </w:r>
      </w:hyperlink>
      <w:r w:rsidR="006760B8">
        <w:rPr>
          <w:rStyle w:val="af1"/>
          <w:sz w:val="28"/>
          <w:szCs w:val="28"/>
          <w:lang w:val="kk-KZ"/>
        </w:rPr>
        <w:t>.</w:t>
      </w:r>
      <w:r w:rsidRPr="00E30A7E">
        <w:rPr>
          <w:color w:val="auto"/>
          <w:sz w:val="28"/>
          <w:szCs w:val="28"/>
          <w:lang w:val="en-US"/>
        </w:rPr>
        <w:t xml:space="preserve"> </w:t>
      </w:r>
      <w:r w:rsidR="006760B8">
        <w:rPr>
          <w:color w:val="auto"/>
          <w:sz w:val="28"/>
          <w:szCs w:val="28"/>
          <w:lang w:val="en-US"/>
        </w:rPr>
        <w:t>12.08.2024</w:t>
      </w:r>
      <w:r w:rsidR="006760B8">
        <w:rPr>
          <w:color w:val="auto"/>
          <w:sz w:val="28"/>
          <w:szCs w:val="28"/>
          <w:lang w:val="kk-KZ"/>
        </w:rPr>
        <w:t>.</w:t>
      </w:r>
    </w:p>
    <w:p w14:paraId="26CE7A53" w14:textId="7C942193"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t xml:space="preserve">Overview of the fruit and vegetable sector in Eurasian and Economic Union countries / </w:t>
      </w:r>
      <w:r w:rsidRPr="00E30A7E">
        <w:rPr>
          <w:color w:val="auto"/>
          <w:sz w:val="28"/>
          <w:szCs w:val="28"/>
          <w:lang w:val="en-GB"/>
        </w:rPr>
        <w:t>URL //</w:t>
      </w:r>
      <w:r w:rsidRPr="00E30A7E">
        <w:rPr>
          <w:color w:val="auto"/>
          <w:sz w:val="28"/>
          <w:szCs w:val="28"/>
          <w:lang w:val="en-US"/>
        </w:rPr>
        <w:t xml:space="preserve"> </w:t>
      </w:r>
      <w:hyperlink r:id="rId89" w:history="1">
        <w:r w:rsidRPr="00E30A7E">
          <w:rPr>
            <w:rStyle w:val="af1"/>
            <w:sz w:val="28"/>
            <w:szCs w:val="28"/>
            <w:lang w:val="en-US"/>
          </w:rPr>
          <w:t>https://openknowledge.fao.org/items/4e238c3e-15f4-4dc4-a221-09f03ef04bde</w:t>
        </w:r>
      </w:hyperlink>
      <w:r w:rsidR="006760B8">
        <w:rPr>
          <w:rStyle w:val="af1"/>
          <w:sz w:val="28"/>
          <w:szCs w:val="28"/>
          <w:lang w:val="kk-KZ"/>
        </w:rPr>
        <w:t>.</w:t>
      </w:r>
      <w:r w:rsidRPr="00E30A7E">
        <w:rPr>
          <w:color w:val="auto"/>
          <w:sz w:val="28"/>
          <w:szCs w:val="28"/>
          <w:lang w:val="en-US"/>
        </w:rPr>
        <w:t xml:space="preserve"> </w:t>
      </w:r>
      <w:r w:rsidR="006760B8">
        <w:rPr>
          <w:color w:val="auto"/>
          <w:sz w:val="28"/>
          <w:szCs w:val="28"/>
          <w:lang w:val="en-US"/>
        </w:rPr>
        <w:t>12.08.2024</w:t>
      </w:r>
      <w:r w:rsidR="006760B8">
        <w:rPr>
          <w:color w:val="auto"/>
          <w:sz w:val="28"/>
          <w:szCs w:val="28"/>
          <w:lang w:val="kk-KZ"/>
        </w:rPr>
        <w:t>.</w:t>
      </w:r>
    </w:p>
    <w:p w14:paraId="5A378211" w14:textId="3E3D0209"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t xml:space="preserve">Growing green Sustainable production / </w:t>
      </w:r>
      <w:r w:rsidRPr="00E30A7E">
        <w:rPr>
          <w:color w:val="auto"/>
          <w:sz w:val="28"/>
          <w:szCs w:val="28"/>
          <w:lang w:val="en-GB"/>
        </w:rPr>
        <w:t>URL //</w:t>
      </w:r>
      <w:r w:rsidRPr="00E30A7E">
        <w:rPr>
          <w:color w:val="auto"/>
          <w:sz w:val="28"/>
          <w:szCs w:val="28"/>
          <w:lang w:val="en-US"/>
        </w:rPr>
        <w:t xml:space="preserve"> </w:t>
      </w:r>
      <w:hyperlink r:id="rId90" w:history="1">
        <w:r w:rsidRPr="00E30A7E">
          <w:rPr>
            <w:rStyle w:val="af1"/>
            <w:sz w:val="28"/>
            <w:szCs w:val="28"/>
            <w:lang w:val="en-US"/>
          </w:rPr>
          <w:t>https://openknowledge.fao.org/server/api/core/bitstreams/9d071dca-6b05-4730-b9f2-2a53c48a3c6c/content/src/html/growing-green.html</w:t>
        </w:r>
      </w:hyperlink>
      <w:r w:rsidR="006760B8">
        <w:rPr>
          <w:rStyle w:val="af1"/>
          <w:sz w:val="28"/>
          <w:szCs w:val="28"/>
          <w:lang w:val="kk-KZ"/>
        </w:rPr>
        <w:t>.</w:t>
      </w:r>
      <w:r w:rsidR="006760B8">
        <w:rPr>
          <w:color w:val="auto"/>
          <w:sz w:val="28"/>
          <w:szCs w:val="28"/>
          <w:lang w:val="en-US"/>
        </w:rPr>
        <w:t xml:space="preserve"> 12.08.2024</w:t>
      </w:r>
      <w:r w:rsidR="006760B8">
        <w:rPr>
          <w:color w:val="auto"/>
          <w:sz w:val="28"/>
          <w:szCs w:val="28"/>
          <w:lang w:val="kk-KZ"/>
        </w:rPr>
        <w:t>.</w:t>
      </w:r>
    </w:p>
    <w:p w14:paraId="1E859DB2" w14:textId="00D206BE"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t xml:space="preserve">Chapter 1. Fruits and vegetables: an overview on socio-economical and technical issues / </w:t>
      </w:r>
      <w:r w:rsidRPr="00E30A7E">
        <w:rPr>
          <w:color w:val="auto"/>
          <w:sz w:val="28"/>
          <w:szCs w:val="28"/>
          <w:lang w:val="en-GB"/>
        </w:rPr>
        <w:t>URL //</w:t>
      </w:r>
      <w:r w:rsidRPr="00E30A7E">
        <w:rPr>
          <w:color w:val="auto"/>
          <w:sz w:val="28"/>
          <w:szCs w:val="28"/>
          <w:lang w:val="en-US"/>
        </w:rPr>
        <w:t xml:space="preserve"> </w:t>
      </w:r>
      <w:hyperlink r:id="rId91" w:history="1">
        <w:r w:rsidRPr="00E30A7E">
          <w:rPr>
            <w:rStyle w:val="af1"/>
            <w:sz w:val="28"/>
            <w:szCs w:val="28"/>
            <w:lang w:val="en-US"/>
          </w:rPr>
          <w:t>https://www.fao.org/4/Y4358E/y4358e04.htm</w:t>
        </w:r>
      </w:hyperlink>
      <w:r w:rsidR="006760B8">
        <w:rPr>
          <w:rStyle w:val="af1"/>
          <w:sz w:val="28"/>
          <w:szCs w:val="28"/>
          <w:lang w:val="kk-KZ"/>
        </w:rPr>
        <w:t>.</w:t>
      </w:r>
      <w:r w:rsidR="006760B8">
        <w:rPr>
          <w:color w:val="auto"/>
          <w:sz w:val="28"/>
          <w:szCs w:val="28"/>
          <w:lang w:val="en-US"/>
        </w:rPr>
        <w:t xml:space="preserve"> 12.08.2024</w:t>
      </w:r>
      <w:r w:rsidR="006760B8">
        <w:rPr>
          <w:color w:val="auto"/>
          <w:sz w:val="28"/>
          <w:szCs w:val="28"/>
          <w:lang w:val="kk-KZ"/>
        </w:rPr>
        <w:t>.</w:t>
      </w:r>
    </w:p>
    <w:p w14:paraId="06FF6F23" w14:textId="07394BF0"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t>Cassani L and Gomez-Zavaglia A (2022) Sustainable Food Systems in Fruits and Vegetables Food Supply Chains. Front. Nutr. 9:829061. doi: 10.3389/fnut.2022.829061</w:t>
      </w:r>
      <w:r w:rsidR="006760B8">
        <w:rPr>
          <w:color w:val="auto"/>
          <w:sz w:val="28"/>
          <w:szCs w:val="28"/>
          <w:lang w:val="kk-KZ"/>
        </w:rPr>
        <w:t xml:space="preserve"> </w:t>
      </w:r>
    </w:p>
    <w:p w14:paraId="10575168" w14:textId="35AF252D"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t xml:space="preserve">Impacts of Trade Policies on Produce Exports / </w:t>
      </w:r>
      <w:r w:rsidRPr="00E30A7E">
        <w:rPr>
          <w:color w:val="auto"/>
          <w:sz w:val="28"/>
          <w:szCs w:val="28"/>
          <w:lang w:val="en-GB"/>
        </w:rPr>
        <w:t>URL //</w:t>
      </w:r>
      <w:r w:rsidRPr="00E30A7E">
        <w:rPr>
          <w:color w:val="auto"/>
          <w:sz w:val="28"/>
          <w:szCs w:val="28"/>
          <w:lang w:val="en-US"/>
        </w:rPr>
        <w:t xml:space="preserve"> </w:t>
      </w:r>
      <w:hyperlink r:id="rId92" w:history="1">
        <w:r w:rsidRPr="00E30A7E">
          <w:rPr>
            <w:rStyle w:val="af1"/>
            <w:sz w:val="28"/>
            <w:szCs w:val="28"/>
            <w:lang w:val="en-US"/>
          </w:rPr>
          <w:t>https://www.produceleaders.com/impacts-of-trade-policies-on-produce-exports/</w:t>
        </w:r>
      </w:hyperlink>
      <w:r w:rsidRPr="00E30A7E">
        <w:rPr>
          <w:color w:val="auto"/>
          <w:sz w:val="28"/>
          <w:szCs w:val="28"/>
          <w:lang w:val="en-US"/>
        </w:rPr>
        <w:t xml:space="preserve"> </w:t>
      </w:r>
      <w:r w:rsidR="006760B8">
        <w:rPr>
          <w:color w:val="auto"/>
          <w:sz w:val="28"/>
          <w:szCs w:val="28"/>
          <w:lang w:val="en-US"/>
        </w:rPr>
        <w:t>12.08.2024</w:t>
      </w:r>
      <w:r w:rsidR="006760B8">
        <w:rPr>
          <w:color w:val="auto"/>
          <w:sz w:val="28"/>
          <w:szCs w:val="28"/>
          <w:lang w:val="kk-KZ"/>
        </w:rPr>
        <w:t>.</w:t>
      </w:r>
    </w:p>
    <w:p w14:paraId="00DAC566" w14:textId="7D005D35"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t xml:space="preserve">Cook, R. L. 2011. "Fundamental Forces Affecting U.S. Fresh Produce Growers and Marketers". Choices. Quarter 4. Available online: </w:t>
      </w:r>
      <w:hyperlink r:id="rId93" w:history="1">
        <w:r w:rsidRPr="00E30A7E">
          <w:rPr>
            <w:rStyle w:val="af1"/>
            <w:sz w:val="28"/>
            <w:szCs w:val="28"/>
            <w:lang w:val="en-US"/>
          </w:rPr>
          <w:t>http://choicesmagazine.org/choices-magazine/submitted-articles/fundamental-forces-affecting-us-fresh-produce-growers-and-marketers</w:t>
        </w:r>
      </w:hyperlink>
      <w:r w:rsidR="000D7C05">
        <w:rPr>
          <w:rStyle w:val="af1"/>
          <w:sz w:val="28"/>
          <w:szCs w:val="28"/>
          <w:lang w:val="kk-KZ"/>
        </w:rPr>
        <w:t xml:space="preserve">. </w:t>
      </w:r>
      <w:r w:rsidR="000D7C05">
        <w:rPr>
          <w:color w:val="auto"/>
          <w:sz w:val="28"/>
          <w:szCs w:val="28"/>
          <w:lang w:val="en-US"/>
        </w:rPr>
        <w:t>12.08.2024</w:t>
      </w:r>
      <w:r w:rsidR="000D7C05">
        <w:rPr>
          <w:color w:val="auto"/>
          <w:sz w:val="28"/>
          <w:szCs w:val="28"/>
          <w:lang w:val="kk-KZ"/>
        </w:rPr>
        <w:t>.</w:t>
      </w:r>
    </w:p>
    <w:p w14:paraId="63D37986" w14:textId="750FE6D6"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t xml:space="preserve">Labor-Intensive U.S. Fruit and Vegetable Industry Competes in a Global Market / </w:t>
      </w:r>
      <w:r w:rsidRPr="00E30A7E">
        <w:rPr>
          <w:color w:val="auto"/>
          <w:sz w:val="28"/>
          <w:szCs w:val="28"/>
          <w:lang w:val="en-GB"/>
        </w:rPr>
        <w:t>URL //</w:t>
      </w:r>
      <w:r w:rsidRPr="00E30A7E">
        <w:rPr>
          <w:color w:val="auto"/>
          <w:sz w:val="28"/>
          <w:szCs w:val="28"/>
          <w:lang w:val="en-US"/>
        </w:rPr>
        <w:t xml:space="preserve"> </w:t>
      </w:r>
      <w:hyperlink r:id="rId94" w:history="1">
        <w:r w:rsidRPr="00E30A7E">
          <w:rPr>
            <w:rStyle w:val="af1"/>
            <w:sz w:val="28"/>
            <w:szCs w:val="28"/>
            <w:lang w:val="en-US"/>
          </w:rPr>
          <w:t>https://www.ers.usda.gov/amber-waves/2010/december/labor-intensive-u-s-fruit-and-vegetable-industry-competes-in-a-global-market</w:t>
        </w:r>
      </w:hyperlink>
      <w:r w:rsidR="000D7C05">
        <w:rPr>
          <w:rStyle w:val="af1"/>
          <w:sz w:val="28"/>
          <w:szCs w:val="28"/>
          <w:lang w:val="kk-KZ"/>
        </w:rPr>
        <w:t>.</w:t>
      </w:r>
      <w:r w:rsidRPr="00E30A7E">
        <w:rPr>
          <w:color w:val="auto"/>
          <w:sz w:val="28"/>
          <w:szCs w:val="28"/>
          <w:lang w:val="en-US"/>
        </w:rPr>
        <w:t xml:space="preserve"> </w:t>
      </w:r>
      <w:r w:rsidR="000D7C05">
        <w:rPr>
          <w:color w:val="auto"/>
          <w:sz w:val="28"/>
          <w:szCs w:val="28"/>
          <w:lang w:val="en-US"/>
        </w:rPr>
        <w:t>12.08.2024</w:t>
      </w:r>
      <w:r w:rsidR="000D7C05">
        <w:rPr>
          <w:color w:val="auto"/>
          <w:sz w:val="28"/>
          <w:szCs w:val="28"/>
          <w:lang w:val="kk-KZ"/>
        </w:rPr>
        <w:t>.</w:t>
      </w:r>
    </w:p>
    <w:p w14:paraId="42E9EE9C" w14:textId="1015037F"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lastRenderedPageBreak/>
        <w:t xml:space="preserve">Factors Influencing Produce Prices Globally / </w:t>
      </w:r>
      <w:r w:rsidRPr="00E30A7E">
        <w:rPr>
          <w:color w:val="auto"/>
          <w:sz w:val="28"/>
          <w:szCs w:val="28"/>
          <w:lang w:val="en-GB"/>
        </w:rPr>
        <w:t>URL //</w:t>
      </w:r>
      <w:r w:rsidRPr="00E30A7E">
        <w:rPr>
          <w:color w:val="auto"/>
          <w:sz w:val="28"/>
          <w:szCs w:val="28"/>
          <w:lang w:val="en-US"/>
        </w:rPr>
        <w:t xml:space="preserve"> </w:t>
      </w:r>
      <w:hyperlink r:id="rId95" w:history="1">
        <w:r w:rsidRPr="00E30A7E">
          <w:rPr>
            <w:rStyle w:val="af1"/>
            <w:sz w:val="28"/>
            <w:szCs w:val="28"/>
            <w:lang w:val="en-US"/>
          </w:rPr>
          <w:t>https://www.produceleaders.com/factors-influencing-produce-prices-globally/</w:t>
        </w:r>
      </w:hyperlink>
      <w:r w:rsidR="000D7C05">
        <w:rPr>
          <w:color w:val="auto"/>
          <w:sz w:val="28"/>
          <w:szCs w:val="28"/>
          <w:lang w:val="kk-KZ"/>
        </w:rPr>
        <w:t>.</w:t>
      </w:r>
      <w:r w:rsidRPr="00E30A7E">
        <w:rPr>
          <w:color w:val="auto"/>
          <w:sz w:val="28"/>
          <w:szCs w:val="28"/>
          <w:lang w:val="en-US"/>
        </w:rPr>
        <w:t xml:space="preserve"> 1</w:t>
      </w:r>
      <w:r w:rsidR="000D7C05">
        <w:rPr>
          <w:color w:val="auto"/>
          <w:sz w:val="28"/>
          <w:szCs w:val="28"/>
          <w:lang w:val="en-US"/>
        </w:rPr>
        <w:t>5.08.2024</w:t>
      </w:r>
      <w:r w:rsidR="000D7C05">
        <w:rPr>
          <w:color w:val="auto"/>
          <w:sz w:val="28"/>
          <w:szCs w:val="28"/>
          <w:lang w:val="kk-KZ"/>
        </w:rPr>
        <w:t>.</w:t>
      </w:r>
    </w:p>
    <w:p w14:paraId="2373AF50" w14:textId="3E396850"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t xml:space="preserve">Global Fruit &amp; Vegetables Market / </w:t>
      </w:r>
      <w:r w:rsidRPr="00E30A7E">
        <w:rPr>
          <w:color w:val="auto"/>
          <w:sz w:val="28"/>
          <w:szCs w:val="28"/>
          <w:lang w:val="en-GB"/>
        </w:rPr>
        <w:t>URL //</w:t>
      </w:r>
      <w:r w:rsidRPr="00E30A7E">
        <w:rPr>
          <w:color w:val="auto"/>
          <w:sz w:val="28"/>
          <w:szCs w:val="28"/>
          <w:lang w:val="en-US"/>
        </w:rPr>
        <w:t xml:space="preserve"> </w:t>
      </w:r>
      <w:hyperlink r:id="rId96" w:history="1">
        <w:r w:rsidRPr="00E30A7E">
          <w:rPr>
            <w:rStyle w:val="af1"/>
            <w:sz w:val="28"/>
            <w:szCs w:val="28"/>
            <w:lang w:val="en-US"/>
          </w:rPr>
          <w:t>https://www.maiareports.com/Industries/global-fruit-vegetables/</w:t>
        </w:r>
      </w:hyperlink>
      <w:r w:rsidR="00861925">
        <w:rPr>
          <w:rStyle w:val="af1"/>
          <w:sz w:val="28"/>
          <w:szCs w:val="28"/>
          <w:lang w:val="kk-KZ"/>
        </w:rPr>
        <w:t>.</w:t>
      </w:r>
      <w:r w:rsidRPr="00E30A7E">
        <w:rPr>
          <w:color w:val="auto"/>
          <w:sz w:val="28"/>
          <w:szCs w:val="28"/>
          <w:lang w:val="en-US"/>
        </w:rPr>
        <w:t xml:space="preserve"> </w:t>
      </w:r>
      <w:r w:rsidR="00861925">
        <w:rPr>
          <w:color w:val="auto"/>
          <w:sz w:val="28"/>
          <w:szCs w:val="28"/>
          <w:lang w:val="en-US"/>
        </w:rPr>
        <w:t>15.08.2024</w:t>
      </w:r>
      <w:r w:rsidR="00861925">
        <w:rPr>
          <w:color w:val="auto"/>
          <w:sz w:val="28"/>
          <w:szCs w:val="28"/>
          <w:lang w:val="kk-KZ"/>
        </w:rPr>
        <w:t>.</w:t>
      </w:r>
    </w:p>
    <w:p w14:paraId="28196555" w14:textId="1DF543B9"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t xml:space="preserve">Fruit &amp; Vegetables Market Research Report / </w:t>
      </w:r>
      <w:r w:rsidRPr="00E30A7E">
        <w:rPr>
          <w:color w:val="auto"/>
          <w:sz w:val="28"/>
          <w:szCs w:val="28"/>
          <w:lang w:val="en-GB"/>
        </w:rPr>
        <w:t>URL //</w:t>
      </w:r>
      <w:r w:rsidRPr="00E30A7E">
        <w:rPr>
          <w:color w:val="auto"/>
          <w:sz w:val="28"/>
          <w:szCs w:val="28"/>
          <w:lang w:val="en-US"/>
        </w:rPr>
        <w:t xml:space="preserve"> </w:t>
      </w:r>
      <w:hyperlink r:id="rId97" w:history="1">
        <w:r w:rsidRPr="00E30A7E">
          <w:rPr>
            <w:rStyle w:val="af1"/>
            <w:sz w:val="28"/>
            <w:szCs w:val="28"/>
            <w:lang w:val="en-US"/>
          </w:rPr>
          <w:t>https://industrygrowthinsights.com/report/global-fruit-vegetables-market/</w:t>
        </w:r>
      </w:hyperlink>
      <w:r w:rsidR="00861925">
        <w:rPr>
          <w:rStyle w:val="af1"/>
          <w:sz w:val="28"/>
          <w:szCs w:val="28"/>
          <w:lang w:val="kk-KZ"/>
        </w:rPr>
        <w:t>.</w:t>
      </w:r>
      <w:r w:rsidR="00861925">
        <w:rPr>
          <w:color w:val="auto"/>
          <w:sz w:val="28"/>
          <w:szCs w:val="28"/>
          <w:lang w:val="kk-KZ"/>
        </w:rPr>
        <w:t xml:space="preserve"> </w:t>
      </w:r>
      <w:r w:rsidRPr="00E30A7E">
        <w:rPr>
          <w:color w:val="auto"/>
          <w:sz w:val="28"/>
          <w:szCs w:val="28"/>
          <w:lang w:val="en-US"/>
        </w:rPr>
        <w:t>15</w:t>
      </w:r>
      <w:r w:rsidR="00861925">
        <w:rPr>
          <w:color w:val="auto"/>
          <w:sz w:val="28"/>
          <w:szCs w:val="28"/>
          <w:lang w:val="en-US"/>
        </w:rPr>
        <w:t>.08.2024</w:t>
      </w:r>
    </w:p>
    <w:p w14:paraId="71513C7A" w14:textId="1E4A5247"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t xml:space="preserve">U.S. Agricultural Trade - U.S. Agricultural Trade at a Glance / </w:t>
      </w:r>
      <w:r w:rsidRPr="00E30A7E">
        <w:rPr>
          <w:color w:val="auto"/>
          <w:sz w:val="28"/>
          <w:szCs w:val="28"/>
          <w:lang w:val="en-GB"/>
        </w:rPr>
        <w:t>URL //</w:t>
      </w:r>
      <w:r w:rsidRPr="00E30A7E">
        <w:rPr>
          <w:color w:val="auto"/>
          <w:sz w:val="28"/>
          <w:szCs w:val="28"/>
          <w:lang w:val="en-US"/>
        </w:rPr>
        <w:t xml:space="preserve"> </w:t>
      </w:r>
      <w:hyperlink r:id="rId98" w:history="1">
        <w:r w:rsidRPr="00E30A7E">
          <w:rPr>
            <w:rStyle w:val="af1"/>
            <w:sz w:val="28"/>
            <w:szCs w:val="28"/>
            <w:lang w:val="en-US"/>
          </w:rPr>
          <w:t>https://www.ers.usda.gov/topics/international-markets-us-trade/us-agricultural-trade/us-agricultural-trade-at-a-glance</w:t>
        </w:r>
      </w:hyperlink>
      <w:r w:rsidR="00861925">
        <w:rPr>
          <w:rStyle w:val="af1"/>
          <w:sz w:val="28"/>
          <w:szCs w:val="28"/>
          <w:lang w:val="kk-KZ"/>
        </w:rPr>
        <w:t>.</w:t>
      </w:r>
      <w:r w:rsidR="00861925">
        <w:rPr>
          <w:color w:val="auto"/>
          <w:sz w:val="28"/>
          <w:szCs w:val="28"/>
          <w:lang w:val="en-US"/>
        </w:rPr>
        <w:t xml:space="preserve"> 15.08.2024</w:t>
      </w:r>
      <w:r w:rsidR="00861925">
        <w:rPr>
          <w:color w:val="auto"/>
          <w:sz w:val="28"/>
          <w:szCs w:val="28"/>
          <w:lang w:val="kk-KZ"/>
        </w:rPr>
        <w:t>.</w:t>
      </w:r>
    </w:p>
    <w:p w14:paraId="548A02EA" w14:textId="1A024E59"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t xml:space="preserve">Climate-Smart Agriculture Case Studies 2018 / </w:t>
      </w:r>
      <w:r w:rsidRPr="00E30A7E">
        <w:rPr>
          <w:color w:val="auto"/>
          <w:sz w:val="28"/>
          <w:szCs w:val="28"/>
          <w:lang w:val="en-GB"/>
        </w:rPr>
        <w:t>URL //</w:t>
      </w:r>
      <w:r w:rsidRPr="00E30A7E">
        <w:rPr>
          <w:color w:val="auto"/>
          <w:sz w:val="28"/>
          <w:szCs w:val="28"/>
          <w:lang w:val="en-US"/>
        </w:rPr>
        <w:t xml:space="preserve"> </w:t>
      </w:r>
      <w:hyperlink r:id="rId99" w:history="1">
        <w:r w:rsidRPr="00E30A7E">
          <w:rPr>
            <w:rStyle w:val="af1"/>
            <w:sz w:val="28"/>
            <w:szCs w:val="28"/>
            <w:lang w:val="en-US"/>
          </w:rPr>
          <w:t>https://openknowledge.fao.org/items/e7017b6f-b281-4994-8886-4cf8cc1cf818</w:t>
        </w:r>
      </w:hyperlink>
      <w:r w:rsidR="00B63C77">
        <w:rPr>
          <w:color w:val="auto"/>
          <w:sz w:val="28"/>
          <w:szCs w:val="28"/>
          <w:lang w:val="en-US"/>
        </w:rPr>
        <w:t xml:space="preserve"> 15.08.2024</w:t>
      </w:r>
      <w:r w:rsidR="00B63C77">
        <w:rPr>
          <w:color w:val="auto"/>
          <w:sz w:val="28"/>
          <w:szCs w:val="28"/>
          <w:lang w:val="kk-KZ"/>
        </w:rPr>
        <w:t>.</w:t>
      </w:r>
    </w:p>
    <w:p w14:paraId="4D9EA8BE" w14:textId="70CB4C17"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t xml:space="preserve">Fruit &amp; vegetable cases / </w:t>
      </w:r>
      <w:r w:rsidRPr="00E30A7E">
        <w:rPr>
          <w:color w:val="auto"/>
          <w:sz w:val="28"/>
          <w:szCs w:val="28"/>
          <w:lang w:val="en-GB"/>
        </w:rPr>
        <w:t>URL //</w:t>
      </w:r>
      <w:r w:rsidRPr="00E30A7E">
        <w:rPr>
          <w:color w:val="auto"/>
          <w:sz w:val="28"/>
          <w:szCs w:val="28"/>
          <w:lang w:val="en-US"/>
        </w:rPr>
        <w:t xml:space="preserve"> </w:t>
      </w:r>
      <w:hyperlink r:id="rId100" w:history="1">
        <w:r w:rsidRPr="00E30A7E">
          <w:rPr>
            <w:rStyle w:val="af1"/>
            <w:sz w:val="28"/>
            <w:szCs w:val="28"/>
            <w:lang w:val="en-US"/>
          </w:rPr>
          <w:t>https://organictransition.umn.edu/decision-case-studies/fruit-vegetable-cases</w:t>
        </w:r>
      </w:hyperlink>
      <w:r w:rsidRPr="00E30A7E">
        <w:rPr>
          <w:color w:val="auto"/>
          <w:sz w:val="28"/>
          <w:szCs w:val="28"/>
          <w:lang w:val="en-US"/>
        </w:rPr>
        <w:t xml:space="preserve"> </w:t>
      </w:r>
      <w:r w:rsidR="00B63C77">
        <w:rPr>
          <w:color w:val="auto"/>
          <w:sz w:val="28"/>
          <w:szCs w:val="28"/>
          <w:lang w:val="en-US"/>
        </w:rPr>
        <w:t>15.08.2024</w:t>
      </w:r>
      <w:r w:rsidR="00B63C77">
        <w:rPr>
          <w:color w:val="auto"/>
          <w:sz w:val="28"/>
          <w:szCs w:val="28"/>
          <w:lang w:val="kk-KZ"/>
        </w:rPr>
        <w:t>.</w:t>
      </w:r>
    </w:p>
    <w:p w14:paraId="5ABC63C7" w14:textId="1477B559" w:rsidR="00E30A7E" w:rsidRPr="00E30A7E" w:rsidRDefault="00E30A7E" w:rsidP="007750F7">
      <w:pPr>
        <w:pStyle w:val="Default"/>
        <w:numPr>
          <w:ilvl w:val="0"/>
          <w:numId w:val="52"/>
        </w:numPr>
        <w:tabs>
          <w:tab w:val="left" w:pos="993"/>
        </w:tabs>
        <w:ind w:left="0" w:firstLine="567"/>
        <w:jc w:val="both"/>
        <w:rPr>
          <w:color w:val="auto"/>
          <w:sz w:val="28"/>
          <w:szCs w:val="28"/>
          <w:lang w:val="en-US"/>
        </w:rPr>
      </w:pPr>
      <w:r w:rsidRPr="00E30A7E">
        <w:rPr>
          <w:color w:val="auto"/>
          <w:sz w:val="28"/>
          <w:szCs w:val="28"/>
          <w:lang w:val="en-US"/>
        </w:rPr>
        <w:t xml:space="preserve">Growth of the Fresh Fruit and Vegetable Export Industry in Developing Countries: The Case of Peru / </w:t>
      </w:r>
      <w:r w:rsidRPr="00E30A7E">
        <w:rPr>
          <w:color w:val="auto"/>
          <w:sz w:val="28"/>
          <w:szCs w:val="28"/>
          <w:lang w:val="en-GB"/>
        </w:rPr>
        <w:t>URL //</w:t>
      </w:r>
      <w:r w:rsidRPr="00E30A7E">
        <w:rPr>
          <w:color w:val="auto"/>
          <w:sz w:val="28"/>
          <w:szCs w:val="28"/>
          <w:lang w:val="en-US"/>
        </w:rPr>
        <w:t xml:space="preserve"> </w:t>
      </w:r>
      <w:hyperlink r:id="rId101" w:history="1">
        <w:r w:rsidRPr="00E30A7E">
          <w:rPr>
            <w:rStyle w:val="af1"/>
            <w:sz w:val="28"/>
            <w:szCs w:val="28"/>
            <w:lang w:val="en-US"/>
          </w:rPr>
          <w:t>https://www.ide.go.jp/English/ResearchColumns/Columns/2022/tatsuya_shimizu.html</w:t>
        </w:r>
      </w:hyperlink>
      <w:r w:rsidR="00B63C77">
        <w:rPr>
          <w:color w:val="auto"/>
          <w:sz w:val="28"/>
          <w:szCs w:val="28"/>
          <w:lang w:val="kk-KZ"/>
        </w:rPr>
        <w:t>.</w:t>
      </w:r>
      <w:r w:rsidR="00B63C77">
        <w:rPr>
          <w:color w:val="auto"/>
          <w:sz w:val="28"/>
          <w:szCs w:val="28"/>
          <w:lang w:val="en-US"/>
        </w:rPr>
        <w:t xml:space="preserve"> 15.08.2024</w:t>
      </w:r>
      <w:r w:rsidR="00B63C77">
        <w:rPr>
          <w:color w:val="auto"/>
          <w:sz w:val="28"/>
          <w:szCs w:val="28"/>
          <w:lang w:val="kk-KZ"/>
        </w:rPr>
        <w:t>.</w:t>
      </w:r>
      <w:r w:rsidRPr="00E30A7E">
        <w:rPr>
          <w:color w:val="auto"/>
          <w:sz w:val="28"/>
          <w:szCs w:val="28"/>
          <w:lang w:val="en-US"/>
        </w:rPr>
        <w:t xml:space="preserve">                    </w:t>
      </w:r>
    </w:p>
    <w:p w14:paraId="084CB292" w14:textId="77777777"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 xml:space="preserve">Удалов А.А., Удалова З.А. Зарубежный опыт применения «Зеленой политике» в сельском хозяйстве.  Конференция «Ломоносов 2020» Секция «Аграрная экономика» Зарубежный опыт применения «зеленой политики» в сельском хозяйстве. Документ доступен по адресу: /https://lomonosov-msu.ru/archive/Lomonosov_2020/data/19580/106537_uid354524_report.pdf </w:t>
      </w:r>
      <w:r w:rsidRPr="00E30A7E">
        <w:rPr>
          <w:rFonts w:ascii="Times New Roman" w:hAnsi="Times New Roman" w:cs="Times New Roman"/>
          <w:sz w:val="28"/>
          <w:szCs w:val="28"/>
          <w:lang w:val="kk-KZ"/>
        </w:rPr>
        <w:t xml:space="preserve">  </w:t>
      </w:r>
    </w:p>
    <w:p w14:paraId="016B4663" w14:textId="77777777" w:rsidR="00E30A7E" w:rsidRPr="00DD64A9" w:rsidRDefault="00E30A7E" w:rsidP="007750F7">
      <w:pPr>
        <w:pStyle w:val="affa"/>
        <w:numPr>
          <w:ilvl w:val="0"/>
          <w:numId w:val="52"/>
        </w:numPr>
        <w:tabs>
          <w:tab w:val="left" w:pos="993"/>
        </w:tabs>
        <w:ind w:left="0" w:firstLine="567"/>
        <w:jc w:val="both"/>
        <w:rPr>
          <w:rStyle w:val="affc"/>
          <w:rFonts w:ascii="Times New Roman" w:hAnsi="Times New Roman" w:cs="Times New Roman"/>
          <w:sz w:val="28"/>
          <w:szCs w:val="28"/>
          <w:vertAlign w:val="baseline"/>
        </w:rPr>
      </w:pPr>
      <w:r w:rsidRPr="00DD64A9">
        <w:rPr>
          <w:rStyle w:val="affc"/>
          <w:rFonts w:ascii="Times New Roman" w:hAnsi="Times New Roman" w:cs="Times New Roman"/>
          <w:sz w:val="28"/>
          <w:szCs w:val="28"/>
          <w:vertAlign w:val="baseline"/>
        </w:rPr>
        <w:t>Юнусова П</w:t>
      </w:r>
      <w:r w:rsidRPr="00DD64A9">
        <w:rPr>
          <w:rFonts w:ascii="Times New Roman" w:hAnsi="Times New Roman" w:cs="Times New Roman"/>
          <w:sz w:val="28"/>
          <w:szCs w:val="28"/>
        </w:rPr>
        <w:t>.</w:t>
      </w:r>
      <w:r w:rsidRPr="00DD64A9">
        <w:rPr>
          <w:rStyle w:val="affc"/>
          <w:rFonts w:ascii="Times New Roman" w:hAnsi="Times New Roman" w:cs="Times New Roman"/>
          <w:sz w:val="28"/>
          <w:szCs w:val="28"/>
          <w:vertAlign w:val="baseline"/>
        </w:rPr>
        <w:t>С</w:t>
      </w:r>
      <w:r w:rsidRPr="00DD64A9">
        <w:rPr>
          <w:rFonts w:ascii="Times New Roman" w:hAnsi="Times New Roman" w:cs="Times New Roman"/>
          <w:sz w:val="28"/>
          <w:szCs w:val="28"/>
        </w:rPr>
        <w:t>.</w:t>
      </w:r>
      <w:r w:rsidRPr="00DD64A9">
        <w:rPr>
          <w:rStyle w:val="affc"/>
          <w:rFonts w:ascii="Times New Roman" w:hAnsi="Times New Roman" w:cs="Times New Roman"/>
          <w:sz w:val="28"/>
          <w:szCs w:val="28"/>
          <w:vertAlign w:val="baseline"/>
        </w:rPr>
        <w:t>, Ахмедова Ж</w:t>
      </w:r>
      <w:r w:rsidRPr="00DD64A9">
        <w:rPr>
          <w:rFonts w:ascii="Times New Roman" w:hAnsi="Times New Roman" w:cs="Times New Roman"/>
          <w:sz w:val="28"/>
          <w:szCs w:val="28"/>
        </w:rPr>
        <w:t>.</w:t>
      </w:r>
      <w:r w:rsidRPr="00DD64A9">
        <w:rPr>
          <w:rStyle w:val="affc"/>
          <w:rFonts w:ascii="Times New Roman" w:hAnsi="Times New Roman" w:cs="Times New Roman"/>
          <w:sz w:val="28"/>
          <w:szCs w:val="28"/>
          <w:vertAlign w:val="baseline"/>
        </w:rPr>
        <w:t>А</w:t>
      </w:r>
      <w:r w:rsidRPr="00DD64A9">
        <w:rPr>
          <w:rFonts w:ascii="Times New Roman" w:hAnsi="Times New Roman" w:cs="Times New Roman"/>
          <w:sz w:val="28"/>
          <w:szCs w:val="28"/>
        </w:rPr>
        <w:t>.</w:t>
      </w:r>
      <w:r w:rsidRPr="00DD64A9">
        <w:rPr>
          <w:rStyle w:val="affc"/>
          <w:rFonts w:ascii="Times New Roman" w:hAnsi="Times New Roman" w:cs="Times New Roman"/>
          <w:sz w:val="28"/>
          <w:szCs w:val="28"/>
          <w:vertAlign w:val="baseline"/>
        </w:rPr>
        <w:t xml:space="preserve"> Зарубежный опыт достижения конкурентоспособности сельскохозяйственной продукции // РППЭ. </w:t>
      </w:r>
      <w:r w:rsidRPr="00DD64A9">
        <w:rPr>
          <w:rFonts w:ascii="Times New Roman" w:hAnsi="Times New Roman" w:cs="Times New Roman"/>
          <w:sz w:val="28"/>
          <w:szCs w:val="28"/>
        </w:rPr>
        <w:t>-</w:t>
      </w:r>
      <w:r w:rsidRPr="00DD64A9">
        <w:rPr>
          <w:rStyle w:val="affc"/>
          <w:rFonts w:ascii="Times New Roman" w:hAnsi="Times New Roman" w:cs="Times New Roman"/>
          <w:sz w:val="28"/>
          <w:szCs w:val="28"/>
          <w:vertAlign w:val="baseline"/>
        </w:rPr>
        <w:t xml:space="preserve">2019. </w:t>
      </w:r>
      <w:r w:rsidRPr="00DD64A9">
        <w:rPr>
          <w:rFonts w:ascii="Times New Roman" w:hAnsi="Times New Roman" w:cs="Times New Roman"/>
          <w:sz w:val="28"/>
          <w:szCs w:val="28"/>
        </w:rPr>
        <w:t>-</w:t>
      </w:r>
      <w:r w:rsidRPr="00DD64A9">
        <w:rPr>
          <w:rStyle w:val="affc"/>
          <w:rFonts w:ascii="Times New Roman" w:hAnsi="Times New Roman" w:cs="Times New Roman"/>
          <w:sz w:val="28"/>
          <w:szCs w:val="28"/>
          <w:vertAlign w:val="baseline"/>
        </w:rPr>
        <w:t xml:space="preserve">№2 (100). </w:t>
      </w:r>
    </w:p>
    <w:p w14:paraId="0B77F20D" w14:textId="73BF382E" w:rsidR="00E30A7E" w:rsidRPr="00E30A7E" w:rsidRDefault="00E30A7E" w:rsidP="007750F7">
      <w:pPr>
        <w:pStyle w:val="affa"/>
        <w:numPr>
          <w:ilvl w:val="0"/>
          <w:numId w:val="52"/>
        </w:numPr>
        <w:tabs>
          <w:tab w:val="left" w:pos="993"/>
        </w:tabs>
        <w:ind w:left="0" w:firstLine="567"/>
        <w:jc w:val="both"/>
        <w:rPr>
          <w:rFonts w:ascii="Times New Roman" w:hAnsi="Times New Roman" w:cs="Times New Roman"/>
          <w:sz w:val="28"/>
          <w:szCs w:val="28"/>
        </w:rPr>
      </w:pPr>
      <w:r w:rsidRPr="00E30A7E">
        <w:rPr>
          <w:rFonts w:ascii="Times New Roman" w:hAnsi="Times New Roman" w:cs="Times New Roman"/>
          <w:sz w:val="28"/>
          <w:szCs w:val="28"/>
          <w:lang w:val="kk-KZ"/>
        </w:rPr>
        <w:t xml:space="preserve">Алшынбай, А.М. Аграрлық секторда инновацияларды енгізудің шетелдік тәжірибесі / А.М Алшынбай, М.У. Дуйсемалиева, А.Б. Отарбаева // </w:t>
      </w:r>
      <w:r w:rsidR="00DD64A9">
        <w:rPr>
          <w:rFonts w:ascii="Times New Roman" w:hAnsi="Times New Roman" w:cs="Times New Roman"/>
          <w:sz w:val="28"/>
          <w:szCs w:val="28"/>
          <w:lang w:val="kk-KZ"/>
        </w:rPr>
        <w:t>Аграрлық нарық проблемалары</w:t>
      </w:r>
      <w:r w:rsidRPr="00E30A7E">
        <w:rPr>
          <w:rFonts w:ascii="Times New Roman" w:hAnsi="Times New Roman" w:cs="Times New Roman"/>
          <w:sz w:val="28"/>
          <w:szCs w:val="28"/>
          <w:lang w:val="kk-KZ"/>
        </w:rPr>
        <w:t>.- 2020.-N2.-Б.33-39.</w:t>
      </w:r>
    </w:p>
    <w:p w14:paraId="138D850A" w14:textId="0065C93F" w:rsidR="00E30A7E" w:rsidRPr="00E30A7E"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E30A7E">
        <w:rPr>
          <w:sz w:val="28"/>
          <w:szCs w:val="28"/>
          <w:lang w:val="en-US"/>
        </w:rPr>
        <w:t xml:space="preserve">Fruits and vegetables / </w:t>
      </w:r>
      <w:r w:rsidRPr="00E30A7E">
        <w:rPr>
          <w:sz w:val="28"/>
          <w:szCs w:val="28"/>
          <w:lang w:val="en-GB"/>
        </w:rPr>
        <w:t>URL //</w:t>
      </w:r>
      <w:r w:rsidRPr="00E30A7E">
        <w:rPr>
          <w:sz w:val="28"/>
          <w:szCs w:val="28"/>
          <w:lang w:val="en-US"/>
        </w:rPr>
        <w:t xml:space="preserve"> </w:t>
      </w:r>
      <w:hyperlink r:id="rId102" w:history="1">
        <w:r w:rsidRPr="00E30A7E">
          <w:rPr>
            <w:rStyle w:val="af1"/>
            <w:sz w:val="28"/>
            <w:szCs w:val="28"/>
            <w:lang w:val="en-US"/>
          </w:rPr>
          <w:t>https://www.intracen.org/our-work/topics/food-and-agriculture/fruits-and-vegetables</w:t>
        </w:r>
      </w:hyperlink>
      <w:r w:rsidR="00B63C77">
        <w:rPr>
          <w:rStyle w:val="af1"/>
          <w:sz w:val="28"/>
          <w:szCs w:val="28"/>
          <w:lang w:val="kk-KZ"/>
        </w:rPr>
        <w:t>.</w:t>
      </w:r>
      <w:r w:rsidRPr="00E30A7E">
        <w:rPr>
          <w:sz w:val="28"/>
          <w:szCs w:val="28"/>
          <w:lang w:val="en-US"/>
        </w:rPr>
        <w:t xml:space="preserve"> </w:t>
      </w:r>
      <w:r w:rsidR="00B63C77">
        <w:rPr>
          <w:sz w:val="28"/>
          <w:szCs w:val="28"/>
          <w:lang w:val="en-US"/>
        </w:rPr>
        <w:t>15.08.2024</w:t>
      </w:r>
      <w:r w:rsidR="00B63C77">
        <w:rPr>
          <w:sz w:val="28"/>
          <w:szCs w:val="28"/>
          <w:lang w:val="kk-KZ"/>
        </w:rPr>
        <w:t>.</w:t>
      </w:r>
    </w:p>
    <w:p w14:paraId="373584F9" w14:textId="1D76B479" w:rsidR="00E30A7E" w:rsidRPr="00E30A7E"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E30A7E">
        <w:rPr>
          <w:sz w:val="28"/>
          <w:szCs w:val="28"/>
          <w:lang w:val="en-US"/>
        </w:rPr>
        <w:t xml:space="preserve">2025 is not «another year» for agriculture in the Asia-Pacific region / </w:t>
      </w:r>
      <w:r w:rsidRPr="00E30A7E">
        <w:rPr>
          <w:sz w:val="28"/>
          <w:szCs w:val="28"/>
          <w:lang w:val="en-GB"/>
        </w:rPr>
        <w:t>URL //</w:t>
      </w:r>
      <w:r w:rsidRPr="00E30A7E">
        <w:rPr>
          <w:sz w:val="28"/>
          <w:szCs w:val="28"/>
          <w:lang w:val="en-US"/>
        </w:rPr>
        <w:t xml:space="preserve"> </w:t>
      </w:r>
      <w:hyperlink r:id="rId103" w:history="1">
        <w:r w:rsidRPr="00E30A7E">
          <w:rPr>
            <w:rStyle w:val="af1"/>
            <w:sz w:val="28"/>
            <w:szCs w:val="28"/>
            <w:lang w:val="en-US"/>
          </w:rPr>
          <w:t>https://www.undp.org/asia-pacific/blog/2025-not-another-year-agriculture-asia-pacific-region</w:t>
        </w:r>
      </w:hyperlink>
      <w:r w:rsidR="00B63C77">
        <w:rPr>
          <w:rStyle w:val="af1"/>
          <w:sz w:val="28"/>
          <w:szCs w:val="28"/>
          <w:lang w:val="kk-KZ"/>
        </w:rPr>
        <w:t>.</w:t>
      </w:r>
      <w:r w:rsidRPr="00E30A7E">
        <w:rPr>
          <w:sz w:val="28"/>
          <w:szCs w:val="28"/>
          <w:lang w:val="en-US"/>
        </w:rPr>
        <w:t xml:space="preserve"> </w:t>
      </w:r>
      <w:r w:rsidR="00B63C77">
        <w:rPr>
          <w:sz w:val="28"/>
          <w:szCs w:val="28"/>
          <w:lang w:val="en-US"/>
        </w:rPr>
        <w:t>25.02.2025</w:t>
      </w:r>
      <w:r w:rsidR="00B63C77">
        <w:rPr>
          <w:sz w:val="28"/>
          <w:szCs w:val="28"/>
          <w:lang w:val="kk-KZ"/>
        </w:rPr>
        <w:t>.</w:t>
      </w:r>
    </w:p>
    <w:p w14:paraId="1B3B065C" w14:textId="72F95A20" w:rsidR="00E30A7E" w:rsidRPr="00E30A7E"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E30A7E">
        <w:rPr>
          <w:sz w:val="28"/>
          <w:szCs w:val="28"/>
          <w:lang w:val="en-US"/>
        </w:rPr>
        <w:t xml:space="preserve">Take action for fruits and vegetables / </w:t>
      </w:r>
      <w:r w:rsidRPr="00E30A7E">
        <w:rPr>
          <w:sz w:val="28"/>
          <w:szCs w:val="28"/>
          <w:lang w:val="en-GB"/>
        </w:rPr>
        <w:t>URL //</w:t>
      </w:r>
      <w:r w:rsidRPr="00E30A7E">
        <w:rPr>
          <w:sz w:val="28"/>
          <w:szCs w:val="28"/>
          <w:lang w:val="en-US"/>
        </w:rPr>
        <w:t xml:space="preserve"> </w:t>
      </w:r>
      <w:hyperlink r:id="rId104" w:history="1">
        <w:r w:rsidRPr="00E30A7E">
          <w:rPr>
            <w:rStyle w:val="af1"/>
            <w:sz w:val="28"/>
            <w:szCs w:val="28"/>
            <w:lang w:val="en-US"/>
          </w:rPr>
          <w:t>https://www.fao.org/fruits-vegetables-2021/take-action/en/</w:t>
        </w:r>
      </w:hyperlink>
      <w:r w:rsidR="00C76208">
        <w:rPr>
          <w:rStyle w:val="af1"/>
          <w:sz w:val="28"/>
          <w:szCs w:val="28"/>
          <w:lang w:val="kk-KZ"/>
        </w:rPr>
        <w:t>.</w:t>
      </w:r>
      <w:r w:rsidRPr="00E30A7E">
        <w:rPr>
          <w:sz w:val="28"/>
          <w:szCs w:val="28"/>
          <w:lang w:val="en-US"/>
        </w:rPr>
        <w:t xml:space="preserve"> </w:t>
      </w:r>
      <w:r w:rsidR="00C76208">
        <w:rPr>
          <w:sz w:val="28"/>
          <w:szCs w:val="28"/>
          <w:lang w:val="en-US"/>
        </w:rPr>
        <w:t>24.08.2024</w:t>
      </w:r>
      <w:r w:rsidR="00C76208">
        <w:rPr>
          <w:sz w:val="28"/>
          <w:szCs w:val="28"/>
          <w:lang w:val="kk-KZ"/>
        </w:rPr>
        <w:t>.</w:t>
      </w:r>
    </w:p>
    <w:p w14:paraId="426FB490" w14:textId="73E34E6C" w:rsidR="00E30A7E" w:rsidRPr="00E30A7E"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E30A7E">
        <w:rPr>
          <w:sz w:val="28"/>
          <w:szCs w:val="28"/>
          <w:lang w:val="en-US"/>
        </w:rPr>
        <w:t xml:space="preserve">Food safety: science in action / </w:t>
      </w:r>
      <w:r w:rsidRPr="00E30A7E">
        <w:rPr>
          <w:sz w:val="28"/>
          <w:szCs w:val="28"/>
          <w:lang w:val="en-GB"/>
        </w:rPr>
        <w:t>URL //</w:t>
      </w:r>
      <w:r w:rsidRPr="00E30A7E">
        <w:rPr>
          <w:sz w:val="28"/>
          <w:szCs w:val="28"/>
          <w:lang w:val="en-US"/>
        </w:rPr>
        <w:t xml:space="preserve"> </w:t>
      </w:r>
      <w:hyperlink r:id="rId105" w:history="1">
        <w:r w:rsidRPr="00E30A7E">
          <w:rPr>
            <w:rStyle w:val="af1"/>
            <w:sz w:val="28"/>
            <w:szCs w:val="28"/>
            <w:lang w:val="en-US"/>
          </w:rPr>
          <w:t>https://www.fao.org/home/en</w:t>
        </w:r>
      </w:hyperlink>
      <w:r w:rsidRPr="00E30A7E">
        <w:rPr>
          <w:sz w:val="28"/>
          <w:szCs w:val="28"/>
          <w:lang w:val="en-US"/>
        </w:rPr>
        <w:t xml:space="preserve"> 25.02.2</w:t>
      </w:r>
      <w:r w:rsidR="00C76208">
        <w:rPr>
          <w:sz w:val="28"/>
          <w:szCs w:val="28"/>
          <w:lang w:val="en-US"/>
        </w:rPr>
        <w:t>025</w:t>
      </w:r>
      <w:r w:rsidR="00C76208">
        <w:rPr>
          <w:sz w:val="28"/>
          <w:szCs w:val="28"/>
          <w:lang w:val="kk-KZ"/>
        </w:rPr>
        <w:t>.</w:t>
      </w:r>
    </w:p>
    <w:p w14:paraId="526EDA8B" w14:textId="5B7D5A5E" w:rsidR="00E30A7E" w:rsidRPr="00E30A7E"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E30A7E">
        <w:rPr>
          <w:sz w:val="28"/>
          <w:szCs w:val="28"/>
          <w:lang w:val="en-US"/>
        </w:rPr>
        <w:t xml:space="preserve">Agricultural production statistics 2010–2023 / </w:t>
      </w:r>
      <w:r w:rsidRPr="00E30A7E">
        <w:rPr>
          <w:sz w:val="28"/>
          <w:szCs w:val="28"/>
          <w:lang w:val="en-GB"/>
        </w:rPr>
        <w:t>URL //</w:t>
      </w:r>
      <w:r w:rsidRPr="00E30A7E">
        <w:rPr>
          <w:sz w:val="28"/>
          <w:szCs w:val="28"/>
          <w:lang w:val="en-US"/>
        </w:rPr>
        <w:t xml:space="preserve"> </w:t>
      </w:r>
      <w:hyperlink r:id="rId106" w:history="1">
        <w:r w:rsidRPr="00E30A7E">
          <w:rPr>
            <w:rStyle w:val="af1"/>
            <w:sz w:val="28"/>
            <w:szCs w:val="28"/>
            <w:lang w:val="en-US"/>
          </w:rPr>
          <w:t>https://www.fao.org/statistics/highlights-archive/highlights-detail/agricultural-production-statistics-2010-2023/en</w:t>
        </w:r>
      </w:hyperlink>
      <w:r w:rsidR="00C76208">
        <w:rPr>
          <w:rStyle w:val="af1"/>
          <w:sz w:val="28"/>
          <w:szCs w:val="28"/>
          <w:lang w:val="kk-KZ"/>
        </w:rPr>
        <w:t>.</w:t>
      </w:r>
      <w:r w:rsidRPr="00E30A7E">
        <w:rPr>
          <w:sz w:val="28"/>
          <w:szCs w:val="28"/>
          <w:lang w:val="en-US"/>
        </w:rPr>
        <w:t xml:space="preserve"> </w:t>
      </w:r>
      <w:r w:rsidR="00C76208">
        <w:rPr>
          <w:sz w:val="28"/>
          <w:szCs w:val="28"/>
          <w:lang w:val="en-US"/>
        </w:rPr>
        <w:t>24.08.2024</w:t>
      </w:r>
      <w:r w:rsidR="00C76208">
        <w:rPr>
          <w:sz w:val="28"/>
          <w:szCs w:val="28"/>
          <w:lang w:val="kk-KZ"/>
        </w:rPr>
        <w:t>.</w:t>
      </w:r>
    </w:p>
    <w:p w14:paraId="01C2E55C" w14:textId="155804A2" w:rsidR="00E30A7E" w:rsidRPr="00E30A7E"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E30A7E">
        <w:rPr>
          <w:sz w:val="28"/>
          <w:szCs w:val="28"/>
          <w:lang w:val="en-US"/>
        </w:rPr>
        <w:lastRenderedPageBreak/>
        <w:t xml:space="preserve">Climate Smart Agriculture Sourcebook / </w:t>
      </w:r>
      <w:r w:rsidRPr="00E30A7E">
        <w:rPr>
          <w:sz w:val="28"/>
          <w:szCs w:val="28"/>
          <w:lang w:val="en-GB"/>
        </w:rPr>
        <w:t>URL //</w:t>
      </w:r>
      <w:r w:rsidRPr="00E30A7E">
        <w:rPr>
          <w:sz w:val="28"/>
          <w:szCs w:val="28"/>
          <w:lang w:val="en-US"/>
        </w:rPr>
        <w:t xml:space="preserve"> </w:t>
      </w:r>
      <w:hyperlink r:id="rId107" w:history="1">
        <w:r w:rsidRPr="00E30A7E">
          <w:rPr>
            <w:rStyle w:val="af1"/>
            <w:sz w:val="28"/>
            <w:szCs w:val="28"/>
            <w:lang w:val="en-US"/>
          </w:rPr>
          <w:t>https://www.fao.org/climate-smart-agriculture-sourcebook/concept/module-a1-introducing-csa/chapter-a1-3/en/</w:t>
        </w:r>
      </w:hyperlink>
      <w:r w:rsidR="00C76208">
        <w:rPr>
          <w:rStyle w:val="af1"/>
          <w:sz w:val="28"/>
          <w:szCs w:val="28"/>
          <w:lang w:val="kk-KZ"/>
        </w:rPr>
        <w:t>.</w:t>
      </w:r>
      <w:r w:rsidRPr="00E30A7E">
        <w:rPr>
          <w:sz w:val="28"/>
          <w:szCs w:val="28"/>
          <w:lang w:val="en-US"/>
        </w:rPr>
        <w:t xml:space="preserve"> </w:t>
      </w:r>
      <w:r w:rsidR="00C76208">
        <w:rPr>
          <w:sz w:val="28"/>
          <w:szCs w:val="28"/>
          <w:lang w:val="en-US"/>
        </w:rPr>
        <w:t>24.08.2024</w:t>
      </w:r>
      <w:r w:rsidR="00C76208">
        <w:rPr>
          <w:sz w:val="28"/>
          <w:szCs w:val="28"/>
          <w:lang w:val="kk-KZ"/>
        </w:rPr>
        <w:t>.</w:t>
      </w:r>
    </w:p>
    <w:p w14:paraId="2CE5AC40" w14:textId="1C0BC62E" w:rsidR="00E30A7E" w:rsidRPr="00E30A7E"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E30A7E">
        <w:rPr>
          <w:sz w:val="28"/>
          <w:szCs w:val="28"/>
          <w:lang w:val="en-GB"/>
        </w:rPr>
        <w:t xml:space="preserve">USDA </w:t>
      </w:r>
      <w:r w:rsidRPr="00E30A7E">
        <w:rPr>
          <w:sz w:val="28"/>
          <w:szCs w:val="28"/>
          <w:lang w:val="en-US"/>
        </w:rPr>
        <w:t xml:space="preserve">projections highlight fresh produce trends trade shifts and climate challenges through 2034 / </w:t>
      </w:r>
      <w:r w:rsidRPr="00E30A7E">
        <w:rPr>
          <w:sz w:val="28"/>
          <w:szCs w:val="28"/>
          <w:lang w:val="en-GB"/>
        </w:rPr>
        <w:t xml:space="preserve">URL // </w:t>
      </w:r>
      <w:hyperlink r:id="rId108" w:history="1">
        <w:r w:rsidRPr="00E30A7E">
          <w:rPr>
            <w:rStyle w:val="af1"/>
            <w:sz w:val="28"/>
            <w:szCs w:val="28"/>
            <w:lang w:val="en-GB"/>
          </w:rPr>
          <w:t>https://www.freshplaza.com/north-america/article/9706443/usda-projections-highlight-fresh-produce-trends-trade-shifts-and-climate-challenges-through-2034/</w:t>
        </w:r>
      </w:hyperlink>
      <w:r w:rsidR="00C76208">
        <w:rPr>
          <w:rStyle w:val="af1"/>
          <w:sz w:val="28"/>
          <w:szCs w:val="28"/>
          <w:lang w:val="kk-KZ"/>
        </w:rPr>
        <w:t>.</w:t>
      </w:r>
      <w:r w:rsidR="00C76208">
        <w:rPr>
          <w:sz w:val="28"/>
          <w:szCs w:val="28"/>
          <w:lang w:val="en-GB"/>
        </w:rPr>
        <w:t xml:space="preserve"> </w:t>
      </w:r>
      <w:r w:rsidR="00C76208">
        <w:rPr>
          <w:sz w:val="28"/>
          <w:szCs w:val="28"/>
          <w:lang w:val="en-US"/>
        </w:rPr>
        <w:t xml:space="preserve"> 24.08.2024</w:t>
      </w:r>
      <w:r w:rsidR="00C76208">
        <w:rPr>
          <w:sz w:val="28"/>
          <w:szCs w:val="28"/>
          <w:lang w:val="kk-KZ"/>
        </w:rPr>
        <w:t>.</w:t>
      </w:r>
    </w:p>
    <w:p w14:paraId="020DE514" w14:textId="77777777" w:rsidR="00E30A7E" w:rsidRPr="00E30A7E" w:rsidRDefault="00E30A7E" w:rsidP="007750F7">
      <w:pPr>
        <w:pStyle w:val="ae"/>
        <w:numPr>
          <w:ilvl w:val="0"/>
          <w:numId w:val="52"/>
        </w:numPr>
        <w:shd w:val="clear" w:color="auto" w:fill="FFFFFF"/>
        <w:tabs>
          <w:tab w:val="left" w:pos="1276"/>
        </w:tabs>
        <w:spacing w:before="0" w:beforeAutospacing="0" w:after="0" w:afterAutospacing="0"/>
        <w:ind w:left="0" w:firstLine="567"/>
        <w:jc w:val="both"/>
        <w:rPr>
          <w:sz w:val="28"/>
          <w:szCs w:val="28"/>
          <w:lang w:val="en-US"/>
        </w:rPr>
      </w:pPr>
      <w:r w:rsidRPr="00E30A7E">
        <w:rPr>
          <w:sz w:val="28"/>
          <w:szCs w:val="28"/>
          <w:lang w:val="kk-KZ"/>
        </w:rPr>
        <w:t>Рахимбеков Т.С., Искаков Б.М. Ауыл шаруашылығы саласының бәсекеге қабілеттілігін арттыру / Аграрлық нарық проблемалары.- 2017.-N2.- Б. 7-12.</w:t>
      </w:r>
    </w:p>
    <w:p w14:paraId="6A19E1DE" w14:textId="6B98995E" w:rsidR="00E30A7E" w:rsidRPr="0094620F" w:rsidRDefault="00E30A7E" w:rsidP="007750F7">
      <w:pPr>
        <w:pStyle w:val="affa"/>
        <w:numPr>
          <w:ilvl w:val="0"/>
          <w:numId w:val="52"/>
        </w:numPr>
        <w:tabs>
          <w:tab w:val="left" w:pos="1276"/>
        </w:tabs>
        <w:ind w:left="0" w:firstLine="567"/>
        <w:jc w:val="both"/>
        <w:rPr>
          <w:rFonts w:ascii="Times New Roman" w:hAnsi="Times New Roman" w:cs="Times New Roman"/>
          <w:sz w:val="28"/>
          <w:szCs w:val="28"/>
        </w:rPr>
      </w:pPr>
      <w:r w:rsidRPr="0094620F">
        <w:rPr>
          <w:rStyle w:val="ms-rtefontsize-2"/>
          <w:rFonts w:ascii="Times New Roman" w:hAnsi="Times New Roman" w:cs="Times New Roman"/>
          <w:sz w:val="28"/>
          <w:szCs w:val="28"/>
        </w:rPr>
        <w:t xml:space="preserve">Приложение № 29 к Договору о Евразийском экономическом союзе от 29 мая 2014 года, Договор о ЕАЭС </w:t>
      </w:r>
      <w:hyperlink r:id="rId109" w:history="1">
        <w:r w:rsidR="0094620F" w:rsidRPr="00AB7A62">
          <w:rPr>
            <w:rStyle w:val="af1"/>
            <w:rFonts w:ascii="Times New Roman" w:hAnsi="Times New Roman" w:cs="Times New Roman"/>
            <w:sz w:val="28"/>
            <w:szCs w:val="28"/>
          </w:rPr>
          <w:t>http://www.eurasiancommission.org/ru/act/integr_i_makroec/dep_stat/union_stat/Pages/default.aspx</w:t>
        </w:r>
      </w:hyperlink>
      <w:r w:rsidR="0094620F">
        <w:rPr>
          <w:rFonts w:ascii="Times New Roman" w:hAnsi="Times New Roman" w:cs="Times New Roman"/>
          <w:sz w:val="28"/>
          <w:szCs w:val="28"/>
          <w:lang w:val="kk-KZ"/>
        </w:rPr>
        <w:t>.</w:t>
      </w:r>
      <w:r w:rsidR="00C76208" w:rsidRPr="0094620F">
        <w:rPr>
          <w:rFonts w:ascii="Times New Roman" w:hAnsi="Times New Roman" w:cs="Times New Roman"/>
          <w:sz w:val="28"/>
          <w:szCs w:val="28"/>
        </w:rPr>
        <w:t xml:space="preserve"> 24.08.2024</w:t>
      </w:r>
      <w:r w:rsidR="00C76208" w:rsidRPr="0094620F">
        <w:rPr>
          <w:rFonts w:ascii="Times New Roman" w:hAnsi="Times New Roman" w:cs="Times New Roman"/>
          <w:sz w:val="28"/>
          <w:szCs w:val="28"/>
          <w:lang w:val="kk-KZ"/>
        </w:rPr>
        <w:t>.</w:t>
      </w:r>
    </w:p>
    <w:p w14:paraId="0FDF19BB" w14:textId="7B9403F0" w:rsidR="00C76208"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C76208">
        <w:rPr>
          <w:rFonts w:ascii="Times New Roman" w:hAnsi="Times New Roman" w:cs="Times New Roman"/>
          <w:sz w:val="28"/>
          <w:szCs w:val="28"/>
          <w:lang w:val="en-US"/>
        </w:rPr>
        <w:t xml:space="preserve">U.S. Fruit and Vegetable Industries Try To Cope With Rising Labor Costs / </w:t>
      </w:r>
      <w:r w:rsidRPr="00C76208">
        <w:rPr>
          <w:rFonts w:ascii="Times New Roman" w:hAnsi="Times New Roman" w:cs="Times New Roman"/>
          <w:sz w:val="28"/>
          <w:szCs w:val="28"/>
          <w:lang w:val="en-GB"/>
        </w:rPr>
        <w:t xml:space="preserve">URL // </w:t>
      </w:r>
      <w:hyperlink r:id="rId110" w:history="1">
        <w:r w:rsidRPr="00C76208">
          <w:rPr>
            <w:rStyle w:val="af1"/>
            <w:rFonts w:ascii="Times New Roman" w:hAnsi="Times New Roman" w:cs="Times New Roman"/>
            <w:sz w:val="28"/>
            <w:szCs w:val="28"/>
            <w:lang w:val="en-GB"/>
          </w:rPr>
          <w:t>https://www.ers.usda.gov/amber-waves/2022/december/u-s-fruit-and-vegetable-industries-try-to-cope-with-rising-labor-costs</w:t>
        </w:r>
      </w:hyperlink>
      <w:r w:rsidR="00C76208" w:rsidRPr="00C76208">
        <w:rPr>
          <w:rStyle w:val="af1"/>
          <w:rFonts w:ascii="Times New Roman" w:hAnsi="Times New Roman" w:cs="Times New Roman"/>
          <w:sz w:val="28"/>
          <w:szCs w:val="28"/>
          <w:lang w:val="kk-KZ"/>
        </w:rPr>
        <w:t>.</w:t>
      </w:r>
      <w:r w:rsidR="00C76208">
        <w:rPr>
          <w:rFonts w:ascii="Times New Roman" w:hAnsi="Times New Roman" w:cs="Times New Roman"/>
          <w:sz w:val="28"/>
          <w:szCs w:val="28"/>
          <w:lang w:val="en-US"/>
        </w:rPr>
        <w:t xml:space="preserve"> 02.09.2024</w:t>
      </w:r>
      <w:r w:rsidR="00C76208">
        <w:rPr>
          <w:rFonts w:ascii="Times New Roman" w:hAnsi="Times New Roman" w:cs="Times New Roman"/>
          <w:sz w:val="28"/>
          <w:szCs w:val="28"/>
          <w:lang w:val="kk-KZ"/>
        </w:rPr>
        <w:t>.</w:t>
      </w:r>
    </w:p>
    <w:p w14:paraId="1D2D62CB" w14:textId="71FA1DD3" w:rsidR="00E30A7E" w:rsidRPr="00C76208"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C76208">
        <w:rPr>
          <w:rFonts w:ascii="Times New Roman" w:hAnsi="Times New Roman" w:cs="Times New Roman"/>
          <w:sz w:val="28"/>
          <w:szCs w:val="28"/>
          <w:lang w:val="en-US"/>
        </w:rPr>
        <w:t xml:space="preserve">Global Fruits and Vegetables Market - 2024-2031 / URL // </w:t>
      </w:r>
      <w:hyperlink r:id="rId111" w:history="1">
        <w:r w:rsidRPr="00C76208">
          <w:rPr>
            <w:rStyle w:val="af1"/>
            <w:rFonts w:ascii="Times New Roman" w:hAnsi="Times New Roman" w:cs="Times New Roman"/>
            <w:sz w:val="28"/>
            <w:szCs w:val="28"/>
            <w:lang w:val="en-US"/>
          </w:rPr>
          <w:t>https://www.giiresearch.com/report/dmin1594857-global-fruits-vegetables-market.html</w:t>
        </w:r>
      </w:hyperlink>
      <w:r w:rsidR="00932464">
        <w:rPr>
          <w:rStyle w:val="af1"/>
          <w:rFonts w:ascii="Times New Roman" w:hAnsi="Times New Roman" w:cs="Times New Roman"/>
          <w:sz w:val="28"/>
          <w:szCs w:val="28"/>
          <w:lang w:val="kk-KZ"/>
        </w:rPr>
        <w:t>.</w:t>
      </w:r>
      <w:r w:rsidR="00932464">
        <w:rPr>
          <w:rFonts w:ascii="Times New Roman" w:hAnsi="Times New Roman" w:cs="Times New Roman"/>
          <w:sz w:val="28"/>
          <w:szCs w:val="28"/>
          <w:lang w:val="en-US"/>
        </w:rPr>
        <w:t xml:space="preserve"> 02.09.2024</w:t>
      </w:r>
      <w:r w:rsidR="00932464">
        <w:rPr>
          <w:rFonts w:ascii="Times New Roman" w:hAnsi="Times New Roman" w:cs="Times New Roman"/>
          <w:sz w:val="28"/>
          <w:szCs w:val="28"/>
          <w:lang w:val="kk-KZ"/>
        </w:rPr>
        <w:t>.</w:t>
      </w:r>
    </w:p>
    <w:p w14:paraId="7133C19C" w14:textId="46AE9D89" w:rsidR="00E30A7E" w:rsidRPr="00E30A7E"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U.S. Fruits And Vegetables Market Size / URL // </w:t>
      </w:r>
      <w:hyperlink r:id="rId112" w:history="1">
        <w:r w:rsidRPr="00E30A7E">
          <w:rPr>
            <w:rStyle w:val="af1"/>
            <w:rFonts w:ascii="Times New Roman" w:hAnsi="Times New Roman" w:cs="Times New Roman"/>
            <w:sz w:val="28"/>
            <w:szCs w:val="28"/>
            <w:lang w:val="en-US"/>
          </w:rPr>
          <w:t>https://www.grandviewresearch.com/industry-analysis/us-fruit-vegetables-market</w:t>
        </w:r>
      </w:hyperlink>
      <w:r w:rsidR="00932464">
        <w:rPr>
          <w:rFonts w:ascii="Times New Roman" w:hAnsi="Times New Roman" w:cs="Times New Roman"/>
          <w:sz w:val="28"/>
          <w:szCs w:val="28"/>
          <w:lang w:val="kk-KZ"/>
        </w:rPr>
        <w:t xml:space="preserve">. </w:t>
      </w:r>
      <w:r w:rsidR="00932464">
        <w:rPr>
          <w:rFonts w:ascii="Times New Roman" w:hAnsi="Times New Roman" w:cs="Times New Roman"/>
          <w:sz w:val="28"/>
          <w:szCs w:val="28"/>
          <w:lang w:val="en-US"/>
        </w:rPr>
        <w:t>02.09.2024</w:t>
      </w:r>
      <w:r w:rsidR="00932464">
        <w:rPr>
          <w:rFonts w:ascii="Times New Roman" w:hAnsi="Times New Roman" w:cs="Times New Roman"/>
          <w:sz w:val="28"/>
          <w:szCs w:val="28"/>
          <w:lang w:val="kk-KZ"/>
        </w:rPr>
        <w:t>.</w:t>
      </w:r>
    </w:p>
    <w:p w14:paraId="699782E4" w14:textId="77777777" w:rsidR="00E30A7E" w:rsidRPr="00E30A7E"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kk-KZ"/>
        </w:rPr>
        <w:t>Сатыбалдин, А.А. Қазақстанның азық-түлік қауіпсіздігі: жағдайы және мүмкіндігі / А.А. Сатыбалдин, Г.Қ. Темирова, Т.А. Жүнісбекова // Экономика: стратегия және практика. – 2020. - № 2 (15). -Б. 5-14.</w:t>
      </w:r>
    </w:p>
    <w:p w14:paraId="74856387" w14:textId="117A8F4E" w:rsidR="00E30A7E" w:rsidRPr="00E30A7E"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Fruits And Vegetables Market - Market Size / URL // </w:t>
      </w:r>
      <w:hyperlink r:id="rId113" w:history="1">
        <w:r w:rsidR="00932464" w:rsidRPr="00AB7A62">
          <w:rPr>
            <w:rStyle w:val="af1"/>
            <w:rFonts w:ascii="Times New Roman" w:hAnsi="Times New Roman" w:cs="Times New Roman"/>
            <w:sz w:val="28"/>
            <w:szCs w:val="28"/>
            <w:lang w:val="en-US"/>
          </w:rPr>
          <w:t>https://www.datamintelligence.com/research-report/fruits-and-vegetables-market</w:t>
        </w:r>
      </w:hyperlink>
      <w:r w:rsidR="00932464">
        <w:rPr>
          <w:rFonts w:ascii="Times New Roman" w:hAnsi="Times New Roman" w:cs="Times New Roman"/>
          <w:sz w:val="28"/>
          <w:szCs w:val="28"/>
          <w:lang w:val="kk-KZ"/>
        </w:rPr>
        <w:t>.</w:t>
      </w:r>
      <w:r w:rsidR="00932464">
        <w:rPr>
          <w:rFonts w:ascii="Times New Roman" w:hAnsi="Times New Roman" w:cs="Times New Roman"/>
          <w:sz w:val="28"/>
          <w:szCs w:val="28"/>
          <w:lang w:val="en-US"/>
        </w:rPr>
        <w:t xml:space="preserve"> 02.09.2024</w:t>
      </w:r>
      <w:r w:rsidR="00932464">
        <w:rPr>
          <w:rFonts w:ascii="Times New Roman" w:hAnsi="Times New Roman" w:cs="Times New Roman"/>
          <w:sz w:val="28"/>
          <w:szCs w:val="28"/>
          <w:lang w:val="kk-KZ"/>
        </w:rPr>
        <w:t>.</w:t>
      </w:r>
    </w:p>
    <w:p w14:paraId="3C48382A" w14:textId="271DE0C4" w:rsidR="00E30A7E" w:rsidRPr="00E30A7E"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Evaluating a Farm’s Competitive Position / URL // </w:t>
      </w:r>
      <w:hyperlink r:id="rId114" w:history="1">
        <w:r w:rsidRPr="00E30A7E">
          <w:rPr>
            <w:rStyle w:val="af1"/>
            <w:rFonts w:ascii="Times New Roman" w:hAnsi="Times New Roman" w:cs="Times New Roman"/>
            <w:sz w:val="28"/>
            <w:szCs w:val="28"/>
            <w:lang w:val="en-US"/>
          </w:rPr>
          <w:t>https://vegcropshotline.org/article/evaluating-a-farms-competitive-position/</w:t>
        </w:r>
      </w:hyperlink>
      <w:r w:rsidR="002F042D">
        <w:rPr>
          <w:rStyle w:val="af1"/>
          <w:rFonts w:ascii="Times New Roman" w:hAnsi="Times New Roman" w:cs="Times New Roman"/>
          <w:sz w:val="28"/>
          <w:szCs w:val="28"/>
          <w:lang w:val="kk-KZ"/>
        </w:rPr>
        <w:t>.</w:t>
      </w:r>
      <w:r w:rsidR="002F042D">
        <w:rPr>
          <w:rFonts w:ascii="Times New Roman" w:hAnsi="Times New Roman" w:cs="Times New Roman"/>
          <w:sz w:val="28"/>
          <w:szCs w:val="28"/>
          <w:lang w:val="en-US"/>
        </w:rPr>
        <w:t xml:space="preserve"> </w:t>
      </w:r>
      <w:r w:rsidRPr="00E30A7E">
        <w:rPr>
          <w:rFonts w:ascii="Times New Roman" w:hAnsi="Times New Roman" w:cs="Times New Roman"/>
          <w:sz w:val="28"/>
          <w:szCs w:val="28"/>
          <w:lang w:val="en-US"/>
        </w:rPr>
        <w:t>02.09.2024</w:t>
      </w:r>
      <w:r w:rsidR="002F042D">
        <w:rPr>
          <w:rFonts w:ascii="Times New Roman" w:hAnsi="Times New Roman" w:cs="Times New Roman"/>
          <w:sz w:val="28"/>
          <w:szCs w:val="28"/>
          <w:lang w:val="kk-KZ"/>
        </w:rPr>
        <w:t>.</w:t>
      </w:r>
    </w:p>
    <w:p w14:paraId="399F827E" w14:textId="38D2D808" w:rsidR="00E30A7E" w:rsidRPr="00E30A7E"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The Competitive Environment: New Realities / URL // </w:t>
      </w:r>
      <w:hyperlink r:id="rId115" w:history="1">
        <w:r w:rsidRPr="00E30A7E">
          <w:rPr>
            <w:rStyle w:val="af1"/>
            <w:rFonts w:ascii="Times New Roman" w:hAnsi="Times New Roman" w:cs="Times New Roman"/>
            <w:sz w:val="28"/>
            <w:szCs w:val="28"/>
            <w:lang w:val="en-US"/>
          </w:rPr>
          <w:t>https://ag.purdue.edu/commercialag/home/resource/2004/05/the-competitive-environment-new-realities/</w:t>
        </w:r>
      </w:hyperlink>
      <w:r w:rsidR="002F042D">
        <w:rPr>
          <w:rStyle w:val="af1"/>
          <w:rFonts w:ascii="Times New Roman" w:hAnsi="Times New Roman" w:cs="Times New Roman"/>
          <w:sz w:val="28"/>
          <w:szCs w:val="28"/>
          <w:lang w:val="kk-KZ"/>
        </w:rPr>
        <w:t>.</w:t>
      </w:r>
      <w:r w:rsidR="002F042D">
        <w:rPr>
          <w:rFonts w:ascii="Times New Roman" w:hAnsi="Times New Roman" w:cs="Times New Roman"/>
          <w:sz w:val="28"/>
          <w:szCs w:val="28"/>
          <w:lang w:val="en-US"/>
        </w:rPr>
        <w:t xml:space="preserve"> 10.10.2024</w:t>
      </w:r>
      <w:r w:rsidR="002F042D">
        <w:rPr>
          <w:rFonts w:ascii="Times New Roman" w:hAnsi="Times New Roman" w:cs="Times New Roman"/>
          <w:sz w:val="28"/>
          <w:szCs w:val="28"/>
          <w:lang w:val="kk-KZ"/>
        </w:rPr>
        <w:t>.</w:t>
      </w:r>
    </w:p>
    <w:p w14:paraId="375DF071" w14:textId="2B0E25D5" w:rsidR="00E30A7E" w:rsidRPr="00E30A7E"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Fruit &amp; Vegetable Market by Product / URL // </w:t>
      </w:r>
      <w:hyperlink r:id="rId116" w:history="1">
        <w:r w:rsidRPr="00E30A7E">
          <w:rPr>
            <w:rStyle w:val="af1"/>
            <w:rFonts w:ascii="Times New Roman" w:hAnsi="Times New Roman" w:cs="Times New Roman"/>
            <w:sz w:val="28"/>
            <w:szCs w:val="28"/>
            <w:lang w:val="en-US"/>
          </w:rPr>
          <w:t>https://www.researchandmarkets.com/report/fruit-vegetables</w:t>
        </w:r>
      </w:hyperlink>
      <w:r w:rsidR="002F042D">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10.10.2024</w:t>
      </w:r>
      <w:r w:rsidR="002F042D">
        <w:rPr>
          <w:rFonts w:ascii="Times New Roman" w:hAnsi="Times New Roman" w:cs="Times New Roman"/>
          <w:sz w:val="28"/>
          <w:szCs w:val="28"/>
          <w:lang w:val="kk-KZ"/>
        </w:rPr>
        <w:t>.</w:t>
      </w:r>
    </w:p>
    <w:p w14:paraId="29DE02A2" w14:textId="2B8A8BAB" w:rsidR="00E30A7E" w:rsidRPr="00E30A7E"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Agriculture Industry Outlook 2023 / URL // </w:t>
      </w:r>
      <w:hyperlink r:id="rId117" w:history="1">
        <w:r w:rsidRPr="00E30A7E">
          <w:rPr>
            <w:rStyle w:val="af1"/>
            <w:rFonts w:ascii="Times New Roman" w:hAnsi="Times New Roman" w:cs="Times New Roman"/>
            <w:sz w:val="28"/>
            <w:szCs w:val="28"/>
            <w:lang w:val="en-US"/>
          </w:rPr>
          <w:t>https://stellarix.com/insights/blogs/agriculture-industry-outlook-2023/</w:t>
        </w:r>
      </w:hyperlink>
      <w:r w:rsidR="002F042D">
        <w:rPr>
          <w:rFonts w:ascii="Times New Roman" w:hAnsi="Times New Roman" w:cs="Times New Roman"/>
          <w:sz w:val="28"/>
          <w:szCs w:val="28"/>
          <w:lang w:val="kk-KZ"/>
        </w:rPr>
        <w:t xml:space="preserve">. </w:t>
      </w:r>
      <w:r w:rsidR="002F042D">
        <w:rPr>
          <w:rFonts w:ascii="Times New Roman" w:hAnsi="Times New Roman" w:cs="Times New Roman"/>
          <w:sz w:val="28"/>
          <w:szCs w:val="28"/>
          <w:lang w:val="en-US"/>
        </w:rPr>
        <w:t>10.10.2024</w:t>
      </w:r>
      <w:r w:rsidR="002F042D">
        <w:rPr>
          <w:rFonts w:ascii="Times New Roman" w:hAnsi="Times New Roman" w:cs="Times New Roman"/>
          <w:sz w:val="28"/>
          <w:szCs w:val="28"/>
          <w:lang w:val="kk-KZ"/>
        </w:rPr>
        <w:t>.</w:t>
      </w:r>
    </w:p>
    <w:p w14:paraId="082DBEEC" w14:textId="77777777" w:rsidR="008E285F" w:rsidRDefault="00E30A7E"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2023 economic trends: Fruit and vegetable / URL // </w:t>
      </w:r>
      <w:hyperlink r:id="rId118" w:history="1">
        <w:r w:rsidRPr="00E30A7E">
          <w:rPr>
            <w:rStyle w:val="af1"/>
            <w:rFonts w:ascii="Times New Roman" w:hAnsi="Times New Roman" w:cs="Times New Roman"/>
            <w:sz w:val="28"/>
            <w:szCs w:val="28"/>
            <w:lang w:val="en-US"/>
          </w:rPr>
          <w:t>https://www.fcc-fac.ca/</w:t>
        </w:r>
      </w:hyperlink>
      <w:r w:rsidR="002F042D">
        <w:rPr>
          <w:rFonts w:ascii="Times New Roman" w:hAnsi="Times New Roman" w:cs="Times New Roman"/>
          <w:sz w:val="28"/>
          <w:szCs w:val="28"/>
          <w:lang w:val="kk-KZ"/>
        </w:rPr>
        <w:t>.</w:t>
      </w:r>
      <w:r w:rsidR="002F042D">
        <w:rPr>
          <w:rFonts w:ascii="Times New Roman" w:hAnsi="Times New Roman" w:cs="Times New Roman"/>
          <w:sz w:val="28"/>
          <w:szCs w:val="28"/>
          <w:lang w:val="en-US"/>
        </w:rPr>
        <w:t xml:space="preserve"> 10.10.2024</w:t>
      </w:r>
      <w:r w:rsidR="002F042D">
        <w:rPr>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p>
    <w:p w14:paraId="681099A8" w14:textId="5CACB433" w:rsidR="008E285F" w:rsidRPr="00D37ADB" w:rsidRDefault="008E285F"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rPr>
      </w:pPr>
      <w:r w:rsidRPr="008E285F">
        <w:rPr>
          <w:rFonts w:ascii="Times New Roman" w:hAnsi="Times New Roman" w:cs="Times New Roman"/>
          <w:sz w:val="28"/>
          <w:lang w:val="kk-KZ"/>
        </w:rPr>
        <w:t>Қазақстан Республикасы Стратегиялық жоспарлау және реформалар агенттігінің Ұлттық статистика бюросының ресми интернет-ресурсы [Электрондық ресурс]. -URL: https://www.stat.gov</w:t>
      </w:r>
      <w:r>
        <w:rPr>
          <w:rFonts w:ascii="Times New Roman" w:hAnsi="Times New Roman" w:cs="Times New Roman"/>
          <w:sz w:val="28"/>
          <w:lang w:val="kk-KZ"/>
        </w:rPr>
        <w:t>.</w:t>
      </w:r>
    </w:p>
    <w:p w14:paraId="3B5A3475" w14:textId="6F35DC3A" w:rsidR="00D66226" w:rsidRPr="00D66226" w:rsidRDefault="00D66226" w:rsidP="007750F7">
      <w:pPr>
        <w:pStyle w:val="a7"/>
        <w:widowControl w:val="0"/>
        <w:numPr>
          <w:ilvl w:val="0"/>
          <w:numId w:val="52"/>
        </w:numPr>
        <w:tabs>
          <w:tab w:val="left" w:pos="1276"/>
        </w:tabs>
        <w:spacing w:after="0" w:line="240" w:lineRule="auto"/>
        <w:ind w:left="0" w:firstLine="567"/>
        <w:jc w:val="both"/>
        <w:rPr>
          <w:rFonts w:ascii="Times New Roman" w:hAnsi="Times New Roman" w:cs="Times New Roman"/>
          <w:sz w:val="28"/>
          <w:szCs w:val="28"/>
        </w:rPr>
      </w:pPr>
      <w:r w:rsidRPr="00D66226">
        <w:rPr>
          <w:rFonts w:ascii="Times New Roman" w:hAnsi="Times New Roman" w:cs="Times New Roman"/>
          <w:sz w:val="28"/>
          <w:lang w:val="kk-KZ"/>
        </w:rPr>
        <w:lastRenderedPageBreak/>
        <w:t>Қазақстан Республикасының 2022 жылғы жерлерінің жай-күйі мен пайдаланылуы туралы жиынтық талдамалық есеп [Электрондық ресурс]. – 2022. -URL: https://www.gov.kz/memleket/entities/land/documents/details/579164?lang=ru 12.06.2024.</w:t>
      </w:r>
    </w:p>
    <w:p w14:paraId="69DD9ACE" w14:textId="3F798A8F"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Consumer Preferences That Will Define the Future of Produce / URL // </w:t>
      </w:r>
      <w:hyperlink r:id="rId119" w:history="1">
        <w:r w:rsidRPr="00E30A7E">
          <w:rPr>
            <w:rStyle w:val="af1"/>
            <w:rFonts w:ascii="Times New Roman" w:hAnsi="Times New Roman" w:cs="Times New Roman"/>
            <w:sz w:val="28"/>
            <w:szCs w:val="28"/>
            <w:lang w:val="en-US"/>
          </w:rPr>
          <w:t>https://www.produceleaders.com/consumer-preferences-that-will-define-the-future-of-produce/</w:t>
        </w:r>
      </w:hyperlink>
      <w:r w:rsidR="009C2C74">
        <w:rPr>
          <w:rStyle w:val="af1"/>
          <w:rFonts w:ascii="Times New Roman" w:hAnsi="Times New Roman" w:cs="Times New Roman"/>
          <w:sz w:val="28"/>
          <w:szCs w:val="28"/>
          <w:lang w:val="kk-KZ"/>
        </w:rPr>
        <w:t>.</w:t>
      </w:r>
      <w:r w:rsidR="009C2C74">
        <w:rPr>
          <w:rFonts w:ascii="Times New Roman" w:hAnsi="Times New Roman" w:cs="Times New Roman"/>
          <w:sz w:val="28"/>
          <w:szCs w:val="28"/>
          <w:lang w:val="en-US"/>
        </w:rPr>
        <w:t xml:space="preserve"> 17.10.2024</w:t>
      </w:r>
      <w:r w:rsidR="009C2C74">
        <w:rPr>
          <w:rFonts w:ascii="Times New Roman" w:hAnsi="Times New Roman" w:cs="Times New Roman"/>
          <w:sz w:val="28"/>
          <w:szCs w:val="28"/>
          <w:lang w:val="kk-KZ"/>
        </w:rPr>
        <w:t>.</w:t>
      </w:r>
    </w:p>
    <w:p w14:paraId="7588C9EB" w14:textId="1454F886"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Cultivating the Future: Embracing Sustainable Agriculture Practices / URL // </w:t>
      </w:r>
      <w:hyperlink r:id="rId120" w:history="1">
        <w:r w:rsidRPr="00E30A7E">
          <w:rPr>
            <w:rStyle w:val="af1"/>
            <w:rFonts w:ascii="Times New Roman" w:hAnsi="Times New Roman" w:cs="Times New Roman"/>
            <w:sz w:val="28"/>
            <w:szCs w:val="28"/>
            <w:lang w:val="en-US"/>
          </w:rPr>
          <w:t>https://americanfruitandvegetable.org/cultivating-the-future-embracing-sustainable-agriculture-practices-in-american-farming/</w:t>
        </w:r>
      </w:hyperlink>
      <w:r w:rsidR="009C2C74">
        <w:rPr>
          <w:rFonts w:ascii="Times New Roman" w:hAnsi="Times New Roman" w:cs="Times New Roman"/>
          <w:sz w:val="28"/>
          <w:szCs w:val="28"/>
          <w:lang w:val="kk-KZ"/>
        </w:rPr>
        <w:t>.</w:t>
      </w:r>
      <w:r w:rsidRPr="00E30A7E">
        <w:rPr>
          <w:rFonts w:ascii="Times New Roman" w:hAnsi="Times New Roman" w:cs="Times New Roman"/>
          <w:sz w:val="28"/>
          <w:szCs w:val="28"/>
          <w:lang w:val="en-US"/>
        </w:rPr>
        <w:t>1</w:t>
      </w:r>
      <w:r w:rsidR="009C2C74">
        <w:rPr>
          <w:rFonts w:ascii="Times New Roman" w:hAnsi="Times New Roman" w:cs="Times New Roman"/>
          <w:sz w:val="28"/>
          <w:szCs w:val="28"/>
          <w:lang w:val="en-US"/>
        </w:rPr>
        <w:t>7.10.2024</w:t>
      </w:r>
      <w:r w:rsidR="009C2C74">
        <w:rPr>
          <w:rFonts w:ascii="Times New Roman" w:hAnsi="Times New Roman" w:cs="Times New Roman"/>
          <w:sz w:val="28"/>
          <w:szCs w:val="28"/>
          <w:lang w:val="kk-KZ"/>
        </w:rPr>
        <w:t>.</w:t>
      </w:r>
    </w:p>
    <w:p w14:paraId="1BB72A98" w14:textId="5D04404E"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Sustainable Farming Guide: Principles, Techniques, Benefits / URL // https://rhizebio.com/2023/12/18/sustainable-farming-principles-techniques/</w:t>
      </w:r>
      <w:r w:rsidR="009C2C74">
        <w:rPr>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r w:rsidR="009C2C74">
        <w:rPr>
          <w:rFonts w:ascii="Times New Roman" w:hAnsi="Times New Roman" w:cs="Times New Roman"/>
          <w:sz w:val="28"/>
          <w:szCs w:val="28"/>
          <w:lang w:val="en-US"/>
        </w:rPr>
        <w:t>17.10.2024</w:t>
      </w:r>
      <w:r w:rsidR="009C2C74">
        <w:rPr>
          <w:rFonts w:ascii="Times New Roman" w:hAnsi="Times New Roman" w:cs="Times New Roman"/>
          <w:sz w:val="28"/>
          <w:szCs w:val="28"/>
          <w:lang w:val="kk-KZ"/>
        </w:rPr>
        <w:t>.</w:t>
      </w:r>
    </w:p>
    <w:p w14:paraId="5CE9C430" w14:textId="3BD34483"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Eco-Friendly Farming: 7 Practices of Sustainable Agriculture Explained / URL // </w:t>
      </w:r>
      <w:hyperlink r:id="rId121" w:history="1">
        <w:r w:rsidRPr="00E30A7E">
          <w:rPr>
            <w:rStyle w:val="af1"/>
            <w:rFonts w:ascii="Times New Roman" w:hAnsi="Times New Roman" w:cs="Times New Roman"/>
            <w:sz w:val="28"/>
            <w:szCs w:val="28"/>
            <w:lang w:val="en-US"/>
          </w:rPr>
          <w:t>https://sustainoverse.com/7-practices-of-sustainable-agriculture/</w:t>
        </w:r>
      </w:hyperlink>
      <w:r w:rsidR="009C2C74">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r w:rsidR="009C2C74">
        <w:rPr>
          <w:rFonts w:ascii="Times New Roman" w:hAnsi="Times New Roman" w:cs="Times New Roman"/>
          <w:sz w:val="28"/>
          <w:szCs w:val="28"/>
          <w:lang w:val="en-US"/>
        </w:rPr>
        <w:t>22.10.2024</w:t>
      </w:r>
      <w:r w:rsidR="009C2C74">
        <w:rPr>
          <w:rFonts w:ascii="Times New Roman" w:hAnsi="Times New Roman" w:cs="Times New Roman"/>
          <w:sz w:val="28"/>
          <w:szCs w:val="28"/>
          <w:lang w:val="kk-KZ"/>
        </w:rPr>
        <w:t>.</w:t>
      </w:r>
    </w:p>
    <w:p w14:paraId="0F183D68" w14:textId="77777777"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Popescu D, Dinca A, Ichim L and Angelescu N (2023) New trends in detection of harmful insects and pests in modern agriculture using artificial neural networks. a review. Front. Plant Sci. 14:1268167. doi: 10.3389/fpls.2023.1268167</w:t>
      </w:r>
    </w:p>
    <w:p w14:paraId="2FF87BB3" w14:textId="07BEB184"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Fruit &amp; Vegetable Processing Market By Segments, By Region and Companies / URL // </w:t>
      </w:r>
      <w:hyperlink r:id="rId122" w:history="1">
        <w:r w:rsidRPr="00E30A7E">
          <w:rPr>
            <w:rStyle w:val="af1"/>
            <w:rFonts w:ascii="Times New Roman" w:hAnsi="Times New Roman" w:cs="Times New Roman"/>
            <w:sz w:val="28"/>
            <w:szCs w:val="28"/>
            <w:lang w:val="en-US"/>
          </w:rPr>
          <w:t>https://futuremarketanalytics.com/report/fruit-vegetable-processing-market/</w:t>
        </w:r>
      </w:hyperlink>
      <w:r w:rsidR="009C2C74">
        <w:rPr>
          <w:rStyle w:val="af1"/>
          <w:rFonts w:ascii="Times New Roman" w:hAnsi="Times New Roman" w:cs="Times New Roman"/>
          <w:sz w:val="28"/>
          <w:szCs w:val="28"/>
          <w:lang w:val="kk-KZ"/>
        </w:rPr>
        <w:t>.</w:t>
      </w:r>
      <w:r w:rsidR="009C2C74">
        <w:rPr>
          <w:rFonts w:ascii="Times New Roman" w:hAnsi="Times New Roman" w:cs="Times New Roman"/>
          <w:sz w:val="28"/>
          <w:szCs w:val="28"/>
          <w:lang w:val="en-US"/>
        </w:rPr>
        <w:t xml:space="preserve"> 22.10.2024</w:t>
      </w:r>
      <w:r w:rsidR="009C2C74">
        <w:rPr>
          <w:rFonts w:ascii="Times New Roman" w:hAnsi="Times New Roman" w:cs="Times New Roman"/>
          <w:sz w:val="28"/>
          <w:szCs w:val="28"/>
          <w:lang w:val="kk-KZ"/>
        </w:rPr>
        <w:t>.</w:t>
      </w:r>
    </w:p>
    <w:p w14:paraId="6AAE4F5A" w14:textId="13BEAE52"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Global Fruits and Vegetable Seeds Market Size, Share, and COVID-19 Impact Analysis / URL // </w:t>
      </w:r>
      <w:hyperlink r:id="rId123" w:history="1">
        <w:r w:rsidRPr="00E30A7E">
          <w:rPr>
            <w:rStyle w:val="af1"/>
            <w:rFonts w:ascii="Times New Roman" w:hAnsi="Times New Roman" w:cs="Times New Roman"/>
            <w:sz w:val="28"/>
            <w:szCs w:val="28"/>
            <w:lang w:val="en-US"/>
          </w:rPr>
          <w:t>https://www.sphericalinsights.com/reports/fruits-and-vegetable-seeds-market</w:t>
        </w:r>
      </w:hyperlink>
      <w:r w:rsidR="00536967">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22.10.2024</w:t>
      </w:r>
      <w:r w:rsidR="00536967">
        <w:rPr>
          <w:rFonts w:ascii="Times New Roman" w:hAnsi="Times New Roman" w:cs="Times New Roman"/>
          <w:sz w:val="28"/>
          <w:szCs w:val="28"/>
          <w:lang w:val="kk-KZ"/>
        </w:rPr>
        <w:t>.</w:t>
      </w:r>
    </w:p>
    <w:p w14:paraId="3C271AEB" w14:textId="264E015C"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World Food and Agriculture – Statistical Yearbook 2023 / URL // </w:t>
      </w:r>
      <w:hyperlink r:id="rId124" w:anchor="chapter-copyright" w:history="1">
        <w:r w:rsidRPr="00E30A7E">
          <w:rPr>
            <w:rStyle w:val="af1"/>
            <w:rFonts w:ascii="Times New Roman" w:hAnsi="Times New Roman" w:cs="Times New Roman"/>
            <w:sz w:val="28"/>
            <w:szCs w:val="28"/>
            <w:lang w:val="en-US"/>
          </w:rPr>
          <w:t>https://openknowledge.fao.org/server/api/core/bitstreams/28cfd24e-81a9-4ebc-b2b5-4095fe5b1dab/content/cc8166en.html#chapter-copyright</w:t>
        </w:r>
      </w:hyperlink>
      <w:r w:rsidR="00536967">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r w:rsidR="00536967">
        <w:rPr>
          <w:rFonts w:ascii="Times New Roman" w:hAnsi="Times New Roman" w:cs="Times New Roman"/>
          <w:sz w:val="28"/>
          <w:szCs w:val="28"/>
          <w:lang w:val="en-US"/>
        </w:rPr>
        <w:t>22.10.2024</w:t>
      </w:r>
      <w:r w:rsidR="00536967">
        <w:rPr>
          <w:rFonts w:ascii="Times New Roman" w:hAnsi="Times New Roman" w:cs="Times New Roman"/>
          <w:sz w:val="28"/>
          <w:szCs w:val="28"/>
          <w:lang w:val="kk-KZ"/>
        </w:rPr>
        <w:t>.</w:t>
      </w:r>
    </w:p>
    <w:p w14:paraId="43408070" w14:textId="26130D52"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Global Vegetables and Fruits Market Size / URL // </w:t>
      </w:r>
      <w:hyperlink r:id="rId125" w:history="1">
        <w:r w:rsidRPr="00E30A7E">
          <w:rPr>
            <w:rStyle w:val="af1"/>
            <w:rFonts w:ascii="Times New Roman" w:hAnsi="Times New Roman" w:cs="Times New Roman"/>
            <w:sz w:val="28"/>
            <w:szCs w:val="28"/>
            <w:lang w:val="en-US"/>
          </w:rPr>
          <w:t>https://www.databridgemarketresearch.com/reports/global-vegetables-and-fruits-market</w:t>
        </w:r>
      </w:hyperlink>
      <w:r w:rsidR="00536967">
        <w:rPr>
          <w:rStyle w:val="af1"/>
          <w:rFonts w:ascii="Times New Roman" w:hAnsi="Times New Roman" w:cs="Times New Roman"/>
          <w:sz w:val="28"/>
          <w:szCs w:val="28"/>
          <w:lang w:val="kk-KZ"/>
        </w:rPr>
        <w:t>.</w:t>
      </w:r>
      <w:r w:rsidR="00536967">
        <w:rPr>
          <w:rFonts w:ascii="Times New Roman" w:hAnsi="Times New Roman" w:cs="Times New Roman"/>
          <w:sz w:val="28"/>
          <w:szCs w:val="28"/>
          <w:lang w:val="en-US"/>
        </w:rPr>
        <w:t xml:space="preserve"> </w:t>
      </w:r>
      <w:r w:rsidRPr="00E30A7E">
        <w:rPr>
          <w:rFonts w:ascii="Times New Roman" w:hAnsi="Times New Roman" w:cs="Times New Roman"/>
          <w:sz w:val="28"/>
          <w:szCs w:val="28"/>
          <w:lang w:val="en-US"/>
        </w:rPr>
        <w:t>22.10.2024</w:t>
      </w:r>
      <w:r w:rsidR="00536967">
        <w:rPr>
          <w:rFonts w:ascii="Times New Roman" w:hAnsi="Times New Roman" w:cs="Times New Roman"/>
          <w:sz w:val="28"/>
          <w:szCs w:val="28"/>
          <w:lang w:val="kk-KZ"/>
        </w:rPr>
        <w:t>.</w:t>
      </w:r>
    </w:p>
    <w:p w14:paraId="1C8C2514" w14:textId="7B857978"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Consumer Trends In The World of Fresh Fruits &amp; Vegetables / URL // </w:t>
      </w:r>
      <w:hyperlink r:id="rId126" w:history="1">
        <w:r w:rsidRPr="00E30A7E">
          <w:rPr>
            <w:rStyle w:val="af1"/>
            <w:rFonts w:ascii="Times New Roman" w:hAnsi="Times New Roman" w:cs="Times New Roman"/>
            <w:sz w:val="28"/>
            <w:szCs w:val="28"/>
            <w:lang w:val="en-US"/>
          </w:rPr>
          <w:t>https://www.produceleaders.com/consumer-trends-in-fresh-fruits-and-vegetables/</w:t>
        </w:r>
      </w:hyperlink>
      <w:r w:rsidR="00536967">
        <w:rPr>
          <w:rFonts w:ascii="Times New Roman" w:hAnsi="Times New Roman" w:cs="Times New Roman"/>
          <w:sz w:val="28"/>
          <w:szCs w:val="28"/>
          <w:lang w:val="en-US"/>
        </w:rPr>
        <w:t xml:space="preserve"> </w:t>
      </w:r>
      <w:r w:rsidRPr="00E30A7E">
        <w:rPr>
          <w:rFonts w:ascii="Times New Roman" w:hAnsi="Times New Roman" w:cs="Times New Roman"/>
          <w:sz w:val="28"/>
          <w:szCs w:val="28"/>
          <w:lang w:val="en-US"/>
        </w:rPr>
        <w:t>25.10.2024</w:t>
      </w:r>
      <w:r w:rsidR="00536967">
        <w:rPr>
          <w:rFonts w:ascii="Times New Roman" w:hAnsi="Times New Roman" w:cs="Times New Roman"/>
          <w:sz w:val="28"/>
          <w:szCs w:val="28"/>
          <w:lang w:val="kk-KZ"/>
        </w:rPr>
        <w:t>.</w:t>
      </w:r>
    </w:p>
    <w:p w14:paraId="47772251" w14:textId="1B6B797B"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Food Trends 2023 / URL // </w:t>
      </w:r>
      <w:hyperlink r:id="rId127" w:history="1">
        <w:r w:rsidRPr="00E30A7E">
          <w:rPr>
            <w:rStyle w:val="af1"/>
            <w:rFonts w:ascii="Times New Roman" w:hAnsi="Times New Roman" w:cs="Times New Roman"/>
            <w:sz w:val="28"/>
            <w:szCs w:val="28"/>
            <w:lang w:val="en-US"/>
          </w:rPr>
          <w:t>https://extension.psu.edu/food-trends-2023</w:t>
        </w:r>
      </w:hyperlink>
      <w:r w:rsidRPr="00E30A7E">
        <w:rPr>
          <w:rFonts w:ascii="Times New Roman" w:hAnsi="Times New Roman" w:cs="Times New Roman"/>
          <w:sz w:val="28"/>
          <w:szCs w:val="28"/>
          <w:lang w:val="en-US"/>
        </w:rPr>
        <w:t xml:space="preserve"> 25.10.2024</w:t>
      </w:r>
      <w:r w:rsidR="00536967">
        <w:rPr>
          <w:rFonts w:ascii="Times New Roman" w:hAnsi="Times New Roman" w:cs="Times New Roman"/>
          <w:sz w:val="28"/>
          <w:szCs w:val="28"/>
          <w:lang w:val="kk-KZ"/>
        </w:rPr>
        <w:t>.</w:t>
      </w:r>
    </w:p>
    <w:p w14:paraId="406C6427" w14:textId="77777777"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Cassani L and Gomez-Zavaglia A (2022) Sustainable Food Systems in Fruits and Vegetables Food Supply Chains. </w:t>
      </w:r>
      <w:r w:rsidRPr="00E30A7E">
        <w:rPr>
          <w:rFonts w:ascii="Times New Roman" w:hAnsi="Times New Roman" w:cs="Times New Roman"/>
          <w:sz w:val="28"/>
          <w:szCs w:val="28"/>
        </w:rPr>
        <w:t>Front. Nutr. 9:829061. doi: 10.3389/fnut.2022.829061</w:t>
      </w:r>
    </w:p>
    <w:p w14:paraId="194B0722" w14:textId="61624499"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World Environment Day 2023: Climate-Resilient Practices and Innovations in the Fruit &amp; Vegetable Industry / URL // </w:t>
      </w:r>
      <w:hyperlink r:id="rId128" w:history="1">
        <w:r w:rsidRPr="00E30A7E">
          <w:rPr>
            <w:rStyle w:val="af1"/>
            <w:rFonts w:ascii="Times New Roman" w:hAnsi="Times New Roman" w:cs="Times New Roman"/>
            <w:sz w:val="28"/>
            <w:szCs w:val="28"/>
            <w:lang w:val="en-US"/>
          </w:rPr>
          <w:t>https://news.colead.link/en/world-environment-day-2023-climate-resilient-practices-and-innovations-in-the-fruit-vegetable-industry/</w:t>
        </w:r>
      </w:hyperlink>
      <w:r w:rsidR="0038685F">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25.10.2024</w:t>
      </w:r>
      <w:r w:rsidR="0038685F">
        <w:rPr>
          <w:rFonts w:ascii="Times New Roman" w:hAnsi="Times New Roman" w:cs="Times New Roman"/>
          <w:sz w:val="28"/>
          <w:szCs w:val="28"/>
          <w:lang w:val="kk-KZ"/>
        </w:rPr>
        <w:t>.</w:t>
      </w:r>
    </w:p>
    <w:p w14:paraId="6E5D6A75" w14:textId="234A122F"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lastRenderedPageBreak/>
        <w:t xml:space="preserve">Unpacking Sustainable Farming Practices in 2023 / URL // </w:t>
      </w:r>
      <w:hyperlink r:id="rId129" w:history="1">
        <w:r w:rsidRPr="00E30A7E">
          <w:rPr>
            <w:rStyle w:val="af1"/>
            <w:rFonts w:ascii="Times New Roman" w:hAnsi="Times New Roman" w:cs="Times New Roman"/>
            <w:sz w:val="28"/>
            <w:szCs w:val="28"/>
            <w:lang w:val="en-US"/>
          </w:rPr>
          <w:t>https://ecolifemastery.com/unpacking-sustainable-farming-practices-in-2023/</w:t>
        </w:r>
      </w:hyperlink>
      <w:r w:rsidR="0038685F">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25.10.2024</w:t>
      </w:r>
      <w:r w:rsidR="0038685F">
        <w:rPr>
          <w:rFonts w:ascii="Times New Roman" w:hAnsi="Times New Roman" w:cs="Times New Roman"/>
          <w:sz w:val="28"/>
          <w:szCs w:val="28"/>
          <w:lang w:val="kk-KZ"/>
        </w:rPr>
        <w:t>.</w:t>
      </w:r>
    </w:p>
    <w:p w14:paraId="10C9F2CF" w14:textId="0258662D"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Research: Consumers’ Sustainability Demands Are Rising / URL // </w:t>
      </w:r>
      <w:hyperlink r:id="rId130" w:history="1">
        <w:r w:rsidRPr="00E30A7E">
          <w:rPr>
            <w:rStyle w:val="af1"/>
            <w:rFonts w:ascii="Times New Roman" w:hAnsi="Times New Roman" w:cs="Times New Roman"/>
            <w:sz w:val="28"/>
            <w:szCs w:val="28"/>
            <w:lang w:val="en-US"/>
          </w:rPr>
          <w:t>https://hbr.org/2023/09/research-consumers-sustainability-demands-are-rising</w:t>
        </w:r>
      </w:hyperlink>
      <w:r w:rsidR="0038685F">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25.10.2024</w:t>
      </w:r>
      <w:r w:rsidR="0038685F">
        <w:rPr>
          <w:rFonts w:ascii="Times New Roman" w:hAnsi="Times New Roman" w:cs="Times New Roman"/>
          <w:sz w:val="28"/>
          <w:szCs w:val="28"/>
          <w:lang w:val="kk-KZ"/>
        </w:rPr>
        <w:t>.</w:t>
      </w:r>
    </w:p>
    <w:p w14:paraId="4B88084A" w14:textId="77777777" w:rsidR="00123FAF" w:rsidRDefault="00E30A7E" w:rsidP="00123FAF">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A Fresh Look at the Produce Industry: Business Landscape, Challenges, Technology and More / URL // </w:t>
      </w:r>
      <w:hyperlink r:id="rId131" w:history="1">
        <w:r w:rsidRPr="00E30A7E">
          <w:rPr>
            <w:rStyle w:val="af1"/>
            <w:rFonts w:ascii="Times New Roman" w:hAnsi="Times New Roman" w:cs="Times New Roman"/>
            <w:sz w:val="28"/>
            <w:szCs w:val="28"/>
            <w:lang w:val="en-US"/>
          </w:rPr>
          <w:t>https://www.aptean.com/en-US/insights/blog/produce-industry-roundup</w:t>
        </w:r>
      </w:hyperlink>
      <w:r w:rsidR="0038685F">
        <w:rPr>
          <w:rStyle w:val="af1"/>
          <w:rFonts w:ascii="Times New Roman" w:hAnsi="Times New Roman" w:cs="Times New Roman"/>
          <w:sz w:val="28"/>
          <w:szCs w:val="28"/>
          <w:lang w:val="kk-KZ"/>
        </w:rPr>
        <w:t>.</w:t>
      </w:r>
      <w:r w:rsidR="0038685F">
        <w:rPr>
          <w:rFonts w:ascii="Times New Roman" w:hAnsi="Times New Roman" w:cs="Times New Roman"/>
          <w:sz w:val="28"/>
          <w:szCs w:val="28"/>
          <w:lang w:val="en-US"/>
        </w:rPr>
        <w:t xml:space="preserve"> </w:t>
      </w:r>
      <w:r w:rsidRPr="00E30A7E">
        <w:rPr>
          <w:rFonts w:ascii="Times New Roman" w:hAnsi="Times New Roman" w:cs="Times New Roman"/>
          <w:sz w:val="28"/>
          <w:szCs w:val="28"/>
          <w:lang w:val="en-US"/>
        </w:rPr>
        <w:t>25.10.2024</w:t>
      </w:r>
      <w:r w:rsidR="0038685F">
        <w:rPr>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w:t>
      </w:r>
    </w:p>
    <w:p w14:paraId="6BA11B68" w14:textId="045BA9A6" w:rsidR="00123FAF" w:rsidRPr="00123FAF" w:rsidRDefault="0062415D" w:rsidP="00123FAF">
      <w:pPr>
        <w:pStyle w:val="affa"/>
        <w:numPr>
          <w:ilvl w:val="0"/>
          <w:numId w:val="52"/>
        </w:numPr>
        <w:tabs>
          <w:tab w:val="left" w:pos="1276"/>
        </w:tabs>
        <w:ind w:left="0" w:firstLine="567"/>
        <w:jc w:val="both"/>
        <w:rPr>
          <w:rStyle w:val="af1"/>
          <w:rFonts w:ascii="Times New Roman" w:hAnsi="Times New Roman" w:cs="Times New Roman"/>
          <w:color w:val="auto"/>
          <w:sz w:val="28"/>
          <w:szCs w:val="28"/>
          <w:u w:val="none"/>
          <w:lang w:val="en-US"/>
        </w:rPr>
      </w:pPr>
      <w:hyperlink r:id="rId132" w:history="1">
        <w:r w:rsidR="00123FAF" w:rsidRPr="00123FAF">
          <w:rPr>
            <w:rStyle w:val="af1"/>
            <w:bCs/>
            <w:kern w:val="36"/>
            <w:sz w:val="28"/>
            <w:szCs w:val="28"/>
            <w:lang w:val="en-US"/>
          </w:rPr>
          <w:t>https://east-fruit.com/novosti/plodoovoshchnaya-torgovlya-kazakhstana-proiskhozhdenie-tseny-kanaly-prodazh-foto/</w:t>
        </w:r>
      </w:hyperlink>
    </w:p>
    <w:p w14:paraId="3593E874" w14:textId="5617D9C8" w:rsidR="00E30A7E" w:rsidRPr="00E30A7E"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World Environment Day 2023: Climate-Resilient Practices and Innovations in the Fruit &amp; Vegetable Industry / URL // </w:t>
      </w:r>
      <w:hyperlink r:id="rId133" w:history="1">
        <w:r w:rsidRPr="00E30A7E">
          <w:rPr>
            <w:rStyle w:val="af1"/>
            <w:rFonts w:ascii="Times New Roman" w:hAnsi="Times New Roman" w:cs="Times New Roman"/>
            <w:sz w:val="28"/>
            <w:szCs w:val="28"/>
            <w:lang w:val="en-US"/>
          </w:rPr>
          <w:t>https://news.colead.link/en/world-environment-day-2023-climate-resilient-practices-and-innovations-in-the-fruit-vegetable-industry/</w:t>
        </w:r>
      </w:hyperlink>
      <w:r w:rsidR="0014230E">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03.11.2024</w:t>
      </w:r>
      <w:r w:rsidR="0014230E">
        <w:rPr>
          <w:rFonts w:ascii="Times New Roman" w:hAnsi="Times New Roman" w:cs="Times New Roman"/>
          <w:sz w:val="28"/>
          <w:szCs w:val="28"/>
          <w:lang w:val="kk-KZ"/>
        </w:rPr>
        <w:t>.</w:t>
      </w:r>
    </w:p>
    <w:p w14:paraId="064980C3" w14:textId="0138BFC8" w:rsidR="00E30A7E" w:rsidRPr="00E30A7E"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UN report: The world’s farms stretched to «a breaking point» / URL // </w:t>
      </w:r>
      <w:hyperlink r:id="rId134" w:history="1">
        <w:r w:rsidRPr="00E30A7E">
          <w:rPr>
            <w:rStyle w:val="af1"/>
            <w:rFonts w:ascii="Times New Roman" w:hAnsi="Times New Roman" w:cs="Times New Roman"/>
            <w:sz w:val="28"/>
            <w:szCs w:val="28"/>
            <w:lang w:val="en-US"/>
          </w:rPr>
          <w:t>https://yaleclimateconnections.org/2022/01/un-report-the-worlds-farms-stretched-to-a-breaking-point/</w:t>
        </w:r>
      </w:hyperlink>
      <w:r w:rsidR="0014230E">
        <w:rPr>
          <w:rStyle w:val="af1"/>
          <w:rFonts w:ascii="Times New Roman" w:hAnsi="Times New Roman" w:cs="Times New Roman"/>
          <w:sz w:val="28"/>
          <w:szCs w:val="28"/>
          <w:lang w:val="kk-KZ"/>
        </w:rPr>
        <w:t xml:space="preserve">. </w:t>
      </w:r>
      <w:r w:rsidR="0014230E">
        <w:rPr>
          <w:rFonts w:ascii="Times New Roman" w:hAnsi="Times New Roman" w:cs="Times New Roman"/>
          <w:sz w:val="28"/>
          <w:szCs w:val="28"/>
          <w:lang w:val="en-US"/>
        </w:rPr>
        <w:t>03.11.2024</w:t>
      </w:r>
      <w:r w:rsidR="0014230E">
        <w:rPr>
          <w:rFonts w:ascii="Times New Roman" w:hAnsi="Times New Roman" w:cs="Times New Roman"/>
          <w:sz w:val="28"/>
          <w:szCs w:val="28"/>
          <w:lang w:val="kk-KZ"/>
        </w:rPr>
        <w:t>.</w:t>
      </w:r>
    </w:p>
    <w:p w14:paraId="4CDD6B6A" w14:textId="0E802D56" w:rsidR="00E30A7E" w:rsidRPr="00E30A7E"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Where Natural Disasters Are Having the Biggest Impact on the Nation's Food Supply / URL // </w:t>
      </w:r>
      <w:hyperlink r:id="rId135" w:history="1">
        <w:r w:rsidRPr="00E30A7E">
          <w:rPr>
            <w:rStyle w:val="af1"/>
            <w:rFonts w:ascii="Times New Roman" w:hAnsi="Times New Roman" w:cs="Times New Roman"/>
            <w:sz w:val="28"/>
            <w:szCs w:val="28"/>
            <w:lang w:val="en-US"/>
          </w:rPr>
          <w:t>https://www.traceone.com/resources/plm-compliance-blog/where-natural-disasters-are-having-biggest-impact-on-u-s-food-supply</w:t>
        </w:r>
      </w:hyperlink>
      <w:r w:rsidR="0014230E">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03.11.2024</w:t>
      </w:r>
      <w:r w:rsidR="0014230E">
        <w:rPr>
          <w:rFonts w:ascii="Times New Roman" w:hAnsi="Times New Roman" w:cs="Times New Roman"/>
          <w:sz w:val="28"/>
          <w:szCs w:val="28"/>
          <w:lang w:val="kk-KZ"/>
        </w:rPr>
        <w:t>.</w:t>
      </w:r>
    </w:p>
    <w:p w14:paraId="656EB2A6" w14:textId="7E172A9C" w:rsidR="00E30A7E" w:rsidRPr="00E30A7E"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Land Degradation: Meaning, Causes, Impact &amp; More / URL // </w:t>
      </w:r>
      <w:hyperlink r:id="rId136" w:history="1">
        <w:r w:rsidRPr="00E30A7E">
          <w:rPr>
            <w:rStyle w:val="af1"/>
            <w:rFonts w:ascii="Times New Roman" w:hAnsi="Times New Roman" w:cs="Times New Roman"/>
            <w:sz w:val="28"/>
            <w:szCs w:val="28"/>
            <w:lang w:val="en-US"/>
          </w:rPr>
          <w:t>https://www.nextias.com/blog/land-degradation/</w:t>
        </w:r>
      </w:hyperlink>
      <w:r w:rsidR="0014230E">
        <w:rPr>
          <w:rFonts w:ascii="Times New Roman" w:hAnsi="Times New Roman" w:cs="Times New Roman"/>
          <w:sz w:val="28"/>
          <w:szCs w:val="28"/>
          <w:lang w:val="kk-KZ"/>
        </w:rPr>
        <w:t xml:space="preserve">. </w:t>
      </w:r>
      <w:r w:rsidRPr="00E30A7E">
        <w:rPr>
          <w:rFonts w:ascii="Times New Roman" w:hAnsi="Times New Roman" w:cs="Times New Roman"/>
          <w:sz w:val="28"/>
          <w:szCs w:val="28"/>
          <w:lang w:val="en-US"/>
        </w:rPr>
        <w:t>03.11.2024</w:t>
      </w:r>
      <w:r w:rsidR="0014230E">
        <w:rPr>
          <w:rFonts w:ascii="Times New Roman" w:hAnsi="Times New Roman" w:cs="Times New Roman"/>
          <w:sz w:val="28"/>
          <w:szCs w:val="28"/>
          <w:lang w:val="kk-KZ"/>
        </w:rPr>
        <w:t>.</w:t>
      </w:r>
    </w:p>
    <w:p w14:paraId="62C86EC8" w14:textId="631C1A73" w:rsidR="00E30A7E" w:rsidRPr="00E30A7E"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America’s Food Crisis: Declining Production and Rising Reliance on Imports / URL // </w:t>
      </w:r>
      <w:hyperlink r:id="rId137" w:history="1">
        <w:r w:rsidRPr="00E30A7E">
          <w:rPr>
            <w:rStyle w:val="af1"/>
            <w:rFonts w:ascii="Times New Roman" w:hAnsi="Times New Roman" w:cs="Times New Roman"/>
            <w:sz w:val="28"/>
            <w:szCs w:val="28"/>
            <w:lang w:val="en-US"/>
          </w:rPr>
          <w:t>https://carolinafarmtrust.org/americas-food-crisis/</w:t>
        </w:r>
      </w:hyperlink>
      <w:r w:rsidR="0014230E">
        <w:rPr>
          <w:rFonts w:ascii="Times New Roman" w:hAnsi="Times New Roman" w:cs="Times New Roman"/>
          <w:sz w:val="28"/>
          <w:szCs w:val="28"/>
          <w:lang w:val="kk-KZ"/>
        </w:rPr>
        <w:t xml:space="preserve">. </w:t>
      </w:r>
      <w:r w:rsidRPr="00E30A7E">
        <w:rPr>
          <w:rFonts w:ascii="Times New Roman" w:hAnsi="Times New Roman" w:cs="Times New Roman"/>
          <w:sz w:val="28"/>
          <w:szCs w:val="28"/>
          <w:lang w:val="en-US"/>
        </w:rPr>
        <w:t>03.11.2024</w:t>
      </w:r>
      <w:r w:rsidR="0014230E">
        <w:rPr>
          <w:rFonts w:ascii="Times New Roman" w:hAnsi="Times New Roman" w:cs="Times New Roman"/>
          <w:sz w:val="28"/>
          <w:szCs w:val="28"/>
          <w:lang w:val="kk-KZ"/>
        </w:rPr>
        <w:t>.</w:t>
      </w:r>
    </w:p>
    <w:p w14:paraId="3E4EDEC0" w14:textId="52B4558A" w:rsidR="00E30A7E" w:rsidRPr="00E30A7E"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Han G, Cui W, Chen X and Gao Q (2024) The sustainability of grain production: the impact of agricultural productive services on farmers’ grain profits. Front. Sustain. Food Syst. 8:1430643. doi: 10.3389/fsufs.2024.1430643</w:t>
      </w:r>
      <w:r w:rsidR="0014230E">
        <w:rPr>
          <w:rFonts w:ascii="Times New Roman" w:hAnsi="Times New Roman" w:cs="Times New Roman"/>
          <w:sz w:val="28"/>
          <w:szCs w:val="28"/>
          <w:lang w:val="kk-KZ"/>
        </w:rPr>
        <w:t xml:space="preserve"> </w:t>
      </w:r>
    </w:p>
    <w:p w14:paraId="72C43B65" w14:textId="301F8810" w:rsidR="00E30A7E" w:rsidRPr="00E30A7E"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Regenerative Agriculture: 10) 30 Challenges and Potential Solutions / URL // </w:t>
      </w:r>
      <w:hyperlink r:id="rId138" w:history="1">
        <w:r w:rsidRPr="00E30A7E">
          <w:rPr>
            <w:rStyle w:val="af1"/>
            <w:rFonts w:ascii="Times New Roman" w:hAnsi="Times New Roman" w:cs="Times New Roman"/>
            <w:sz w:val="28"/>
            <w:szCs w:val="28"/>
            <w:lang w:val="en-US"/>
          </w:rPr>
          <w:t>https://inheritedseeds.com/blogs/news/regenerative-agriculture-10-30-challenges-and-potential-solutions</w:t>
        </w:r>
      </w:hyperlink>
      <w:r w:rsidR="0000712B">
        <w:rPr>
          <w:rStyle w:val="af1"/>
          <w:rFonts w:ascii="Times New Roman" w:hAnsi="Times New Roman" w:cs="Times New Roman"/>
          <w:sz w:val="28"/>
          <w:szCs w:val="28"/>
          <w:lang w:val="kk-KZ"/>
        </w:rPr>
        <w:t>.</w:t>
      </w:r>
      <w:r w:rsidR="0000712B">
        <w:rPr>
          <w:rFonts w:ascii="Times New Roman" w:hAnsi="Times New Roman" w:cs="Times New Roman"/>
          <w:sz w:val="28"/>
          <w:szCs w:val="28"/>
          <w:lang w:val="en-US"/>
        </w:rPr>
        <w:t xml:space="preserve"> </w:t>
      </w:r>
      <w:r w:rsidRPr="00E30A7E">
        <w:rPr>
          <w:rFonts w:ascii="Times New Roman" w:hAnsi="Times New Roman" w:cs="Times New Roman"/>
          <w:sz w:val="28"/>
          <w:szCs w:val="28"/>
          <w:lang w:val="en-US"/>
        </w:rPr>
        <w:t>03.11.2024</w:t>
      </w:r>
      <w:r w:rsidR="0000712B">
        <w:rPr>
          <w:rFonts w:ascii="Times New Roman" w:hAnsi="Times New Roman" w:cs="Times New Roman"/>
          <w:sz w:val="28"/>
          <w:szCs w:val="28"/>
          <w:lang w:val="kk-KZ"/>
        </w:rPr>
        <w:t>.</w:t>
      </w:r>
    </w:p>
    <w:p w14:paraId="6D27951D" w14:textId="2B01FB7E" w:rsidR="00E30A7E" w:rsidRPr="00E30A7E"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Agriculture Problems And Technology Solutions To Them / URL // </w:t>
      </w:r>
      <w:hyperlink r:id="rId139" w:history="1">
        <w:r w:rsidRPr="00E30A7E">
          <w:rPr>
            <w:rStyle w:val="af1"/>
            <w:rFonts w:ascii="Times New Roman" w:hAnsi="Times New Roman" w:cs="Times New Roman"/>
            <w:sz w:val="28"/>
            <w:szCs w:val="28"/>
            <w:lang w:val="en-US"/>
          </w:rPr>
          <w:t>https://eos.com/blog/agriculture-problems/</w:t>
        </w:r>
      </w:hyperlink>
      <w:r w:rsidR="0000712B">
        <w:rPr>
          <w:rStyle w:val="af1"/>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03.11.2024</w:t>
      </w:r>
      <w:r w:rsidR="0000712B">
        <w:rPr>
          <w:rFonts w:ascii="Times New Roman" w:hAnsi="Times New Roman" w:cs="Times New Roman"/>
          <w:sz w:val="28"/>
          <w:szCs w:val="28"/>
          <w:lang w:val="kk-KZ"/>
        </w:rPr>
        <w:t>.</w:t>
      </w:r>
    </w:p>
    <w:p w14:paraId="22906A74" w14:textId="3EBFD8B5" w:rsidR="00E30A7E" w:rsidRPr="00E30A7E"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Innovative technologies for horticultural development / URL // </w:t>
      </w:r>
      <w:hyperlink r:id="rId140" w:history="1">
        <w:r w:rsidRPr="00E30A7E">
          <w:rPr>
            <w:rStyle w:val="af1"/>
            <w:rFonts w:ascii="Times New Roman" w:hAnsi="Times New Roman" w:cs="Times New Roman"/>
            <w:sz w:val="28"/>
            <w:szCs w:val="28"/>
            <w:lang w:val="en-US"/>
          </w:rPr>
          <w:t>https://horticulture.ucdavis.edu/information/innovative-technologies-horticultural-development</w:t>
        </w:r>
      </w:hyperlink>
      <w:r w:rsidR="001B5950">
        <w:rPr>
          <w:rStyle w:val="af1"/>
          <w:rFonts w:ascii="Times New Roman" w:hAnsi="Times New Roman" w:cs="Times New Roman"/>
          <w:sz w:val="28"/>
          <w:szCs w:val="28"/>
          <w:lang w:val="kk-KZ"/>
        </w:rPr>
        <w:t>.</w:t>
      </w:r>
      <w:r w:rsidR="001B5950">
        <w:rPr>
          <w:rFonts w:ascii="Times New Roman" w:hAnsi="Times New Roman" w:cs="Times New Roman"/>
          <w:sz w:val="28"/>
          <w:szCs w:val="28"/>
          <w:lang w:val="en-US"/>
        </w:rPr>
        <w:t xml:space="preserve"> 03.11.2024</w:t>
      </w:r>
      <w:r w:rsidR="001B5950">
        <w:rPr>
          <w:rFonts w:ascii="Times New Roman" w:hAnsi="Times New Roman" w:cs="Times New Roman"/>
          <w:sz w:val="28"/>
          <w:szCs w:val="28"/>
          <w:lang w:val="kk-KZ"/>
        </w:rPr>
        <w:t>.</w:t>
      </w:r>
    </w:p>
    <w:p w14:paraId="1950B3CB" w14:textId="3255D369" w:rsidR="00E30A7E" w:rsidRPr="00E30A7E"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Cultivating Resilience: A Guide to Plant Diseases and Pest Management / URL // </w:t>
      </w:r>
      <w:hyperlink r:id="rId141" w:history="1">
        <w:r w:rsidRPr="00E30A7E">
          <w:rPr>
            <w:rStyle w:val="af1"/>
            <w:rFonts w:ascii="Times New Roman" w:hAnsi="Times New Roman" w:cs="Times New Roman"/>
            <w:sz w:val="28"/>
            <w:szCs w:val="28"/>
            <w:lang w:val="en-US"/>
          </w:rPr>
          <w:t>https://americanfruitandvegetable.org/a-guide-to-plant-diseases-and-pest-management/</w:t>
        </w:r>
      </w:hyperlink>
      <w:r w:rsidR="001B5950">
        <w:rPr>
          <w:rStyle w:val="af1"/>
          <w:rFonts w:ascii="Times New Roman" w:hAnsi="Times New Roman" w:cs="Times New Roman"/>
          <w:sz w:val="28"/>
          <w:szCs w:val="28"/>
          <w:lang w:val="kk-KZ"/>
        </w:rPr>
        <w:t>.</w:t>
      </w:r>
      <w:r w:rsidR="001B5950">
        <w:rPr>
          <w:rFonts w:ascii="Times New Roman" w:hAnsi="Times New Roman" w:cs="Times New Roman"/>
          <w:sz w:val="28"/>
          <w:szCs w:val="28"/>
          <w:lang w:val="en-US"/>
        </w:rPr>
        <w:t xml:space="preserve">  03.11.2024</w:t>
      </w:r>
      <w:r w:rsidR="001B5950">
        <w:rPr>
          <w:rFonts w:ascii="Times New Roman" w:hAnsi="Times New Roman" w:cs="Times New Roman"/>
          <w:sz w:val="28"/>
          <w:szCs w:val="28"/>
          <w:lang w:val="kk-KZ"/>
        </w:rPr>
        <w:t>.</w:t>
      </w:r>
    </w:p>
    <w:p w14:paraId="480E2972" w14:textId="77777777" w:rsidR="00E30A7E" w:rsidRPr="00E30A7E"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Chikte, T.; Kopta, T.; Psota, V.; Arizmendi, J.; Chwil, M. A Comprehensive Review of Low- and Zero-Residue Pesticide Methods in Vegetable Production. Agronomy 2024, 14, 2745. </w:t>
      </w:r>
      <w:hyperlink r:id="rId142" w:history="1">
        <w:r w:rsidRPr="00E30A7E">
          <w:rPr>
            <w:rStyle w:val="af1"/>
            <w:rFonts w:ascii="Times New Roman" w:hAnsi="Times New Roman" w:cs="Times New Roman"/>
            <w:sz w:val="28"/>
            <w:szCs w:val="28"/>
            <w:lang w:val="en-US"/>
          </w:rPr>
          <w:t>https://doi.org/10.3390/agronomy14112745</w:t>
        </w:r>
      </w:hyperlink>
    </w:p>
    <w:p w14:paraId="6258C4D1" w14:textId="77777777" w:rsidR="00E30A7E" w:rsidRPr="00E30A7E"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lastRenderedPageBreak/>
        <w:t>Collier R (2023) Pest insect management in vegetable crops grown outdoors in northern Europe – approaches at the bottom of the IPM pyramid. Front. Hortic. 2:1159375. doi: 10.3389/fhort.2023.1159375</w:t>
      </w:r>
    </w:p>
    <w:p w14:paraId="02836DEE" w14:textId="77777777" w:rsidR="00E30A7E" w:rsidRPr="00E30A7E"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Zhussupov Y.A., Baktymbet S.S., Shmarlovskaya G.A. Innovative development in the agricultural sector of the Republic of Kazakhstan // Bulletin of the Karaganda university. – 2019. – </w:t>
      </w:r>
      <w:r w:rsidRPr="00E30A7E">
        <w:rPr>
          <w:rFonts w:ascii="Times New Roman" w:hAnsi="Times New Roman" w:cs="Times New Roman"/>
          <w:sz w:val="28"/>
          <w:szCs w:val="28"/>
        </w:rPr>
        <w:t>Т</w:t>
      </w:r>
      <w:r w:rsidRPr="00E30A7E">
        <w:rPr>
          <w:rFonts w:ascii="Times New Roman" w:hAnsi="Times New Roman" w:cs="Times New Roman"/>
          <w:sz w:val="28"/>
          <w:szCs w:val="28"/>
          <w:lang w:val="en-US"/>
        </w:rPr>
        <w:t xml:space="preserve">. 4(96). – P. 187-193.  </w:t>
      </w:r>
    </w:p>
    <w:p w14:paraId="071CFB70" w14:textId="77777777" w:rsidR="00E30A7E" w:rsidRPr="00E30A7E" w:rsidRDefault="00E30A7E" w:rsidP="007750F7">
      <w:pPr>
        <w:pStyle w:val="a7"/>
        <w:numPr>
          <w:ilvl w:val="0"/>
          <w:numId w:val="52"/>
        </w:numPr>
        <w:tabs>
          <w:tab w:val="left" w:pos="1276"/>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kk-KZ"/>
        </w:rPr>
        <w:t>Айтаханов, Е. Қазақстан Республикасының ауыл шаруашылығын басқару проблемалары / Е. Айтаханов // ҚазҰУ хабаршысы. Экономика сериясы. - 2019. - №2. - Б. 12-15.</w:t>
      </w:r>
    </w:p>
    <w:p w14:paraId="5894C347" w14:textId="05208BB8" w:rsidR="00C66487" w:rsidRDefault="00E30A7E" w:rsidP="007750F7">
      <w:pPr>
        <w:pStyle w:val="Default"/>
        <w:numPr>
          <w:ilvl w:val="0"/>
          <w:numId w:val="52"/>
        </w:numPr>
        <w:tabs>
          <w:tab w:val="left" w:pos="1276"/>
        </w:tabs>
        <w:ind w:left="0" w:firstLine="567"/>
        <w:jc w:val="both"/>
        <w:rPr>
          <w:color w:val="auto"/>
          <w:sz w:val="28"/>
          <w:szCs w:val="28"/>
        </w:rPr>
      </w:pPr>
      <w:r w:rsidRPr="00E30A7E">
        <w:rPr>
          <w:color w:val="auto"/>
          <w:sz w:val="28"/>
          <w:szCs w:val="28"/>
        </w:rPr>
        <w:t xml:space="preserve">Площадь орошаемых сельхозземель за 10 лет будет увеличена в два раза. // </w:t>
      </w:r>
      <w:hyperlink r:id="rId143" w:history="1">
        <w:r w:rsidR="00C66487" w:rsidRPr="00AB7A62">
          <w:rPr>
            <w:rStyle w:val="af1"/>
            <w:sz w:val="28"/>
            <w:szCs w:val="28"/>
          </w:rPr>
          <w:t>https://forbes.kz/news/2020/04/07/newsid_222848</w:t>
        </w:r>
      </w:hyperlink>
    </w:p>
    <w:p w14:paraId="137287BF" w14:textId="2810A4B6" w:rsidR="00E30A7E" w:rsidRPr="00C66487" w:rsidRDefault="00C66487" w:rsidP="007750F7">
      <w:pPr>
        <w:pStyle w:val="Default"/>
        <w:numPr>
          <w:ilvl w:val="0"/>
          <w:numId w:val="52"/>
        </w:numPr>
        <w:tabs>
          <w:tab w:val="left" w:pos="1276"/>
        </w:tabs>
        <w:ind w:left="0" w:firstLine="567"/>
        <w:jc w:val="both"/>
        <w:rPr>
          <w:color w:val="auto"/>
          <w:sz w:val="28"/>
          <w:szCs w:val="28"/>
        </w:rPr>
      </w:pPr>
      <w:r w:rsidRPr="00C66487">
        <w:rPr>
          <w:rFonts w:hint="cs"/>
          <w:color w:val="auto"/>
          <w:sz w:val="28"/>
          <w:szCs w:val="28"/>
        </w:rPr>
        <w:t>То</w:t>
      </w:r>
      <w:r w:rsidRPr="00C66487">
        <w:rPr>
          <w:color w:val="auto"/>
          <w:sz w:val="28"/>
          <w:szCs w:val="28"/>
        </w:rPr>
        <w:t>қ</w:t>
      </w:r>
      <w:r w:rsidRPr="00C66487">
        <w:rPr>
          <w:rFonts w:hint="cs"/>
          <w:color w:val="auto"/>
          <w:sz w:val="28"/>
          <w:szCs w:val="28"/>
        </w:rPr>
        <w:t>аев</w:t>
      </w:r>
      <w:r w:rsidRPr="00C66487">
        <w:rPr>
          <w:color w:val="auto"/>
          <w:sz w:val="28"/>
          <w:szCs w:val="28"/>
        </w:rPr>
        <w:t xml:space="preserve"> Қ.</w:t>
      </w:r>
      <w:r w:rsidRPr="00C66487">
        <w:rPr>
          <w:rFonts w:hint="cs"/>
          <w:color w:val="auto"/>
          <w:sz w:val="28"/>
          <w:szCs w:val="28"/>
        </w:rPr>
        <w:t>К</w:t>
      </w:r>
      <w:r w:rsidRPr="00C66487">
        <w:rPr>
          <w:color w:val="auto"/>
          <w:sz w:val="28"/>
          <w:szCs w:val="28"/>
        </w:rPr>
        <w:t>.</w:t>
      </w:r>
      <w:r w:rsidRPr="00C66487">
        <w:rPr>
          <w:color w:val="auto"/>
          <w:sz w:val="28"/>
          <w:szCs w:val="28"/>
          <w:lang w:val="kk-KZ"/>
        </w:rPr>
        <w:t xml:space="preserve"> </w:t>
      </w:r>
      <w:r w:rsidRPr="00C66487">
        <w:rPr>
          <w:color w:val="auto"/>
          <w:sz w:val="28"/>
          <w:szCs w:val="28"/>
        </w:rPr>
        <w:t>Қ</w:t>
      </w:r>
      <w:r w:rsidRPr="00C66487">
        <w:rPr>
          <w:rFonts w:hint="cs"/>
          <w:color w:val="auto"/>
          <w:sz w:val="28"/>
          <w:szCs w:val="28"/>
        </w:rPr>
        <w:t>аза</w:t>
      </w:r>
      <w:r w:rsidRPr="00C66487">
        <w:rPr>
          <w:color w:val="auto"/>
          <w:sz w:val="28"/>
          <w:szCs w:val="28"/>
        </w:rPr>
        <w:t>қ</w:t>
      </w:r>
      <w:r w:rsidRPr="00C66487">
        <w:rPr>
          <w:rFonts w:hint="cs"/>
          <w:color w:val="auto"/>
          <w:sz w:val="28"/>
          <w:szCs w:val="28"/>
        </w:rPr>
        <w:t>стан</w:t>
      </w:r>
      <w:r w:rsidRPr="00C66487">
        <w:rPr>
          <w:color w:val="auto"/>
          <w:sz w:val="28"/>
          <w:szCs w:val="28"/>
        </w:rPr>
        <w:t xml:space="preserve"> </w:t>
      </w:r>
      <w:r w:rsidRPr="00C66487">
        <w:rPr>
          <w:rFonts w:hint="cs"/>
          <w:color w:val="auto"/>
          <w:sz w:val="28"/>
          <w:szCs w:val="28"/>
        </w:rPr>
        <w:t>Республикасы</w:t>
      </w:r>
      <w:r w:rsidRPr="00C66487">
        <w:rPr>
          <w:color w:val="auto"/>
          <w:sz w:val="28"/>
          <w:szCs w:val="28"/>
        </w:rPr>
        <w:t xml:space="preserve"> </w:t>
      </w:r>
      <w:r w:rsidRPr="00C66487">
        <w:rPr>
          <w:rFonts w:hint="cs"/>
          <w:color w:val="auto"/>
          <w:sz w:val="28"/>
          <w:szCs w:val="28"/>
        </w:rPr>
        <w:t>Президентіні</w:t>
      </w:r>
      <w:r w:rsidRPr="00C66487">
        <w:rPr>
          <w:color w:val="auto"/>
          <w:sz w:val="28"/>
          <w:szCs w:val="28"/>
        </w:rPr>
        <w:t>ң Қ</w:t>
      </w:r>
      <w:r w:rsidRPr="00C66487">
        <w:rPr>
          <w:rFonts w:hint="cs"/>
          <w:color w:val="auto"/>
          <w:sz w:val="28"/>
          <w:szCs w:val="28"/>
        </w:rPr>
        <w:t>аза</w:t>
      </w:r>
      <w:r w:rsidRPr="00C66487">
        <w:rPr>
          <w:color w:val="auto"/>
          <w:sz w:val="28"/>
          <w:szCs w:val="28"/>
        </w:rPr>
        <w:t>қ</w:t>
      </w:r>
      <w:r w:rsidRPr="00C66487">
        <w:rPr>
          <w:rFonts w:hint="cs"/>
          <w:color w:val="auto"/>
          <w:sz w:val="28"/>
          <w:szCs w:val="28"/>
        </w:rPr>
        <w:t>стан</w:t>
      </w:r>
      <w:r w:rsidRPr="00C66487">
        <w:rPr>
          <w:color w:val="auto"/>
          <w:sz w:val="28"/>
          <w:szCs w:val="28"/>
        </w:rPr>
        <w:t xml:space="preserve"> </w:t>
      </w:r>
      <w:r w:rsidRPr="00C66487">
        <w:rPr>
          <w:rFonts w:hint="cs"/>
          <w:color w:val="auto"/>
          <w:sz w:val="28"/>
          <w:szCs w:val="28"/>
        </w:rPr>
        <w:t>хал</w:t>
      </w:r>
      <w:r w:rsidRPr="00C66487">
        <w:rPr>
          <w:color w:val="auto"/>
          <w:sz w:val="28"/>
          <w:szCs w:val="28"/>
        </w:rPr>
        <w:t>қ</w:t>
      </w:r>
      <w:r w:rsidRPr="00C66487">
        <w:rPr>
          <w:rFonts w:hint="cs"/>
          <w:color w:val="auto"/>
          <w:sz w:val="28"/>
          <w:szCs w:val="28"/>
        </w:rPr>
        <w:t>ына</w:t>
      </w:r>
      <w:r w:rsidRPr="00C66487">
        <w:rPr>
          <w:color w:val="auto"/>
          <w:sz w:val="28"/>
          <w:szCs w:val="28"/>
        </w:rPr>
        <w:t xml:space="preserve"> </w:t>
      </w:r>
      <w:r w:rsidRPr="00C66487">
        <w:rPr>
          <w:rFonts w:hint="cs"/>
          <w:color w:val="auto"/>
          <w:sz w:val="28"/>
          <w:szCs w:val="28"/>
        </w:rPr>
        <w:t>Жолдауы</w:t>
      </w:r>
      <w:r w:rsidRPr="00C66487">
        <w:rPr>
          <w:color w:val="auto"/>
          <w:sz w:val="28"/>
          <w:szCs w:val="28"/>
        </w:rPr>
        <w:t xml:space="preserve">, 2020 </w:t>
      </w:r>
      <w:r w:rsidRPr="00C66487">
        <w:rPr>
          <w:rFonts w:hint="cs"/>
          <w:color w:val="auto"/>
          <w:sz w:val="28"/>
          <w:szCs w:val="28"/>
        </w:rPr>
        <w:t>жыл</w:t>
      </w:r>
      <w:r w:rsidRPr="00C66487">
        <w:rPr>
          <w:color w:val="auto"/>
          <w:sz w:val="28"/>
          <w:szCs w:val="28"/>
        </w:rPr>
        <w:t>ғ</w:t>
      </w:r>
      <w:r w:rsidRPr="00C66487">
        <w:rPr>
          <w:rFonts w:hint="cs"/>
          <w:color w:val="auto"/>
          <w:sz w:val="28"/>
          <w:szCs w:val="28"/>
        </w:rPr>
        <w:t>ы</w:t>
      </w:r>
      <w:r w:rsidRPr="00C66487">
        <w:rPr>
          <w:color w:val="auto"/>
          <w:sz w:val="28"/>
          <w:szCs w:val="28"/>
        </w:rPr>
        <w:t xml:space="preserve"> 1 қ</w:t>
      </w:r>
      <w:r w:rsidRPr="00C66487">
        <w:rPr>
          <w:rFonts w:hint="cs"/>
          <w:color w:val="auto"/>
          <w:sz w:val="28"/>
          <w:szCs w:val="28"/>
        </w:rPr>
        <w:t>ырк</w:t>
      </w:r>
      <w:r w:rsidRPr="00C66487">
        <w:rPr>
          <w:color w:val="auto"/>
          <w:sz w:val="28"/>
          <w:szCs w:val="28"/>
        </w:rPr>
        <w:t>ү</w:t>
      </w:r>
      <w:r w:rsidRPr="00C66487">
        <w:rPr>
          <w:rFonts w:hint="cs"/>
          <w:color w:val="auto"/>
          <w:sz w:val="28"/>
          <w:szCs w:val="28"/>
        </w:rPr>
        <w:t>йек</w:t>
      </w:r>
      <w:r w:rsidRPr="00C66487">
        <w:rPr>
          <w:color w:val="auto"/>
          <w:sz w:val="28"/>
          <w:szCs w:val="28"/>
          <w:lang w:val="kk-KZ"/>
        </w:rPr>
        <w:t xml:space="preserve"> </w:t>
      </w:r>
      <w:r w:rsidR="00E30A7E" w:rsidRPr="00C66487">
        <w:rPr>
          <w:b/>
          <w:bCs/>
          <w:color w:val="auto"/>
          <w:sz w:val="28"/>
          <w:szCs w:val="28"/>
        </w:rPr>
        <w:t xml:space="preserve">// </w:t>
      </w:r>
      <w:hyperlink r:id="rId144" w:history="1">
        <w:r w:rsidR="00E30A7E" w:rsidRPr="00C66487">
          <w:rPr>
            <w:rStyle w:val="af1"/>
            <w:color w:val="auto"/>
            <w:sz w:val="28"/>
            <w:szCs w:val="28"/>
          </w:rPr>
          <w:t>https://www.akorda.kz</w:t>
        </w:r>
      </w:hyperlink>
      <w:r w:rsidR="00E30A7E" w:rsidRPr="00C66487">
        <w:rPr>
          <w:color w:val="auto"/>
          <w:sz w:val="28"/>
          <w:szCs w:val="28"/>
        </w:rPr>
        <w:t>.</w:t>
      </w:r>
    </w:p>
    <w:p w14:paraId="2BCE76E4" w14:textId="77777777" w:rsidR="00E30A7E" w:rsidRPr="00E30A7E" w:rsidRDefault="00E30A7E" w:rsidP="007750F7">
      <w:pPr>
        <w:pStyle w:val="Default"/>
        <w:numPr>
          <w:ilvl w:val="0"/>
          <w:numId w:val="52"/>
        </w:numPr>
        <w:tabs>
          <w:tab w:val="left" w:pos="1276"/>
        </w:tabs>
        <w:ind w:left="0" w:firstLine="567"/>
        <w:jc w:val="both"/>
        <w:rPr>
          <w:color w:val="3A7C22" w:themeColor="accent6" w:themeShade="BF"/>
          <w:sz w:val="28"/>
          <w:szCs w:val="28"/>
        </w:rPr>
      </w:pPr>
      <w:r w:rsidRPr="00C66487">
        <w:rPr>
          <w:color w:val="auto"/>
          <w:sz w:val="28"/>
          <w:szCs w:val="28"/>
          <w:lang w:val="kk-KZ"/>
        </w:rPr>
        <w:t>Жангарашева, Н.В. Жерге орналастыру экономикасы: оқу құралы / Н.В. Жангарашева</w:t>
      </w:r>
      <w:r w:rsidRPr="00E30A7E">
        <w:rPr>
          <w:sz w:val="28"/>
          <w:szCs w:val="28"/>
          <w:lang w:val="kk-KZ"/>
        </w:rPr>
        <w:t>, А.Н., Жилдикбаева, К.К. Жоламанов, М.У. Успанова.- Алматы: Қазұазу, 2023. -144 б.</w:t>
      </w:r>
    </w:p>
    <w:p w14:paraId="2AB3CDC4" w14:textId="5A048C72"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rPr>
      </w:pPr>
      <w:r w:rsidRPr="00E30A7E">
        <w:rPr>
          <w:rFonts w:ascii="Times New Roman" w:hAnsi="Times New Roman" w:cs="Times New Roman"/>
          <w:bCs/>
          <w:color w:val="000000"/>
          <w:sz w:val="28"/>
          <w:szCs w:val="28"/>
          <w:shd w:val="clear" w:color="auto" w:fill="FFFFFF"/>
        </w:rPr>
        <w:t>Воды для полива может не хватить в этом году фермерам на юге Казахстана /</w:t>
      </w:r>
      <w:r w:rsidRPr="00E30A7E">
        <w:rPr>
          <w:rFonts w:ascii="Times New Roman" w:hAnsi="Times New Roman" w:cs="Times New Roman"/>
          <w:b/>
          <w:bCs/>
          <w:color w:val="000000"/>
          <w:sz w:val="28"/>
          <w:szCs w:val="28"/>
          <w:shd w:val="clear" w:color="auto" w:fill="FFFFFF"/>
        </w:rPr>
        <w:t xml:space="preserve"> </w:t>
      </w:r>
      <w:hyperlink r:id="rId145" w:history="1">
        <w:r w:rsidRPr="00E30A7E">
          <w:rPr>
            <w:rStyle w:val="af1"/>
            <w:rFonts w:ascii="Times New Roman" w:hAnsi="Times New Roman" w:cs="Times New Roman"/>
            <w:sz w:val="28"/>
            <w:szCs w:val="28"/>
          </w:rPr>
          <w:t>https://www.wrm.kz/rus/news/2847.html</w:t>
        </w:r>
      </w:hyperlink>
      <w:r w:rsidR="001B5950">
        <w:rPr>
          <w:rStyle w:val="af1"/>
          <w:rFonts w:ascii="Times New Roman" w:hAnsi="Times New Roman" w:cs="Times New Roman"/>
          <w:sz w:val="28"/>
          <w:szCs w:val="28"/>
          <w:lang w:val="kk-KZ"/>
        </w:rPr>
        <w:t xml:space="preserve">. </w:t>
      </w:r>
      <w:r w:rsidR="001B5950">
        <w:rPr>
          <w:rFonts w:ascii="Times New Roman" w:hAnsi="Times New Roman" w:cs="Times New Roman"/>
          <w:sz w:val="28"/>
          <w:szCs w:val="28"/>
          <w:lang w:val="en-US"/>
        </w:rPr>
        <w:t>21.11.2024</w:t>
      </w:r>
      <w:r w:rsidR="001B5950">
        <w:rPr>
          <w:rFonts w:ascii="Times New Roman" w:hAnsi="Times New Roman" w:cs="Times New Roman"/>
          <w:sz w:val="28"/>
          <w:szCs w:val="28"/>
          <w:lang w:val="kk-KZ"/>
        </w:rPr>
        <w:t>.</w:t>
      </w:r>
    </w:p>
    <w:p w14:paraId="4EE98FE0" w14:textId="77777777" w:rsidR="00E30A7E" w:rsidRPr="0080518A"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Reklitis, P.; Sakas, D.P.; Trivellas, P.; Tsoulfas, G.T. Performance Implications of Aligning Supply Chain Practices with Competitive Advantage: Empirical Evidence from the Agri-Food Sector. </w:t>
      </w:r>
      <w:r w:rsidRPr="0080518A">
        <w:rPr>
          <w:rFonts w:ascii="Times New Roman" w:hAnsi="Times New Roman" w:cs="Times New Roman"/>
          <w:sz w:val="28"/>
          <w:szCs w:val="28"/>
          <w:lang w:val="en-US"/>
        </w:rPr>
        <w:t xml:space="preserve">Sustainability 2021, 13, 8734. </w:t>
      </w:r>
      <w:hyperlink r:id="rId146" w:history="1">
        <w:r w:rsidRPr="0080518A">
          <w:rPr>
            <w:rStyle w:val="af1"/>
            <w:rFonts w:ascii="Times New Roman" w:hAnsi="Times New Roman" w:cs="Times New Roman"/>
            <w:sz w:val="28"/>
            <w:szCs w:val="28"/>
            <w:lang w:val="en-US"/>
          </w:rPr>
          <w:t>https://doi.org/10.3390/su13168734</w:t>
        </w:r>
      </w:hyperlink>
    </w:p>
    <w:p w14:paraId="71415CA3" w14:textId="6A9C3C3C"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Building ANOVA-models for long-term experiments in agriculture / URL // </w:t>
      </w:r>
      <w:hyperlink r:id="rId147" w:history="1">
        <w:r w:rsidRPr="00E30A7E">
          <w:rPr>
            <w:rStyle w:val="af1"/>
            <w:rFonts w:ascii="Times New Roman" w:hAnsi="Times New Roman" w:cs="Times New Roman"/>
            <w:sz w:val="28"/>
            <w:szCs w:val="28"/>
            <w:lang w:val="en-US"/>
          </w:rPr>
          <w:t>https://www.statforbiology.com/2020/stat_lte_modelbuilding/</w:t>
        </w:r>
      </w:hyperlink>
      <w:r w:rsidR="001B5950">
        <w:rPr>
          <w:rStyle w:val="af1"/>
          <w:rFonts w:ascii="Times New Roman" w:hAnsi="Times New Roman" w:cs="Times New Roman"/>
          <w:sz w:val="28"/>
          <w:szCs w:val="28"/>
          <w:lang w:val="kk-KZ"/>
        </w:rPr>
        <w:t>.</w:t>
      </w:r>
      <w:r w:rsidR="001B5950">
        <w:rPr>
          <w:rFonts w:ascii="Times New Roman" w:hAnsi="Times New Roman" w:cs="Times New Roman"/>
          <w:sz w:val="28"/>
          <w:szCs w:val="28"/>
          <w:lang w:val="en-US"/>
        </w:rPr>
        <w:t xml:space="preserve"> 21.11.2024</w:t>
      </w:r>
      <w:r w:rsidR="001B5950">
        <w:rPr>
          <w:rFonts w:ascii="Times New Roman" w:hAnsi="Times New Roman" w:cs="Times New Roman"/>
          <w:sz w:val="28"/>
          <w:szCs w:val="28"/>
          <w:lang w:val="kk-KZ"/>
        </w:rPr>
        <w:t>.</w:t>
      </w:r>
    </w:p>
    <w:p w14:paraId="738BD85E" w14:textId="05E0063E"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Nguyen, T.-D., Nguyen-Quang, T., Venkatadri, U., Diallo, C., Adams, M. Mathematical Programming Models for Fresh Fruit Supply Chain Optimization: A Review of the Literature and Emerging Trends. AgriEngineering</w:t>
      </w:r>
      <w:r w:rsidRPr="00E30A7E">
        <w:rPr>
          <w:rFonts w:ascii="Times New Roman" w:hAnsi="Times New Roman" w:cs="Times New Roman"/>
          <w:sz w:val="28"/>
          <w:szCs w:val="28"/>
        </w:rPr>
        <w:t xml:space="preserve"> </w:t>
      </w:r>
      <w:r w:rsidRPr="00E30A7E">
        <w:rPr>
          <w:rFonts w:ascii="Times New Roman" w:hAnsi="Times New Roman" w:cs="Times New Roman"/>
          <w:sz w:val="28"/>
          <w:szCs w:val="28"/>
          <w:lang w:val="en-US"/>
        </w:rPr>
        <w:t xml:space="preserve">2021, 3, 519–541. </w:t>
      </w:r>
      <w:hyperlink r:id="rId148" w:history="1">
        <w:r w:rsidRPr="00E30A7E">
          <w:rPr>
            <w:rStyle w:val="af1"/>
            <w:rFonts w:ascii="Times New Roman" w:hAnsi="Times New Roman" w:cs="Times New Roman"/>
            <w:sz w:val="28"/>
            <w:szCs w:val="28"/>
            <w:lang w:val="en-US"/>
          </w:rPr>
          <w:t>https://doi.org/10.3390/agriengineering3030034</w:t>
        </w:r>
      </w:hyperlink>
      <w:r w:rsidR="001B5950">
        <w:rPr>
          <w:rStyle w:val="af1"/>
          <w:rFonts w:ascii="Times New Roman" w:hAnsi="Times New Roman" w:cs="Times New Roman"/>
          <w:sz w:val="28"/>
          <w:szCs w:val="28"/>
          <w:lang w:val="kk-KZ"/>
        </w:rPr>
        <w:t>.</w:t>
      </w:r>
      <w:r w:rsidR="001B5950">
        <w:rPr>
          <w:rFonts w:ascii="Times New Roman" w:hAnsi="Times New Roman" w:cs="Times New Roman"/>
          <w:sz w:val="28"/>
          <w:szCs w:val="28"/>
          <w:lang w:val="en-US"/>
        </w:rPr>
        <w:t xml:space="preserve"> 21.11.2024</w:t>
      </w:r>
      <w:r w:rsidR="001B5950">
        <w:rPr>
          <w:rFonts w:ascii="Times New Roman" w:hAnsi="Times New Roman" w:cs="Times New Roman"/>
          <w:sz w:val="28"/>
          <w:szCs w:val="28"/>
          <w:lang w:val="kk-KZ"/>
        </w:rPr>
        <w:t>.</w:t>
      </w:r>
    </w:p>
    <w:p w14:paraId="56F8716D" w14:textId="4C41E37F"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Examining Value Generation activities in agro-industrial </w:t>
      </w:r>
      <w:r w:rsidRPr="00E30A7E">
        <w:rPr>
          <w:rFonts w:ascii="Times New Roman" w:hAnsi="Times New Roman" w:cs="Times New Roman"/>
          <w:sz w:val="28"/>
          <w:szCs w:val="28"/>
          <w:lang w:val="en-GB"/>
        </w:rPr>
        <w:t xml:space="preserve">complex / URL // </w:t>
      </w:r>
      <w:hyperlink r:id="rId149" w:history="1">
        <w:r w:rsidRPr="00E30A7E">
          <w:rPr>
            <w:rStyle w:val="af1"/>
            <w:rFonts w:ascii="Times New Roman" w:hAnsi="Times New Roman" w:cs="Times New Roman"/>
            <w:sz w:val="28"/>
            <w:szCs w:val="28"/>
            <w:lang w:val="en-GB"/>
          </w:rPr>
          <w:t>http://www.scielo.org.co/scielo.php?script=sci_arttext&amp;pid=S0123-30332024000200018</w:t>
        </w:r>
      </w:hyperlink>
      <w:r w:rsidR="001B5950">
        <w:rPr>
          <w:rStyle w:val="af1"/>
          <w:rFonts w:ascii="Times New Roman" w:hAnsi="Times New Roman" w:cs="Times New Roman"/>
          <w:sz w:val="28"/>
          <w:szCs w:val="28"/>
          <w:lang w:val="kk-KZ"/>
        </w:rPr>
        <w:t>.</w:t>
      </w:r>
      <w:r w:rsidRPr="00E30A7E">
        <w:rPr>
          <w:rFonts w:ascii="Times New Roman" w:hAnsi="Times New Roman" w:cs="Times New Roman"/>
          <w:sz w:val="28"/>
          <w:szCs w:val="28"/>
          <w:lang w:val="en-GB"/>
        </w:rPr>
        <w:t xml:space="preserve"> </w:t>
      </w:r>
      <w:r w:rsidR="001B5950">
        <w:rPr>
          <w:rFonts w:ascii="Times New Roman" w:hAnsi="Times New Roman" w:cs="Times New Roman"/>
          <w:sz w:val="28"/>
          <w:szCs w:val="28"/>
          <w:lang w:val="en-US"/>
        </w:rPr>
        <w:t>21.11.2024</w:t>
      </w:r>
      <w:r w:rsidR="001B5950">
        <w:rPr>
          <w:rFonts w:ascii="Times New Roman" w:hAnsi="Times New Roman" w:cs="Times New Roman"/>
          <w:sz w:val="28"/>
          <w:szCs w:val="28"/>
          <w:lang w:val="kk-KZ"/>
        </w:rPr>
        <w:t>.</w:t>
      </w:r>
    </w:p>
    <w:p w14:paraId="1424565D" w14:textId="30A18EA1"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Assessment of Financial Performance of Agro-Industrial Cluster </w:t>
      </w:r>
      <w:r w:rsidRPr="00E30A7E">
        <w:rPr>
          <w:rFonts w:ascii="Times New Roman" w:hAnsi="Times New Roman" w:cs="Times New Roman"/>
          <w:sz w:val="28"/>
          <w:szCs w:val="28"/>
          <w:lang w:val="en-GB"/>
        </w:rPr>
        <w:t xml:space="preserve">/ URL // </w:t>
      </w:r>
      <w:hyperlink r:id="rId150" w:history="1">
        <w:r w:rsidRPr="00E30A7E">
          <w:rPr>
            <w:rStyle w:val="af1"/>
            <w:rFonts w:ascii="Times New Roman" w:hAnsi="Times New Roman" w:cs="Times New Roman"/>
            <w:sz w:val="28"/>
            <w:szCs w:val="28"/>
            <w:lang w:val="en-GB"/>
          </w:rPr>
          <w:t>https://www.abacademies.org/articles/assessment-of-financial-performance-of-agroindustrial-cluster-7305.html</w:t>
        </w:r>
      </w:hyperlink>
      <w:r w:rsidR="001B5950">
        <w:rPr>
          <w:rFonts w:ascii="Times New Roman" w:hAnsi="Times New Roman" w:cs="Times New Roman"/>
          <w:sz w:val="28"/>
          <w:szCs w:val="28"/>
          <w:lang w:val="kk-KZ"/>
        </w:rPr>
        <w:t>.</w:t>
      </w:r>
      <w:r w:rsidR="001B5950">
        <w:rPr>
          <w:rFonts w:ascii="Times New Roman" w:hAnsi="Times New Roman" w:cs="Times New Roman"/>
          <w:sz w:val="28"/>
          <w:szCs w:val="28"/>
          <w:lang w:val="en-US"/>
        </w:rPr>
        <w:t xml:space="preserve"> 21.11.2024</w:t>
      </w:r>
      <w:r w:rsidR="001B5950">
        <w:rPr>
          <w:rFonts w:ascii="Times New Roman" w:hAnsi="Times New Roman" w:cs="Times New Roman"/>
          <w:sz w:val="28"/>
          <w:szCs w:val="28"/>
          <w:lang w:val="kk-KZ"/>
        </w:rPr>
        <w:t>.</w:t>
      </w:r>
    </w:p>
    <w:p w14:paraId="5111F99D" w14:textId="2254C25A"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GB"/>
        </w:rPr>
        <w:t xml:space="preserve">Key Factors in Vegetable Production / URL // </w:t>
      </w:r>
      <w:hyperlink r:id="rId151" w:history="1">
        <w:r w:rsidRPr="00E30A7E">
          <w:rPr>
            <w:rStyle w:val="af1"/>
            <w:rFonts w:ascii="Times New Roman" w:hAnsi="Times New Roman" w:cs="Times New Roman"/>
            <w:sz w:val="28"/>
            <w:szCs w:val="28"/>
            <w:lang w:val="en-GB"/>
          </w:rPr>
          <w:t>https://aggie-horticulture.tamu.edu/vegetable/guides/organic-vegetable-production-guide/key-factors-in-vegetable-production/</w:t>
        </w:r>
      </w:hyperlink>
      <w:r w:rsidR="003F298E">
        <w:rPr>
          <w:rFonts w:ascii="Times New Roman" w:hAnsi="Times New Roman" w:cs="Times New Roman"/>
          <w:sz w:val="28"/>
          <w:szCs w:val="28"/>
          <w:lang w:val="kk-KZ"/>
        </w:rPr>
        <w:t>.</w:t>
      </w:r>
      <w:r w:rsidRPr="00E30A7E">
        <w:rPr>
          <w:rFonts w:ascii="Times New Roman" w:hAnsi="Times New Roman" w:cs="Times New Roman"/>
          <w:sz w:val="28"/>
          <w:szCs w:val="28"/>
          <w:lang w:val="en-US"/>
        </w:rPr>
        <w:t xml:space="preserve"> 21.11.2024</w:t>
      </w:r>
      <w:r w:rsidR="003F298E">
        <w:rPr>
          <w:rFonts w:ascii="Times New Roman" w:hAnsi="Times New Roman" w:cs="Times New Roman"/>
          <w:sz w:val="28"/>
          <w:szCs w:val="28"/>
          <w:lang w:val="kk-KZ"/>
        </w:rPr>
        <w:t>.</w:t>
      </w:r>
    </w:p>
    <w:p w14:paraId="39A1CEFB" w14:textId="66916389"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Supply Chain Management For Fruits &amp; Veggies </w:t>
      </w:r>
      <w:r w:rsidRPr="00E30A7E">
        <w:rPr>
          <w:rFonts w:ascii="Times New Roman" w:hAnsi="Times New Roman" w:cs="Times New Roman"/>
          <w:sz w:val="28"/>
          <w:szCs w:val="28"/>
          <w:lang w:val="en-GB"/>
        </w:rPr>
        <w:t xml:space="preserve">/ URL // </w:t>
      </w:r>
      <w:hyperlink r:id="rId152" w:history="1">
        <w:r w:rsidRPr="00E30A7E">
          <w:rPr>
            <w:rStyle w:val="af1"/>
            <w:rFonts w:ascii="Times New Roman" w:hAnsi="Times New Roman" w:cs="Times New Roman"/>
            <w:sz w:val="28"/>
            <w:szCs w:val="28"/>
            <w:lang w:val="en-GB"/>
          </w:rPr>
          <w:t>https://www.joinluminous.com/blog/supply-chain-management-for-fruits-veggies</w:t>
        </w:r>
      </w:hyperlink>
      <w:r w:rsidR="003F298E">
        <w:rPr>
          <w:rFonts w:ascii="Times New Roman" w:hAnsi="Times New Roman" w:cs="Times New Roman"/>
          <w:sz w:val="28"/>
          <w:szCs w:val="28"/>
          <w:lang w:val="kk-KZ"/>
        </w:rPr>
        <w:t>.</w:t>
      </w:r>
      <w:r w:rsidR="003F298E">
        <w:rPr>
          <w:rFonts w:ascii="Times New Roman" w:hAnsi="Times New Roman" w:cs="Times New Roman"/>
          <w:sz w:val="28"/>
          <w:szCs w:val="28"/>
          <w:lang w:val="en-US"/>
        </w:rPr>
        <w:t xml:space="preserve"> 21.11.2024</w:t>
      </w:r>
      <w:r w:rsidR="003F298E">
        <w:rPr>
          <w:rFonts w:ascii="Times New Roman" w:hAnsi="Times New Roman" w:cs="Times New Roman"/>
          <w:sz w:val="28"/>
          <w:szCs w:val="28"/>
          <w:lang w:val="kk-KZ"/>
        </w:rPr>
        <w:t>.</w:t>
      </w:r>
    </w:p>
    <w:p w14:paraId="0F8E4FF3" w14:textId="435DDD2D"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2024 Produce Industry Report A review of the produce industry as well as opportunities for 2024 </w:t>
      </w:r>
      <w:r w:rsidRPr="00E30A7E">
        <w:rPr>
          <w:rFonts w:ascii="Times New Roman" w:hAnsi="Times New Roman" w:cs="Times New Roman"/>
          <w:sz w:val="28"/>
          <w:szCs w:val="28"/>
          <w:lang w:val="en-GB"/>
        </w:rPr>
        <w:t xml:space="preserve">/ URL // </w:t>
      </w:r>
      <w:hyperlink r:id="rId153" w:history="1">
        <w:r w:rsidRPr="00E30A7E">
          <w:rPr>
            <w:rStyle w:val="af1"/>
            <w:rFonts w:ascii="Times New Roman" w:hAnsi="Times New Roman" w:cs="Times New Roman"/>
            <w:sz w:val="28"/>
            <w:szCs w:val="28"/>
            <w:lang w:val="en-GB"/>
          </w:rPr>
          <w:t>https://www.freshproduce.com/resources/consumer-trends/2024-produce-industry-report/</w:t>
        </w:r>
      </w:hyperlink>
      <w:r w:rsidR="003F298E">
        <w:rPr>
          <w:rStyle w:val="af1"/>
          <w:rFonts w:ascii="Times New Roman" w:hAnsi="Times New Roman" w:cs="Times New Roman"/>
          <w:sz w:val="28"/>
          <w:szCs w:val="28"/>
          <w:lang w:val="kk-KZ"/>
        </w:rPr>
        <w:t>.</w:t>
      </w:r>
      <w:r w:rsidRPr="00E30A7E">
        <w:rPr>
          <w:rFonts w:ascii="Times New Roman" w:hAnsi="Times New Roman" w:cs="Times New Roman"/>
          <w:sz w:val="28"/>
          <w:szCs w:val="28"/>
          <w:lang w:val="en-GB"/>
        </w:rPr>
        <w:t xml:space="preserve"> </w:t>
      </w:r>
      <w:r w:rsidR="003F298E">
        <w:rPr>
          <w:rFonts w:ascii="Times New Roman" w:hAnsi="Times New Roman" w:cs="Times New Roman"/>
          <w:sz w:val="28"/>
          <w:szCs w:val="28"/>
          <w:lang w:val="en-US"/>
        </w:rPr>
        <w:t>21.11.2024</w:t>
      </w:r>
      <w:r w:rsidR="003F298E">
        <w:rPr>
          <w:rFonts w:ascii="Times New Roman" w:hAnsi="Times New Roman" w:cs="Times New Roman"/>
          <w:sz w:val="28"/>
          <w:szCs w:val="28"/>
          <w:lang w:val="kk-KZ"/>
        </w:rPr>
        <w:t>.</w:t>
      </w:r>
    </w:p>
    <w:p w14:paraId="619DCBCE" w14:textId="77777777"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GB"/>
        </w:rPr>
        <w:lastRenderedPageBreak/>
        <w:t xml:space="preserve">Aziz, M. Rizvi, S.A. Iqbal, M.A. Syed, S. Ashraf, M. Anwer, S. Usman, M. Tahir, N. Khan, A. Asghar, S. et al. A Sustainable Irrigation System for Small Landholdings of Rainfed Punjab, Pakistan. Sustainability 2021, 13, 11178. </w:t>
      </w:r>
      <w:hyperlink r:id="rId154" w:history="1">
        <w:r w:rsidRPr="00E30A7E">
          <w:rPr>
            <w:rStyle w:val="af1"/>
            <w:rFonts w:ascii="Times New Roman" w:hAnsi="Times New Roman" w:cs="Times New Roman"/>
            <w:sz w:val="28"/>
            <w:szCs w:val="28"/>
            <w:lang w:val="en-GB"/>
          </w:rPr>
          <w:t>https://doi.org/10.3390/su132011178</w:t>
        </w:r>
      </w:hyperlink>
    </w:p>
    <w:p w14:paraId="7DA09651" w14:textId="3FD16B64"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GB"/>
        </w:rPr>
        <w:t xml:space="preserve">This Tiny Country Feeds the World / URL // </w:t>
      </w:r>
      <w:hyperlink r:id="rId155" w:anchor=":~:text=From%20his%20perch%2010%20feet,reliably%20produce%20more%20than%2020" w:history="1">
        <w:r w:rsidRPr="00E30A7E">
          <w:rPr>
            <w:rStyle w:val="af1"/>
            <w:rFonts w:ascii="Times New Roman" w:hAnsi="Times New Roman" w:cs="Times New Roman"/>
            <w:sz w:val="28"/>
            <w:szCs w:val="28"/>
            <w:lang w:val="en-GB"/>
          </w:rPr>
          <w:t>https://www.nationalgeographic.com/magazine/article/holland-agriculture-sustainable-farming#:~:text=From%20his%20perch%2010%20feet,reliably%20produce%20more%20than%2020</w:t>
        </w:r>
      </w:hyperlink>
      <w:r w:rsidR="003F298E">
        <w:rPr>
          <w:rStyle w:val="af1"/>
          <w:rFonts w:ascii="Times New Roman" w:hAnsi="Times New Roman" w:cs="Times New Roman"/>
          <w:sz w:val="28"/>
          <w:szCs w:val="28"/>
          <w:lang w:val="kk-KZ"/>
        </w:rPr>
        <w:t>.</w:t>
      </w:r>
      <w:r w:rsidRPr="00E30A7E">
        <w:rPr>
          <w:rFonts w:ascii="Times New Roman" w:hAnsi="Times New Roman" w:cs="Times New Roman"/>
          <w:sz w:val="28"/>
          <w:szCs w:val="28"/>
          <w:lang w:val="en-GB"/>
        </w:rPr>
        <w:t xml:space="preserve"> </w:t>
      </w:r>
      <w:r w:rsidR="003F298E">
        <w:rPr>
          <w:rFonts w:ascii="Times New Roman" w:hAnsi="Times New Roman" w:cs="Times New Roman"/>
          <w:sz w:val="28"/>
          <w:szCs w:val="28"/>
          <w:lang w:val="en-US"/>
        </w:rPr>
        <w:t>10.01.2025</w:t>
      </w:r>
      <w:r w:rsidR="003F298E">
        <w:rPr>
          <w:rFonts w:ascii="Times New Roman" w:hAnsi="Times New Roman" w:cs="Times New Roman"/>
          <w:sz w:val="28"/>
          <w:szCs w:val="28"/>
          <w:lang w:val="kk-KZ"/>
        </w:rPr>
        <w:t>.</w:t>
      </w:r>
    </w:p>
    <w:p w14:paraId="14B3A4A1" w14:textId="77777777"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GB"/>
        </w:rPr>
        <w:t>Tang Y, Dong J, Gruda N, Jiang H. China Requires a Sustainable Transition of Vegetable Supply from Area-Dependent to Yield-Dependent and Decreased Vegetable Loss and Waste. Int J Environ Res Public Health. 2023 Jan 10;20(2):1223. doi: 10.3390/ijerph20021223. PMID: 36673990; PMCID: PMC9859069.</w:t>
      </w:r>
    </w:p>
    <w:p w14:paraId="4ABF6A10" w14:textId="4F5A1325"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GB"/>
        </w:rPr>
        <w:t xml:space="preserve">Potato production in Kazakhstan increased by almost 12% in 2022 / URL // </w:t>
      </w:r>
      <w:hyperlink r:id="rId156" w:anchor=":~:text=The%20harvest%20of%20all%20types,also%20for%20the%20neighboring%20countries" w:history="1">
        <w:r w:rsidRPr="00E30A7E">
          <w:rPr>
            <w:rStyle w:val="af1"/>
            <w:rFonts w:ascii="Times New Roman" w:hAnsi="Times New Roman" w:cs="Times New Roman"/>
            <w:sz w:val="28"/>
            <w:szCs w:val="28"/>
            <w:lang w:val="en-GB"/>
          </w:rPr>
          <w:t>https://www.potatopro.com/zh-hans/news/2022/potato-production-kazakhstan-increased-almost-12-2022#:~:text=The%20harvest%20of%20all%20types,also%20for%20the%20neighboring%20countries</w:t>
        </w:r>
      </w:hyperlink>
      <w:r w:rsidR="003F298E">
        <w:rPr>
          <w:rStyle w:val="af1"/>
          <w:rFonts w:ascii="Times New Roman" w:hAnsi="Times New Roman" w:cs="Times New Roman"/>
          <w:sz w:val="28"/>
          <w:szCs w:val="28"/>
          <w:lang w:val="kk-KZ"/>
        </w:rPr>
        <w:t>.</w:t>
      </w:r>
      <w:r w:rsidRPr="00E30A7E">
        <w:rPr>
          <w:rFonts w:ascii="Times New Roman" w:hAnsi="Times New Roman" w:cs="Times New Roman"/>
          <w:sz w:val="28"/>
          <w:szCs w:val="28"/>
          <w:lang w:val="en-GB"/>
        </w:rPr>
        <w:t xml:space="preserve"> </w:t>
      </w:r>
      <w:r w:rsidR="003F298E">
        <w:rPr>
          <w:rFonts w:ascii="Times New Roman" w:hAnsi="Times New Roman" w:cs="Times New Roman"/>
          <w:sz w:val="28"/>
          <w:szCs w:val="28"/>
          <w:lang w:val="en-US"/>
        </w:rPr>
        <w:t>10.01.2025</w:t>
      </w:r>
      <w:r w:rsidR="003F298E">
        <w:rPr>
          <w:rFonts w:ascii="Times New Roman" w:hAnsi="Times New Roman" w:cs="Times New Roman"/>
          <w:sz w:val="28"/>
          <w:szCs w:val="28"/>
          <w:lang w:val="kk-KZ"/>
        </w:rPr>
        <w:t>.</w:t>
      </w:r>
    </w:p>
    <w:p w14:paraId="2C54BCC8" w14:textId="321F37FA"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GB"/>
        </w:rPr>
        <w:t xml:space="preserve">Potatoes Market in Kazakhstan and Potential for Pakistani Exporters / URL / </w:t>
      </w:r>
      <w:hyperlink r:id="rId157" w:anchor=":~:text=under%20irrigation,the%20potential%20for%20further%20growth" w:history="1">
        <w:r w:rsidRPr="00E30A7E">
          <w:rPr>
            <w:rStyle w:val="af1"/>
            <w:rFonts w:ascii="Times New Roman" w:hAnsi="Times New Roman" w:cs="Times New Roman"/>
            <w:sz w:val="28"/>
            <w:szCs w:val="28"/>
            <w:lang w:val="en-GB"/>
          </w:rPr>
          <w:t>https://phdec.gov.pk/wp-content/uploads/2024/11/Kazakhistan-TIC-Potato_Market-Intelligence-Report_2024.pdf#:~:text=under%20irrigation,the%20potential%20for%20further%20growth</w:t>
        </w:r>
      </w:hyperlink>
      <w:r w:rsidR="003F298E">
        <w:rPr>
          <w:rStyle w:val="af1"/>
          <w:rFonts w:ascii="Times New Roman" w:hAnsi="Times New Roman" w:cs="Times New Roman"/>
          <w:sz w:val="28"/>
          <w:szCs w:val="28"/>
          <w:lang w:val="kk-KZ"/>
        </w:rPr>
        <w:t>.</w:t>
      </w:r>
      <w:r w:rsidRPr="00E30A7E">
        <w:rPr>
          <w:rFonts w:ascii="Times New Roman" w:hAnsi="Times New Roman" w:cs="Times New Roman"/>
          <w:sz w:val="28"/>
          <w:szCs w:val="28"/>
          <w:lang w:val="en-GB"/>
        </w:rPr>
        <w:t xml:space="preserve"> </w:t>
      </w:r>
      <w:r w:rsidR="003F298E">
        <w:rPr>
          <w:rFonts w:ascii="Times New Roman" w:hAnsi="Times New Roman" w:cs="Times New Roman"/>
          <w:sz w:val="28"/>
          <w:szCs w:val="28"/>
          <w:lang w:val="en-US"/>
        </w:rPr>
        <w:t>10.01.2025</w:t>
      </w:r>
      <w:r w:rsidR="003F298E">
        <w:rPr>
          <w:rFonts w:ascii="Times New Roman" w:hAnsi="Times New Roman" w:cs="Times New Roman"/>
          <w:sz w:val="28"/>
          <w:szCs w:val="28"/>
          <w:lang w:val="kk-KZ"/>
        </w:rPr>
        <w:t>.</w:t>
      </w:r>
    </w:p>
    <w:p w14:paraId="49DB1DBF" w14:textId="415792BA"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GB"/>
        </w:rPr>
        <w:t xml:space="preserve">Uzbekistan – USAID Agricultural Value Chains Activity (Uzbekistan AVC) / URL // </w:t>
      </w:r>
      <w:hyperlink r:id="rId158" w:anchor=":~:text=,targeted%20farmers%20by%20107%20percent" w:history="1">
        <w:r w:rsidRPr="00E30A7E">
          <w:rPr>
            <w:rStyle w:val="af1"/>
            <w:rFonts w:ascii="Times New Roman" w:hAnsi="Times New Roman" w:cs="Times New Roman"/>
            <w:sz w:val="28"/>
            <w:szCs w:val="28"/>
            <w:lang w:val="en-GB"/>
          </w:rPr>
          <w:t>https://www.dai.com/our-work/projects/uzbekistan-usaid-agricultural-value-chain-activity-uzbekistan-uzbekistan-avc#:~:text=,targeted%20farmers%20by%20107%20percent</w:t>
        </w:r>
      </w:hyperlink>
      <w:r w:rsidR="003F298E">
        <w:rPr>
          <w:rStyle w:val="af1"/>
          <w:rFonts w:ascii="Times New Roman" w:hAnsi="Times New Roman" w:cs="Times New Roman"/>
          <w:sz w:val="28"/>
          <w:szCs w:val="28"/>
          <w:lang w:val="kk-KZ"/>
        </w:rPr>
        <w:t>.</w:t>
      </w:r>
      <w:r w:rsidRPr="00E30A7E">
        <w:rPr>
          <w:rFonts w:ascii="Times New Roman" w:hAnsi="Times New Roman" w:cs="Times New Roman"/>
          <w:sz w:val="28"/>
          <w:szCs w:val="28"/>
          <w:lang w:val="en-GB"/>
        </w:rPr>
        <w:t xml:space="preserve"> </w:t>
      </w:r>
      <w:r w:rsidR="003F298E">
        <w:rPr>
          <w:rFonts w:ascii="Times New Roman" w:hAnsi="Times New Roman" w:cs="Times New Roman"/>
          <w:sz w:val="28"/>
          <w:szCs w:val="28"/>
          <w:lang w:val="en-US"/>
        </w:rPr>
        <w:t>10.01.2025</w:t>
      </w:r>
      <w:r w:rsidR="003F298E">
        <w:rPr>
          <w:rFonts w:ascii="Times New Roman" w:hAnsi="Times New Roman" w:cs="Times New Roman"/>
          <w:sz w:val="28"/>
          <w:szCs w:val="28"/>
          <w:lang w:val="kk-KZ"/>
        </w:rPr>
        <w:t>.</w:t>
      </w:r>
    </w:p>
    <w:p w14:paraId="76110119" w14:textId="22A019ED"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GB"/>
        </w:rPr>
        <w:t>Greenhouse Tomatoes</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lang w:val="en-GB"/>
        </w:rPr>
        <w:t>Change the Dynamics of</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lang w:val="en-GB"/>
        </w:rPr>
        <w:t>the North American Fresh</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lang w:val="en-GB"/>
        </w:rPr>
        <w:t>Tomato Industry</w:t>
      </w:r>
      <w:r w:rsidRPr="00E30A7E">
        <w:rPr>
          <w:rFonts w:ascii="Times New Roman" w:hAnsi="Times New Roman" w:cs="Times New Roman"/>
          <w:sz w:val="28"/>
          <w:szCs w:val="28"/>
          <w:lang w:val="en-US"/>
        </w:rPr>
        <w:t xml:space="preserve"> </w:t>
      </w:r>
      <w:r w:rsidRPr="00E30A7E">
        <w:rPr>
          <w:rFonts w:ascii="Times New Roman" w:hAnsi="Times New Roman" w:cs="Times New Roman"/>
          <w:sz w:val="28"/>
          <w:szCs w:val="28"/>
          <w:lang w:val="en-GB"/>
        </w:rPr>
        <w:t>/ URL //</w:t>
      </w:r>
      <w:r w:rsidRPr="00E30A7E">
        <w:rPr>
          <w:rFonts w:ascii="Times New Roman" w:hAnsi="Times New Roman" w:cs="Times New Roman"/>
          <w:sz w:val="28"/>
          <w:szCs w:val="28"/>
          <w:lang w:val="en-US"/>
        </w:rPr>
        <w:t xml:space="preserve"> </w:t>
      </w:r>
      <w:hyperlink r:id="rId159" w:anchor=":~:text=,use%20a%20range%20of%20technologies" w:history="1">
        <w:r w:rsidRPr="00E30A7E">
          <w:rPr>
            <w:rStyle w:val="af1"/>
            <w:rFonts w:ascii="Times New Roman" w:hAnsi="Times New Roman" w:cs="Times New Roman"/>
            <w:sz w:val="28"/>
            <w:szCs w:val="28"/>
            <w:lang w:val="en-US"/>
          </w:rPr>
          <w:t>https://ers.usda.gov/sites/default/files/_laserfiche/publications/45465/15309_err2_1_.pdf?v=53132#:~:text=,use%20a%20range%20of%20technologies</w:t>
        </w:r>
      </w:hyperlink>
      <w:r w:rsidR="003F298E">
        <w:rPr>
          <w:rStyle w:val="af1"/>
          <w:rFonts w:ascii="Times New Roman" w:hAnsi="Times New Roman" w:cs="Times New Roman"/>
          <w:sz w:val="28"/>
          <w:szCs w:val="28"/>
          <w:lang w:val="kk-KZ"/>
        </w:rPr>
        <w:t>.</w:t>
      </w:r>
      <w:r w:rsidR="003F298E">
        <w:rPr>
          <w:rFonts w:ascii="Times New Roman" w:hAnsi="Times New Roman" w:cs="Times New Roman"/>
          <w:sz w:val="28"/>
          <w:szCs w:val="28"/>
          <w:lang w:val="en-US"/>
        </w:rPr>
        <w:t xml:space="preserve"> 10.01.2025</w:t>
      </w:r>
      <w:r w:rsidR="003F298E">
        <w:rPr>
          <w:rFonts w:ascii="Times New Roman" w:hAnsi="Times New Roman" w:cs="Times New Roman"/>
          <w:sz w:val="28"/>
          <w:szCs w:val="28"/>
          <w:lang w:val="kk-KZ"/>
        </w:rPr>
        <w:t>.</w:t>
      </w:r>
    </w:p>
    <w:p w14:paraId="05641EB0" w14:textId="033ADB12"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High tech drives high produce yields in Netherlands </w:t>
      </w:r>
      <w:r w:rsidRPr="00E30A7E">
        <w:rPr>
          <w:rFonts w:ascii="Times New Roman" w:hAnsi="Times New Roman" w:cs="Times New Roman"/>
          <w:sz w:val="28"/>
          <w:szCs w:val="28"/>
          <w:lang w:val="en-GB"/>
        </w:rPr>
        <w:t>/ URL //</w:t>
      </w:r>
      <w:r w:rsidRPr="00E30A7E">
        <w:rPr>
          <w:rFonts w:ascii="Times New Roman" w:hAnsi="Times New Roman" w:cs="Times New Roman"/>
          <w:sz w:val="28"/>
          <w:szCs w:val="28"/>
          <w:lang w:val="en-US"/>
        </w:rPr>
        <w:t xml:space="preserve"> </w:t>
      </w:r>
      <w:hyperlink r:id="rId160" w:anchor=":~:text=The%20company%27s%20greenhouses%20can%20produce,the%20use%20of%20high%20technology" w:history="1">
        <w:r w:rsidRPr="00E30A7E">
          <w:rPr>
            <w:rStyle w:val="af1"/>
            <w:rFonts w:ascii="Times New Roman" w:hAnsi="Times New Roman" w:cs="Times New Roman"/>
            <w:sz w:val="28"/>
            <w:szCs w:val="28"/>
            <w:lang w:val="en-US"/>
          </w:rPr>
          <w:t>https://news.cgtn.com/news/33556a4e31677a6333566d54/index.html#:~:text=The%20company%27s%20greenhouses%20can%20produce,the%20use%20of%20high%20technology</w:t>
        </w:r>
      </w:hyperlink>
      <w:r w:rsidR="00775B06">
        <w:rPr>
          <w:rStyle w:val="af1"/>
          <w:rFonts w:ascii="Times New Roman" w:hAnsi="Times New Roman" w:cs="Times New Roman"/>
          <w:sz w:val="28"/>
          <w:szCs w:val="28"/>
          <w:lang w:val="kk-KZ"/>
        </w:rPr>
        <w:t>.</w:t>
      </w:r>
      <w:r w:rsidR="00775B06">
        <w:rPr>
          <w:rFonts w:ascii="Times New Roman" w:hAnsi="Times New Roman" w:cs="Times New Roman"/>
          <w:sz w:val="28"/>
          <w:szCs w:val="28"/>
          <w:lang w:val="en-US"/>
        </w:rPr>
        <w:t xml:space="preserve"> 10.01.2025</w:t>
      </w:r>
    </w:p>
    <w:p w14:paraId="6CF9EA20" w14:textId="7059D990"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Breeding for Yield in Watermelon - A Review </w:t>
      </w:r>
      <w:r w:rsidRPr="00E30A7E">
        <w:rPr>
          <w:rFonts w:ascii="Times New Roman" w:hAnsi="Times New Roman" w:cs="Times New Roman"/>
          <w:sz w:val="28"/>
          <w:szCs w:val="28"/>
          <w:lang w:val="en-GB"/>
        </w:rPr>
        <w:t>/ URL //</w:t>
      </w:r>
      <w:r w:rsidRPr="00E30A7E">
        <w:rPr>
          <w:rFonts w:ascii="Times New Roman" w:hAnsi="Times New Roman" w:cs="Times New Roman"/>
          <w:sz w:val="28"/>
          <w:szCs w:val="28"/>
          <w:lang w:val="en-US"/>
        </w:rPr>
        <w:t xml:space="preserve"> </w:t>
      </w:r>
      <w:hyperlink r:id="rId161" w:anchor=":~:text=Heterosis%20is%20not%20a%20big,pollinated%20cultivars.%20Nevertheless" w:history="1">
        <w:r w:rsidRPr="00E30A7E">
          <w:rPr>
            <w:rStyle w:val="af1"/>
            <w:rFonts w:ascii="Times New Roman" w:hAnsi="Times New Roman" w:cs="Times New Roman"/>
            <w:sz w:val="28"/>
            <w:szCs w:val="28"/>
            <w:lang w:val="en-US"/>
          </w:rPr>
          <w:t>https://cucurbit.info/wp-content/uploads/2019/01/cgc3334-11.pdf#:~:text=Heterosis%20is%20not%20a%20big,pollinated%20cultivars.%20Nevertheless</w:t>
        </w:r>
      </w:hyperlink>
      <w:r w:rsidR="00775B06">
        <w:rPr>
          <w:rStyle w:val="af1"/>
          <w:rFonts w:ascii="Times New Roman" w:hAnsi="Times New Roman" w:cs="Times New Roman"/>
          <w:sz w:val="28"/>
          <w:szCs w:val="28"/>
          <w:lang w:val="kk-KZ"/>
        </w:rPr>
        <w:t>.</w:t>
      </w:r>
      <w:r w:rsidR="00775B06">
        <w:rPr>
          <w:rFonts w:ascii="Times New Roman" w:hAnsi="Times New Roman" w:cs="Times New Roman"/>
          <w:sz w:val="28"/>
          <w:szCs w:val="28"/>
          <w:lang w:val="en-US"/>
        </w:rPr>
        <w:t xml:space="preserve"> 10.01.2025</w:t>
      </w:r>
      <w:r w:rsidR="00775B06">
        <w:rPr>
          <w:rFonts w:ascii="Times New Roman" w:hAnsi="Times New Roman" w:cs="Times New Roman"/>
          <w:sz w:val="28"/>
          <w:szCs w:val="28"/>
          <w:lang w:val="kk-KZ"/>
        </w:rPr>
        <w:t>.</w:t>
      </w:r>
    </w:p>
    <w:p w14:paraId="4A97C390" w14:textId="3EB6CF47"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California watermelon growers benefit from UC ANR research on grafting, contributing to increased production efficiency and profitability </w:t>
      </w:r>
      <w:r w:rsidRPr="00E30A7E">
        <w:rPr>
          <w:rFonts w:ascii="Times New Roman" w:hAnsi="Times New Roman" w:cs="Times New Roman"/>
          <w:sz w:val="28"/>
          <w:szCs w:val="28"/>
          <w:lang w:val="en-GB"/>
        </w:rPr>
        <w:t>/ URL //</w:t>
      </w:r>
      <w:r w:rsidRPr="00E30A7E">
        <w:rPr>
          <w:rFonts w:ascii="Times New Roman" w:hAnsi="Times New Roman" w:cs="Times New Roman"/>
          <w:sz w:val="28"/>
          <w:szCs w:val="28"/>
          <w:lang w:val="en-US"/>
        </w:rPr>
        <w:t xml:space="preserve"> </w:t>
      </w:r>
      <w:hyperlink r:id="rId162" w:anchor=":~:text=California%20watermelon%20growers%20benefit%20from,plants%20than%20the%20traditional" w:history="1">
        <w:r w:rsidRPr="00E30A7E">
          <w:rPr>
            <w:rStyle w:val="af1"/>
            <w:rFonts w:ascii="Times New Roman" w:hAnsi="Times New Roman" w:cs="Times New Roman"/>
            <w:sz w:val="28"/>
            <w:szCs w:val="28"/>
            <w:lang w:val="en-US"/>
          </w:rPr>
          <w:t>https://ucanr.edu/blog/uc-delivers/article/california-watermelon-growers-benefit-uc-anr-research-</w:t>
        </w:r>
        <w:r w:rsidRPr="00E30A7E">
          <w:rPr>
            <w:rStyle w:val="af1"/>
            <w:rFonts w:ascii="Times New Roman" w:hAnsi="Times New Roman" w:cs="Times New Roman"/>
            <w:sz w:val="28"/>
            <w:szCs w:val="28"/>
            <w:lang w:val="en-US"/>
          </w:rPr>
          <w:lastRenderedPageBreak/>
          <w:t>grafting#:~:text=California%20watermelon%20growers%20benefit%20from,plants%20than%20the%20traditional</w:t>
        </w:r>
      </w:hyperlink>
      <w:r w:rsidR="00775B06">
        <w:rPr>
          <w:rStyle w:val="af1"/>
          <w:rFonts w:ascii="Times New Roman" w:hAnsi="Times New Roman" w:cs="Times New Roman"/>
          <w:sz w:val="28"/>
          <w:szCs w:val="28"/>
          <w:lang w:val="kk-KZ"/>
        </w:rPr>
        <w:t>.</w:t>
      </w:r>
      <w:r w:rsidR="00775B06">
        <w:rPr>
          <w:rFonts w:ascii="Times New Roman" w:hAnsi="Times New Roman" w:cs="Times New Roman"/>
          <w:sz w:val="28"/>
          <w:szCs w:val="28"/>
          <w:lang w:val="en-US"/>
        </w:rPr>
        <w:t xml:space="preserve"> 10.01.2025</w:t>
      </w:r>
    </w:p>
    <w:p w14:paraId="3B36418E" w14:textId="77777777"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Devi, P.; Lukas, S.; Miles, C. Advances in Watermelon Grafting to Increase Efficiency and Automation. Horticulturae 2020, 6, 88. </w:t>
      </w:r>
      <w:hyperlink r:id="rId163" w:history="1">
        <w:r w:rsidRPr="00E30A7E">
          <w:rPr>
            <w:rStyle w:val="af1"/>
            <w:rFonts w:ascii="Times New Roman" w:hAnsi="Times New Roman" w:cs="Times New Roman"/>
            <w:sz w:val="28"/>
            <w:szCs w:val="28"/>
            <w:lang w:val="en-US"/>
          </w:rPr>
          <w:t>https://doi.org/10.3390/horticulturae6040088</w:t>
        </w:r>
      </w:hyperlink>
    </w:p>
    <w:p w14:paraId="2B7DC10D" w14:textId="174C8E9E" w:rsidR="00E30A7E" w:rsidRPr="00775B06"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Taking yields to the limit </w:t>
      </w:r>
      <w:r w:rsidRPr="00E30A7E">
        <w:rPr>
          <w:rFonts w:ascii="Times New Roman" w:hAnsi="Times New Roman" w:cs="Times New Roman"/>
          <w:sz w:val="28"/>
          <w:szCs w:val="28"/>
          <w:lang w:val="en-GB"/>
        </w:rPr>
        <w:t>/ URL //</w:t>
      </w:r>
      <w:r w:rsidRPr="00E30A7E">
        <w:rPr>
          <w:rFonts w:ascii="Times New Roman" w:hAnsi="Times New Roman" w:cs="Times New Roman"/>
          <w:sz w:val="28"/>
          <w:szCs w:val="28"/>
          <w:lang w:val="en-US"/>
        </w:rPr>
        <w:t xml:space="preserve"> </w:t>
      </w:r>
      <w:hyperlink r:id="rId164" w:anchor=":~:text=to%20agricultural%20economist%20Dr,around%2035%20bins%20per%20acre" w:history="1">
        <w:r w:rsidRPr="00E30A7E">
          <w:rPr>
            <w:rStyle w:val="af1"/>
            <w:rFonts w:ascii="Times New Roman" w:hAnsi="Times New Roman" w:cs="Times New Roman"/>
            <w:sz w:val="28"/>
            <w:szCs w:val="28"/>
            <w:lang w:val="en-US"/>
          </w:rPr>
          <w:t>https://goodfruit.com/taking-yields-to-the-limit/#:~:text=to%20agricultural%20economist%20Dr,around%2035%20bins%20per%20acre</w:t>
        </w:r>
      </w:hyperlink>
      <w:r w:rsidR="00775B06">
        <w:rPr>
          <w:rStyle w:val="af1"/>
          <w:rFonts w:ascii="Times New Roman" w:hAnsi="Times New Roman" w:cs="Times New Roman"/>
          <w:sz w:val="28"/>
          <w:szCs w:val="28"/>
          <w:lang w:val="kk-KZ"/>
        </w:rPr>
        <w:t>.</w:t>
      </w:r>
      <w:r w:rsidR="00775B06">
        <w:rPr>
          <w:rFonts w:ascii="Times New Roman" w:hAnsi="Times New Roman" w:cs="Times New Roman"/>
          <w:sz w:val="28"/>
          <w:szCs w:val="28"/>
          <w:lang w:val="en-US"/>
        </w:rPr>
        <w:t xml:space="preserve"> 12.01.2025</w:t>
      </w:r>
      <w:r w:rsidR="00775B06">
        <w:rPr>
          <w:rFonts w:ascii="Times New Roman" w:hAnsi="Times New Roman" w:cs="Times New Roman"/>
          <w:sz w:val="28"/>
          <w:szCs w:val="28"/>
          <w:lang w:val="kk-KZ"/>
        </w:rPr>
        <w:t>.</w:t>
      </w:r>
    </w:p>
    <w:p w14:paraId="44BEE877" w14:textId="77777777" w:rsidR="006175F3"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Baisholanov, S.; Akshalov, K.; Mukanov, Y.; Zhumabek, B.; Karakulov, E. Agro-Climatic Zoning of the Territory of Northern Kazakhstan for Zoning of Agricultural Crops Under Conditions of Climate Change. Climate 2025, 13, 3. </w:t>
      </w:r>
      <w:hyperlink r:id="rId165" w:history="1">
        <w:r w:rsidRPr="00E30A7E">
          <w:rPr>
            <w:rStyle w:val="af1"/>
            <w:rFonts w:ascii="Times New Roman" w:hAnsi="Times New Roman" w:cs="Times New Roman"/>
            <w:sz w:val="28"/>
            <w:szCs w:val="28"/>
            <w:lang w:val="en-US"/>
          </w:rPr>
          <w:t>https://doi.org/10.3390/cli13010003</w:t>
        </w:r>
      </w:hyperlink>
    </w:p>
    <w:p w14:paraId="191903A2" w14:textId="623C7770" w:rsidR="00E30A7E" w:rsidRPr="006175F3" w:rsidRDefault="006175F3"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6175F3">
        <w:rPr>
          <w:rFonts w:ascii="Times New Roman" w:hAnsi="Times New Roman" w:cs="Times New Roman"/>
          <w:sz w:val="28"/>
          <w:szCs w:val="28"/>
        </w:rPr>
        <w:t>Қ</w:t>
      </w:r>
      <w:r w:rsidRPr="006175F3">
        <w:rPr>
          <w:rFonts w:ascii="Times New Roman" w:hAnsi="Times New Roman" w:cs="Times New Roman" w:hint="cs"/>
          <w:sz w:val="28"/>
          <w:szCs w:val="28"/>
        </w:rPr>
        <w:t>аза</w:t>
      </w:r>
      <w:r w:rsidRPr="006175F3">
        <w:rPr>
          <w:rFonts w:ascii="Times New Roman" w:hAnsi="Times New Roman" w:cs="Times New Roman"/>
          <w:sz w:val="28"/>
          <w:szCs w:val="28"/>
        </w:rPr>
        <w:t>қ</w:t>
      </w:r>
      <w:r w:rsidRPr="006175F3">
        <w:rPr>
          <w:rFonts w:ascii="Times New Roman" w:hAnsi="Times New Roman" w:cs="Times New Roman" w:hint="cs"/>
          <w:sz w:val="28"/>
          <w:szCs w:val="28"/>
        </w:rPr>
        <w:t>стан</w:t>
      </w:r>
      <w:r w:rsidRPr="00D37ADB">
        <w:rPr>
          <w:rFonts w:ascii="Times New Roman" w:hAnsi="Times New Roman" w:cs="Times New Roman"/>
          <w:sz w:val="28"/>
          <w:szCs w:val="28"/>
          <w:lang w:val="en-US"/>
        </w:rPr>
        <w:t xml:space="preserve"> </w:t>
      </w:r>
      <w:r w:rsidRPr="006175F3">
        <w:rPr>
          <w:rFonts w:ascii="Times New Roman" w:hAnsi="Times New Roman" w:cs="Times New Roman" w:hint="cs"/>
          <w:sz w:val="28"/>
          <w:szCs w:val="28"/>
        </w:rPr>
        <w:t>Республикасыны</w:t>
      </w:r>
      <w:r w:rsidRPr="006175F3">
        <w:rPr>
          <w:rFonts w:ascii="Times New Roman" w:hAnsi="Times New Roman" w:cs="Times New Roman"/>
          <w:sz w:val="28"/>
          <w:szCs w:val="28"/>
        </w:rPr>
        <w:t>ң</w:t>
      </w:r>
      <w:r w:rsidRPr="00D37ADB">
        <w:rPr>
          <w:rFonts w:ascii="Times New Roman" w:hAnsi="Times New Roman" w:cs="Times New Roman"/>
          <w:sz w:val="28"/>
          <w:szCs w:val="28"/>
          <w:lang w:val="en-US"/>
        </w:rPr>
        <w:t xml:space="preserve"> </w:t>
      </w:r>
      <w:r w:rsidRPr="006175F3">
        <w:rPr>
          <w:rFonts w:ascii="Times New Roman" w:hAnsi="Times New Roman" w:cs="Times New Roman" w:hint="cs"/>
          <w:sz w:val="28"/>
          <w:szCs w:val="28"/>
        </w:rPr>
        <w:t>аума</w:t>
      </w:r>
      <w:r w:rsidRPr="006175F3">
        <w:rPr>
          <w:rFonts w:ascii="Times New Roman" w:hAnsi="Times New Roman" w:cs="Times New Roman"/>
          <w:sz w:val="28"/>
          <w:szCs w:val="28"/>
        </w:rPr>
        <w:t>ғ</w:t>
      </w:r>
      <w:r w:rsidRPr="006175F3">
        <w:rPr>
          <w:rFonts w:ascii="Times New Roman" w:hAnsi="Times New Roman" w:cs="Times New Roman" w:hint="cs"/>
          <w:sz w:val="28"/>
          <w:szCs w:val="28"/>
        </w:rPr>
        <w:t>ын</w:t>
      </w:r>
      <w:r w:rsidRPr="00D37ADB">
        <w:rPr>
          <w:rFonts w:ascii="Times New Roman" w:hAnsi="Times New Roman" w:cs="Times New Roman"/>
          <w:sz w:val="28"/>
          <w:szCs w:val="28"/>
          <w:lang w:val="en-US"/>
        </w:rPr>
        <w:t xml:space="preserve"> </w:t>
      </w:r>
      <w:r w:rsidRPr="006175F3">
        <w:rPr>
          <w:rFonts w:ascii="Times New Roman" w:hAnsi="Times New Roman" w:cs="Times New Roman"/>
          <w:sz w:val="28"/>
          <w:szCs w:val="28"/>
        </w:rPr>
        <w:t>ұ</w:t>
      </w:r>
      <w:r w:rsidRPr="006175F3">
        <w:rPr>
          <w:rFonts w:ascii="Times New Roman" w:hAnsi="Times New Roman" w:cs="Times New Roman" w:hint="cs"/>
          <w:sz w:val="28"/>
          <w:szCs w:val="28"/>
        </w:rPr>
        <w:t>йымдастыруды</w:t>
      </w:r>
      <w:r w:rsidRPr="006175F3">
        <w:rPr>
          <w:rFonts w:ascii="Times New Roman" w:hAnsi="Times New Roman" w:cs="Times New Roman"/>
          <w:sz w:val="28"/>
          <w:szCs w:val="28"/>
        </w:rPr>
        <w:t>ң</w:t>
      </w:r>
      <w:r w:rsidRPr="00D37ADB">
        <w:rPr>
          <w:rFonts w:ascii="Times New Roman" w:hAnsi="Times New Roman" w:cs="Times New Roman"/>
          <w:sz w:val="28"/>
          <w:szCs w:val="28"/>
          <w:lang w:val="en-US"/>
        </w:rPr>
        <w:t xml:space="preserve"> </w:t>
      </w:r>
      <w:r w:rsidRPr="006175F3">
        <w:rPr>
          <w:rFonts w:ascii="Times New Roman" w:hAnsi="Times New Roman" w:cs="Times New Roman" w:hint="cs"/>
          <w:sz w:val="28"/>
          <w:szCs w:val="28"/>
        </w:rPr>
        <w:t>бас</w:t>
      </w:r>
      <w:r w:rsidRPr="00D37ADB">
        <w:rPr>
          <w:rFonts w:ascii="Times New Roman" w:hAnsi="Times New Roman" w:cs="Times New Roman"/>
          <w:sz w:val="28"/>
          <w:szCs w:val="28"/>
          <w:lang w:val="en-US"/>
        </w:rPr>
        <w:t xml:space="preserve"> </w:t>
      </w:r>
      <w:r w:rsidRPr="006175F3">
        <w:rPr>
          <w:rFonts w:ascii="Times New Roman" w:hAnsi="Times New Roman" w:cs="Times New Roman" w:hint="cs"/>
          <w:sz w:val="28"/>
          <w:szCs w:val="28"/>
        </w:rPr>
        <w:t>схемасыны</w:t>
      </w:r>
      <w:r w:rsidRPr="006175F3">
        <w:rPr>
          <w:rFonts w:ascii="Times New Roman" w:hAnsi="Times New Roman" w:cs="Times New Roman"/>
          <w:sz w:val="28"/>
          <w:szCs w:val="28"/>
        </w:rPr>
        <w:t>ң</w:t>
      </w:r>
      <w:r w:rsidRPr="00D37ADB">
        <w:rPr>
          <w:rFonts w:ascii="Times New Roman" w:hAnsi="Times New Roman" w:cs="Times New Roman"/>
          <w:sz w:val="28"/>
          <w:szCs w:val="28"/>
          <w:lang w:val="en-US"/>
        </w:rPr>
        <w:t xml:space="preserve"> </w:t>
      </w:r>
      <w:r w:rsidRPr="006175F3">
        <w:rPr>
          <w:rFonts w:ascii="Times New Roman" w:hAnsi="Times New Roman" w:cs="Times New Roman" w:hint="cs"/>
          <w:sz w:val="28"/>
          <w:szCs w:val="28"/>
        </w:rPr>
        <w:t>негізгі</w:t>
      </w:r>
      <w:r w:rsidRPr="00D37ADB">
        <w:rPr>
          <w:rFonts w:ascii="Times New Roman" w:hAnsi="Times New Roman" w:cs="Times New Roman"/>
          <w:sz w:val="28"/>
          <w:szCs w:val="28"/>
          <w:lang w:val="en-US"/>
        </w:rPr>
        <w:t xml:space="preserve"> </w:t>
      </w:r>
      <w:r w:rsidRPr="006175F3">
        <w:rPr>
          <w:rFonts w:ascii="Times New Roman" w:hAnsi="Times New Roman" w:cs="Times New Roman" w:hint="cs"/>
          <w:sz w:val="28"/>
          <w:szCs w:val="28"/>
        </w:rPr>
        <w:t>ережелерін</w:t>
      </w:r>
      <w:r w:rsidRPr="00D37ADB">
        <w:rPr>
          <w:rFonts w:ascii="Times New Roman" w:hAnsi="Times New Roman" w:cs="Times New Roman"/>
          <w:sz w:val="28"/>
          <w:szCs w:val="28"/>
          <w:lang w:val="en-US"/>
        </w:rPr>
        <w:t xml:space="preserve"> </w:t>
      </w:r>
      <w:r w:rsidRPr="006175F3">
        <w:rPr>
          <w:rFonts w:ascii="Times New Roman" w:hAnsi="Times New Roman" w:cs="Times New Roman" w:hint="cs"/>
          <w:sz w:val="28"/>
          <w:szCs w:val="28"/>
        </w:rPr>
        <w:t>бекіту</w:t>
      </w:r>
      <w:r w:rsidRPr="00D37ADB">
        <w:rPr>
          <w:rFonts w:ascii="Times New Roman" w:hAnsi="Times New Roman" w:cs="Times New Roman"/>
          <w:sz w:val="28"/>
          <w:szCs w:val="28"/>
          <w:lang w:val="en-US"/>
        </w:rPr>
        <w:t xml:space="preserve"> </w:t>
      </w:r>
      <w:r w:rsidRPr="006175F3">
        <w:rPr>
          <w:rFonts w:ascii="Times New Roman" w:hAnsi="Times New Roman" w:cs="Times New Roman" w:hint="cs"/>
          <w:sz w:val="28"/>
          <w:szCs w:val="28"/>
        </w:rPr>
        <w:t>туралы</w:t>
      </w:r>
      <w:r w:rsidRPr="006175F3">
        <w:rPr>
          <w:rFonts w:ascii="Times New Roman" w:hAnsi="Times New Roman" w:cs="Times New Roman"/>
          <w:sz w:val="28"/>
          <w:szCs w:val="28"/>
          <w:lang w:val="kk-KZ"/>
        </w:rPr>
        <w:t xml:space="preserve">. </w:t>
      </w:r>
      <w:r w:rsidRPr="00D37ADB">
        <w:rPr>
          <w:rFonts w:ascii="Times New Roman" w:hAnsi="Times New Roman" w:cs="Times New Roman"/>
          <w:sz w:val="28"/>
          <w:szCs w:val="28"/>
          <w:lang w:val="kk-KZ"/>
        </w:rPr>
        <w:t>Қ</w:t>
      </w:r>
      <w:r w:rsidRPr="00D37ADB">
        <w:rPr>
          <w:rFonts w:ascii="Times New Roman" w:hAnsi="Times New Roman" w:cs="Times New Roman" w:hint="cs"/>
          <w:sz w:val="28"/>
          <w:szCs w:val="28"/>
          <w:lang w:val="kk-KZ"/>
        </w:rPr>
        <w:t>аза</w:t>
      </w:r>
      <w:r w:rsidRPr="00D37ADB">
        <w:rPr>
          <w:rFonts w:ascii="Times New Roman" w:hAnsi="Times New Roman" w:cs="Times New Roman"/>
          <w:sz w:val="28"/>
          <w:szCs w:val="28"/>
          <w:lang w:val="kk-KZ"/>
        </w:rPr>
        <w:t>қ</w:t>
      </w:r>
      <w:r w:rsidRPr="00D37ADB">
        <w:rPr>
          <w:rFonts w:ascii="Times New Roman" w:hAnsi="Times New Roman" w:cs="Times New Roman" w:hint="cs"/>
          <w:sz w:val="28"/>
          <w:szCs w:val="28"/>
          <w:lang w:val="kk-KZ"/>
        </w:rPr>
        <w:t>стан</w:t>
      </w:r>
      <w:r w:rsidRPr="00D37ADB">
        <w:rPr>
          <w:rFonts w:ascii="Times New Roman" w:hAnsi="Times New Roman" w:cs="Times New Roman"/>
          <w:sz w:val="28"/>
          <w:szCs w:val="28"/>
          <w:lang w:val="kk-KZ"/>
        </w:rPr>
        <w:t xml:space="preserve"> </w:t>
      </w:r>
      <w:r w:rsidRPr="00D37ADB">
        <w:rPr>
          <w:rFonts w:ascii="Times New Roman" w:hAnsi="Times New Roman" w:cs="Times New Roman" w:hint="cs"/>
          <w:sz w:val="28"/>
          <w:szCs w:val="28"/>
          <w:lang w:val="kk-KZ"/>
        </w:rPr>
        <w:t>Республикасы</w:t>
      </w:r>
      <w:r w:rsidRPr="00D37ADB">
        <w:rPr>
          <w:rFonts w:ascii="Times New Roman" w:hAnsi="Times New Roman" w:cs="Times New Roman"/>
          <w:sz w:val="28"/>
          <w:szCs w:val="28"/>
          <w:lang w:val="kk-KZ"/>
        </w:rPr>
        <w:t xml:space="preserve"> Ү</w:t>
      </w:r>
      <w:r w:rsidRPr="00D37ADB">
        <w:rPr>
          <w:rFonts w:ascii="Times New Roman" w:hAnsi="Times New Roman" w:cs="Times New Roman" w:hint="cs"/>
          <w:sz w:val="28"/>
          <w:szCs w:val="28"/>
          <w:lang w:val="kk-KZ"/>
        </w:rPr>
        <w:t>кіметіні</w:t>
      </w:r>
      <w:r w:rsidRPr="00D37ADB">
        <w:rPr>
          <w:rFonts w:ascii="Times New Roman" w:hAnsi="Times New Roman" w:cs="Times New Roman"/>
          <w:sz w:val="28"/>
          <w:szCs w:val="28"/>
          <w:lang w:val="kk-KZ"/>
        </w:rPr>
        <w:t xml:space="preserve">ң 2013 </w:t>
      </w:r>
      <w:r w:rsidRPr="00D37ADB">
        <w:rPr>
          <w:rFonts w:ascii="Times New Roman" w:hAnsi="Times New Roman" w:cs="Times New Roman" w:hint="cs"/>
          <w:sz w:val="28"/>
          <w:szCs w:val="28"/>
          <w:lang w:val="kk-KZ"/>
        </w:rPr>
        <w:t>жыл</w:t>
      </w:r>
      <w:r w:rsidRPr="00D37ADB">
        <w:rPr>
          <w:rFonts w:ascii="Times New Roman" w:hAnsi="Times New Roman" w:cs="Times New Roman"/>
          <w:sz w:val="28"/>
          <w:szCs w:val="28"/>
          <w:lang w:val="kk-KZ"/>
        </w:rPr>
        <w:t>ғ</w:t>
      </w:r>
      <w:r w:rsidRPr="00D37ADB">
        <w:rPr>
          <w:rFonts w:ascii="Times New Roman" w:hAnsi="Times New Roman" w:cs="Times New Roman" w:hint="cs"/>
          <w:sz w:val="28"/>
          <w:szCs w:val="28"/>
          <w:lang w:val="kk-KZ"/>
        </w:rPr>
        <w:t>ы</w:t>
      </w:r>
      <w:r w:rsidRPr="00D37ADB">
        <w:rPr>
          <w:rFonts w:ascii="Times New Roman" w:hAnsi="Times New Roman" w:cs="Times New Roman"/>
          <w:sz w:val="28"/>
          <w:szCs w:val="28"/>
          <w:lang w:val="kk-KZ"/>
        </w:rPr>
        <w:t xml:space="preserve"> 30 </w:t>
      </w:r>
      <w:r w:rsidRPr="00D37ADB">
        <w:rPr>
          <w:rFonts w:ascii="Times New Roman" w:hAnsi="Times New Roman" w:cs="Times New Roman" w:hint="cs"/>
          <w:sz w:val="28"/>
          <w:szCs w:val="28"/>
          <w:lang w:val="kk-KZ"/>
        </w:rPr>
        <w:t>желто</w:t>
      </w:r>
      <w:r w:rsidRPr="00D37ADB">
        <w:rPr>
          <w:rFonts w:ascii="Times New Roman" w:hAnsi="Times New Roman" w:cs="Times New Roman"/>
          <w:sz w:val="28"/>
          <w:szCs w:val="28"/>
          <w:lang w:val="kk-KZ"/>
        </w:rPr>
        <w:t>қ</w:t>
      </w:r>
      <w:r w:rsidRPr="00D37ADB">
        <w:rPr>
          <w:rFonts w:ascii="Times New Roman" w:hAnsi="Times New Roman" w:cs="Times New Roman" w:hint="cs"/>
          <w:sz w:val="28"/>
          <w:szCs w:val="28"/>
          <w:lang w:val="kk-KZ"/>
        </w:rPr>
        <w:t>санда</w:t>
      </w:r>
      <w:r w:rsidRPr="00D37ADB">
        <w:rPr>
          <w:rFonts w:ascii="Times New Roman" w:hAnsi="Times New Roman" w:cs="Times New Roman"/>
          <w:sz w:val="28"/>
          <w:szCs w:val="28"/>
          <w:lang w:val="kk-KZ"/>
        </w:rPr>
        <w:t>ғ</w:t>
      </w:r>
      <w:r w:rsidRPr="00D37ADB">
        <w:rPr>
          <w:rFonts w:ascii="Times New Roman" w:hAnsi="Times New Roman" w:cs="Times New Roman" w:hint="cs"/>
          <w:sz w:val="28"/>
          <w:szCs w:val="28"/>
          <w:lang w:val="kk-KZ"/>
        </w:rPr>
        <w:t>ы</w:t>
      </w:r>
      <w:r w:rsidRPr="00D37ADB">
        <w:rPr>
          <w:rFonts w:ascii="Times New Roman" w:hAnsi="Times New Roman" w:cs="Times New Roman"/>
          <w:sz w:val="28"/>
          <w:szCs w:val="28"/>
          <w:lang w:val="kk-KZ"/>
        </w:rPr>
        <w:t xml:space="preserve"> </w:t>
      </w:r>
      <w:r w:rsidRPr="00D37ADB">
        <w:rPr>
          <w:rFonts w:ascii="Times New Roman" w:hAnsi="Times New Roman" w:cs="Times New Roman" w:hint="cs"/>
          <w:sz w:val="28"/>
          <w:szCs w:val="28"/>
          <w:lang w:val="kk-KZ"/>
        </w:rPr>
        <w:t>№</w:t>
      </w:r>
      <w:r w:rsidRPr="00D37ADB">
        <w:rPr>
          <w:rFonts w:ascii="Times New Roman" w:hAnsi="Times New Roman" w:cs="Times New Roman"/>
          <w:sz w:val="28"/>
          <w:szCs w:val="28"/>
          <w:lang w:val="kk-KZ"/>
        </w:rPr>
        <w:t xml:space="preserve"> 1434 қ</w:t>
      </w:r>
      <w:r w:rsidRPr="00D37ADB">
        <w:rPr>
          <w:rFonts w:ascii="Times New Roman" w:hAnsi="Times New Roman" w:cs="Times New Roman" w:hint="cs"/>
          <w:sz w:val="28"/>
          <w:szCs w:val="28"/>
          <w:lang w:val="kk-KZ"/>
        </w:rPr>
        <w:t>аулысы</w:t>
      </w:r>
      <w:r w:rsidRPr="00D37ADB">
        <w:rPr>
          <w:rFonts w:ascii="Times New Roman" w:hAnsi="Times New Roman" w:cs="Times New Roman"/>
          <w:sz w:val="28"/>
          <w:szCs w:val="28"/>
          <w:lang w:val="kk-KZ"/>
        </w:rPr>
        <w:t xml:space="preserve">. </w:t>
      </w:r>
      <w:r w:rsidR="00E30A7E" w:rsidRPr="00D37ADB">
        <w:rPr>
          <w:rFonts w:ascii="Times New Roman" w:hAnsi="Times New Roman" w:cs="Times New Roman"/>
          <w:sz w:val="28"/>
          <w:szCs w:val="28"/>
          <w:lang w:val="kk-KZ"/>
        </w:rPr>
        <w:t xml:space="preserve">/ URL // </w:t>
      </w:r>
      <w:hyperlink r:id="rId166" w:history="1">
        <w:r w:rsidRPr="00D37ADB">
          <w:rPr>
            <w:rStyle w:val="af1"/>
            <w:rFonts w:ascii="Times New Roman" w:hAnsi="Times New Roman" w:cs="Times New Roman"/>
            <w:sz w:val="28"/>
            <w:szCs w:val="28"/>
            <w:lang w:val="kk-KZ"/>
          </w:rPr>
          <w:t>https://adilet.zan.kz/kaz/docs/P1300001434/history</w:t>
        </w:r>
      </w:hyperlink>
      <w:r w:rsidRPr="006175F3">
        <w:rPr>
          <w:rFonts w:ascii="Times New Roman" w:hAnsi="Times New Roman" w:cs="Times New Roman"/>
          <w:sz w:val="28"/>
          <w:szCs w:val="28"/>
          <w:lang w:val="kk-KZ"/>
        </w:rPr>
        <w:t xml:space="preserve">. </w:t>
      </w:r>
      <w:r w:rsidR="00E30A7E" w:rsidRPr="00D37ADB">
        <w:rPr>
          <w:rFonts w:ascii="Times New Roman" w:hAnsi="Times New Roman" w:cs="Times New Roman"/>
          <w:sz w:val="28"/>
          <w:szCs w:val="28"/>
          <w:lang w:val="kk-KZ"/>
        </w:rPr>
        <w:t xml:space="preserve"> </w:t>
      </w:r>
      <w:r w:rsidR="00775B06" w:rsidRPr="006175F3">
        <w:rPr>
          <w:rFonts w:ascii="Times New Roman" w:hAnsi="Times New Roman" w:cs="Times New Roman"/>
          <w:sz w:val="28"/>
          <w:szCs w:val="28"/>
        </w:rPr>
        <w:t>23.01.2025</w:t>
      </w:r>
      <w:r w:rsidR="00775B06" w:rsidRPr="006175F3">
        <w:rPr>
          <w:rFonts w:ascii="Times New Roman" w:hAnsi="Times New Roman" w:cs="Times New Roman"/>
          <w:sz w:val="28"/>
          <w:szCs w:val="28"/>
          <w:lang w:val="kk-KZ"/>
        </w:rPr>
        <w:t>.</w:t>
      </w:r>
    </w:p>
    <w:p w14:paraId="6FAD12D3" w14:textId="244BC48A"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Kazakhstan farmers provide the country with vegetables by more than 80% / </w:t>
      </w:r>
      <w:r w:rsidRPr="00E30A7E">
        <w:rPr>
          <w:rFonts w:ascii="Times New Roman" w:hAnsi="Times New Roman" w:cs="Times New Roman"/>
          <w:sz w:val="28"/>
          <w:szCs w:val="28"/>
          <w:lang w:val="en-GB"/>
        </w:rPr>
        <w:t>URL</w:t>
      </w:r>
      <w:r w:rsidRPr="00E30A7E">
        <w:rPr>
          <w:rFonts w:ascii="Times New Roman" w:hAnsi="Times New Roman" w:cs="Times New Roman"/>
          <w:sz w:val="28"/>
          <w:szCs w:val="28"/>
          <w:lang w:val="en-US"/>
        </w:rPr>
        <w:t xml:space="preserve"> // </w:t>
      </w:r>
      <w:hyperlink r:id="rId167" w:anchor=":~:text=growers%20are%20switching%20to%20modern,with%20cucumbers%2C" w:history="1">
        <w:r w:rsidRPr="00E30A7E">
          <w:rPr>
            <w:rStyle w:val="af1"/>
            <w:rFonts w:ascii="Times New Roman" w:hAnsi="Times New Roman" w:cs="Times New Roman"/>
            <w:sz w:val="28"/>
            <w:szCs w:val="28"/>
            <w:lang w:val="en-US"/>
          </w:rPr>
          <w:t>https://www.tridge.com/news/kazakh-farmers-provide-the-country-with-vegetables#:~:text=growers%20are%20switching%20to%20modern,with%20cucumbers%2C</w:t>
        </w:r>
      </w:hyperlink>
      <w:r w:rsidR="00775B06">
        <w:rPr>
          <w:rStyle w:val="af1"/>
          <w:rFonts w:ascii="Times New Roman" w:hAnsi="Times New Roman" w:cs="Times New Roman"/>
          <w:sz w:val="28"/>
          <w:szCs w:val="28"/>
          <w:lang w:val="kk-KZ"/>
        </w:rPr>
        <w:t>.</w:t>
      </w:r>
      <w:r w:rsidR="00775B06">
        <w:rPr>
          <w:rFonts w:ascii="Times New Roman" w:hAnsi="Times New Roman" w:cs="Times New Roman"/>
          <w:sz w:val="28"/>
          <w:szCs w:val="28"/>
          <w:lang w:val="en-US"/>
        </w:rPr>
        <w:t xml:space="preserve">  23.01.2025</w:t>
      </w:r>
      <w:r w:rsidR="00775B06">
        <w:rPr>
          <w:rFonts w:ascii="Times New Roman" w:hAnsi="Times New Roman" w:cs="Times New Roman"/>
          <w:sz w:val="28"/>
          <w:szCs w:val="28"/>
          <w:lang w:val="kk-KZ"/>
        </w:rPr>
        <w:t>.</w:t>
      </w:r>
    </w:p>
    <w:p w14:paraId="5DB81299" w14:textId="297FD0F3"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rPr>
      </w:pPr>
      <w:r w:rsidRPr="00E30A7E">
        <w:rPr>
          <w:rFonts w:ascii="Times New Roman" w:hAnsi="Times New Roman" w:cs="Times New Roman"/>
          <w:sz w:val="28"/>
          <w:szCs w:val="28"/>
        </w:rPr>
        <w:t xml:space="preserve">Казахстан: к 2024 году валовой сбор яблок позволит полностью обеспечить внутренний рынок – прогноз / </w:t>
      </w:r>
      <w:r w:rsidRPr="00E30A7E">
        <w:rPr>
          <w:rFonts w:ascii="Times New Roman" w:hAnsi="Times New Roman" w:cs="Times New Roman"/>
          <w:sz w:val="28"/>
          <w:szCs w:val="28"/>
          <w:lang w:val="en-GB"/>
        </w:rPr>
        <w:t>URL</w:t>
      </w:r>
      <w:r w:rsidRPr="00E30A7E">
        <w:rPr>
          <w:rFonts w:ascii="Times New Roman" w:hAnsi="Times New Roman" w:cs="Times New Roman"/>
          <w:sz w:val="28"/>
          <w:szCs w:val="28"/>
        </w:rPr>
        <w:t xml:space="preserve"> // </w:t>
      </w:r>
      <w:hyperlink r:id="rId168" w:history="1">
        <w:r w:rsidRPr="00E30A7E">
          <w:rPr>
            <w:rStyle w:val="af1"/>
            <w:rFonts w:ascii="Times New Roman" w:hAnsi="Times New Roman" w:cs="Times New Roman"/>
            <w:sz w:val="28"/>
            <w:szCs w:val="28"/>
          </w:rPr>
          <w:t>https://east-fruit.com/novosti/kazakhstan-k-2024-godu-valovoy-sbor-yablok-pozvolit-polnostyu-obespechit-vnutrenniy-rynok-prognoz/</w:t>
        </w:r>
      </w:hyperlink>
      <w:r w:rsidR="00775B06">
        <w:rPr>
          <w:rStyle w:val="af1"/>
          <w:rFonts w:ascii="Times New Roman" w:hAnsi="Times New Roman" w:cs="Times New Roman"/>
          <w:sz w:val="28"/>
          <w:szCs w:val="28"/>
          <w:lang w:val="kk-KZ"/>
        </w:rPr>
        <w:t>.</w:t>
      </w:r>
      <w:r w:rsidRPr="00E30A7E">
        <w:rPr>
          <w:rFonts w:ascii="Times New Roman" w:hAnsi="Times New Roman" w:cs="Times New Roman"/>
          <w:sz w:val="28"/>
          <w:szCs w:val="28"/>
        </w:rPr>
        <w:t xml:space="preserve"> </w:t>
      </w:r>
      <w:r w:rsidR="00775B06">
        <w:rPr>
          <w:rFonts w:ascii="Times New Roman" w:hAnsi="Times New Roman" w:cs="Times New Roman"/>
          <w:sz w:val="28"/>
          <w:szCs w:val="28"/>
        </w:rPr>
        <w:t>23.01.2025</w:t>
      </w:r>
      <w:r w:rsidR="00775B06">
        <w:rPr>
          <w:rFonts w:ascii="Times New Roman" w:hAnsi="Times New Roman" w:cs="Times New Roman"/>
          <w:sz w:val="28"/>
          <w:szCs w:val="28"/>
          <w:lang w:val="kk-KZ"/>
        </w:rPr>
        <w:t>.</w:t>
      </w:r>
    </w:p>
    <w:p w14:paraId="79AE71C9" w14:textId="7BA8E622"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UN Population Prospects: Case of Central Asia / </w:t>
      </w:r>
      <w:r w:rsidRPr="00E30A7E">
        <w:rPr>
          <w:rFonts w:ascii="Times New Roman" w:hAnsi="Times New Roman" w:cs="Times New Roman"/>
          <w:sz w:val="28"/>
          <w:szCs w:val="28"/>
          <w:lang w:val="en-GB"/>
        </w:rPr>
        <w:t>URL</w:t>
      </w:r>
      <w:r w:rsidRPr="00E30A7E">
        <w:rPr>
          <w:rFonts w:ascii="Times New Roman" w:hAnsi="Times New Roman" w:cs="Times New Roman"/>
          <w:sz w:val="28"/>
          <w:szCs w:val="28"/>
          <w:lang w:val="en-US"/>
        </w:rPr>
        <w:t xml:space="preserve"> // </w:t>
      </w:r>
      <w:hyperlink r:id="rId169" w:anchor=":~:text=UN%20Population%20Prospects%3A%20Case%20of,benchmark%20of%20100%20million" w:history="1">
        <w:r w:rsidRPr="00E30A7E">
          <w:rPr>
            <w:rStyle w:val="af1"/>
            <w:rFonts w:ascii="Times New Roman" w:hAnsi="Times New Roman" w:cs="Times New Roman"/>
            <w:sz w:val="28"/>
            <w:szCs w:val="28"/>
            <w:lang w:val="en-US"/>
          </w:rPr>
          <w:t>https://www.eurasian-research.org/publication/un-population-prospects-case-of-central-asia/#:~:text=UN%20Population%20Prospects%3A%20Case%20of,benchmark%20of%20100%20million</w:t>
        </w:r>
      </w:hyperlink>
      <w:r w:rsidR="00775B06">
        <w:rPr>
          <w:rStyle w:val="af1"/>
          <w:rFonts w:ascii="Times New Roman" w:hAnsi="Times New Roman" w:cs="Times New Roman"/>
          <w:sz w:val="28"/>
          <w:szCs w:val="28"/>
          <w:lang w:val="kk-KZ"/>
        </w:rPr>
        <w:t>.</w:t>
      </w:r>
      <w:r w:rsidR="00775B06">
        <w:rPr>
          <w:rFonts w:ascii="Times New Roman" w:hAnsi="Times New Roman" w:cs="Times New Roman"/>
          <w:sz w:val="28"/>
          <w:szCs w:val="28"/>
          <w:lang w:val="en-US"/>
        </w:rPr>
        <w:t xml:space="preserve"> 23.01.2025</w:t>
      </w:r>
      <w:r w:rsidR="00775B06">
        <w:rPr>
          <w:rFonts w:ascii="Times New Roman" w:hAnsi="Times New Roman" w:cs="Times New Roman"/>
          <w:sz w:val="28"/>
          <w:szCs w:val="28"/>
          <w:lang w:val="kk-KZ"/>
        </w:rPr>
        <w:t>.</w:t>
      </w:r>
    </w:p>
    <w:p w14:paraId="3450360A" w14:textId="2FDFB6B0"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en-US"/>
        </w:rPr>
        <w:t xml:space="preserve">Kazakhstan to boost food security by 2035 / </w:t>
      </w:r>
      <w:r w:rsidRPr="00E30A7E">
        <w:rPr>
          <w:rFonts w:ascii="Times New Roman" w:hAnsi="Times New Roman" w:cs="Times New Roman"/>
          <w:sz w:val="28"/>
          <w:szCs w:val="28"/>
          <w:lang w:val="en-GB"/>
        </w:rPr>
        <w:t>URL</w:t>
      </w:r>
      <w:r w:rsidRPr="00E30A7E">
        <w:rPr>
          <w:rFonts w:ascii="Times New Roman" w:hAnsi="Times New Roman" w:cs="Times New Roman"/>
          <w:sz w:val="28"/>
          <w:szCs w:val="28"/>
          <w:lang w:val="en-US"/>
        </w:rPr>
        <w:t xml:space="preserve"> // </w:t>
      </w:r>
      <w:hyperlink r:id="rId170" w:anchor=":~:text=Countries%20in%20the%20region%20face,to%20rely%20on%20food%20imports" w:history="1">
        <w:r w:rsidRPr="00E30A7E">
          <w:rPr>
            <w:rStyle w:val="af1"/>
            <w:rFonts w:ascii="Times New Roman" w:hAnsi="Times New Roman" w:cs="Times New Roman"/>
            <w:sz w:val="28"/>
            <w:szCs w:val="28"/>
            <w:lang w:val="en-US"/>
          </w:rPr>
          <w:t>https://www.agroberichtenbuitenland.nl/actueel/nieuws/2024/08/20/kazakhstan-to-boost-food-security-by-2035#:~:text=Countries%20in%20the%20region%20face,to%20rely%20on%20food%20imports</w:t>
        </w:r>
      </w:hyperlink>
      <w:r w:rsidR="00775B06">
        <w:rPr>
          <w:rStyle w:val="af1"/>
          <w:rFonts w:ascii="Times New Roman" w:hAnsi="Times New Roman" w:cs="Times New Roman"/>
          <w:sz w:val="28"/>
          <w:szCs w:val="28"/>
          <w:lang w:val="kk-KZ"/>
        </w:rPr>
        <w:t>.</w:t>
      </w:r>
      <w:r w:rsidR="00775B06">
        <w:rPr>
          <w:rFonts w:ascii="Times New Roman" w:hAnsi="Times New Roman" w:cs="Times New Roman"/>
          <w:sz w:val="28"/>
          <w:szCs w:val="28"/>
          <w:lang w:val="en-US"/>
        </w:rPr>
        <w:t xml:space="preserve"> 23.01.2025</w:t>
      </w:r>
      <w:r w:rsidR="00775B06">
        <w:rPr>
          <w:rFonts w:ascii="Times New Roman" w:hAnsi="Times New Roman" w:cs="Times New Roman"/>
          <w:sz w:val="28"/>
          <w:szCs w:val="28"/>
          <w:lang w:val="kk-KZ"/>
        </w:rPr>
        <w:t>.</w:t>
      </w:r>
    </w:p>
    <w:p w14:paraId="0435E797" w14:textId="46C94FD5" w:rsidR="00E30A7E" w:rsidRPr="00E30A7E"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kk-KZ"/>
        </w:rPr>
        <w:t>Конуспаев, Р.Қ. Қазақстан Республикасының ауыл шаруашылығындағы жаңа технологиялар / Р.Қ. Конуспаев, Т.Ж. Демесiнов, Т.А. Таипов //</w:t>
      </w:r>
      <w:r w:rsidR="00DD64A9">
        <w:rPr>
          <w:rFonts w:ascii="Times New Roman" w:hAnsi="Times New Roman" w:cs="Times New Roman"/>
          <w:sz w:val="28"/>
          <w:szCs w:val="28"/>
          <w:lang w:val="kk-KZ"/>
        </w:rPr>
        <w:t>Аграрлық нарық проблемалары</w:t>
      </w:r>
      <w:r w:rsidRPr="00E30A7E">
        <w:rPr>
          <w:rFonts w:ascii="Times New Roman" w:hAnsi="Times New Roman" w:cs="Times New Roman"/>
          <w:sz w:val="28"/>
          <w:szCs w:val="28"/>
          <w:lang w:val="kk-KZ"/>
        </w:rPr>
        <w:t>. - 2020. -№1.-Б.34-40.</w:t>
      </w:r>
    </w:p>
    <w:p w14:paraId="7A39F935" w14:textId="77777777" w:rsidR="00980E4B"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E30A7E">
        <w:rPr>
          <w:rFonts w:ascii="Times New Roman" w:hAnsi="Times New Roman" w:cs="Times New Roman"/>
          <w:sz w:val="28"/>
          <w:szCs w:val="28"/>
          <w:lang w:val="kk-KZ"/>
        </w:rPr>
        <w:t>Искендирова, С.Қ. Ауыл шаруашылығын субсидиялау мәселелері / С.Қ. Искендирова, Р.К. Конуспаев, Т.Ж. Демесинов // Қарағанды университетiнiң хабаршысы. «Экономика» сериясы. -2019. - №4 (96).- Б. 61-66</w:t>
      </w:r>
    </w:p>
    <w:p w14:paraId="6C95B5FD" w14:textId="21E57158" w:rsidR="00980E4B" w:rsidRPr="00980E4B" w:rsidRDefault="00980E4B" w:rsidP="007750F7">
      <w:pPr>
        <w:pStyle w:val="affa"/>
        <w:numPr>
          <w:ilvl w:val="0"/>
          <w:numId w:val="52"/>
        </w:numPr>
        <w:tabs>
          <w:tab w:val="left" w:pos="1276"/>
        </w:tabs>
        <w:ind w:left="0" w:firstLine="567"/>
        <w:jc w:val="both"/>
        <w:rPr>
          <w:rFonts w:ascii="Times New Roman" w:hAnsi="Times New Roman" w:cs="Times New Roman"/>
          <w:sz w:val="28"/>
          <w:szCs w:val="28"/>
          <w:lang w:val="en-US"/>
        </w:rPr>
      </w:pPr>
      <w:r w:rsidRPr="00980E4B">
        <w:rPr>
          <w:rFonts w:ascii="Times New Roman" w:hAnsi="Times New Roman" w:cs="Times New Roman" w:hint="cs"/>
          <w:sz w:val="28"/>
          <w:szCs w:val="28"/>
          <w:lang w:val="kk-KZ"/>
        </w:rPr>
        <w:t>А</w:t>
      </w:r>
      <w:r w:rsidRPr="00980E4B">
        <w:rPr>
          <w:rFonts w:ascii="Times New Roman" w:hAnsi="Times New Roman" w:cs="Times New Roman"/>
          <w:sz w:val="28"/>
          <w:szCs w:val="28"/>
          <w:lang w:val="kk-KZ"/>
        </w:rPr>
        <w:t>.</w:t>
      </w:r>
      <w:r w:rsidRPr="00980E4B">
        <w:rPr>
          <w:rFonts w:ascii="Times New Roman" w:hAnsi="Times New Roman" w:cs="Times New Roman" w:hint="cs"/>
          <w:sz w:val="28"/>
          <w:szCs w:val="28"/>
          <w:lang w:val="kk-KZ"/>
        </w:rPr>
        <w:t>Т</w:t>
      </w:r>
      <w:r w:rsidRPr="00980E4B">
        <w:rPr>
          <w:rFonts w:ascii="Times New Roman" w:hAnsi="Times New Roman" w:cs="Times New Roman"/>
          <w:sz w:val="28"/>
          <w:szCs w:val="28"/>
          <w:lang w:val="kk-KZ"/>
        </w:rPr>
        <w:t xml:space="preserve">. </w:t>
      </w:r>
      <w:r w:rsidRPr="00980E4B">
        <w:rPr>
          <w:rFonts w:ascii="Times New Roman" w:hAnsi="Times New Roman" w:cs="Times New Roman" w:hint="cs"/>
          <w:sz w:val="28"/>
          <w:szCs w:val="28"/>
          <w:lang w:val="kk-KZ"/>
        </w:rPr>
        <w:t>Бактгерева</w:t>
      </w:r>
      <w:r w:rsidRPr="00980E4B">
        <w:rPr>
          <w:rFonts w:ascii="Times New Roman" w:hAnsi="Times New Roman" w:cs="Times New Roman"/>
          <w:sz w:val="28"/>
          <w:szCs w:val="28"/>
          <w:lang w:val="kk-KZ"/>
        </w:rPr>
        <w:t xml:space="preserve">, </w:t>
      </w:r>
      <w:r w:rsidRPr="00980E4B">
        <w:rPr>
          <w:rFonts w:ascii="Times New Roman" w:hAnsi="Times New Roman" w:cs="Times New Roman" w:hint="cs"/>
          <w:sz w:val="28"/>
          <w:szCs w:val="28"/>
          <w:lang w:val="kk-KZ"/>
        </w:rPr>
        <w:t>М</w:t>
      </w:r>
      <w:r w:rsidRPr="00980E4B">
        <w:rPr>
          <w:rFonts w:ascii="Times New Roman" w:hAnsi="Times New Roman" w:cs="Times New Roman"/>
          <w:sz w:val="28"/>
          <w:szCs w:val="28"/>
          <w:lang w:val="kk-KZ"/>
        </w:rPr>
        <w:t>.</w:t>
      </w:r>
      <w:r w:rsidRPr="00980E4B">
        <w:rPr>
          <w:rFonts w:ascii="Times New Roman" w:hAnsi="Times New Roman" w:cs="Times New Roman" w:hint="cs"/>
          <w:sz w:val="28"/>
          <w:szCs w:val="28"/>
          <w:lang w:val="kk-KZ"/>
        </w:rPr>
        <w:t>М</w:t>
      </w:r>
      <w:r w:rsidRPr="00980E4B">
        <w:rPr>
          <w:rFonts w:ascii="Times New Roman" w:hAnsi="Times New Roman" w:cs="Times New Roman"/>
          <w:sz w:val="28"/>
          <w:szCs w:val="28"/>
          <w:lang w:val="kk-KZ"/>
        </w:rPr>
        <w:t xml:space="preserve">. </w:t>
      </w:r>
      <w:r w:rsidRPr="00980E4B">
        <w:rPr>
          <w:rFonts w:ascii="Times New Roman" w:hAnsi="Times New Roman" w:cs="Times New Roman" w:hint="cs"/>
          <w:sz w:val="28"/>
          <w:szCs w:val="28"/>
          <w:lang w:val="kk-KZ"/>
        </w:rPr>
        <w:t>Сауранова</w:t>
      </w:r>
      <w:r w:rsidRPr="00980E4B">
        <w:rPr>
          <w:rFonts w:ascii="Times New Roman" w:hAnsi="Times New Roman" w:cs="Times New Roman"/>
          <w:sz w:val="28"/>
          <w:szCs w:val="28"/>
          <w:lang w:val="kk-KZ"/>
        </w:rPr>
        <w:t xml:space="preserve">, </w:t>
      </w:r>
      <w:r w:rsidRPr="00980E4B">
        <w:rPr>
          <w:rFonts w:ascii="Times New Roman" w:hAnsi="Times New Roman" w:cs="Times New Roman" w:hint="cs"/>
          <w:sz w:val="28"/>
          <w:szCs w:val="28"/>
          <w:lang w:val="kk-KZ"/>
        </w:rPr>
        <w:t>С</w:t>
      </w:r>
      <w:r w:rsidRPr="00980E4B">
        <w:rPr>
          <w:rFonts w:ascii="Times New Roman" w:hAnsi="Times New Roman" w:cs="Times New Roman"/>
          <w:sz w:val="28"/>
          <w:szCs w:val="28"/>
          <w:lang w:val="kk-KZ"/>
        </w:rPr>
        <w:t>.</w:t>
      </w:r>
      <w:r w:rsidRPr="00980E4B">
        <w:rPr>
          <w:rFonts w:ascii="Times New Roman" w:hAnsi="Times New Roman" w:cs="Times New Roman" w:hint="cs"/>
          <w:sz w:val="28"/>
          <w:szCs w:val="28"/>
          <w:lang w:val="kk-KZ"/>
        </w:rPr>
        <w:t>М</w:t>
      </w:r>
      <w:r w:rsidRPr="00980E4B">
        <w:rPr>
          <w:rFonts w:ascii="Times New Roman" w:hAnsi="Times New Roman" w:cs="Times New Roman"/>
          <w:sz w:val="28"/>
          <w:szCs w:val="28"/>
          <w:lang w:val="kk-KZ"/>
        </w:rPr>
        <w:t xml:space="preserve">. </w:t>
      </w:r>
      <w:r w:rsidRPr="00980E4B">
        <w:rPr>
          <w:rFonts w:ascii="Times New Roman" w:hAnsi="Times New Roman" w:cs="Times New Roman" w:hint="cs"/>
          <w:sz w:val="28"/>
          <w:szCs w:val="28"/>
          <w:lang w:val="kk-KZ"/>
        </w:rPr>
        <w:t>Момын</w:t>
      </w:r>
      <w:r w:rsidRPr="00980E4B">
        <w:rPr>
          <w:rFonts w:ascii="Times New Roman" w:hAnsi="Times New Roman" w:cs="Times New Roman"/>
          <w:sz w:val="28"/>
          <w:szCs w:val="28"/>
          <w:lang w:val="kk-KZ"/>
        </w:rPr>
        <w:t>құ</w:t>
      </w:r>
      <w:r w:rsidRPr="00980E4B">
        <w:rPr>
          <w:rFonts w:ascii="Times New Roman" w:hAnsi="Times New Roman" w:cs="Times New Roman" w:hint="cs"/>
          <w:sz w:val="28"/>
          <w:szCs w:val="28"/>
          <w:lang w:val="kk-KZ"/>
        </w:rPr>
        <w:t>лова</w:t>
      </w:r>
      <w:r w:rsidRPr="00980E4B">
        <w:rPr>
          <w:rFonts w:ascii="Times New Roman" w:hAnsi="Times New Roman" w:cs="Times New Roman"/>
          <w:sz w:val="28"/>
          <w:szCs w:val="28"/>
          <w:lang w:val="kk-KZ"/>
        </w:rPr>
        <w:t>, Қ</w:t>
      </w:r>
      <w:r w:rsidRPr="00980E4B">
        <w:rPr>
          <w:rFonts w:ascii="Times New Roman" w:hAnsi="Times New Roman" w:cs="Times New Roman" w:hint="cs"/>
          <w:sz w:val="28"/>
          <w:szCs w:val="28"/>
          <w:lang w:val="kk-KZ"/>
        </w:rPr>
        <w:t>аза</w:t>
      </w:r>
      <w:r w:rsidRPr="00980E4B">
        <w:rPr>
          <w:rFonts w:ascii="Times New Roman" w:hAnsi="Times New Roman" w:cs="Times New Roman"/>
          <w:sz w:val="28"/>
          <w:szCs w:val="28"/>
          <w:lang w:val="kk-KZ"/>
        </w:rPr>
        <w:t>қ</w:t>
      </w:r>
      <w:r w:rsidRPr="00980E4B">
        <w:rPr>
          <w:rFonts w:ascii="Times New Roman" w:hAnsi="Times New Roman" w:cs="Times New Roman" w:hint="cs"/>
          <w:sz w:val="28"/>
          <w:szCs w:val="28"/>
          <w:lang w:val="kk-KZ"/>
        </w:rPr>
        <w:t>станны</w:t>
      </w:r>
      <w:r w:rsidRPr="00980E4B">
        <w:rPr>
          <w:rFonts w:ascii="Times New Roman" w:hAnsi="Times New Roman" w:cs="Times New Roman"/>
          <w:sz w:val="28"/>
          <w:szCs w:val="28"/>
          <w:lang w:val="kk-KZ"/>
        </w:rPr>
        <w:t xml:space="preserve">ң </w:t>
      </w:r>
      <w:r w:rsidRPr="00980E4B">
        <w:rPr>
          <w:rFonts w:ascii="Times New Roman" w:hAnsi="Times New Roman" w:cs="Times New Roman" w:hint="cs"/>
          <w:sz w:val="28"/>
          <w:szCs w:val="28"/>
          <w:lang w:val="kk-KZ"/>
        </w:rPr>
        <w:t>жеміс</w:t>
      </w:r>
      <w:r w:rsidRPr="00980E4B">
        <w:rPr>
          <w:rFonts w:ascii="Times New Roman" w:hAnsi="Times New Roman" w:cs="Times New Roman"/>
          <w:sz w:val="28"/>
          <w:szCs w:val="28"/>
          <w:lang w:val="kk-KZ"/>
        </w:rPr>
        <w:t>-</w:t>
      </w:r>
      <w:r w:rsidRPr="00980E4B">
        <w:rPr>
          <w:rFonts w:ascii="Times New Roman" w:hAnsi="Times New Roman" w:cs="Times New Roman" w:hint="cs"/>
          <w:sz w:val="28"/>
          <w:szCs w:val="28"/>
          <w:lang w:val="kk-KZ"/>
        </w:rPr>
        <w:t>к</w:t>
      </w:r>
      <w:r w:rsidRPr="00980E4B">
        <w:rPr>
          <w:rFonts w:ascii="Times New Roman" w:hAnsi="Times New Roman" w:cs="Times New Roman"/>
          <w:sz w:val="28"/>
          <w:szCs w:val="28"/>
          <w:lang w:val="kk-KZ"/>
        </w:rPr>
        <w:t>ө</w:t>
      </w:r>
      <w:r w:rsidRPr="00980E4B">
        <w:rPr>
          <w:rFonts w:ascii="Times New Roman" w:hAnsi="Times New Roman" w:cs="Times New Roman" w:hint="cs"/>
          <w:sz w:val="28"/>
          <w:szCs w:val="28"/>
          <w:lang w:val="kk-KZ"/>
        </w:rPr>
        <w:t>к</w:t>
      </w:r>
      <w:r w:rsidRPr="00980E4B">
        <w:rPr>
          <w:rFonts w:ascii="Times New Roman" w:hAnsi="Times New Roman" w:cs="Times New Roman"/>
          <w:sz w:val="28"/>
          <w:szCs w:val="28"/>
          <w:lang w:val="kk-KZ"/>
        </w:rPr>
        <w:t>ө</w:t>
      </w:r>
      <w:r w:rsidRPr="00980E4B">
        <w:rPr>
          <w:rFonts w:ascii="Times New Roman" w:hAnsi="Times New Roman" w:cs="Times New Roman" w:hint="cs"/>
          <w:sz w:val="28"/>
          <w:szCs w:val="28"/>
          <w:lang w:val="kk-KZ"/>
        </w:rPr>
        <w:t>ніс</w:t>
      </w:r>
      <w:r w:rsidRPr="00980E4B">
        <w:rPr>
          <w:rFonts w:ascii="Times New Roman" w:hAnsi="Times New Roman" w:cs="Times New Roman"/>
          <w:sz w:val="28"/>
          <w:szCs w:val="28"/>
          <w:lang w:val="kk-KZ"/>
        </w:rPr>
        <w:t xml:space="preserve"> ө</w:t>
      </w:r>
      <w:r w:rsidRPr="00980E4B">
        <w:rPr>
          <w:rFonts w:ascii="Times New Roman" w:hAnsi="Times New Roman" w:cs="Times New Roman" w:hint="cs"/>
          <w:sz w:val="28"/>
          <w:szCs w:val="28"/>
          <w:lang w:val="kk-KZ"/>
        </w:rPr>
        <w:t>ндірісі</w:t>
      </w:r>
      <w:r w:rsidRPr="00980E4B">
        <w:rPr>
          <w:rFonts w:ascii="Times New Roman" w:hAnsi="Times New Roman" w:cs="Times New Roman"/>
          <w:sz w:val="28"/>
          <w:szCs w:val="28"/>
          <w:lang w:val="kk-KZ"/>
        </w:rPr>
        <w:t xml:space="preserve">: </w:t>
      </w:r>
      <w:r w:rsidRPr="00980E4B">
        <w:rPr>
          <w:rFonts w:ascii="Times New Roman" w:hAnsi="Times New Roman" w:cs="Times New Roman" w:hint="cs"/>
          <w:sz w:val="28"/>
          <w:szCs w:val="28"/>
          <w:lang w:val="kk-KZ"/>
        </w:rPr>
        <w:t>жай</w:t>
      </w:r>
      <w:r w:rsidRPr="00980E4B">
        <w:rPr>
          <w:rFonts w:ascii="Times New Roman" w:hAnsi="Times New Roman" w:cs="Times New Roman"/>
          <w:sz w:val="28"/>
          <w:szCs w:val="28"/>
          <w:lang w:val="kk-KZ"/>
        </w:rPr>
        <w:t>-</w:t>
      </w:r>
      <w:r w:rsidRPr="00980E4B">
        <w:rPr>
          <w:rFonts w:ascii="Times New Roman" w:hAnsi="Times New Roman" w:cs="Times New Roman" w:hint="cs"/>
          <w:sz w:val="28"/>
          <w:szCs w:val="28"/>
          <w:lang w:val="kk-KZ"/>
        </w:rPr>
        <w:t>к</w:t>
      </w:r>
      <w:r w:rsidRPr="00980E4B">
        <w:rPr>
          <w:rFonts w:ascii="Times New Roman" w:hAnsi="Times New Roman" w:cs="Times New Roman"/>
          <w:sz w:val="28"/>
          <w:szCs w:val="28"/>
          <w:lang w:val="kk-KZ"/>
        </w:rPr>
        <w:t>ү</w:t>
      </w:r>
      <w:r w:rsidRPr="00980E4B">
        <w:rPr>
          <w:rFonts w:ascii="Times New Roman" w:hAnsi="Times New Roman" w:cs="Times New Roman" w:hint="cs"/>
          <w:sz w:val="28"/>
          <w:szCs w:val="28"/>
          <w:lang w:val="kk-KZ"/>
        </w:rPr>
        <w:t>йі</w:t>
      </w:r>
      <w:r w:rsidRPr="00980E4B">
        <w:rPr>
          <w:rFonts w:ascii="Times New Roman" w:hAnsi="Times New Roman" w:cs="Times New Roman"/>
          <w:sz w:val="28"/>
          <w:szCs w:val="28"/>
          <w:lang w:val="kk-KZ"/>
        </w:rPr>
        <w:t xml:space="preserve">, </w:t>
      </w:r>
      <w:r w:rsidRPr="00980E4B">
        <w:rPr>
          <w:rFonts w:ascii="Times New Roman" w:hAnsi="Times New Roman" w:cs="Times New Roman" w:hint="cs"/>
          <w:sz w:val="28"/>
          <w:szCs w:val="28"/>
          <w:lang w:val="kk-KZ"/>
        </w:rPr>
        <w:t>проблемалары</w:t>
      </w:r>
      <w:r w:rsidRPr="00980E4B">
        <w:rPr>
          <w:rFonts w:ascii="Times New Roman" w:hAnsi="Times New Roman" w:cs="Times New Roman"/>
          <w:sz w:val="28"/>
          <w:szCs w:val="28"/>
          <w:lang w:val="kk-KZ"/>
        </w:rPr>
        <w:t xml:space="preserve"> </w:t>
      </w:r>
      <w:r w:rsidRPr="00980E4B">
        <w:rPr>
          <w:rFonts w:ascii="Times New Roman" w:hAnsi="Times New Roman" w:cs="Times New Roman" w:hint="cs"/>
          <w:sz w:val="28"/>
          <w:szCs w:val="28"/>
          <w:lang w:val="kk-KZ"/>
        </w:rPr>
        <w:t>ж</w:t>
      </w:r>
      <w:r w:rsidRPr="00980E4B">
        <w:rPr>
          <w:rFonts w:ascii="Times New Roman" w:hAnsi="Times New Roman" w:cs="Times New Roman"/>
          <w:sz w:val="28"/>
          <w:szCs w:val="28"/>
          <w:lang w:val="kk-KZ"/>
        </w:rPr>
        <w:t>ә</w:t>
      </w:r>
      <w:r w:rsidRPr="00980E4B">
        <w:rPr>
          <w:rFonts w:ascii="Times New Roman" w:hAnsi="Times New Roman" w:cs="Times New Roman" w:hint="cs"/>
          <w:sz w:val="28"/>
          <w:szCs w:val="28"/>
          <w:lang w:val="kk-KZ"/>
        </w:rPr>
        <w:t>не</w:t>
      </w:r>
      <w:r w:rsidRPr="00980E4B">
        <w:rPr>
          <w:rFonts w:ascii="Times New Roman" w:hAnsi="Times New Roman" w:cs="Times New Roman"/>
          <w:sz w:val="28"/>
          <w:szCs w:val="28"/>
          <w:lang w:val="kk-KZ"/>
        </w:rPr>
        <w:t xml:space="preserve"> </w:t>
      </w:r>
      <w:r w:rsidRPr="00980E4B">
        <w:rPr>
          <w:rFonts w:ascii="Times New Roman" w:hAnsi="Times New Roman" w:cs="Times New Roman" w:hint="cs"/>
          <w:sz w:val="28"/>
          <w:szCs w:val="28"/>
          <w:lang w:val="kk-KZ"/>
        </w:rPr>
        <w:t>оларды</w:t>
      </w:r>
      <w:r w:rsidRPr="00980E4B">
        <w:rPr>
          <w:rFonts w:ascii="Times New Roman" w:hAnsi="Times New Roman" w:cs="Times New Roman"/>
          <w:sz w:val="28"/>
          <w:szCs w:val="28"/>
          <w:lang w:val="kk-KZ"/>
        </w:rPr>
        <w:t xml:space="preserve"> </w:t>
      </w:r>
      <w:r w:rsidRPr="00980E4B">
        <w:rPr>
          <w:rFonts w:ascii="Times New Roman" w:hAnsi="Times New Roman" w:cs="Times New Roman" w:hint="cs"/>
          <w:sz w:val="28"/>
          <w:szCs w:val="28"/>
          <w:lang w:val="kk-KZ"/>
        </w:rPr>
        <w:t>шешу</w:t>
      </w:r>
      <w:r w:rsidRPr="00980E4B">
        <w:rPr>
          <w:rFonts w:ascii="Times New Roman" w:hAnsi="Times New Roman" w:cs="Times New Roman"/>
          <w:sz w:val="28"/>
          <w:szCs w:val="28"/>
          <w:lang w:val="kk-KZ"/>
        </w:rPr>
        <w:t xml:space="preserve"> </w:t>
      </w:r>
      <w:r w:rsidRPr="00980E4B">
        <w:rPr>
          <w:rFonts w:ascii="Times New Roman" w:hAnsi="Times New Roman" w:cs="Times New Roman" w:hint="cs"/>
          <w:sz w:val="28"/>
          <w:szCs w:val="28"/>
          <w:lang w:val="kk-KZ"/>
        </w:rPr>
        <w:t>жолдары</w:t>
      </w:r>
      <w:r w:rsidRPr="00980E4B">
        <w:rPr>
          <w:rFonts w:ascii="Times New Roman" w:hAnsi="Times New Roman" w:cs="Times New Roman"/>
          <w:sz w:val="28"/>
          <w:szCs w:val="28"/>
          <w:lang w:val="kk-KZ"/>
        </w:rPr>
        <w:t xml:space="preserve"> // </w:t>
      </w:r>
      <w:r w:rsidRPr="00980E4B">
        <w:rPr>
          <w:rFonts w:ascii="Times New Roman" w:hAnsi="Times New Roman" w:cs="Times New Roman" w:hint="cs"/>
          <w:sz w:val="28"/>
          <w:szCs w:val="28"/>
          <w:lang w:val="kk-KZ"/>
        </w:rPr>
        <w:lastRenderedPageBreak/>
        <w:t>Аграрлы</w:t>
      </w:r>
      <w:r w:rsidRPr="00980E4B">
        <w:rPr>
          <w:rFonts w:ascii="Times New Roman" w:hAnsi="Times New Roman" w:cs="Times New Roman"/>
          <w:sz w:val="28"/>
          <w:szCs w:val="28"/>
          <w:lang w:val="kk-KZ"/>
        </w:rPr>
        <w:t xml:space="preserve">қ </w:t>
      </w:r>
      <w:r w:rsidRPr="00980E4B">
        <w:rPr>
          <w:rFonts w:ascii="Times New Roman" w:hAnsi="Times New Roman" w:cs="Times New Roman" w:hint="cs"/>
          <w:sz w:val="28"/>
          <w:szCs w:val="28"/>
          <w:lang w:val="kk-KZ"/>
        </w:rPr>
        <w:t>нары</w:t>
      </w:r>
      <w:r w:rsidRPr="00980E4B">
        <w:rPr>
          <w:rFonts w:ascii="Times New Roman" w:hAnsi="Times New Roman" w:cs="Times New Roman"/>
          <w:sz w:val="28"/>
          <w:szCs w:val="28"/>
          <w:lang w:val="kk-KZ"/>
        </w:rPr>
        <w:t xml:space="preserve">қ </w:t>
      </w:r>
      <w:r w:rsidRPr="00980E4B">
        <w:rPr>
          <w:rFonts w:ascii="Times New Roman" w:hAnsi="Times New Roman" w:cs="Times New Roman" w:hint="cs"/>
          <w:sz w:val="28"/>
          <w:szCs w:val="28"/>
          <w:lang w:val="kk-KZ"/>
        </w:rPr>
        <w:t>проблемалары</w:t>
      </w:r>
      <w:r w:rsidRPr="00980E4B">
        <w:rPr>
          <w:rFonts w:ascii="Times New Roman" w:hAnsi="Times New Roman" w:cs="Times New Roman"/>
          <w:sz w:val="28"/>
          <w:szCs w:val="28"/>
          <w:lang w:val="kk-KZ"/>
        </w:rPr>
        <w:t xml:space="preserve">. - 2023. - </w:t>
      </w:r>
      <w:r w:rsidRPr="00980E4B">
        <w:rPr>
          <w:rFonts w:ascii="Times New Roman" w:hAnsi="Times New Roman" w:cs="Times New Roman" w:hint="cs"/>
          <w:sz w:val="28"/>
          <w:szCs w:val="28"/>
          <w:lang w:val="kk-KZ"/>
        </w:rPr>
        <w:t>№</w:t>
      </w:r>
      <w:r w:rsidRPr="00980E4B">
        <w:rPr>
          <w:rFonts w:ascii="Times New Roman" w:hAnsi="Times New Roman" w:cs="Times New Roman"/>
          <w:sz w:val="28"/>
          <w:szCs w:val="28"/>
          <w:lang w:val="kk-KZ"/>
        </w:rPr>
        <w:t xml:space="preserve">4. - </w:t>
      </w:r>
      <w:r w:rsidRPr="00980E4B">
        <w:rPr>
          <w:rFonts w:ascii="Times New Roman" w:hAnsi="Times New Roman" w:cs="Times New Roman" w:hint="cs"/>
          <w:sz w:val="28"/>
          <w:szCs w:val="28"/>
          <w:lang w:val="kk-KZ"/>
        </w:rPr>
        <w:t>Б</w:t>
      </w:r>
      <w:r w:rsidRPr="00980E4B">
        <w:rPr>
          <w:rFonts w:ascii="Times New Roman" w:hAnsi="Times New Roman" w:cs="Times New Roman"/>
          <w:sz w:val="28"/>
          <w:szCs w:val="28"/>
          <w:lang w:val="kk-KZ"/>
        </w:rPr>
        <w:t xml:space="preserve">. 27-33. DOI: 10.46666/2023-4.2708-9991.16   </w:t>
      </w:r>
    </w:p>
    <w:p w14:paraId="6F8C5465" w14:textId="77777777" w:rsidR="00980E4B" w:rsidRDefault="00E30A7E" w:rsidP="007750F7">
      <w:pPr>
        <w:pStyle w:val="affa"/>
        <w:numPr>
          <w:ilvl w:val="0"/>
          <w:numId w:val="52"/>
        </w:numPr>
        <w:tabs>
          <w:tab w:val="left" w:pos="1276"/>
        </w:tabs>
        <w:ind w:left="0" w:firstLine="567"/>
        <w:jc w:val="both"/>
        <w:rPr>
          <w:rFonts w:ascii="Times New Roman" w:hAnsi="Times New Roman" w:cs="Times New Roman"/>
          <w:sz w:val="28"/>
          <w:szCs w:val="28"/>
          <w:lang w:val="kk-KZ"/>
        </w:rPr>
      </w:pPr>
      <w:r w:rsidRPr="00E30A7E">
        <w:rPr>
          <w:rFonts w:ascii="Times New Roman" w:hAnsi="Times New Roman" w:cs="Times New Roman"/>
          <w:sz w:val="28"/>
          <w:szCs w:val="28"/>
          <w:lang w:val="kk-KZ"/>
        </w:rPr>
        <w:t>Тлесова, А.Б. Қазақстанның аграрлық саласы: инновациялық даму / А.Б. Тлесова, С.Ч. Примбетова, Ш.М. Қаңтарбаева // Проблемы агрорынка. - 2018. - №2. - Б.34-43.</w:t>
      </w:r>
    </w:p>
    <w:p w14:paraId="110E5578" w14:textId="148C9066" w:rsidR="00980E4B" w:rsidRPr="00980E4B" w:rsidRDefault="00980E4B" w:rsidP="007750F7">
      <w:pPr>
        <w:pStyle w:val="affa"/>
        <w:numPr>
          <w:ilvl w:val="0"/>
          <w:numId w:val="52"/>
        </w:numPr>
        <w:tabs>
          <w:tab w:val="left" w:pos="1276"/>
        </w:tabs>
        <w:ind w:left="0" w:firstLine="567"/>
        <w:jc w:val="both"/>
        <w:rPr>
          <w:rFonts w:ascii="Times New Roman" w:hAnsi="Times New Roman" w:cs="Times New Roman"/>
          <w:sz w:val="28"/>
          <w:szCs w:val="28"/>
          <w:lang w:val="kk-KZ"/>
        </w:rPr>
      </w:pPr>
      <w:r w:rsidRPr="00980E4B">
        <w:rPr>
          <w:rFonts w:ascii="Times New Roman" w:hAnsi="Times New Roman" w:cs="Times New Roman"/>
          <w:sz w:val="28"/>
          <w:lang w:val="kk-KZ"/>
        </w:rPr>
        <w:t xml:space="preserve">Абдикадирова, А.А. Ауыл шаруашылығы мақсатындағы жерлерді ұтымды пайдалану / А.А. Абдикадирова, Ж.А. Дулатбекова, А. Б. Баймбетова// Проблемы агрорынка.-2024.-№1.-Б.174-182. </w:t>
      </w:r>
      <w:hyperlink r:id="rId171" w:history="1">
        <w:r w:rsidRPr="00980E4B">
          <w:rPr>
            <w:rStyle w:val="af1"/>
            <w:rFonts w:ascii="Times New Roman" w:hAnsi="Times New Roman" w:cs="Times New Roman"/>
            <w:sz w:val="28"/>
            <w:lang w:val="kk-KZ"/>
          </w:rPr>
          <w:t>https://doi.org/10.46666/2024-1.2708-9991.15</w:t>
        </w:r>
      </w:hyperlink>
      <w:r w:rsidRPr="00980E4B">
        <w:rPr>
          <w:rFonts w:ascii="Times New Roman" w:hAnsi="Times New Roman" w:cs="Times New Roman"/>
          <w:sz w:val="28"/>
          <w:lang w:val="kk-KZ"/>
        </w:rPr>
        <w:t xml:space="preserve"> </w:t>
      </w:r>
    </w:p>
    <w:p w14:paraId="6631A4E1" w14:textId="77777777" w:rsidR="00980E4B" w:rsidRPr="00980E4B" w:rsidRDefault="00862585" w:rsidP="007750F7">
      <w:pPr>
        <w:pStyle w:val="affa"/>
        <w:numPr>
          <w:ilvl w:val="0"/>
          <w:numId w:val="52"/>
        </w:numPr>
        <w:tabs>
          <w:tab w:val="left" w:pos="1276"/>
        </w:tabs>
        <w:ind w:left="0" w:firstLine="567"/>
        <w:jc w:val="both"/>
        <w:rPr>
          <w:rStyle w:val="af1"/>
          <w:rFonts w:ascii="Times New Roman" w:hAnsi="Times New Roman" w:cs="Times New Roman"/>
          <w:color w:val="auto"/>
          <w:sz w:val="28"/>
          <w:szCs w:val="28"/>
          <w:u w:val="none"/>
          <w:lang w:val="kk-KZ"/>
        </w:rPr>
      </w:pPr>
      <w:r w:rsidRPr="00592952">
        <w:rPr>
          <w:rFonts w:ascii="Times New Roman" w:hAnsi="Times New Roman" w:cs="Times New Roman"/>
          <w:sz w:val="28"/>
          <w:lang w:val="kk-KZ"/>
        </w:rPr>
        <w:t>Абралиев, О. А. Қазақстанның аграрлық секторы: инновациялық дамуға бағдарлану / О. А. Абралиев, Г. С. Сугирова, С. Велеско // Проблемы агрорынка.- 2023.- №1.- Б.</w:t>
      </w:r>
      <w:r>
        <w:rPr>
          <w:rFonts w:ascii="Times New Roman" w:hAnsi="Times New Roman" w:cs="Times New Roman"/>
          <w:sz w:val="28"/>
          <w:lang w:val="kk-KZ"/>
        </w:rPr>
        <w:t xml:space="preserve"> </w:t>
      </w:r>
      <w:r w:rsidRPr="00592952">
        <w:rPr>
          <w:rFonts w:ascii="Times New Roman" w:hAnsi="Times New Roman" w:cs="Times New Roman"/>
          <w:sz w:val="28"/>
          <w:lang w:val="kk-KZ"/>
        </w:rPr>
        <w:t xml:space="preserve">23-31. </w:t>
      </w:r>
      <w:hyperlink r:id="rId172" w:history="1">
        <w:r w:rsidRPr="00425BDC">
          <w:rPr>
            <w:rStyle w:val="af1"/>
            <w:rFonts w:ascii="Times New Roman" w:hAnsi="Times New Roman" w:cs="Times New Roman"/>
            <w:sz w:val="28"/>
            <w:lang w:val="kk-KZ"/>
          </w:rPr>
          <w:t>https://doi.org/10.46666/2023-1.2708-9991.02</w:t>
        </w:r>
      </w:hyperlink>
    </w:p>
    <w:p w14:paraId="20DFA784" w14:textId="77777777" w:rsidR="00477480" w:rsidRDefault="00477480" w:rsidP="00477480">
      <w:pPr>
        <w:pStyle w:val="affa"/>
        <w:numPr>
          <w:ilvl w:val="0"/>
          <w:numId w:val="52"/>
        </w:numPr>
        <w:tabs>
          <w:tab w:val="left" w:pos="1276"/>
        </w:tabs>
        <w:ind w:left="0" w:firstLine="567"/>
        <w:jc w:val="both"/>
        <w:rPr>
          <w:rStyle w:val="af1"/>
          <w:rFonts w:ascii="Times New Roman" w:hAnsi="Times New Roman" w:cs="Times New Roman"/>
          <w:color w:val="auto"/>
          <w:sz w:val="28"/>
          <w:szCs w:val="28"/>
          <w:u w:val="none"/>
          <w:lang w:val="kk-KZ"/>
        </w:rPr>
      </w:pPr>
      <w:r w:rsidRPr="00980E4B">
        <w:rPr>
          <w:rStyle w:val="af1"/>
          <w:rFonts w:ascii="Times New Roman" w:hAnsi="Times New Roman" w:cs="Times New Roman" w:hint="cs"/>
          <w:color w:val="auto"/>
          <w:sz w:val="28"/>
          <w:szCs w:val="28"/>
          <w:u w:val="none"/>
          <w:lang w:val="kk-KZ"/>
        </w:rPr>
        <w:t>Шайкин</w:t>
      </w:r>
      <w:r w:rsidRPr="00980E4B">
        <w:rPr>
          <w:rStyle w:val="af1"/>
          <w:rFonts w:ascii="Times New Roman" w:hAnsi="Times New Roman" w:cs="Times New Roman"/>
          <w:color w:val="auto"/>
          <w:sz w:val="28"/>
          <w:szCs w:val="28"/>
          <w:u w:val="none"/>
          <w:lang w:val="kk-KZ"/>
        </w:rPr>
        <w:t xml:space="preserve">, </w:t>
      </w:r>
      <w:r w:rsidRPr="00980E4B">
        <w:rPr>
          <w:rStyle w:val="af1"/>
          <w:rFonts w:ascii="Times New Roman" w:hAnsi="Times New Roman" w:cs="Times New Roman" w:hint="cs"/>
          <w:color w:val="auto"/>
          <w:sz w:val="28"/>
          <w:szCs w:val="28"/>
          <w:u w:val="none"/>
          <w:lang w:val="kk-KZ"/>
        </w:rPr>
        <w:t>Д</w:t>
      </w:r>
      <w:r w:rsidRPr="00980E4B">
        <w:rPr>
          <w:rStyle w:val="af1"/>
          <w:rFonts w:ascii="Times New Roman" w:hAnsi="Times New Roman" w:cs="Times New Roman"/>
          <w:color w:val="auto"/>
          <w:sz w:val="28"/>
          <w:szCs w:val="28"/>
          <w:u w:val="none"/>
          <w:lang w:val="kk-KZ"/>
        </w:rPr>
        <w:t>.</w:t>
      </w:r>
      <w:r w:rsidRPr="00980E4B">
        <w:rPr>
          <w:rStyle w:val="af1"/>
          <w:rFonts w:ascii="Times New Roman" w:hAnsi="Times New Roman" w:cs="Times New Roman" w:hint="cs"/>
          <w:color w:val="auto"/>
          <w:sz w:val="28"/>
          <w:szCs w:val="28"/>
          <w:u w:val="none"/>
          <w:lang w:val="kk-KZ"/>
        </w:rPr>
        <w:t>Н</w:t>
      </w:r>
      <w:r w:rsidRPr="00980E4B">
        <w:rPr>
          <w:rStyle w:val="af1"/>
          <w:rFonts w:ascii="Times New Roman" w:hAnsi="Times New Roman" w:cs="Times New Roman"/>
          <w:color w:val="auto"/>
          <w:sz w:val="28"/>
          <w:szCs w:val="28"/>
          <w:u w:val="none"/>
          <w:lang w:val="kk-KZ"/>
        </w:rPr>
        <w:t>. Өң</w:t>
      </w:r>
      <w:r w:rsidRPr="00980E4B">
        <w:rPr>
          <w:rStyle w:val="af1"/>
          <w:rFonts w:ascii="Times New Roman" w:hAnsi="Times New Roman" w:cs="Times New Roman" w:hint="cs"/>
          <w:color w:val="auto"/>
          <w:sz w:val="28"/>
          <w:szCs w:val="28"/>
          <w:u w:val="none"/>
          <w:lang w:val="kk-KZ"/>
        </w:rPr>
        <w:t>ірлерді</w:t>
      </w:r>
      <w:r w:rsidRPr="00980E4B">
        <w:rPr>
          <w:rStyle w:val="af1"/>
          <w:rFonts w:ascii="Times New Roman" w:hAnsi="Times New Roman" w:cs="Times New Roman"/>
          <w:color w:val="auto"/>
          <w:sz w:val="28"/>
          <w:szCs w:val="28"/>
          <w:u w:val="none"/>
          <w:lang w:val="kk-KZ"/>
        </w:rPr>
        <w:t xml:space="preserve">ң </w:t>
      </w:r>
      <w:r w:rsidRPr="00980E4B">
        <w:rPr>
          <w:rStyle w:val="af1"/>
          <w:rFonts w:ascii="Times New Roman" w:hAnsi="Times New Roman" w:cs="Times New Roman" w:hint="cs"/>
          <w:color w:val="auto"/>
          <w:sz w:val="28"/>
          <w:szCs w:val="28"/>
          <w:u w:val="none"/>
          <w:lang w:val="kk-KZ"/>
        </w:rPr>
        <w:t>т</w:t>
      </w:r>
      <w:r w:rsidRPr="00980E4B">
        <w:rPr>
          <w:rStyle w:val="af1"/>
          <w:rFonts w:ascii="Times New Roman" w:hAnsi="Times New Roman" w:cs="Times New Roman"/>
          <w:color w:val="auto"/>
          <w:sz w:val="28"/>
          <w:szCs w:val="28"/>
          <w:u w:val="none"/>
          <w:lang w:val="kk-KZ"/>
        </w:rPr>
        <w:t>ұ</w:t>
      </w:r>
      <w:r w:rsidRPr="00980E4B">
        <w:rPr>
          <w:rStyle w:val="af1"/>
          <w:rFonts w:ascii="Times New Roman" w:hAnsi="Times New Roman" w:cs="Times New Roman" w:hint="cs"/>
          <w:color w:val="auto"/>
          <w:sz w:val="28"/>
          <w:szCs w:val="28"/>
          <w:u w:val="none"/>
          <w:lang w:val="kk-KZ"/>
        </w:rPr>
        <w:t>ра</w:t>
      </w:r>
      <w:r w:rsidRPr="00980E4B">
        <w:rPr>
          <w:rStyle w:val="af1"/>
          <w:rFonts w:ascii="Times New Roman" w:hAnsi="Times New Roman" w:cs="Times New Roman"/>
          <w:color w:val="auto"/>
          <w:sz w:val="28"/>
          <w:szCs w:val="28"/>
          <w:u w:val="none"/>
          <w:lang w:val="kk-KZ"/>
        </w:rPr>
        <w:t>қ</w:t>
      </w:r>
      <w:r w:rsidRPr="00980E4B">
        <w:rPr>
          <w:rStyle w:val="af1"/>
          <w:rFonts w:ascii="Times New Roman" w:hAnsi="Times New Roman" w:cs="Times New Roman" w:hint="cs"/>
          <w:color w:val="auto"/>
          <w:sz w:val="28"/>
          <w:szCs w:val="28"/>
          <w:u w:val="none"/>
          <w:lang w:val="kk-KZ"/>
        </w:rPr>
        <w:t>ты</w:t>
      </w:r>
      <w:r w:rsidRPr="00980E4B">
        <w:rPr>
          <w:rStyle w:val="af1"/>
          <w:rFonts w:ascii="Times New Roman" w:hAnsi="Times New Roman" w:cs="Times New Roman"/>
          <w:color w:val="auto"/>
          <w:sz w:val="28"/>
          <w:szCs w:val="28"/>
          <w:u w:val="none"/>
          <w:lang w:val="kk-KZ"/>
        </w:rPr>
        <w:t xml:space="preserve"> </w:t>
      </w:r>
      <w:r w:rsidRPr="00980E4B">
        <w:rPr>
          <w:rStyle w:val="af1"/>
          <w:rFonts w:ascii="Times New Roman" w:hAnsi="Times New Roman" w:cs="Times New Roman" w:hint="cs"/>
          <w:color w:val="auto"/>
          <w:sz w:val="28"/>
          <w:szCs w:val="28"/>
          <w:u w:val="none"/>
          <w:lang w:val="kk-KZ"/>
        </w:rPr>
        <w:t>дамуында</w:t>
      </w:r>
      <w:r w:rsidRPr="00980E4B">
        <w:rPr>
          <w:rStyle w:val="af1"/>
          <w:rFonts w:ascii="Times New Roman" w:hAnsi="Times New Roman" w:cs="Times New Roman"/>
          <w:color w:val="auto"/>
          <w:sz w:val="28"/>
          <w:szCs w:val="28"/>
          <w:u w:val="none"/>
          <w:lang w:val="kk-KZ"/>
        </w:rPr>
        <w:t>ғ</w:t>
      </w:r>
      <w:r w:rsidRPr="00980E4B">
        <w:rPr>
          <w:rStyle w:val="af1"/>
          <w:rFonts w:ascii="Times New Roman" w:hAnsi="Times New Roman" w:cs="Times New Roman" w:hint="cs"/>
          <w:color w:val="auto"/>
          <w:sz w:val="28"/>
          <w:szCs w:val="28"/>
          <w:u w:val="none"/>
          <w:lang w:val="kk-KZ"/>
        </w:rPr>
        <w:t>ы</w:t>
      </w:r>
      <w:r w:rsidRPr="00980E4B">
        <w:rPr>
          <w:rStyle w:val="af1"/>
          <w:rFonts w:ascii="Times New Roman" w:hAnsi="Times New Roman" w:cs="Times New Roman"/>
          <w:color w:val="auto"/>
          <w:sz w:val="28"/>
          <w:szCs w:val="28"/>
          <w:u w:val="none"/>
          <w:lang w:val="kk-KZ"/>
        </w:rPr>
        <w:t xml:space="preserve"> </w:t>
      </w:r>
      <w:r w:rsidRPr="00980E4B">
        <w:rPr>
          <w:rStyle w:val="af1"/>
          <w:rFonts w:ascii="Times New Roman" w:hAnsi="Times New Roman" w:cs="Times New Roman" w:hint="cs"/>
          <w:color w:val="auto"/>
          <w:sz w:val="28"/>
          <w:szCs w:val="28"/>
          <w:u w:val="none"/>
          <w:lang w:val="kk-KZ"/>
        </w:rPr>
        <w:t>А</w:t>
      </w:r>
      <w:r w:rsidRPr="00980E4B">
        <w:rPr>
          <w:rStyle w:val="af1"/>
          <w:rFonts w:ascii="Times New Roman" w:hAnsi="Times New Roman" w:cs="Times New Roman"/>
          <w:color w:val="auto"/>
          <w:sz w:val="28"/>
          <w:szCs w:val="28"/>
          <w:u w:val="none"/>
          <w:lang w:val="kk-KZ"/>
        </w:rPr>
        <w:t>Ө</w:t>
      </w:r>
      <w:r w:rsidRPr="00980E4B">
        <w:rPr>
          <w:rStyle w:val="af1"/>
          <w:rFonts w:ascii="Times New Roman" w:hAnsi="Times New Roman" w:cs="Times New Roman" w:hint="cs"/>
          <w:color w:val="auto"/>
          <w:sz w:val="28"/>
          <w:szCs w:val="28"/>
          <w:u w:val="none"/>
          <w:lang w:val="kk-KZ"/>
        </w:rPr>
        <w:t>К</w:t>
      </w:r>
      <w:r w:rsidRPr="00980E4B">
        <w:rPr>
          <w:rStyle w:val="af1"/>
          <w:rFonts w:ascii="Times New Roman" w:hAnsi="Times New Roman" w:cs="Times New Roman"/>
          <w:color w:val="auto"/>
          <w:sz w:val="28"/>
          <w:szCs w:val="28"/>
          <w:u w:val="none"/>
          <w:lang w:val="kk-KZ"/>
        </w:rPr>
        <w:t xml:space="preserve"> </w:t>
      </w:r>
      <w:r w:rsidRPr="00980E4B">
        <w:rPr>
          <w:rStyle w:val="af1"/>
          <w:rFonts w:ascii="Times New Roman" w:hAnsi="Times New Roman" w:cs="Times New Roman" w:hint="cs"/>
          <w:color w:val="auto"/>
          <w:sz w:val="28"/>
          <w:szCs w:val="28"/>
          <w:u w:val="none"/>
          <w:lang w:val="kk-KZ"/>
        </w:rPr>
        <w:t>р</w:t>
      </w:r>
      <w:r w:rsidRPr="00980E4B">
        <w:rPr>
          <w:rStyle w:val="af1"/>
          <w:rFonts w:ascii="Times New Roman" w:hAnsi="Times New Roman" w:cs="Times New Roman"/>
          <w:color w:val="auto"/>
          <w:sz w:val="28"/>
          <w:szCs w:val="28"/>
          <w:u w:val="none"/>
          <w:lang w:val="kk-KZ"/>
        </w:rPr>
        <w:t>ө</w:t>
      </w:r>
      <w:r w:rsidRPr="00980E4B">
        <w:rPr>
          <w:rStyle w:val="af1"/>
          <w:rFonts w:ascii="Times New Roman" w:hAnsi="Times New Roman" w:cs="Times New Roman" w:hint="cs"/>
          <w:color w:val="auto"/>
          <w:sz w:val="28"/>
          <w:szCs w:val="28"/>
          <w:u w:val="none"/>
          <w:lang w:val="kk-KZ"/>
        </w:rPr>
        <w:t>лі</w:t>
      </w:r>
      <w:r w:rsidRPr="00980E4B">
        <w:rPr>
          <w:rStyle w:val="af1"/>
          <w:rFonts w:ascii="Times New Roman" w:hAnsi="Times New Roman" w:cs="Times New Roman"/>
          <w:color w:val="auto"/>
          <w:sz w:val="28"/>
          <w:szCs w:val="28"/>
          <w:u w:val="none"/>
          <w:lang w:val="kk-KZ"/>
        </w:rPr>
        <w:t xml:space="preserve">: </w:t>
      </w:r>
      <w:r w:rsidRPr="00980E4B">
        <w:rPr>
          <w:rStyle w:val="af1"/>
          <w:rFonts w:ascii="Times New Roman" w:hAnsi="Times New Roman" w:cs="Times New Roman" w:hint="cs"/>
          <w:color w:val="auto"/>
          <w:sz w:val="28"/>
          <w:szCs w:val="28"/>
          <w:u w:val="none"/>
          <w:lang w:val="kk-KZ"/>
        </w:rPr>
        <w:t>экономикалы</w:t>
      </w:r>
      <w:r w:rsidRPr="00980E4B">
        <w:rPr>
          <w:rStyle w:val="af1"/>
          <w:rFonts w:ascii="Times New Roman" w:hAnsi="Times New Roman" w:cs="Times New Roman"/>
          <w:color w:val="auto"/>
          <w:sz w:val="28"/>
          <w:szCs w:val="28"/>
          <w:u w:val="none"/>
          <w:lang w:val="kk-KZ"/>
        </w:rPr>
        <w:t xml:space="preserve">қ </w:t>
      </w:r>
      <w:r w:rsidRPr="00980E4B">
        <w:rPr>
          <w:rStyle w:val="af1"/>
          <w:rFonts w:ascii="Times New Roman" w:hAnsi="Times New Roman" w:cs="Times New Roman" w:hint="cs"/>
          <w:color w:val="auto"/>
          <w:sz w:val="28"/>
          <w:szCs w:val="28"/>
          <w:u w:val="none"/>
          <w:lang w:val="kk-KZ"/>
        </w:rPr>
        <w:t>ба</w:t>
      </w:r>
      <w:r w:rsidRPr="00980E4B">
        <w:rPr>
          <w:rStyle w:val="af1"/>
          <w:rFonts w:ascii="Times New Roman" w:hAnsi="Times New Roman" w:cs="Times New Roman"/>
          <w:color w:val="auto"/>
          <w:sz w:val="28"/>
          <w:szCs w:val="28"/>
          <w:u w:val="none"/>
          <w:lang w:val="kk-KZ"/>
        </w:rPr>
        <w:t>ғ</w:t>
      </w:r>
      <w:r w:rsidRPr="00980E4B">
        <w:rPr>
          <w:rStyle w:val="af1"/>
          <w:rFonts w:ascii="Times New Roman" w:hAnsi="Times New Roman" w:cs="Times New Roman" w:hint="cs"/>
          <w:color w:val="auto"/>
          <w:sz w:val="28"/>
          <w:szCs w:val="28"/>
          <w:u w:val="none"/>
          <w:lang w:val="kk-KZ"/>
        </w:rPr>
        <w:t>алау</w:t>
      </w:r>
      <w:r w:rsidRPr="00980E4B">
        <w:rPr>
          <w:rStyle w:val="af1"/>
          <w:rFonts w:ascii="Times New Roman" w:hAnsi="Times New Roman" w:cs="Times New Roman"/>
          <w:color w:val="auto"/>
          <w:sz w:val="28"/>
          <w:szCs w:val="28"/>
          <w:u w:val="none"/>
          <w:lang w:val="kk-KZ"/>
        </w:rPr>
        <w:t xml:space="preserve">/ </w:t>
      </w:r>
      <w:r w:rsidRPr="00980E4B">
        <w:rPr>
          <w:rStyle w:val="af1"/>
          <w:rFonts w:ascii="Times New Roman" w:hAnsi="Times New Roman" w:cs="Times New Roman" w:hint="cs"/>
          <w:color w:val="auto"/>
          <w:sz w:val="28"/>
          <w:szCs w:val="28"/>
          <w:u w:val="none"/>
          <w:lang w:val="kk-KZ"/>
        </w:rPr>
        <w:t>Д</w:t>
      </w:r>
      <w:r w:rsidRPr="00980E4B">
        <w:rPr>
          <w:rStyle w:val="af1"/>
          <w:rFonts w:ascii="Times New Roman" w:hAnsi="Times New Roman" w:cs="Times New Roman"/>
          <w:color w:val="auto"/>
          <w:sz w:val="28"/>
          <w:szCs w:val="28"/>
          <w:u w:val="none"/>
          <w:lang w:val="kk-KZ"/>
        </w:rPr>
        <w:t>.</w:t>
      </w:r>
      <w:r w:rsidRPr="00980E4B">
        <w:rPr>
          <w:rStyle w:val="af1"/>
          <w:rFonts w:ascii="Times New Roman" w:hAnsi="Times New Roman" w:cs="Times New Roman" w:hint="cs"/>
          <w:color w:val="auto"/>
          <w:sz w:val="28"/>
          <w:szCs w:val="28"/>
          <w:u w:val="none"/>
          <w:lang w:val="kk-KZ"/>
        </w:rPr>
        <w:t>Н</w:t>
      </w:r>
      <w:r w:rsidRPr="00980E4B">
        <w:rPr>
          <w:rStyle w:val="af1"/>
          <w:rFonts w:ascii="Times New Roman" w:hAnsi="Times New Roman" w:cs="Times New Roman"/>
          <w:color w:val="auto"/>
          <w:sz w:val="28"/>
          <w:szCs w:val="28"/>
          <w:u w:val="none"/>
          <w:lang w:val="kk-KZ"/>
        </w:rPr>
        <w:t xml:space="preserve">. </w:t>
      </w:r>
      <w:r w:rsidRPr="00980E4B">
        <w:rPr>
          <w:rStyle w:val="af1"/>
          <w:rFonts w:ascii="Times New Roman" w:hAnsi="Times New Roman" w:cs="Times New Roman" w:hint="cs"/>
          <w:color w:val="auto"/>
          <w:sz w:val="28"/>
          <w:szCs w:val="28"/>
          <w:u w:val="none"/>
          <w:lang w:val="kk-KZ"/>
        </w:rPr>
        <w:t>Шайкин</w:t>
      </w:r>
      <w:r w:rsidRPr="00980E4B">
        <w:rPr>
          <w:rStyle w:val="af1"/>
          <w:rFonts w:ascii="Times New Roman" w:hAnsi="Times New Roman" w:cs="Times New Roman"/>
          <w:color w:val="auto"/>
          <w:sz w:val="28"/>
          <w:szCs w:val="28"/>
          <w:u w:val="none"/>
          <w:lang w:val="kk-KZ"/>
        </w:rPr>
        <w:t xml:space="preserve">, </w:t>
      </w:r>
      <w:r w:rsidRPr="00980E4B">
        <w:rPr>
          <w:rStyle w:val="af1"/>
          <w:rFonts w:ascii="Times New Roman" w:hAnsi="Times New Roman" w:cs="Times New Roman" w:hint="cs"/>
          <w:color w:val="auto"/>
          <w:sz w:val="28"/>
          <w:szCs w:val="28"/>
          <w:u w:val="none"/>
          <w:lang w:val="kk-KZ"/>
        </w:rPr>
        <w:t>С</w:t>
      </w:r>
      <w:r w:rsidRPr="00980E4B">
        <w:rPr>
          <w:rStyle w:val="af1"/>
          <w:rFonts w:ascii="Times New Roman" w:hAnsi="Times New Roman" w:cs="Times New Roman"/>
          <w:color w:val="auto"/>
          <w:sz w:val="28"/>
          <w:szCs w:val="28"/>
          <w:u w:val="none"/>
          <w:lang w:val="kk-KZ"/>
        </w:rPr>
        <w:t>.</w:t>
      </w:r>
      <w:r w:rsidRPr="00980E4B">
        <w:rPr>
          <w:rStyle w:val="af1"/>
          <w:rFonts w:ascii="Times New Roman" w:hAnsi="Times New Roman" w:cs="Times New Roman" w:hint="cs"/>
          <w:color w:val="auto"/>
          <w:sz w:val="28"/>
          <w:szCs w:val="28"/>
          <w:u w:val="none"/>
          <w:lang w:val="kk-KZ"/>
        </w:rPr>
        <w:t>М</w:t>
      </w:r>
      <w:r w:rsidRPr="00980E4B">
        <w:rPr>
          <w:rStyle w:val="af1"/>
          <w:rFonts w:ascii="Times New Roman" w:hAnsi="Times New Roman" w:cs="Times New Roman"/>
          <w:color w:val="auto"/>
          <w:sz w:val="28"/>
          <w:szCs w:val="28"/>
          <w:u w:val="none"/>
          <w:lang w:val="kk-KZ"/>
        </w:rPr>
        <w:t>. Ө</w:t>
      </w:r>
      <w:r w:rsidRPr="00980E4B">
        <w:rPr>
          <w:rStyle w:val="af1"/>
          <w:rFonts w:ascii="Times New Roman" w:hAnsi="Times New Roman" w:cs="Times New Roman" w:hint="cs"/>
          <w:color w:val="auto"/>
          <w:sz w:val="28"/>
          <w:szCs w:val="28"/>
          <w:u w:val="none"/>
          <w:lang w:val="kk-KZ"/>
        </w:rPr>
        <w:t>міржан</w:t>
      </w:r>
      <w:r w:rsidRPr="00980E4B">
        <w:rPr>
          <w:rStyle w:val="af1"/>
          <w:rFonts w:ascii="Times New Roman" w:hAnsi="Times New Roman" w:cs="Times New Roman"/>
          <w:color w:val="auto"/>
          <w:sz w:val="28"/>
          <w:szCs w:val="28"/>
          <w:u w:val="none"/>
          <w:lang w:val="kk-KZ"/>
        </w:rPr>
        <w:t xml:space="preserve"> // </w:t>
      </w:r>
      <w:r w:rsidRPr="00980E4B">
        <w:rPr>
          <w:rStyle w:val="af1"/>
          <w:rFonts w:ascii="Times New Roman" w:hAnsi="Times New Roman" w:cs="Times New Roman" w:hint="cs"/>
          <w:color w:val="auto"/>
          <w:sz w:val="28"/>
          <w:szCs w:val="28"/>
          <w:u w:val="none"/>
          <w:lang w:val="kk-KZ"/>
        </w:rPr>
        <w:t>Проблемы</w:t>
      </w:r>
      <w:r w:rsidRPr="00980E4B">
        <w:rPr>
          <w:rStyle w:val="af1"/>
          <w:rFonts w:ascii="Times New Roman" w:hAnsi="Times New Roman" w:cs="Times New Roman"/>
          <w:color w:val="auto"/>
          <w:sz w:val="28"/>
          <w:szCs w:val="28"/>
          <w:u w:val="none"/>
          <w:lang w:val="kk-KZ"/>
        </w:rPr>
        <w:t xml:space="preserve"> </w:t>
      </w:r>
      <w:r w:rsidRPr="00980E4B">
        <w:rPr>
          <w:rStyle w:val="af1"/>
          <w:rFonts w:ascii="Times New Roman" w:hAnsi="Times New Roman" w:cs="Times New Roman" w:hint="cs"/>
          <w:color w:val="auto"/>
          <w:sz w:val="28"/>
          <w:szCs w:val="28"/>
          <w:u w:val="none"/>
          <w:lang w:val="kk-KZ"/>
        </w:rPr>
        <w:t>агрорынка</w:t>
      </w:r>
      <w:r w:rsidRPr="00980E4B">
        <w:rPr>
          <w:rStyle w:val="af1"/>
          <w:rFonts w:ascii="Times New Roman" w:hAnsi="Times New Roman" w:cs="Times New Roman"/>
          <w:color w:val="auto"/>
          <w:sz w:val="28"/>
          <w:szCs w:val="28"/>
          <w:u w:val="none"/>
          <w:lang w:val="kk-KZ"/>
        </w:rPr>
        <w:t>.-2023.-</w:t>
      </w:r>
      <w:r w:rsidRPr="00980E4B">
        <w:rPr>
          <w:rStyle w:val="af1"/>
          <w:rFonts w:ascii="Times New Roman" w:hAnsi="Times New Roman" w:cs="Times New Roman" w:hint="cs"/>
          <w:color w:val="auto"/>
          <w:sz w:val="28"/>
          <w:szCs w:val="28"/>
          <w:u w:val="none"/>
          <w:lang w:val="kk-KZ"/>
        </w:rPr>
        <w:t>№</w:t>
      </w:r>
      <w:r w:rsidRPr="00980E4B">
        <w:rPr>
          <w:rStyle w:val="af1"/>
          <w:rFonts w:ascii="Times New Roman" w:hAnsi="Times New Roman" w:cs="Times New Roman"/>
          <w:color w:val="auto"/>
          <w:sz w:val="28"/>
          <w:szCs w:val="28"/>
          <w:u w:val="none"/>
          <w:lang w:val="kk-KZ"/>
        </w:rPr>
        <w:t>1.-</w:t>
      </w:r>
      <w:r w:rsidRPr="00980E4B">
        <w:rPr>
          <w:rStyle w:val="af1"/>
          <w:rFonts w:ascii="Times New Roman" w:hAnsi="Times New Roman" w:cs="Times New Roman" w:hint="cs"/>
          <w:color w:val="auto"/>
          <w:sz w:val="28"/>
          <w:szCs w:val="28"/>
          <w:u w:val="none"/>
          <w:lang w:val="kk-KZ"/>
        </w:rPr>
        <w:t>Б</w:t>
      </w:r>
      <w:r w:rsidRPr="00980E4B">
        <w:rPr>
          <w:rStyle w:val="af1"/>
          <w:rFonts w:ascii="Times New Roman" w:hAnsi="Times New Roman" w:cs="Times New Roman"/>
          <w:color w:val="auto"/>
          <w:sz w:val="28"/>
          <w:szCs w:val="28"/>
          <w:u w:val="none"/>
          <w:lang w:val="kk-KZ"/>
        </w:rPr>
        <w:t xml:space="preserve">.57-63. </w:t>
      </w:r>
      <w:hyperlink r:id="rId173" w:history="1">
        <w:r w:rsidRPr="00AB7A62">
          <w:rPr>
            <w:rStyle w:val="af1"/>
            <w:rFonts w:ascii="Times New Roman" w:hAnsi="Times New Roman" w:cs="Times New Roman"/>
            <w:sz w:val="28"/>
            <w:szCs w:val="28"/>
            <w:lang w:val="kk-KZ"/>
          </w:rPr>
          <w:t>https://doi.org/10.46666/2023-1.2708-9991.06</w:t>
        </w:r>
      </w:hyperlink>
      <w:r>
        <w:rPr>
          <w:rStyle w:val="af1"/>
          <w:rFonts w:ascii="Times New Roman" w:hAnsi="Times New Roman" w:cs="Times New Roman"/>
          <w:color w:val="auto"/>
          <w:sz w:val="28"/>
          <w:szCs w:val="28"/>
          <w:u w:val="none"/>
          <w:lang w:val="kk-KZ"/>
        </w:rPr>
        <w:t xml:space="preserve"> </w:t>
      </w:r>
    </w:p>
    <w:p w14:paraId="197F0E33" w14:textId="5EE2EB9A" w:rsidR="00980E4B" w:rsidRPr="00980E4B" w:rsidRDefault="00980E4B" w:rsidP="007750F7">
      <w:pPr>
        <w:pStyle w:val="affa"/>
        <w:numPr>
          <w:ilvl w:val="0"/>
          <w:numId w:val="52"/>
        </w:numPr>
        <w:tabs>
          <w:tab w:val="left" w:pos="1276"/>
        </w:tabs>
        <w:ind w:left="0" w:firstLine="567"/>
        <w:jc w:val="both"/>
        <w:rPr>
          <w:rFonts w:ascii="Times New Roman" w:hAnsi="Times New Roman" w:cs="Times New Roman"/>
          <w:sz w:val="28"/>
          <w:szCs w:val="28"/>
          <w:lang w:val="kk-KZ"/>
        </w:rPr>
      </w:pPr>
      <w:r w:rsidRPr="00980E4B">
        <w:rPr>
          <w:rFonts w:ascii="Times New Roman" w:hAnsi="Times New Roman" w:cs="Times New Roman"/>
          <w:sz w:val="28"/>
          <w:lang w:val="kk-KZ"/>
        </w:rPr>
        <w:t>Айдынов, З.П. Мәліметтерді талдау және экономикадағы болжау / З.П. Айдынов. –Алматы: Бастау, 2020. -256 б.</w:t>
      </w:r>
    </w:p>
    <w:p w14:paraId="33227B81" w14:textId="77777777" w:rsidR="007A3A6E" w:rsidRDefault="007A3A6E" w:rsidP="007750F7">
      <w:pPr>
        <w:pStyle w:val="affa"/>
        <w:numPr>
          <w:ilvl w:val="0"/>
          <w:numId w:val="52"/>
        </w:numPr>
        <w:tabs>
          <w:tab w:val="left" w:pos="1276"/>
        </w:tabs>
        <w:ind w:left="0" w:firstLine="567"/>
        <w:jc w:val="both"/>
        <w:rPr>
          <w:rStyle w:val="af1"/>
          <w:rFonts w:ascii="Times New Roman" w:hAnsi="Times New Roman" w:cs="Times New Roman"/>
          <w:color w:val="auto"/>
          <w:sz w:val="28"/>
          <w:szCs w:val="28"/>
          <w:u w:val="none"/>
          <w:lang w:val="kk-KZ"/>
        </w:rPr>
      </w:pPr>
      <w:r w:rsidRPr="007A3A6E">
        <w:rPr>
          <w:rStyle w:val="af1"/>
          <w:rFonts w:ascii="Times New Roman" w:hAnsi="Times New Roman" w:cs="Times New Roman"/>
          <w:color w:val="auto"/>
          <w:sz w:val="28"/>
          <w:szCs w:val="28"/>
          <w:u w:val="none"/>
          <w:lang w:val="kk-KZ"/>
        </w:rPr>
        <w:t xml:space="preserve">Zhengizkhan, Z. Agricultural Development of Kazakhstan / Z. Zhengizkhan / Eurazian Research journal. </w:t>
      </w:r>
      <w:r w:rsidRPr="007A3A6E">
        <w:rPr>
          <w:rStyle w:val="af1"/>
          <w:rFonts w:ascii="Times New Roman" w:hAnsi="Times New Roman" w:cs="Times New Roman" w:hint="cs"/>
          <w:color w:val="auto"/>
          <w:sz w:val="28"/>
          <w:szCs w:val="28"/>
          <w:u w:val="none"/>
          <w:lang w:val="kk-KZ"/>
        </w:rPr>
        <w:t>–</w:t>
      </w:r>
      <w:r w:rsidRPr="007A3A6E">
        <w:rPr>
          <w:rStyle w:val="af1"/>
          <w:rFonts w:ascii="Times New Roman" w:hAnsi="Times New Roman" w:cs="Times New Roman"/>
          <w:color w:val="auto"/>
          <w:sz w:val="28"/>
          <w:szCs w:val="28"/>
          <w:u w:val="none"/>
          <w:lang w:val="kk-KZ"/>
        </w:rPr>
        <w:t xml:space="preserve"> 2023.-Vol.5.-No.4.-P.45-58. </w:t>
      </w:r>
      <w:hyperlink r:id="rId174" w:history="1">
        <w:r w:rsidRPr="00AB7A62">
          <w:rPr>
            <w:rStyle w:val="af1"/>
            <w:rFonts w:ascii="Times New Roman" w:hAnsi="Times New Roman" w:cs="Times New Roman"/>
            <w:sz w:val="28"/>
            <w:szCs w:val="28"/>
            <w:lang w:val="kk-KZ"/>
          </w:rPr>
          <w:t>https://doi.org/10753277/2519-2442-2023.4-03/</w:t>
        </w:r>
      </w:hyperlink>
      <w:r>
        <w:rPr>
          <w:rStyle w:val="af1"/>
          <w:rFonts w:ascii="Times New Roman" w:hAnsi="Times New Roman" w:cs="Times New Roman"/>
          <w:color w:val="auto"/>
          <w:sz w:val="28"/>
          <w:szCs w:val="28"/>
          <w:u w:val="none"/>
          <w:lang w:val="kk-KZ"/>
        </w:rPr>
        <w:t xml:space="preserve"> </w:t>
      </w:r>
    </w:p>
    <w:p w14:paraId="31618EC8" w14:textId="77777777" w:rsidR="007A3A6E" w:rsidRPr="007A3A6E" w:rsidRDefault="007A3A6E" w:rsidP="007750F7">
      <w:pPr>
        <w:pStyle w:val="affa"/>
        <w:numPr>
          <w:ilvl w:val="0"/>
          <w:numId w:val="52"/>
        </w:numPr>
        <w:tabs>
          <w:tab w:val="left" w:pos="1276"/>
        </w:tabs>
        <w:ind w:left="0" w:firstLine="567"/>
        <w:jc w:val="both"/>
        <w:rPr>
          <w:rFonts w:ascii="Times New Roman" w:hAnsi="Times New Roman" w:cs="Times New Roman"/>
          <w:sz w:val="28"/>
          <w:szCs w:val="28"/>
          <w:lang w:val="kk-KZ"/>
        </w:rPr>
      </w:pPr>
      <w:r w:rsidRPr="007A3A6E">
        <w:rPr>
          <w:rFonts w:ascii="Times New Roman" w:hAnsi="Times New Roman" w:cs="Times New Roman"/>
          <w:sz w:val="28"/>
          <w:lang w:val="kk-KZ"/>
        </w:rPr>
        <w:t>Бодаухан, К. Ішкі көші-қон және оның Қазақстанның ауылдық аумақтарының әлеуметтік инфрақұрылымын дамытуға әсері / К. Бодаухан, Д.Женсхан, А.Ж. Жолмуханова // Проблемы агрорынка.-2022.–№4. -Б.197-206.</w:t>
      </w:r>
    </w:p>
    <w:p w14:paraId="74E6BFCA" w14:textId="77777777" w:rsidR="00EF41B5" w:rsidRPr="00EF41B5" w:rsidRDefault="007A3A6E" w:rsidP="007750F7">
      <w:pPr>
        <w:pStyle w:val="affa"/>
        <w:numPr>
          <w:ilvl w:val="0"/>
          <w:numId w:val="52"/>
        </w:numPr>
        <w:tabs>
          <w:tab w:val="left" w:pos="1276"/>
        </w:tabs>
        <w:ind w:left="0" w:firstLine="567"/>
        <w:jc w:val="both"/>
        <w:rPr>
          <w:rFonts w:ascii="Times New Roman" w:hAnsi="Times New Roman" w:cs="Times New Roman"/>
          <w:sz w:val="28"/>
          <w:szCs w:val="28"/>
          <w:lang w:val="kk-KZ"/>
        </w:rPr>
      </w:pPr>
      <w:r w:rsidRPr="007A3A6E">
        <w:rPr>
          <w:rFonts w:ascii="Times New Roman" w:hAnsi="Times New Roman" w:cs="Times New Roman"/>
          <w:sz w:val="28"/>
          <w:lang w:val="kk-KZ"/>
        </w:rPr>
        <w:t xml:space="preserve">Касенова, А.М. Қазақстан Республикасының ауыл шаруашылығындағы шағын және орта кәсіпкерліктің қазіргі жағдайы / А.М.Касенова // Қазақ экономика, қаржы және халықаралық сауда университетінің жаршысы. – 2021. №1(42). – Б.61-69. </w:t>
      </w:r>
      <w:hyperlink r:id="rId175" w:history="1">
        <w:r w:rsidRPr="007A3A6E">
          <w:rPr>
            <w:rStyle w:val="af1"/>
            <w:rFonts w:ascii="Times New Roman" w:hAnsi="Times New Roman" w:cs="Times New Roman"/>
            <w:sz w:val="28"/>
            <w:lang w:val="kk-KZ"/>
          </w:rPr>
          <w:t>https://doi10.52260/2304-7216.2020.1(42).7</w:t>
        </w:r>
      </w:hyperlink>
      <w:r w:rsidRPr="007A3A6E">
        <w:rPr>
          <w:rFonts w:ascii="Times New Roman" w:hAnsi="Times New Roman" w:cs="Times New Roman"/>
          <w:sz w:val="28"/>
          <w:lang w:val="kk-KZ"/>
        </w:rPr>
        <w:t xml:space="preserve">   </w:t>
      </w:r>
    </w:p>
    <w:p w14:paraId="018623A5" w14:textId="4C8712BD" w:rsidR="00EF41B5" w:rsidRPr="00EF41B5" w:rsidRDefault="00EF41B5" w:rsidP="007750F7">
      <w:pPr>
        <w:pStyle w:val="affa"/>
        <w:numPr>
          <w:ilvl w:val="0"/>
          <w:numId w:val="52"/>
        </w:numPr>
        <w:tabs>
          <w:tab w:val="left" w:pos="1276"/>
        </w:tabs>
        <w:ind w:left="0" w:firstLine="567"/>
        <w:jc w:val="both"/>
        <w:rPr>
          <w:rFonts w:ascii="Times New Roman" w:hAnsi="Times New Roman" w:cs="Times New Roman"/>
          <w:sz w:val="28"/>
          <w:szCs w:val="28"/>
          <w:lang w:val="kk-KZ"/>
        </w:rPr>
      </w:pPr>
      <w:r w:rsidRPr="00EF41B5">
        <w:rPr>
          <w:rFonts w:ascii="Times New Roman" w:hAnsi="Times New Roman" w:cs="Times New Roman"/>
          <w:sz w:val="28"/>
          <w:lang w:val="kk-KZ"/>
        </w:rPr>
        <w:t>Матайбаева, Г.А. Органикалық өнімдер нарығы: тенденциялар және даму перспективалары / Г.А. Матайбаева, С.М. Токенова, Г.К. Кеңес // Вестник ЕНУ им. Л.Н. Гумилева. – 2023. – №3. – Б. 67-77.</w:t>
      </w:r>
    </w:p>
    <w:p w14:paraId="1DC87162" w14:textId="77777777" w:rsidR="00E30A7E" w:rsidRPr="00F91CD5" w:rsidRDefault="00E30A7E" w:rsidP="007750F7">
      <w:pPr>
        <w:widowControl w:val="0"/>
        <w:tabs>
          <w:tab w:val="left" w:pos="851"/>
        </w:tabs>
        <w:spacing w:after="0" w:line="240" w:lineRule="auto"/>
        <w:ind w:firstLine="567"/>
        <w:jc w:val="center"/>
        <w:rPr>
          <w:rFonts w:ascii="Times New Roman" w:eastAsia="Times New Roman" w:hAnsi="Times New Roman" w:cs="Times New Roman"/>
          <w:b/>
          <w:sz w:val="28"/>
          <w:szCs w:val="28"/>
          <w:lang w:val="kk-KZ" w:eastAsia="ru-RU"/>
        </w:rPr>
      </w:pPr>
    </w:p>
    <w:p w14:paraId="5D8A7CC7" w14:textId="341B0126" w:rsidR="005C67EB" w:rsidRDefault="005C67EB" w:rsidP="007750F7">
      <w:pPr>
        <w:widowControl w:val="0"/>
        <w:tabs>
          <w:tab w:val="left" w:pos="851"/>
        </w:tabs>
        <w:spacing w:after="0" w:line="240" w:lineRule="auto"/>
        <w:ind w:firstLine="567"/>
        <w:jc w:val="both"/>
        <w:rPr>
          <w:rFonts w:ascii="Times New Roman" w:eastAsia="Times New Roman" w:hAnsi="Times New Roman" w:cs="Times New Roman"/>
          <w:sz w:val="28"/>
          <w:szCs w:val="28"/>
          <w:lang w:val="kk-KZ" w:eastAsia="ru-RU"/>
        </w:rPr>
      </w:pPr>
    </w:p>
    <w:p w14:paraId="0B07E0B4" w14:textId="7D16B000" w:rsidR="00F91CD5" w:rsidRDefault="00F91CD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6A6AF273" w14:textId="0664C37C" w:rsidR="00F91CD5" w:rsidRDefault="00F91CD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62AC1089" w14:textId="7FDF6F4E" w:rsidR="00F91CD5" w:rsidRDefault="00F91CD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39BE07BC" w14:textId="7926130C" w:rsidR="00F91CD5" w:rsidRDefault="00F91CD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44B5A5B3" w14:textId="71E59C2D" w:rsidR="00F91CD5" w:rsidRDefault="00F91CD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62888C7D" w14:textId="29728FE3" w:rsidR="00F91CD5" w:rsidRDefault="00F91CD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2B06D31B" w14:textId="5B35D20E" w:rsidR="00F91CD5" w:rsidRDefault="00F91CD5"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3AC84671" w14:textId="5379D5F1" w:rsidR="00382AC3" w:rsidRDefault="00382AC3"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04116774" w14:textId="42C74289" w:rsidR="00382AC3" w:rsidRDefault="00382AC3"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03DD44D5" w14:textId="6F1D757C" w:rsidR="00EA0CBA" w:rsidRDefault="00EA0CBA"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055A7C7F" w14:textId="294145ED" w:rsidR="00EA0CBA" w:rsidRDefault="00EA0CBA"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633224CC" w14:textId="1A9F0D54" w:rsidR="005C67EB" w:rsidRPr="00D37ADB" w:rsidRDefault="005C67EB" w:rsidP="005C67EB">
      <w:pPr>
        <w:widowControl w:val="0"/>
        <w:spacing w:after="0" w:line="240" w:lineRule="auto"/>
        <w:jc w:val="center"/>
        <w:rPr>
          <w:rFonts w:ascii="Times New Roman" w:hAnsi="Times New Roman" w:cs="Times New Roman"/>
          <w:b/>
          <w:spacing w:val="-5"/>
          <w:sz w:val="28"/>
          <w:szCs w:val="28"/>
          <w:lang w:val="kk-KZ"/>
        </w:rPr>
      </w:pPr>
      <w:r w:rsidRPr="00017AE0">
        <w:rPr>
          <w:rFonts w:ascii="Times New Roman" w:hAnsi="Times New Roman" w:cs="Times New Roman"/>
          <w:b/>
          <w:spacing w:val="-5"/>
          <w:sz w:val="28"/>
          <w:szCs w:val="28"/>
          <w:lang w:val="kk-KZ"/>
        </w:rPr>
        <w:lastRenderedPageBreak/>
        <w:t xml:space="preserve">ҚОСЫМША </w:t>
      </w:r>
      <w:r w:rsidRPr="00D37ADB">
        <w:rPr>
          <w:rFonts w:ascii="Times New Roman" w:hAnsi="Times New Roman" w:cs="Times New Roman"/>
          <w:b/>
          <w:spacing w:val="-5"/>
          <w:sz w:val="28"/>
          <w:szCs w:val="28"/>
          <w:lang w:val="kk-KZ"/>
        </w:rPr>
        <w:t>А</w:t>
      </w:r>
    </w:p>
    <w:p w14:paraId="62CF03F7" w14:textId="77777777" w:rsidR="005C67EB" w:rsidRPr="00D37ADB" w:rsidRDefault="005C67EB" w:rsidP="005C67EB">
      <w:pPr>
        <w:widowControl w:val="0"/>
        <w:spacing w:after="0" w:line="240" w:lineRule="auto"/>
        <w:jc w:val="center"/>
        <w:rPr>
          <w:rFonts w:ascii="Times New Roman" w:hAnsi="Times New Roman" w:cs="Times New Roman"/>
          <w:b/>
          <w:spacing w:val="-5"/>
          <w:sz w:val="28"/>
          <w:szCs w:val="28"/>
          <w:lang w:val="kk-KZ"/>
        </w:rPr>
      </w:pPr>
    </w:p>
    <w:p w14:paraId="15BA9588" w14:textId="355567C6" w:rsidR="005C67EB" w:rsidRPr="00F53613" w:rsidRDefault="00AB3EB9" w:rsidP="00AB3EB9">
      <w:pPr>
        <w:widowControl w:val="0"/>
        <w:spacing w:after="0" w:line="240" w:lineRule="auto"/>
        <w:jc w:val="both"/>
        <w:rPr>
          <w:rFonts w:ascii="Times New Roman" w:hAnsi="Times New Roman" w:cs="Times New Roman"/>
          <w:spacing w:val="-5"/>
          <w:sz w:val="28"/>
          <w:szCs w:val="28"/>
          <w:lang w:val="kk-KZ"/>
        </w:rPr>
      </w:pPr>
      <w:r w:rsidRPr="00F53613">
        <w:rPr>
          <w:rFonts w:ascii="Times New Roman" w:hAnsi="Times New Roman" w:cs="Times New Roman"/>
          <w:spacing w:val="-5"/>
          <w:sz w:val="28"/>
          <w:szCs w:val="28"/>
          <w:lang w:val="kk-KZ"/>
        </w:rPr>
        <w:t xml:space="preserve">Кесте А.1 – </w:t>
      </w:r>
      <w:r w:rsidR="00F53613" w:rsidRPr="00F53613">
        <w:rPr>
          <w:rFonts w:ascii="Times New Roman" w:hAnsi="Times New Roman" w:cs="Times New Roman"/>
          <w:spacing w:val="-5"/>
          <w:sz w:val="28"/>
          <w:szCs w:val="28"/>
          <w:lang w:val="kk-KZ"/>
        </w:rPr>
        <w:t>Қазақстан Республикасы бойынша 2019-2023 жылдар аралығындағы ауыл шаруашылығы жалпы өнімінің аймақтық құрылымы</w:t>
      </w:r>
    </w:p>
    <w:p w14:paraId="320739B4" w14:textId="5470D777" w:rsidR="005C67EB" w:rsidRPr="00017AE0" w:rsidRDefault="005C67EB" w:rsidP="005C67EB">
      <w:pPr>
        <w:widowControl w:val="0"/>
        <w:spacing w:after="0" w:line="240" w:lineRule="auto"/>
        <w:ind w:firstLine="567"/>
        <w:jc w:val="right"/>
        <w:rPr>
          <w:rFonts w:ascii="Times New Roman" w:hAnsi="Times New Roman" w:cs="Times New Roman"/>
          <w:spacing w:val="-5"/>
          <w:sz w:val="24"/>
          <w:szCs w:val="24"/>
        </w:rPr>
      </w:pPr>
      <w:r w:rsidRPr="00017AE0">
        <w:rPr>
          <w:rFonts w:ascii="Times New Roman" w:hAnsi="Times New Roman" w:cs="Times New Roman"/>
          <w:spacing w:val="-5"/>
          <w:sz w:val="24"/>
          <w:szCs w:val="24"/>
        </w:rPr>
        <w:t>млрд те</w:t>
      </w:r>
      <w:r w:rsidR="0097674E" w:rsidRPr="00017AE0">
        <w:rPr>
          <w:rFonts w:ascii="Times New Roman" w:hAnsi="Times New Roman" w:cs="Times New Roman"/>
          <w:spacing w:val="-5"/>
          <w:sz w:val="24"/>
          <w:szCs w:val="24"/>
          <w:lang w:val="kk-KZ"/>
        </w:rPr>
        <w:t>ң</w:t>
      </w:r>
      <w:r w:rsidRPr="00017AE0">
        <w:rPr>
          <w:rFonts w:ascii="Times New Roman" w:hAnsi="Times New Roman" w:cs="Times New Roman"/>
          <w:spacing w:val="-5"/>
          <w:sz w:val="24"/>
          <w:szCs w:val="24"/>
        </w:rPr>
        <w:t>ге</w:t>
      </w:r>
    </w:p>
    <w:tbl>
      <w:tblPr>
        <w:tblW w:w="9637" w:type="dxa"/>
        <w:tblInd w:w="108" w:type="dxa"/>
        <w:tblLayout w:type="fixed"/>
        <w:tblLook w:val="04A0" w:firstRow="1" w:lastRow="0" w:firstColumn="1" w:lastColumn="0" w:noHBand="0" w:noVBand="1"/>
      </w:tblPr>
      <w:tblGrid>
        <w:gridCol w:w="2694"/>
        <w:gridCol w:w="1134"/>
        <w:gridCol w:w="1134"/>
        <w:gridCol w:w="1134"/>
        <w:gridCol w:w="1134"/>
        <w:gridCol w:w="1134"/>
        <w:gridCol w:w="1273"/>
      </w:tblGrid>
      <w:tr w:rsidR="005C67EB" w:rsidRPr="00017AE0" w14:paraId="0E302207" w14:textId="77777777" w:rsidTr="002715D6">
        <w:trPr>
          <w:trHeight w:val="255"/>
        </w:trPr>
        <w:tc>
          <w:tcPr>
            <w:tcW w:w="2694" w:type="dxa"/>
            <w:vMerge w:val="restart"/>
            <w:tcBorders>
              <w:top w:val="single" w:sz="8" w:space="0" w:color="auto"/>
              <w:left w:val="single" w:sz="8" w:space="0" w:color="auto"/>
              <w:right w:val="single" w:sz="8" w:space="0" w:color="auto"/>
            </w:tcBorders>
            <w:shd w:val="clear" w:color="auto" w:fill="auto"/>
            <w:vAlign w:val="center"/>
            <w:hideMark/>
          </w:tcPr>
          <w:p w14:paraId="5A3D8A2D" w14:textId="0ACEBCD7" w:rsidR="005C67EB" w:rsidRPr="00017AE0" w:rsidRDefault="0097674E" w:rsidP="002715D6">
            <w:pPr>
              <w:widowControl w:val="0"/>
              <w:spacing w:after="0" w:line="206" w:lineRule="auto"/>
              <w:ind w:right="-120"/>
              <w:jc w:val="center"/>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val="kk-KZ" w:eastAsia="ru-RU"/>
              </w:rPr>
              <w:t>Аймақтар</w:t>
            </w:r>
          </w:p>
        </w:tc>
        <w:tc>
          <w:tcPr>
            <w:tcW w:w="5670" w:type="dxa"/>
            <w:gridSpan w:val="5"/>
            <w:tcBorders>
              <w:top w:val="single" w:sz="8" w:space="0" w:color="auto"/>
              <w:left w:val="nil"/>
              <w:bottom w:val="single" w:sz="8" w:space="0" w:color="auto"/>
              <w:right w:val="single" w:sz="4" w:space="0" w:color="auto"/>
            </w:tcBorders>
            <w:shd w:val="clear" w:color="auto" w:fill="auto"/>
            <w:vAlign w:val="center"/>
            <w:hideMark/>
          </w:tcPr>
          <w:p w14:paraId="05EACDBF" w14:textId="5ED66B5C" w:rsidR="005C67EB" w:rsidRPr="00017AE0" w:rsidRDefault="0097674E" w:rsidP="002715D6">
            <w:pPr>
              <w:widowControl w:val="0"/>
              <w:spacing w:after="0" w:line="206" w:lineRule="auto"/>
              <w:ind w:left="-108" w:right="-120"/>
              <w:jc w:val="center"/>
              <w:rPr>
                <w:rFonts w:ascii="Times New Roman" w:eastAsia="Times New Roman" w:hAnsi="Times New Roman" w:cs="Times New Roman"/>
                <w:bCs/>
                <w:spacing w:val="-5"/>
                <w:sz w:val="24"/>
                <w:szCs w:val="24"/>
                <w:lang w:val="kk-KZ" w:eastAsia="ru-RU"/>
              </w:rPr>
            </w:pPr>
            <w:r w:rsidRPr="00017AE0">
              <w:rPr>
                <w:rFonts w:ascii="Times New Roman" w:eastAsia="Times New Roman" w:hAnsi="Times New Roman" w:cs="Times New Roman"/>
                <w:bCs/>
                <w:spacing w:val="-5"/>
                <w:sz w:val="24"/>
                <w:szCs w:val="24"/>
                <w:lang w:val="kk-KZ" w:eastAsia="ru-RU"/>
              </w:rPr>
              <w:t>жылдар</w:t>
            </w:r>
          </w:p>
        </w:tc>
        <w:tc>
          <w:tcPr>
            <w:tcW w:w="1273" w:type="dxa"/>
            <w:vMerge w:val="restart"/>
            <w:tcBorders>
              <w:top w:val="single" w:sz="4" w:space="0" w:color="auto"/>
              <w:left w:val="single" w:sz="4" w:space="0" w:color="auto"/>
              <w:right w:val="single" w:sz="4" w:space="0" w:color="auto"/>
            </w:tcBorders>
          </w:tcPr>
          <w:p w14:paraId="1BE3D35C" w14:textId="21B193D9" w:rsidR="005C67EB" w:rsidRPr="00017AE0" w:rsidRDefault="005C67EB" w:rsidP="0097674E">
            <w:pPr>
              <w:widowControl w:val="0"/>
              <w:spacing w:after="0" w:line="206" w:lineRule="auto"/>
              <w:ind w:left="-108" w:right="-120"/>
              <w:jc w:val="center"/>
              <w:rPr>
                <w:rFonts w:ascii="Times New Roman" w:eastAsia="Times New Roman" w:hAnsi="Times New Roman" w:cs="Times New Roman"/>
                <w:bCs/>
                <w:spacing w:val="-5"/>
                <w:sz w:val="24"/>
                <w:szCs w:val="24"/>
                <w:lang w:eastAsia="ru-RU"/>
              </w:rPr>
            </w:pPr>
            <w:r w:rsidRPr="00017AE0">
              <w:rPr>
                <w:rFonts w:ascii="Times New Roman" w:eastAsia="Times New Roman" w:hAnsi="Times New Roman" w:cs="Times New Roman"/>
                <w:bCs/>
                <w:spacing w:val="-5"/>
                <w:sz w:val="24"/>
                <w:szCs w:val="24"/>
                <w:lang w:eastAsia="ru-RU"/>
              </w:rPr>
              <w:t>202</w:t>
            </w:r>
            <w:r w:rsidRPr="00017AE0">
              <w:rPr>
                <w:rFonts w:ascii="Times New Roman" w:eastAsia="Times New Roman" w:hAnsi="Times New Roman" w:cs="Times New Roman"/>
                <w:bCs/>
                <w:spacing w:val="-5"/>
                <w:sz w:val="24"/>
                <w:szCs w:val="24"/>
                <w:lang w:val="en-GB" w:eastAsia="ru-RU"/>
              </w:rPr>
              <w:t>3</w:t>
            </w:r>
            <w:r w:rsidR="0097674E" w:rsidRPr="00017AE0">
              <w:rPr>
                <w:rFonts w:ascii="Times New Roman" w:eastAsia="Times New Roman" w:hAnsi="Times New Roman" w:cs="Times New Roman"/>
                <w:bCs/>
                <w:spacing w:val="-5"/>
                <w:sz w:val="24"/>
                <w:szCs w:val="24"/>
                <w:lang w:val="kk-KZ" w:eastAsia="ru-RU"/>
              </w:rPr>
              <w:t>ж</w:t>
            </w:r>
            <w:r w:rsidRPr="00017AE0">
              <w:rPr>
                <w:rFonts w:ascii="Times New Roman" w:eastAsia="Times New Roman" w:hAnsi="Times New Roman" w:cs="Times New Roman"/>
                <w:bCs/>
                <w:spacing w:val="-5"/>
                <w:sz w:val="24"/>
                <w:szCs w:val="24"/>
                <w:lang w:eastAsia="ru-RU"/>
              </w:rPr>
              <w:t xml:space="preserve"> 201</w:t>
            </w:r>
            <w:r w:rsidRPr="00017AE0">
              <w:rPr>
                <w:rFonts w:ascii="Times New Roman" w:eastAsia="Times New Roman" w:hAnsi="Times New Roman" w:cs="Times New Roman"/>
                <w:bCs/>
                <w:spacing w:val="-5"/>
                <w:sz w:val="24"/>
                <w:szCs w:val="24"/>
                <w:lang w:val="en-GB" w:eastAsia="ru-RU"/>
              </w:rPr>
              <w:t>9</w:t>
            </w:r>
            <w:r w:rsidR="0097674E" w:rsidRPr="00017AE0">
              <w:rPr>
                <w:rFonts w:ascii="Times New Roman" w:eastAsia="Times New Roman" w:hAnsi="Times New Roman" w:cs="Times New Roman"/>
                <w:bCs/>
                <w:spacing w:val="-5"/>
                <w:sz w:val="24"/>
                <w:szCs w:val="24"/>
                <w:lang w:val="kk-KZ" w:eastAsia="ru-RU"/>
              </w:rPr>
              <w:t>ж</w:t>
            </w:r>
            <w:r w:rsidRPr="00017AE0">
              <w:rPr>
                <w:rFonts w:ascii="Times New Roman" w:eastAsia="Times New Roman" w:hAnsi="Times New Roman" w:cs="Times New Roman"/>
                <w:bCs/>
                <w:spacing w:val="-5"/>
                <w:sz w:val="24"/>
                <w:szCs w:val="24"/>
                <w:lang w:eastAsia="ru-RU"/>
              </w:rPr>
              <w:t>.,  %</w:t>
            </w:r>
          </w:p>
        </w:tc>
      </w:tr>
      <w:tr w:rsidR="005C67EB" w:rsidRPr="00017AE0" w14:paraId="5AC56104" w14:textId="77777777" w:rsidTr="002715D6">
        <w:trPr>
          <w:trHeight w:val="255"/>
        </w:trPr>
        <w:tc>
          <w:tcPr>
            <w:tcW w:w="2694" w:type="dxa"/>
            <w:vMerge/>
            <w:tcBorders>
              <w:left w:val="single" w:sz="8" w:space="0" w:color="auto"/>
              <w:bottom w:val="single" w:sz="8" w:space="0" w:color="auto"/>
              <w:right w:val="single" w:sz="8" w:space="0" w:color="auto"/>
            </w:tcBorders>
            <w:shd w:val="clear" w:color="auto" w:fill="auto"/>
            <w:vAlign w:val="center"/>
            <w:hideMark/>
          </w:tcPr>
          <w:p w14:paraId="67962375" w14:textId="77777777" w:rsidR="005C67EB" w:rsidRPr="00017AE0" w:rsidRDefault="005C67EB" w:rsidP="002715D6">
            <w:pPr>
              <w:widowControl w:val="0"/>
              <w:spacing w:after="0" w:line="206" w:lineRule="auto"/>
              <w:ind w:right="-120"/>
              <w:jc w:val="center"/>
              <w:rPr>
                <w:rFonts w:ascii="Times New Roman" w:eastAsia="Times New Roman" w:hAnsi="Times New Roman" w:cs="Times New Roman"/>
                <w:spacing w:val="-5"/>
                <w:sz w:val="24"/>
                <w:szCs w:val="24"/>
                <w:lang w:eastAsia="ru-RU"/>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5DB3332" w14:textId="77777777" w:rsidR="005C67EB" w:rsidRPr="00017AE0" w:rsidRDefault="005C67EB" w:rsidP="002715D6">
            <w:pPr>
              <w:widowControl w:val="0"/>
              <w:spacing w:after="0" w:line="206" w:lineRule="auto"/>
              <w:ind w:left="-108" w:right="-120"/>
              <w:jc w:val="center"/>
              <w:rPr>
                <w:rFonts w:ascii="Times New Roman" w:eastAsia="Times New Roman" w:hAnsi="Times New Roman" w:cs="Times New Roman"/>
                <w:bCs/>
                <w:spacing w:val="-5"/>
                <w:sz w:val="24"/>
                <w:szCs w:val="24"/>
                <w:lang w:val="en-GB" w:eastAsia="ru-RU"/>
              </w:rPr>
            </w:pPr>
            <w:r w:rsidRPr="00017AE0">
              <w:rPr>
                <w:rFonts w:ascii="Times New Roman" w:eastAsia="Times New Roman" w:hAnsi="Times New Roman" w:cs="Times New Roman"/>
                <w:bCs/>
                <w:spacing w:val="-5"/>
                <w:sz w:val="24"/>
                <w:szCs w:val="24"/>
                <w:lang w:eastAsia="ru-RU"/>
              </w:rPr>
              <w:t>201</w:t>
            </w:r>
            <w:r w:rsidRPr="00017AE0">
              <w:rPr>
                <w:rFonts w:ascii="Times New Roman" w:eastAsia="Times New Roman" w:hAnsi="Times New Roman" w:cs="Times New Roman"/>
                <w:bCs/>
                <w:spacing w:val="-5"/>
                <w:sz w:val="24"/>
                <w:szCs w:val="24"/>
                <w:lang w:val="en-GB" w:eastAsia="ru-RU"/>
              </w:rPr>
              <w:t>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547CA06" w14:textId="77777777" w:rsidR="005C67EB" w:rsidRPr="00017AE0" w:rsidRDefault="005C67EB" w:rsidP="002715D6">
            <w:pPr>
              <w:widowControl w:val="0"/>
              <w:spacing w:after="0" w:line="206" w:lineRule="auto"/>
              <w:ind w:left="-108" w:right="-120"/>
              <w:jc w:val="center"/>
              <w:rPr>
                <w:rFonts w:ascii="Times New Roman" w:eastAsia="Times New Roman" w:hAnsi="Times New Roman" w:cs="Times New Roman"/>
                <w:bCs/>
                <w:spacing w:val="-5"/>
                <w:sz w:val="24"/>
                <w:szCs w:val="24"/>
                <w:lang w:val="en-GB" w:eastAsia="ru-RU"/>
              </w:rPr>
            </w:pPr>
            <w:r w:rsidRPr="00017AE0">
              <w:rPr>
                <w:rFonts w:ascii="Times New Roman" w:eastAsia="Times New Roman" w:hAnsi="Times New Roman" w:cs="Times New Roman"/>
                <w:bCs/>
                <w:spacing w:val="-5"/>
                <w:sz w:val="24"/>
                <w:szCs w:val="24"/>
                <w:lang w:eastAsia="ru-RU"/>
              </w:rPr>
              <w:t>20</w:t>
            </w:r>
            <w:r w:rsidRPr="00017AE0">
              <w:rPr>
                <w:rFonts w:ascii="Times New Roman" w:eastAsia="Times New Roman" w:hAnsi="Times New Roman" w:cs="Times New Roman"/>
                <w:bCs/>
                <w:spacing w:val="-5"/>
                <w:sz w:val="24"/>
                <w:szCs w:val="24"/>
                <w:lang w:val="en-GB" w:eastAsia="ru-RU"/>
              </w:rPr>
              <w:t>20</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6E1E1F3E" w14:textId="77777777" w:rsidR="005C67EB" w:rsidRPr="00017AE0" w:rsidRDefault="005C67EB" w:rsidP="002715D6">
            <w:pPr>
              <w:widowControl w:val="0"/>
              <w:spacing w:after="0" w:line="206" w:lineRule="auto"/>
              <w:ind w:left="-84" w:right="-120"/>
              <w:jc w:val="center"/>
              <w:rPr>
                <w:rFonts w:ascii="Times New Roman" w:eastAsia="Times New Roman" w:hAnsi="Times New Roman" w:cs="Times New Roman"/>
                <w:bCs/>
                <w:spacing w:val="-5"/>
                <w:sz w:val="24"/>
                <w:szCs w:val="24"/>
                <w:lang w:val="en-GB" w:eastAsia="ru-RU"/>
              </w:rPr>
            </w:pPr>
            <w:r w:rsidRPr="00017AE0">
              <w:rPr>
                <w:rFonts w:ascii="Times New Roman" w:eastAsia="Times New Roman" w:hAnsi="Times New Roman" w:cs="Times New Roman"/>
                <w:bCs/>
                <w:spacing w:val="-5"/>
                <w:sz w:val="24"/>
                <w:szCs w:val="24"/>
                <w:lang w:eastAsia="ru-RU"/>
              </w:rPr>
              <w:t>20</w:t>
            </w:r>
            <w:r w:rsidRPr="00017AE0">
              <w:rPr>
                <w:rFonts w:ascii="Times New Roman" w:eastAsia="Times New Roman" w:hAnsi="Times New Roman" w:cs="Times New Roman"/>
                <w:bCs/>
                <w:spacing w:val="-5"/>
                <w:sz w:val="24"/>
                <w:szCs w:val="24"/>
                <w:lang w:val="en-GB" w:eastAsia="ru-RU"/>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19047" w14:textId="77777777" w:rsidR="005C67EB" w:rsidRPr="00017AE0" w:rsidRDefault="005C67EB" w:rsidP="002715D6">
            <w:pPr>
              <w:widowControl w:val="0"/>
              <w:spacing w:after="0" w:line="206" w:lineRule="auto"/>
              <w:ind w:right="-120"/>
              <w:jc w:val="center"/>
              <w:rPr>
                <w:rFonts w:ascii="Times New Roman" w:eastAsia="Times New Roman" w:hAnsi="Times New Roman" w:cs="Times New Roman"/>
                <w:bCs/>
                <w:spacing w:val="-5"/>
                <w:sz w:val="24"/>
                <w:szCs w:val="24"/>
                <w:lang w:val="en-GB" w:eastAsia="ru-RU"/>
              </w:rPr>
            </w:pPr>
            <w:r w:rsidRPr="00017AE0">
              <w:rPr>
                <w:rFonts w:ascii="Times New Roman" w:eastAsia="Times New Roman" w:hAnsi="Times New Roman" w:cs="Times New Roman"/>
                <w:bCs/>
                <w:spacing w:val="-5"/>
                <w:sz w:val="24"/>
                <w:szCs w:val="24"/>
                <w:lang w:eastAsia="ru-RU"/>
              </w:rPr>
              <w:t>202</w:t>
            </w:r>
            <w:r w:rsidRPr="00017AE0">
              <w:rPr>
                <w:rFonts w:ascii="Times New Roman" w:eastAsia="Times New Roman" w:hAnsi="Times New Roman" w:cs="Times New Roman"/>
                <w:bCs/>
                <w:spacing w:val="-5"/>
                <w:sz w:val="24"/>
                <w:szCs w:val="24"/>
                <w:lang w:val="en-GB"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14:paraId="1528A5EC" w14:textId="77777777" w:rsidR="005C67EB" w:rsidRPr="00017AE0" w:rsidRDefault="005C67EB" w:rsidP="002715D6">
            <w:pPr>
              <w:widowControl w:val="0"/>
              <w:spacing w:after="0" w:line="206" w:lineRule="auto"/>
              <w:ind w:left="-108" w:right="-120"/>
              <w:jc w:val="center"/>
              <w:rPr>
                <w:rFonts w:ascii="Times New Roman" w:eastAsia="Times New Roman" w:hAnsi="Times New Roman" w:cs="Times New Roman"/>
                <w:bCs/>
                <w:spacing w:val="-5"/>
                <w:sz w:val="24"/>
                <w:szCs w:val="24"/>
                <w:lang w:val="en-GB" w:eastAsia="ru-RU"/>
              </w:rPr>
            </w:pPr>
            <w:r w:rsidRPr="00017AE0">
              <w:rPr>
                <w:rFonts w:ascii="Times New Roman" w:eastAsia="Times New Roman" w:hAnsi="Times New Roman" w:cs="Times New Roman"/>
                <w:bCs/>
                <w:spacing w:val="-5"/>
                <w:sz w:val="24"/>
                <w:szCs w:val="24"/>
                <w:lang w:eastAsia="ru-RU"/>
              </w:rPr>
              <w:t>202</w:t>
            </w:r>
            <w:r w:rsidRPr="00017AE0">
              <w:rPr>
                <w:rFonts w:ascii="Times New Roman" w:eastAsia="Times New Roman" w:hAnsi="Times New Roman" w:cs="Times New Roman"/>
                <w:bCs/>
                <w:spacing w:val="-5"/>
                <w:sz w:val="24"/>
                <w:szCs w:val="24"/>
                <w:lang w:val="en-GB" w:eastAsia="ru-RU"/>
              </w:rPr>
              <w:t>3</w:t>
            </w:r>
          </w:p>
        </w:tc>
        <w:tc>
          <w:tcPr>
            <w:tcW w:w="1273" w:type="dxa"/>
            <w:vMerge/>
            <w:tcBorders>
              <w:left w:val="single" w:sz="4" w:space="0" w:color="auto"/>
              <w:bottom w:val="single" w:sz="4" w:space="0" w:color="auto"/>
              <w:right w:val="single" w:sz="4" w:space="0" w:color="auto"/>
            </w:tcBorders>
          </w:tcPr>
          <w:p w14:paraId="53721611" w14:textId="77777777" w:rsidR="005C67EB" w:rsidRPr="00017AE0" w:rsidRDefault="005C67EB" w:rsidP="002715D6">
            <w:pPr>
              <w:widowControl w:val="0"/>
              <w:spacing w:after="0" w:line="206" w:lineRule="auto"/>
              <w:ind w:left="-108" w:right="-120"/>
              <w:jc w:val="center"/>
              <w:rPr>
                <w:rFonts w:ascii="Times New Roman" w:eastAsia="Times New Roman" w:hAnsi="Times New Roman" w:cs="Times New Roman"/>
                <w:bCs/>
                <w:spacing w:val="-5"/>
                <w:sz w:val="24"/>
                <w:szCs w:val="24"/>
                <w:lang w:eastAsia="ru-RU"/>
              </w:rPr>
            </w:pPr>
          </w:p>
        </w:tc>
      </w:tr>
      <w:tr w:rsidR="005C67EB" w:rsidRPr="00017AE0" w14:paraId="08CA53A5"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6127C44C" w14:textId="06C7FF6A" w:rsidR="005C67EB" w:rsidRPr="00017AE0" w:rsidRDefault="00D72E48" w:rsidP="002715D6">
            <w:pPr>
              <w:widowControl w:val="0"/>
              <w:spacing w:after="0" w:line="206" w:lineRule="auto"/>
              <w:ind w:right="-120"/>
              <w:rPr>
                <w:rFonts w:ascii="Times New Roman" w:eastAsia="Times New Roman" w:hAnsi="Times New Roman" w:cs="Times New Roman"/>
                <w:bCs/>
                <w:spacing w:val="-5"/>
                <w:sz w:val="24"/>
                <w:szCs w:val="24"/>
                <w:lang w:val="kk-KZ" w:eastAsia="ru-RU"/>
              </w:rPr>
            </w:pPr>
            <w:r w:rsidRPr="00017AE0">
              <w:rPr>
                <w:rFonts w:ascii="Times New Roman" w:eastAsia="Times New Roman" w:hAnsi="Times New Roman" w:cs="Times New Roman"/>
                <w:bCs/>
                <w:spacing w:val="-5"/>
                <w:sz w:val="24"/>
                <w:szCs w:val="24"/>
                <w:lang w:val="kk-KZ" w:eastAsia="ru-RU"/>
              </w:rPr>
              <w:t>Қазақстан Республикасы</w:t>
            </w:r>
          </w:p>
        </w:tc>
        <w:tc>
          <w:tcPr>
            <w:tcW w:w="1134" w:type="dxa"/>
            <w:tcBorders>
              <w:top w:val="nil"/>
              <w:left w:val="nil"/>
              <w:bottom w:val="single" w:sz="4" w:space="0" w:color="auto"/>
              <w:right w:val="nil"/>
            </w:tcBorders>
            <w:shd w:val="clear" w:color="auto" w:fill="auto"/>
            <w:noWrap/>
            <w:hideMark/>
          </w:tcPr>
          <w:p w14:paraId="4DA27C63"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5151,16</w:t>
            </w:r>
          </w:p>
        </w:tc>
        <w:tc>
          <w:tcPr>
            <w:tcW w:w="1134" w:type="dxa"/>
            <w:tcBorders>
              <w:top w:val="nil"/>
              <w:left w:val="single" w:sz="4" w:space="0" w:color="auto"/>
              <w:bottom w:val="single" w:sz="4" w:space="0" w:color="auto"/>
              <w:right w:val="nil"/>
            </w:tcBorders>
            <w:shd w:val="clear" w:color="auto" w:fill="auto"/>
            <w:noWrap/>
            <w:hideMark/>
          </w:tcPr>
          <w:p w14:paraId="6D8AC791"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6334,67</w:t>
            </w:r>
          </w:p>
        </w:tc>
        <w:tc>
          <w:tcPr>
            <w:tcW w:w="1134" w:type="dxa"/>
            <w:tcBorders>
              <w:top w:val="single" w:sz="4" w:space="0" w:color="auto"/>
              <w:left w:val="single" w:sz="4" w:space="0" w:color="auto"/>
              <w:bottom w:val="single" w:sz="4" w:space="0" w:color="auto"/>
              <w:right w:val="nil"/>
            </w:tcBorders>
            <w:shd w:val="clear" w:color="auto" w:fill="auto"/>
            <w:noWrap/>
            <w:hideMark/>
          </w:tcPr>
          <w:p w14:paraId="0016EB35" w14:textId="77777777" w:rsidR="005C67EB" w:rsidRPr="00017AE0" w:rsidRDefault="005C67EB" w:rsidP="002715D6">
            <w:pPr>
              <w:widowControl w:val="0"/>
              <w:spacing w:after="0" w:line="206" w:lineRule="auto"/>
              <w:ind w:left="-108"/>
              <w:jc w:val="center"/>
              <w:rPr>
                <w:rFonts w:ascii="Times New Roman" w:hAnsi="Times New Roman" w:cs="Times New Roman"/>
                <w:spacing w:val="-5"/>
                <w:sz w:val="24"/>
                <w:szCs w:val="24"/>
              </w:rPr>
            </w:pPr>
            <w:r w:rsidRPr="00017AE0">
              <w:rPr>
                <w:rFonts w:ascii="Times New Roman" w:hAnsi="Times New Roman" w:cs="Times New Roman"/>
                <w:color w:val="000000"/>
                <w:spacing w:val="-5"/>
                <w:sz w:val="24"/>
                <w:szCs w:val="24"/>
              </w:rPr>
              <w:t>7515,43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A0887"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9481</w:t>
            </w:r>
            <w:r w:rsidRPr="00017AE0">
              <w:rPr>
                <w:rFonts w:ascii="Times New Roman" w:hAnsi="Times New Roman" w:cs="Times New Roman"/>
                <w:spacing w:val="-5"/>
                <w:sz w:val="24"/>
                <w:szCs w:val="24"/>
                <w:lang w:val="en-GB"/>
              </w:rPr>
              <w:t>,</w:t>
            </w:r>
            <w:r w:rsidRPr="00017AE0">
              <w:rPr>
                <w:rFonts w:ascii="Times New Roman" w:hAnsi="Times New Roman" w:cs="Times New Roman"/>
                <w:spacing w:val="-5"/>
                <w:sz w:val="24"/>
                <w:szCs w:val="24"/>
              </w:rPr>
              <w:t>18</w:t>
            </w:r>
          </w:p>
        </w:tc>
        <w:tc>
          <w:tcPr>
            <w:tcW w:w="1134" w:type="dxa"/>
            <w:tcBorders>
              <w:top w:val="single" w:sz="4" w:space="0" w:color="auto"/>
              <w:left w:val="single" w:sz="4" w:space="0" w:color="auto"/>
              <w:bottom w:val="single" w:sz="4" w:space="0" w:color="auto"/>
              <w:right w:val="single" w:sz="4" w:space="0" w:color="auto"/>
            </w:tcBorders>
            <w:vAlign w:val="center"/>
          </w:tcPr>
          <w:p w14:paraId="5535E654"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75</w:t>
            </w:r>
            <w:r w:rsidRPr="00017AE0">
              <w:rPr>
                <w:rFonts w:ascii="Times New Roman" w:hAnsi="Times New Roman" w:cs="Times New Roman"/>
                <w:spacing w:val="-5"/>
                <w:sz w:val="24"/>
                <w:szCs w:val="24"/>
                <w:lang w:val="en-GB"/>
              </w:rPr>
              <w:t>7</w:t>
            </w:r>
            <w:r w:rsidRPr="00017AE0">
              <w:rPr>
                <w:rFonts w:ascii="Times New Roman" w:hAnsi="Times New Roman" w:cs="Times New Roman"/>
                <w:spacing w:val="-5"/>
                <w:sz w:val="24"/>
                <w:szCs w:val="24"/>
              </w:rPr>
              <w:t>6,53</w:t>
            </w:r>
          </w:p>
        </w:tc>
        <w:tc>
          <w:tcPr>
            <w:tcW w:w="1273" w:type="dxa"/>
            <w:tcBorders>
              <w:top w:val="single" w:sz="4" w:space="0" w:color="auto"/>
              <w:left w:val="single" w:sz="4" w:space="0" w:color="auto"/>
              <w:bottom w:val="single" w:sz="4" w:space="0" w:color="auto"/>
              <w:right w:val="single" w:sz="4" w:space="0" w:color="auto"/>
            </w:tcBorders>
          </w:tcPr>
          <w:p w14:paraId="0FD2105C"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147,1</w:t>
            </w:r>
          </w:p>
        </w:tc>
      </w:tr>
      <w:tr w:rsidR="005C67EB" w:rsidRPr="00017AE0" w14:paraId="4CC5FAE0"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tcPr>
          <w:p w14:paraId="54F79996" w14:textId="77777777" w:rsidR="005C67EB" w:rsidRPr="00017AE0" w:rsidRDefault="005C67EB" w:rsidP="002715D6">
            <w:pPr>
              <w:widowControl w:val="0"/>
              <w:spacing w:after="0" w:line="206" w:lineRule="auto"/>
              <w:ind w:right="-120"/>
              <w:rPr>
                <w:rFonts w:ascii="Times New Roman" w:eastAsia="Times New Roman" w:hAnsi="Times New Roman" w:cs="Times New Roman"/>
                <w:bCs/>
                <w:spacing w:val="-5"/>
                <w:sz w:val="24"/>
                <w:szCs w:val="24"/>
                <w:lang w:eastAsia="ru-RU"/>
              </w:rPr>
            </w:pPr>
            <w:r w:rsidRPr="00017AE0">
              <w:rPr>
                <w:rFonts w:ascii="Times New Roman" w:eastAsia="Times New Roman" w:hAnsi="Times New Roman" w:cs="Times New Roman"/>
                <w:bCs/>
                <w:spacing w:val="-5"/>
                <w:sz w:val="24"/>
                <w:szCs w:val="24"/>
                <w:lang w:eastAsia="ru-RU"/>
              </w:rPr>
              <w:t>Абай</w:t>
            </w:r>
          </w:p>
        </w:tc>
        <w:tc>
          <w:tcPr>
            <w:tcW w:w="1134" w:type="dxa"/>
            <w:tcBorders>
              <w:top w:val="nil"/>
              <w:left w:val="nil"/>
              <w:bottom w:val="single" w:sz="4" w:space="0" w:color="auto"/>
              <w:right w:val="nil"/>
            </w:tcBorders>
            <w:shd w:val="clear" w:color="auto" w:fill="auto"/>
            <w:noWrap/>
          </w:tcPr>
          <w:p w14:paraId="39CBF59F"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w:t>
            </w:r>
          </w:p>
        </w:tc>
        <w:tc>
          <w:tcPr>
            <w:tcW w:w="1134" w:type="dxa"/>
            <w:tcBorders>
              <w:top w:val="nil"/>
              <w:left w:val="single" w:sz="4" w:space="0" w:color="auto"/>
              <w:bottom w:val="single" w:sz="4" w:space="0" w:color="auto"/>
              <w:right w:val="nil"/>
            </w:tcBorders>
            <w:shd w:val="clear" w:color="auto" w:fill="auto"/>
            <w:noWrap/>
          </w:tcPr>
          <w:p w14:paraId="609A9E57"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w:t>
            </w:r>
          </w:p>
        </w:tc>
        <w:tc>
          <w:tcPr>
            <w:tcW w:w="1134" w:type="dxa"/>
            <w:tcBorders>
              <w:top w:val="single" w:sz="4" w:space="0" w:color="auto"/>
              <w:left w:val="single" w:sz="4" w:space="0" w:color="auto"/>
              <w:bottom w:val="single" w:sz="4" w:space="0" w:color="auto"/>
              <w:right w:val="nil"/>
            </w:tcBorders>
            <w:shd w:val="clear" w:color="auto" w:fill="auto"/>
            <w:noWrap/>
          </w:tcPr>
          <w:p w14:paraId="26B957AF" w14:textId="77777777" w:rsidR="005C67EB" w:rsidRPr="00017AE0" w:rsidRDefault="005C67EB" w:rsidP="002715D6">
            <w:pPr>
              <w:widowControl w:val="0"/>
              <w:spacing w:after="0" w:line="206" w:lineRule="auto"/>
              <w:ind w:left="-108"/>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59384"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488,7</w:t>
            </w:r>
          </w:p>
        </w:tc>
        <w:tc>
          <w:tcPr>
            <w:tcW w:w="1134" w:type="dxa"/>
            <w:tcBorders>
              <w:top w:val="single" w:sz="4" w:space="0" w:color="auto"/>
              <w:left w:val="single" w:sz="4" w:space="0" w:color="auto"/>
              <w:bottom w:val="single" w:sz="4" w:space="0" w:color="auto"/>
              <w:right w:val="single" w:sz="4" w:space="0" w:color="auto"/>
            </w:tcBorders>
            <w:vAlign w:val="bottom"/>
          </w:tcPr>
          <w:p w14:paraId="66D8F89B"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432,2</w:t>
            </w:r>
          </w:p>
        </w:tc>
        <w:tc>
          <w:tcPr>
            <w:tcW w:w="1273" w:type="dxa"/>
            <w:tcBorders>
              <w:top w:val="single" w:sz="4" w:space="0" w:color="auto"/>
              <w:left w:val="single" w:sz="4" w:space="0" w:color="auto"/>
              <w:bottom w:val="single" w:sz="4" w:space="0" w:color="auto"/>
              <w:right w:val="single" w:sz="4" w:space="0" w:color="auto"/>
            </w:tcBorders>
          </w:tcPr>
          <w:p w14:paraId="2CC6415B"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w:t>
            </w:r>
          </w:p>
        </w:tc>
      </w:tr>
      <w:tr w:rsidR="005C67EB" w:rsidRPr="00017AE0" w14:paraId="51357DC5"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623653C4" w14:textId="619742D9" w:rsidR="005C67EB" w:rsidRPr="00017AE0" w:rsidRDefault="005C67EB" w:rsidP="00D72E48">
            <w:pPr>
              <w:widowControl w:val="0"/>
              <w:spacing w:after="0" w:line="206" w:lineRule="auto"/>
              <w:ind w:right="-120"/>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eastAsia="ru-RU"/>
              </w:rPr>
              <w:t>А</w:t>
            </w:r>
            <w:r w:rsidR="00D72E48" w:rsidRPr="00017AE0">
              <w:rPr>
                <w:rFonts w:ascii="Times New Roman" w:eastAsia="Times New Roman" w:hAnsi="Times New Roman" w:cs="Times New Roman"/>
                <w:spacing w:val="-5"/>
                <w:sz w:val="24"/>
                <w:szCs w:val="24"/>
                <w:lang w:val="kk-KZ" w:eastAsia="ru-RU"/>
              </w:rPr>
              <w:t>қмола</w:t>
            </w:r>
          </w:p>
        </w:tc>
        <w:tc>
          <w:tcPr>
            <w:tcW w:w="1134" w:type="dxa"/>
            <w:tcBorders>
              <w:top w:val="nil"/>
              <w:left w:val="nil"/>
              <w:bottom w:val="single" w:sz="4" w:space="0" w:color="auto"/>
              <w:right w:val="nil"/>
            </w:tcBorders>
            <w:shd w:val="clear" w:color="auto" w:fill="auto"/>
            <w:noWrap/>
            <w:hideMark/>
          </w:tcPr>
          <w:p w14:paraId="593871B9"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487,47</w:t>
            </w:r>
          </w:p>
        </w:tc>
        <w:tc>
          <w:tcPr>
            <w:tcW w:w="1134" w:type="dxa"/>
            <w:tcBorders>
              <w:top w:val="nil"/>
              <w:left w:val="single" w:sz="4" w:space="0" w:color="auto"/>
              <w:bottom w:val="single" w:sz="4" w:space="0" w:color="auto"/>
              <w:right w:val="nil"/>
            </w:tcBorders>
            <w:shd w:val="clear" w:color="auto" w:fill="auto"/>
            <w:noWrap/>
            <w:hideMark/>
          </w:tcPr>
          <w:p w14:paraId="656FB925"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673,75</w:t>
            </w:r>
          </w:p>
        </w:tc>
        <w:tc>
          <w:tcPr>
            <w:tcW w:w="1134" w:type="dxa"/>
            <w:tcBorders>
              <w:top w:val="nil"/>
              <w:left w:val="single" w:sz="4" w:space="0" w:color="auto"/>
              <w:bottom w:val="single" w:sz="4" w:space="0" w:color="auto"/>
              <w:right w:val="nil"/>
            </w:tcBorders>
            <w:shd w:val="clear" w:color="auto" w:fill="auto"/>
            <w:noWrap/>
            <w:hideMark/>
          </w:tcPr>
          <w:p w14:paraId="0A1EB2B6"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744,2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AA3AB"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1 092,4</w:t>
            </w:r>
          </w:p>
        </w:tc>
        <w:tc>
          <w:tcPr>
            <w:tcW w:w="1134" w:type="dxa"/>
            <w:tcBorders>
              <w:top w:val="single" w:sz="4" w:space="0" w:color="auto"/>
              <w:left w:val="single" w:sz="4" w:space="0" w:color="auto"/>
              <w:bottom w:val="single" w:sz="4" w:space="0" w:color="auto"/>
              <w:right w:val="single" w:sz="4" w:space="0" w:color="auto"/>
            </w:tcBorders>
            <w:vAlign w:val="bottom"/>
          </w:tcPr>
          <w:p w14:paraId="5125AFC3"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693,6</w:t>
            </w:r>
          </w:p>
        </w:tc>
        <w:tc>
          <w:tcPr>
            <w:tcW w:w="1273" w:type="dxa"/>
            <w:tcBorders>
              <w:top w:val="single" w:sz="4" w:space="0" w:color="auto"/>
              <w:left w:val="single" w:sz="4" w:space="0" w:color="auto"/>
              <w:bottom w:val="single" w:sz="4" w:space="0" w:color="auto"/>
              <w:right w:val="single" w:sz="4" w:space="0" w:color="auto"/>
            </w:tcBorders>
          </w:tcPr>
          <w:p w14:paraId="2DD4A11C"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142,3</w:t>
            </w:r>
          </w:p>
        </w:tc>
      </w:tr>
      <w:tr w:rsidR="005C67EB" w:rsidRPr="00017AE0" w14:paraId="64ECD1A3"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0C26DD2A" w14:textId="161467B8" w:rsidR="005C67EB" w:rsidRPr="00017AE0" w:rsidRDefault="00D72E48" w:rsidP="002715D6">
            <w:pPr>
              <w:widowControl w:val="0"/>
              <w:spacing w:after="0" w:line="206" w:lineRule="auto"/>
              <w:ind w:right="-120"/>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val="kk-KZ" w:eastAsia="ru-RU"/>
              </w:rPr>
              <w:t>Ақтөбе</w:t>
            </w:r>
          </w:p>
        </w:tc>
        <w:tc>
          <w:tcPr>
            <w:tcW w:w="1134" w:type="dxa"/>
            <w:tcBorders>
              <w:top w:val="nil"/>
              <w:left w:val="nil"/>
              <w:bottom w:val="single" w:sz="4" w:space="0" w:color="auto"/>
              <w:right w:val="nil"/>
            </w:tcBorders>
            <w:shd w:val="clear" w:color="auto" w:fill="auto"/>
            <w:noWrap/>
            <w:hideMark/>
          </w:tcPr>
          <w:p w14:paraId="49FF4BA1"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271,56</w:t>
            </w:r>
          </w:p>
        </w:tc>
        <w:tc>
          <w:tcPr>
            <w:tcW w:w="1134" w:type="dxa"/>
            <w:tcBorders>
              <w:top w:val="nil"/>
              <w:left w:val="single" w:sz="4" w:space="0" w:color="auto"/>
              <w:bottom w:val="single" w:sz="4" w:space="0" w:color="auto"/>
              <w:right w:val="nil"/>
            </w:tcBorders>
            <w:shd w:val="clear" w:color="auto" w:fill="auto"/>
            <w:noWrap/>
            <w:hideMark/>
          </w:tcPr>
          <w:p w14:paraId="6205423E"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324,72</w:t>
            </w:r>
          </w:p>
        </w:tc>
        <w:tc>
          <w:tcPr>
            <w:tcW w:w="1134" w:type="dxa"/>
            <w:tcBorders>
              <w:top w:val="nil"/>
              <w:left w:val="single" w:sz="4" w:space="0" w:color="auto"/>
              <w:bottom w:val="single" w:sz="4" w:space="0" w:color="auto"/>
              <w:right w:val="nil"/>
            </w:tcBorders>
            <w:shd w:val="clear" w:color="auto" w:fill="auto"/>
            <w:noWrap/>
            <w:hideMark/>
          </w:tcPr>
          <w:p w14:paraId="7ECB2DCB"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376,5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8CCD1"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456,1</w:t>
            </w:r>
          </w:p>
        </w:tc>
        <w:tc>
          <w:tcPr>
            <w:tcW w:w="1134" w:type="dxa"/>
            <w:tcBorders>
              <w:top w:val="single" w:sz="4" w:space="0" w:color="auto"/>
              <w:left w:val="single" w:sz="4" w:space="0" w:color="auto"/>
              <w:bottom w:val="single" w:sz="4" w:space="0" w:color="auto"/>
              <w:right w:val="single" w:sz="4" w:space="0" w:color="auto"/>
            </w:tcBorders>
            <w:vAlign w:val="bottom"/>
          </w:tcPr>
          <w:p w14:paraId="0DC64260"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358,8</w:t>
            </w:r>
          </w:p>
        </w:tc>
        <w:tc>
          <w:tcPr>
            <w:tcW w:w="1273" w:type="dxa"/>
            <w:tcBorders>
              <w:top w:val="single" w:sz="4" w:space="0" w:color="auto"/>
              <w:left w:val="single" w:sz="4" w:space="0" w:color="auto"/>
              <w:bottom w:val="single" w:sz="4" w:space="0" w:color="auto"/>
              <w:right w:val="single" w:sz="4" w:space="0" w:color="auto"/>
            </w:tcBorders>
          </w:tcPr>
          <w:p w14:paraId="09ED0531"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132,1</w:t>
            </w:r>
          </w:p>
        </w:tc>
      </w:tr>
      <w:tr w:rsidR="005C67EB" w:rsidRPr="00017AE0" w14:paraId="21B16A96"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6C3333D4" w14:textId="6E19E907" w:rsidR="005C67EB" w:rsidRPr="00017AE0" w:rsidRDefault="00D72E48" w:rsidP="002715D6">
            <w:pPr>
              <w:widowControl w:val="0"/>
              <w:spacing w:after="0" w:line="206" w:lineRule="auto"/>
              <w:ind w:right="-120"/>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val="kk-KZ" w:eastAsia="ru-RU"/>
              </w:rPr>
              <w:t>Алматы</w:t>
            </w:r>
          </w:p>
        </w:tc>
        <w:tc>
          <w:tcPr>
            <w:tcW w:w="1134" w:type="dxa"/>
            <w:tcBorders>
              <w:top w:val="nil"/>
              <w:left w:val="nil"/>
              <w:bottom w:val="single" w:sz="4" w:space="0" w:color="auto"/>
              <w:right w:val="nil"/>
            </w:tcBorders>
            <w:shd w:val="clear" w:color="auto" w:fill="auto"/>
            <w:noWrap/>
            <w:hideMark/>
          </w:tcPr>
          <w:p w14:paraId="03582F26"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846,58</w:t>
            </w:r>
          </w:p>
        </w:tc>
        <w:tc>
          <w:tcPr>
            <w:tcW w:w="1134" w:type="dxa"/>
            <w:tcBorders>
              <w:top w:val="nil"/>
              <w:left w:val="single" w:sz="4" w:space="0" w:color="auto"/>
              <w:bottom w:val="single" w:sz="4" w:space="0" w:color="auto"/>
              <w:right w:val="nil"/>
            </w:tcBorders>
            <w:shd w:val="clear" w:color="auto" w:fill="auto"/>
            <w:noWrap/>
            <w:hideMark/>
          </w:tcPr>
          <w:p w14:paraId="69158444"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921,47</w:t>
            </w:r>
          </w:p>
        </w:tc>
        <w:tc>
          <w:tcPr>
            <w:tcW w:w="1134" w:type="dxa"/>
            <w:tcBorders>
              <w:top w:val="nil"/>
              <w:left w:val="single" w:sz="4" w:space="0" w:color="auto"/>
              <w:bottom w:val="single" w:sz="4" w:space="0" w:color="auto"/>
              <w:right w:val="nil"/>
            </w:tcBorders>
            <w:shd w:val="clear" w:color="auto" w:fill="auto"/>
            <w:noWrap/>
            <w:hideMark/>
          </w:tcPr>
          <w:p w14:paraId="79801F22"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1 092,5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753E9"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770,6</w:t>
            </w:r>
          </w:p>
        </w:tc>
        <w:tc>
          <w:tcPr>
            <w:tcW w:w="1134" w:type="dxa"/>
            <w:tcBorders>
              <w:top w:val="single" w:sz="4" w:space="0" w:color="auto"/>
              <w:left w:val="single" w:sz="4" w:space="0" w:color="auto"/>
              <w:bottom w:val="single" w:sz="4" w:space="0" w:color="auto"/>
              <w:right w:val="single" w:sz="4" w:space="0" w:color="auto"/>
            </w:tcBorders>
            <w:vAlign w:val="bottom"/>
          </w:tcPr>
          <w:p w14:paraId="3C9AF586"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700,5</w:t>
            </w:r>
          </w:p>
        </w:tc>
        <w:tc>
          <w:tcPr>
            <w:tcW w:w="1273" w:type="dxa"/>
            <w:tcBorders>
              <w:top w:val="single" w:sz="4" w:space="0" w:color="auto"/>
              <w:left w:val="single" w:sz="4" w:space="0" w:color="auto"/>
              <w:bottom w:val="single" w:sz="4" w:space="0" w:color="auto"/>
              <w:right w:val="single" w:sz="4" w:space="0" w:color="auto"/>
            </w:tcBorders>
          </w:tcPr>
          <w:p w14:paraId="1FC9F464"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82,7</w:t>
            </w:r>
          </w:p>
        </w:tc>
      </w:tr>
      <w:tr w:rsidR="005C67EB" w:rsidRPr="00017AE0" w14:paraId="40352B85"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2E52B032" w14:textId="1BBB7182" w:rsidR="005C67EB" w:rsidRPr="00017AE0" w:rsidRDefault="005C67EB" w:rsidP="00D72E48">
            <w:pPr>
              <w:widowControl w:val="0"/>
              <w:spacing w:after="0" w:line="206" w:lineRule="auto"/>
              <w:ind w:right="-120"/>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eastAsia="ru-RU"/>
              </w:rPr>
              <w:t>Атыра</w:t>
            </w:r>
            <w:r w:rsidR="00D72E48" w:rsidRPr="00017AE0">
              <w:rPr>
                <w:rFonts w:ascii="Times New Roman" w:eastAsia="Times New Roman" w:hAnsi="Times New Roman" w:cs="Times New Roman"/>
                <w:spacing w:val="-5"/>
                <w:sz w:val="24"/>
                <w:szCs w:val="24"/>
                <w:lang w:val="kk-KZ" w:eastAsia="ru-RU"/>
              </w:rPr>
              <w:t>у</w:t>
            </w:r>
          </w:p>
        </w:tc>
        <w:tc>
          <w:tcPr>
            <w:tcW w:w="1134" w:type="dxa"/>
            <w:tcBorders>
              <w:top w:val="nil"/>
              <w:left w:val="nil"/>
              <w:bottom w:val="single" w:sz="4" w:space="0" w:color="auto"/>
              <w:right w:val="nil"/>
            </w:tcBorders>
            <w:shd w:val="clear" w:color="auto" w:fill="auto"/>
            <w:noWrap/>
            <w:hideMark/>
          </w:tcPr>
          <w:p w14:paraId="353E2E61"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76,69</w:t>
            </w:r>
          </w:p>
        </w:tc>
        <w:tc>
          <w:tcPr>
            <w:tcW w:w="1134" w:type="dxa"/>
            <w:tcBorders>
              <w:top w:val="nil"/>
              <w:left w:val="single" w:sz="4" w:space="0" w:color="auto"/>
              <w:bottom w:val="single" w:sz="4" w:space="0" w:color="auto"/>
              <w:right w:val="nil"/>
            </w:tcBorders>
            <w:shd w:val="clear" w:color="auto" w:fill="auto"/>
            <w:noWrap/>
            <w:hideMark/>
          </w:tcPr>
          <w:p w14:paraId="2D860C44"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86,48</w:t>
            </w:r>
          </w:p>
        </w:tc>
        <w:tc>
          <w:tcPr>
            <w:tcW w:w="1134" w:type="dxa"/>
            <w:tcBorders>
              <w:top w:val="nil"/>
              <w:left w:val="single" w:sz="4" w:space="0" w:color="auto"/>
              <w:bottom w:val="single" w:sz="4" w:space="0" w:color="auto"/>
              <w:right w:val="nil"/>
            </w:tcBorders>
            <w:shd w:val="clear" w:color="auto" w:fill="auto"/>
            <w:noWrap/>
            <w:hideMark/>
          </w:tcPr>
          <w:p w14:paraId="0A915C0E"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115,2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54647"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134,8</w:t>
            </w:r>
          </w:p>
        </w:tc>
        <w:tc>
          <w:tcPr>
            <w:tcW w:w="1134" w:type="dxa"/>
            <w:tcBorders>
              <w:top w:val="single" w:sz="4" w:space="0" w:color="auto"/>
              <w:left w:val="single" w:sz="4" w:space="0" w:color="auto"/>
              <w:bottom w:val="single" w:sz="4" w:space="0" w:color="auto"/>
              <w:right w:val="single" w:sz="4" w:space="0" w:color="auto"/>
            </w:tcBorders>
            <w:vAlign w:val="bottom"/>
          </w:tcPr>
          <w:p w14:paraId="64E5C651"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115,0</w:t>
            </w:r>
          </w:p>
        </w:tc>
        <w:tc>
          <w:tcPr>
            <w:tcW w:w="1273" w:type="dxa"/>
            <w:tcBorders>
              <w:top w:val="single" w:sz="4" w:space="0" w:color="auto"/>
              <w:left w:val="single" w:sz="4" w:space="0" w:color="auto"/>
              <w:bottom w:val="single" w:sz="4" w:space="0" w:color="auto"/>
              <w:right w:val="single" w:sz="4" w:space="0" w:color="auto"/>
            </w:tcBorders>
          </w:tcPr>
          <w:p w14:paraId="5DF5F7ED"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150,0</w:t>
            </w:r>
          </w:p>
        </w:tc>
      </w:tr>
      <w:tr w:rsidR="005C67EB" w:rsidRPr="00017AE0" w14:paraId="71E89138"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52D360C9" w14:textId="50C3EEC9" w:rsidR="005C67EB" w:rsidRPr="00017AE0" w:rsidRDefault="00D72E48" w:rsidP="002715D6">
            <w:pPr>
              <w:widowControl w:val="0"/>
              <w:spacing w:after="0" w:line="206" w:lineRule="auto"/>
              <w:ind w:right="-120"/>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val="kk-KZ" w:eastAsia="ru-RU"/>
              </w:rPr>
              <w:t>Батыс Қазақстан</w:t>
            </w:r>
          </w:p>
        </w:tc>
        <w:tc>
          <w:tcPr>
            <w:tcW w:w="1134" w:type="dxa"/>
            <w:tcBorders>
              <w:top w:val="nil"/>
              <w:left w:val="nil"/>
              <w:bottom w:val="single" w:sz="4" w:space="0" w:color="auto"/>
              <w:right w:val="nil"/>
            </w:tcBorders>
            <w:shd w:val="clear" w:color="auto" w:fill="auto"/>
            <w:noWrap/>
            <w:hideMark/>
          </w:tcPr>
          <w:p w14:paraId="1234E633"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171,15</w:t>
            </w:r>
          </w:p>
        </w:tc>
        <w:tc>
          <w:tcPr>
            <w:tcW w:w="1134" w:type="dxa"/>
            <w:tcBorders>
              <w:top w:val="nil"/>
              <w:left w:val="single" w:sz="4" w:space="0" w:color="auto"/>
              <w:bottom w:val="single" w:sz="4" w:space="0" w:color="auto"/>
              <w:right w:val="nil"/>
            </w:tcBorders>
            <w:shd w:val="clear" w:color="auto" w:fill="auto"/>
            <w:noWrap/>
            <w:hideMark/>
          </w:tcPr>
          <w:p w14:paraId="126FEA94"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200,44</w:t>
            </w:r>
          </w:p>
        </w:tc>
        <w:tc>
          <w:tcPr>
            <w:tcW w:w="1134" w:type="dxa"/>
            <w:tcBorders>
              <w:top w:val="nil"/>
              <w:left w:val="single" w:sz="4" w:space="0" w:color="auto"/>
              <w:bottom w:val="single" w:sz="4" w:space="0" w:color="auto"/>
              <w:right w:val="nil"/>
            </w:tcBorders>
            <w:shd w:val="clear" w:color="auto" w:fill="auto"/>
            <w:noWrap/>
            <w:hideMark/>
          </w:tcPr>
          <w:p w14:paraId="6A86DE25"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242,1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51BFD"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300,3</w:t>
            </w:r>
          </w:p>
        </w:tc>
        <w:tc>
          <w:tcPr>
            <w:tcW w:w="1134" w:type="dxa"/>
            <w:tcBorders>
              <w:top w:val="single" w:sz="4" w:space="0" w:color="auto"/>
              <w:left w:val="single" w:sz="4" w:space="0" w:color="auto"/>
              <w:bottom w:val="single" w:sz="4" w:space="0" w:color="auto"/>
              <w:right w:val="single" w:sz="4" w:space="0" w:color="auto"/>
            </w:tcBorders>
            <w:vAlign w:val="bottom"/>
          </w:tcPr>
          <w:p w14:paraId="060F9DFE"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290,3</w:t>
            </w:r>
          </w:p>
        </w:tc>
        <w:tc>
          <w:tcPr>
            <w:tcW w:w="1273" w:type="dxa"/>
            <w:tcBorders>
              <w:top w:val="single" w:sz="4" w:space="0" w:color="auto"/>
              <w:left w:val="single" w:sz="4" w:space="0" w:color="auto"/>
              <w:bottom w:val="single" w:sz="4" w:space="0" w:color="auto"/>
              <w:right w:val="single" w:sz="4" w:space="0" w:color="auto"/>
            </w:tcBorders>
          </w:tcPr>
          <w:p w14:paraId="202CCE06"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169,6</w:t>
            </w:r>
          </w:p>
        </w:tc>
      </w:tr>
      <w:tr w:rsidR="005C67EB" w:rsidRPr="00017AE0" w14:paraId="6B158077"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021817C5" w14:textId="0F1715B4" w:rsidR="005C67EB" w:rsidRPr="00017AE0" w:rsidRDefault="005C67EB" w:rsidP="00D72E48">
            <w:pPr>
              <w:widowControl w:val="0"/>
              <w:spacing w:after="0" w:line="206" w:lineRule="auto"/>
              <w:ind w:right="-120"/>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Жамбыл</w:t>
            </w:r>
          </w:p>
        </w:tc>
        <w:tc>
          <w:tcPr>
            <w:tcW w:w="1134" w:type="dxa"/>
            <w:tcBorders>
              <w:top w:val="nil"/>
              <w:left w:val="nil"/>
              <w:bottom w:val="single" w:sz="4" w:space="0" w:color="auto"/>
              <w:right w:val="nil"/>
            </w:tcBorders>
            <w:shd w:val="clear" w:color="auto" w:fill="auto"/>
            <w:noWrap/>
            <w:hideMark/>
          </w:tcPr>
          <w:p w14:paraId="71548EF2"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325,75</w:t>
            </w:r>
          </w:p>
        </w:tc>
        <w:tc>
          <w:tcPr>
            <w:tcW w:w="1134" w:type="dxa"/>
            <w:tcBorders>
              <w:top w:val="nil"/>
              <w:left w:val="single" w:sz="4" w:space="0" w:color="auto"/>
              <w:bottom w:val="single" w:sz="4" w:space="0" w:color="auto"/>
              <w:right w:val="nil"/>
            </w:tcBorders>
            <w:shd w:val="clear" w:color="auto" w:fill="auto"/>
            <w:noWrap/>
            <w:hideMark/>
          </w:tcPr>
          <w:p w14:paraId="53FCC477"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382,84</w:t>
            </w:r>
          </w:p>
        </w:tc>
        <w:tc>
          <w:tcPr>
            <w:tcW w:w="1134" w:type="dxa"/>
            <w:tcBorders>
              <w:top w:val="nil"/>
              <w:left w:val="single" w:sz="4" w:space="0" w:color="auto"/>
              <w:bottom w:val="single" w:sz="4" w:space="0" w:color="auto"/>
              <w:right w:val="nil"/>
            </w:tcBorders>
            <w:shd w:val="clear" w:color="auto" w:fill="auto"/>
            <w:noWrap/>
            <w:hideMark/>
          </w:tcPr>
          <w:p w14:paraId="2309DF07"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479,2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BDC232"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579,0</w:t>
            </w:r>
          </w:p>
        </w:tc>
        <w:tc>
          <w:tcPr>
            <w:tcW w:w="1134" w:type="dxa"/>
            <w:tcBorders>
              <w:top w:val="single" w:sz="4" w:space="0" w:color="auto"/>
              <w:left w:val="single" w:sz="4" w:space="0" w:color="auto"/>
              <w:bottom w:val="single" w:sz="4" w:space="0" w:color="auto"/>
              <w:right w:val="single" w:sz="4" w:space="0" w:color="auto"/>
            </w:tcBorders>
            <w:vAlign w:val="bottom"/>
          </w:tcPr>
          <w:p w14:paraId="26CFC9EA"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521,4</w:t>
            </w:r>
          </w:p>
        </w:tc>
        <w:tc>
          <w:tcPr>
            <w:tcW w:w="1273" w:type="dxa"/>
            <w:tcBorders>
              <w:top w:val="single" w:sz="4" w:space="0" w:color="auto"/>
              <w:left w:val="single" w:sz="4" w:space="0" w:color="auto"/>
              <w:bottom w:val="single" w:sz="4" w:space="0" w:color="auto"/>
              <w:right w:val="single" w:sz="4" w:space="0" w:color="auto"/>
            </w:tcBorders>
          </w:tcPr>
          <w:p w14:paraId="0C81D001"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160,1</w:t>
            </w:r>
          </w:p>
        </w:tc>
      </w:tr>
      <w:tr w:rsidR="005C67EB" w:rsidRPr="00017AE0" w14:paraId="77678251"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tcPr>
          <w:p w14:paraId="32EE47B9" w14:textId="77777777" w:rsidR="005C67EB" w:rsidRPr="00017AE0" w:rsidRDefault="005C67EB" w:rsidP="002715D6">
            <w:pPr>
              <w:widowControl w:val="0"/>
              <w:spacing w:after="0" w:line="206" w:lineRule="auto"/>
              <w:ind w:right="-120"/>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Жетісу</w:t>
            </w:r>
          </w:p>
        </w:tc>
        <w:tc>
          <w:tcPr>
            <w:tcW w:w="1134" w:type="dxa"/>
            <w:tcBorders>
              <w:top w:val="nil"/>
              <w:left w:val="nil"/>
              <w:bottom w:val="single" w:sz="4" w:space="0" w:color="auto"/>
              <w:right w:val="nil"/>
            </w:tcBorders>
            <w:shd w:val="clear" w:color="auto" w:fill="auto"/>
            <w:noWrap/>
          </w:tcPr>
          <w:p w14:paraId="7A424CA9"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w:t>
            </w:r>
          </w:p>
        </w:tc>
        <w:tc>
          <w:tcPr>
            <w:tcW w:w="1134" w:type="dxa"/>
            <w:tcBorders>
              <w:top w:val="nil"/>
              <w:left w:val="single" w:sz="4" w:space="0" w:color="auto"/>
              <w:bottom w:val="single" w:sz="4" w:space="0" w:color="auto"/>
              <w:right w:val="nil"/>
            </w:tcBorders>
            <w:shd w:val="clear" w:color="auto" w:fill="auto"/>
            <w:noWrap/>
          </w:tcPr>
          <w:p w14:paraId="5C83E209"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w:t>
            </w:r>
          </w:p>
        </w:tc>
        <w:tc>
          <w:tcPr>
            <w:tcW w:w="1134" w:type="dxa"/>
            <w:tcBorders>
              <w:top w:val="nil"/>
              <w:left w:val="single" w:sz="4" w:space="0" w:color="auto"/>
              <w:bottom w:val="single" w:sz="4" w:space="0" w:color="auto"/>
              <w:right w:val="nil"/>
            </w:tcBorders>
            <w:shd w:val="clear" w:color="auto" w:fill="auto"/>
            <w:noWrap/>
          </w:tcPr>
          <w:p w14:paraId="4A8349D0"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B38289"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501,9</w:t>
            </w:r>
          </w:p>
        </w:tc>
        <w:tc>
          <w:tcPr>
            <w:tcW w:w="1134" w:type="dxa"/>
            <w:tcBorders>
              <w:top w:val="single" w:sz="4" w:space="0" w:color="auto"/>
              <w:left w:val="single" w:sz="4" w:space="0" w:color="auto"/>
              <w:bottom w:val="single" w:sz="4" w:space="0" w:color="auto"/>
              <w:right w:val="single" w:sz="4" w:space="0" w:color="auto"/>
            </w:tcBorders>
            <w:vAlign w:val="bottom"/>
          </w:tcPr>
          <w:p w14:paraId="66A390AB"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455,8</w:t>
            </w:r>
          </w:p>
        </w:tc>
        <w:tc>
          <w:tcPr>
            <w:tcW w:w="1273" w:type="dxa"/>
            <w:tcBorders>
              <w:top w:val="single" w:sz="4" w:space="0" w:color="auto"/>
              <w:left w:val="single" w:sz="4" w:space="0" w:color="auto"/>
              <w:bottom w:val="single" w:sz="4" w:space="0" w:color="auto"/>
              <w:right w:val="single" w:sz="4" w:space="0" w:color="auto"/>
            </w:tcBorders>
          </w:tcPr>
          <w:p w14:paraId="2BF1D43A"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w:t>
            </w:r>
          </w:p>
        </w:tc>
      </w:tr>
      <w:tr w:rsidR="005C67EB" w:rsidRPr="00017AE0" w14:paraId="45F3EF3C"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58FF680B" w14:textId="7F856C03" w:rsidR="005C67EB" w:rsidRPr="00017AE0" w:rsidRDefault="00D72E48" w:rsidP="002715D6">
            <w:pPr>
              <w:widowControl w:val="0"/>
              <w:spacing w:after="0" w:line="206" w:lineRule="auto"/>
              <w:ind w:right="-120"/>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val="kk-KZ" w:eastAsia="ru-RU"/>
              </w:rPr>
              <w:t>Қарағанды</w:t>
            </w:r>
          </w:p>
        </w:tc>
        <w:tc>
          <w:tcPr>
            <w:tcW w:w="1134" w:type="dxa"/>
            <w:tcBorders>
              <w:top w:val="nil"/>
              <w:left w:val="nil"/>
              <w:bottom w:val="single" w:sz="4" w:space="0" w:color="auto"/>
              <w:right w:val="nil"/>
            </w:tcBorders>
            <w:shd w:val="clear" w:color="auto" w:fill="auto"/>
            <w:noWrap/>
            <w:hideMark/>
          </w:tcPr>
          <w:p w14:paraId="59474955"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334,01</w:t>
            </w:r>
          </w:p>
        </w:tc>
        <w:tc>
          <w:tcPr>
            <w:tcW w:w="1134" w:type="dxa"/>
            <w:tcBorders>
              <w:top w:val="nil"/>
              <w:left w:val="single" w:sz="4" w:space="0" w:color="auto"/>
              <w:bottom w:val="single" w:sz="4" w:space="0" w:color="auto"/>
              <w:right w:val="nil"/>
            </w:tcBorders>
            <w:shd w:val="clear" w:color="auto" w:fill="auto"/>
            <w:noWrap/>
            <w:hideMark/>
          </w:tcPr>
          <w:p w14:paraId="1ED52BD4"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399,22</w:t>
            </w:r>
          </w:p>
        </w:tc>
        <w:tc>
          <w:tcPr>
            <w:tcW w:w="1134" w:type="dxa"/>
            <w:tcBorders>
              <w:top w:val="nil"/>
              <w:left w:val="single" w:sz="4" w:space="0" w:color="auto"/>
              <w:bottom w:val="single" w:sz="4" w:space="0" w:color="auto"/>
              <w:right w:val="nil"/>
            </w:tcBorders>
            <w:shd w:val="clear" w:color="auto" w:fill="auto"/>
            <w:noWrap/>
            <w:hideMark/>
          </w:tcPr>
          <w:p w14:paraId="72FF37B5"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494,1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916D6"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480,4</w:t>
            </w:r>
          </w:p>
        </w:tc>
        <w:tc>
          <w:tcPr>
            <w:tcW w:w="1134" w:type="dxa"/>
            <w:tcBorders>
              <w:top w:val="single" w:sz="4" w:space="0" w:color="auto"/>
              <w:left w:val="single" w:sz="4" w:space="0" w:color="auto"/>
              <w:bottom w:val="single" w:sz="4" w:space="0" w:color="auto"/>
              <w:right w:val="single" w:sz="4" w:space="0" w:color="auto"/>
            </w:tcBorders>
            <w:vAlign w:val="bottom"/>
          </w:tcPr>
          <w:p w14:paraId="2BBDE1CA"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426,9</w:t>
            </w:r>
          </w:p>
        </w:tc>
        <w:tc>
          <w:tcPr>
            <w:tcW w:w="1273" w:type="dxa"/>
            <w:tcBorders>
              <w:top w:val="single" w:sz="4" w:space="0" w:color="auto"/>
              <w:left w:val="single" w:sz="4" w:space="0" w:color="auto"/>
              <w:bottom w:val="single" w:sz="4" w:space="0" w:color="auto"/>
              <w:right w:val="single" w:sz="4" w:space="0" w:color="auto"/>
            </w:tcBorders>
          </w:tcPr>
          <w:p w14:paraId="2E8BD841"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127,8</w:t>
            </w:r>
          </w:p>
        </w:tc>
      </w:tr>
      <w:tr w:rsidR="005C67EB" w:rsidRPr="00017AE0" w14:paraId="507E94B1"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3A2D9E6C" w14:textId="17C4F29A" w:rsidR="005C67EB" w:rsidRPr="00017AE0" w:rsidRDefault="00D72E48" w:rsidP="002715D6">
            <w:pPr>
              <w:widowControl w:val="0"/>
              <w:spacing w:after="0" w:line="206" w:lineRule="auto"/>
              <w:ind w:right="-120"/>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val="kk-KZ" w:eastAsia="ru-RU"/>
              </w:rPr>
              <w:t>Қостанай</w:t>
            </w:r>
          </w:p>
        </w:tc>
        <w:tc>
          <w:tcPr>
            <w:tcW w:w="1134" w:type="dxa"/>
            <w:tcBorders>
              <w:top w:val="nil"/>
              <w:left w:val="nil"/>
              <w:bottom w:val="single" w:sz="4" w:space="0" w:color="auto"/>
              <w:right w:val="nil"/>
            </w:tcBorders>
            <w:shd w:val="clear" w:color="auto" w:fill="auto"/>
            <w:noWrap/>
            <w:hideMark/>
          </w:tcPr>
          <w:p w14:paraId="032375F9"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397,83</w:t>
            </w:r>
          </w:p>
        </w:tc>
        <w:tc>
          <w:tcPr>
            <w:tcW w:w="1134" w:type="dxa"/>
            <w:tcBorders>
              <w:top w:val="nil"/>
              <w:left w:val="single" w:sz="4" w:space="0" w:color="auto"/>
              <w:bottom w:val="single" w:sz="4" w:space="0" w:color="auto"/>
              <w:right w:val="nil"/>
            </w:tcBorders>
            <w:shd w:val="clear" w:color="auto" w:fill="auto"/>
            <w:noWrap/>
            <w:hideMark/>
          </w:tcPr>
          <w:p w14:paraId="027171AE"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573,28</w:t>
            </w:r>
          </w:p>
        </w:tc>
        <w:tc>
          <w:tcPr>
            <w:tcW w:w="1134" w:type="dxa"/>
            <w:tcBorders>
              <w:top w:val="nil"/>
              <w:left w:val="single" w:sz="4" w:space="0" w:color="auto"/>
              <w:bottom w:val="single" w:sz="4" w:space="0" w:color="auto"/>
              <w:right w:val="nil"/>
            </w:tcBorders>
            <w:shd w:val="clear" w:color="auto" w:fill="auto"/>
            <w:noWrap/>
            <w:hideMark/>
          </w:tcPr>
          <w:p w14:paraId="5522D7BC"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605,8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B28A0"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1 020,1</w:t>
            </w:r>
          </w:p>
        </w:tc>
        <w:tc>
          <w:tcPr>
            <w:tcW w:w="1134" w:type="dxa"/>
            <w:tcBorders>
              <w:top w:val="single" w:sz="4" w:space="0" w:color="auto"/>
              <w:left w:val="single" w:sz="4" w:space="0" w:color="auto"/>
              <w:bottom w:val="single" w:sz="4" w:space="0" w:color="auto"/>
              <w:right w:val="single" w:sz="4" w:space="0" w:color="auto"/>
            </w:tcBorders>
            <w:vAlign w:val="bottom"/>
          </w:tcPr>
          <w:p w14:paraId="0B125274"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639,5</w:t>
            </w:r>
          </w:p>
        </w:tc>
        <w:tc>
          <w:tcPr>
            <w:tcW w:w="1273" w:type="dxa"/>
            <w:tcBorders>
              <w:top w:val="single" w:sz="4" w:space="0" w:color="auto"/>
              <w:left w:val="single" w:sz="4" w:space="0" w:color="auto"/>
              <w:bottom w:val="single" w:sz="4" w:space="0" w:color="auto"/>
              <w:right w:val="single" w:sz="4" w:space="0" w:color="auto"/>
            </w:tcBorders>
          </w:tcPr>
          <w:p w14:paraId="58F1D4D3"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160,7</w:t>
            </w:r>
          </w:p>
        </w:tc>
      </w:tr>
      <w:tr w:rsidR="005C67EB" w:rsidRPr="00017AE0" w14:paraId="0DA5505E"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231B35AD" w14:textId="72758BAD" w:rsidR="005C67EB" w:rsidRPr="00017AE0" w:rsidRDefault="00D72E48" w:rsidP="002715D6">
            <w:pPr>
              <w:widowControl w:val="0"/>
              <w:spacing w:after="0" w:line="206" w:lineRule="auto"/>
              <w:ind w:right="-120"/>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val="kk-KZ" w:eastAsia="ru-RU"/>
              </w:rPr>
              <w:t>Қызылорда</w:t>
            </w:r>
          </w:p>
        </w:tc>
        <w:tc>
          <w:tcPr>
            <w:tcW w:w="1134" w:type="dxa"/>
            <w:tcBorders>
              <w:top w:val="nil"/>
              <w:left w:val="nil"/>
              <w:bottom w:val="single" w:sz="4" w:space="0" w:color="auto"/>
              <w:right w:val="nil"/>
            </w:tcBorders>
            <w:shd w:val="clear" w:color="auto" w:fill="auto"/>
            <w:noWrap/>
            <w:hideMark/>
          </w:tcPr>
          <w:p w14:paraId="65E6EC7C"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128,56</w:t>
            </w:r>
          </w:p>
        </w:tc>
        <w:tc>
          <w:tcPr>
            <w:tcW w:w="1134" w:type="dxa"/>
            <w:tcBorders>
              <w:top w:val="nil"/>
              <w:left w:val="single" w:sz="4" w:space="0" w:color="auto"/>
              <w:bottom w:val="single" w:sz="4" w:space="0" w:color="auto"/>
              <w:right w:val="nil"/>
            </w:tcBorders>
            <w:shd w:val="clear" w:color="auto" w:fill="auto"/>
            <w:noWrap/>
            <w:hideMark/>
          </w:tcPr>
          <w:p w14:paraId="670B4B8D"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142,64</w:t>
            </w:r>
          </w:p>
        </w:tc>
        <w:tc>
          <w:tcPr>
            <w:tcW w:w="1134" w:type="dxa"/>
            <w:tcBorders>
              <w:top w:val="nil"/>
              <w:left w:val="single" w:sz="4" w:space="0" w:color="auto"/>
              <w:bottom w:val="single" w:sz="4" w:space="0" w:color="auto"/>
              <w:right w:val="nil"/>
            </w:tcBorders>
            <w:shd w:val="clear" w:color="auto" w:fill="auto"/>
            <w:noWrap/>
            <w:hideMark/>
          </w:tcPr>
          <w:p w14:paraId="375E5FC0"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172,8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C286F"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187,1</w:t>
            </w:r>
          </w:p>
        </w:tc>
        <w:tc>
          <w:tcPr>
            <w:tcW w:w="1134" w:type="dxa"/>
            <w:tcBorders>
              <w:top w:val="single" w:sz="4" w:space="0" w:color="auto"/>
              <w:left w:val="single" w:sz="4" w:space="0" w:color="auto"/>
              <w:bottom w:val="single" w:sz="4" w:space="0" w:color="auto"/>
              <w:right w:val="single" w:sz="4" w:space="0" w:color="auto"/>
            </w:tcBorders>
            <w:vAlign w:val="bottom"/>
          </w:tcPr>
          <w:p w14:paraId="2DF80271"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214,2</w:t>
            </w:r>
          </w:p>
        </w:tc>
        <w:tc>
          <w:tcPr>
            <w:tcW w:w="1273" w:type="dxa"/>
            <w:tcBorders>
              <w:top w:val="single" w:sz="4" w:space="0" w:color="auto"/>
              <w:left w:val="single" w:sz="4" w:space="0" w:color="auto"/>
              <w:bottom w:val="single" w:sz="4" w:space="0" w:color="auto"/>
              <w:right w:val="single" w:sz="4" w:space="0" w:color="auto"/>
            </w:tcBorders>
          </w:tcPr>
          <w:p w14:paraId="1E8273E8"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166,6</w:t>
            </w:r>
          </w:p>
        </w:tc>
      </w:tr>
      <w:tr w:rsidR="005C67EB" w:rsidRPr="00017AE0" w14:paraId="1CA3DF00"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1A08EBC2" w14:textId="21322288" w:rsidR="005C67EB" w:rsidRPr="00017AE0" w:rsidRDefault="00D72E48" w:rsidP="002715D6">
            <w:pPr>
              <w:widowControl w:val="0"/>
              <w:spacing w:after="0" w:line="206" w:lineRule="auto"/>
              <w:ind w:right="-120"/>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val="kk-KZ" w:eastAsia="ru-RU"/>
              </w:rPr>
              <w:t>Маңғыстау</w:t>
            </w:r>
          </w:p>
        </w:tc>
        <w:tc>
          <w:tcPr>
            <w:tcW w:w="1134" w:type="dxa"/>
            <w:tcBorders>
              <w:top w:val="nil"/>
              <w:left w:val="nil"/>
              <w:bottom w:val="single" w:sz="4" w:space="0" w:color="auto"/>
              <w:right w:val="nil"/>
            </w:tcBorders>
            <w:shd w:val="clear" w:color="auto" w:fill="auto"/>
            <w:noWrap/>
            <w:hideMark/>
          </w:tcPr>
          <w:p w14:paraId="63494180"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19,67</w:t>
            </w:r>
          </w:p>
        </w:tc>
        <w:tc>
          <w:tcPr>
            <w:tcW w:w="1134" w:type="dxa"/>
            <w:tcBorders>
              <w:top w:val="nil"/>
              <w:left w:val="single" w:sz="4" w:space="0" w:color="auto"/>
              <w:bottom w:val="single" w:sz="4" w:space="0" w:color="auto"/>
              <w:right w:val="nil"/>
            </w:tcBorders>
            <w:shd w:val="clear" w:color="auto" w:fill="auto"/>
            <w:noWrap/>
            <w:hideMark/>
          </w:tcPr>
          <w:p w14:paraId="0C62A50B"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20,73</w:t>
            </w:r>
          </w:p>
        </w:tc>
        <w:tc>
          <w:tcPr>
            <w:tcW w:w="1134" w:type="dxa"/>
            <w:tcBorders>
              <w:top w:val="nil"/>
              <w:left w:val="single" w:sz="4" w:space="0" w:color="auto"/>
              <w:bottom w:val="single" w:sz="4" w:space="0" w:color="auto"/>
              <w:right w:val="nil"/>
            </w:tcBorders>
            <w:shd w:val="clear" w:color="auto" w:fill="auto"/>
            <w:noWrap/>
            <w:hideMark/>
          </w:tcPr>
          <w:p w14:paraId="3F624CCC"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8F19F"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28,7</w:t>
            </w:r>
          </w:p>
        </w:tc>
        <w:tc>
          <w:tcPr>
            <w:tcW w:w="1134" w:type="dxa"/>
            <w:tcBorders>
              <w:top w:val="single" w:sz="4" w:space="0" w:color="auto"/>
              <w:left w:val="single" w:sz="4" w:space="0" w:color="auto"/>
              <w:bottom w:val="single" w:sz="4" w:space="0" w:color="auto"/>
              <w:right w:val="single" w:sz="4" w:space="0" w:color="auto"/>
            </w:tcBorders>
            <w:vAlign w:val="bottom"/>
          </w:tcPr>
          <w:p w14:paraId="72CA2D7C"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32,1</w:t>
            </w:r>
          </w:p>
        </w:tc>
        <w:tc>
          <w:tcPr>
            <w:tcW w:w="1273" w:type="dxa"/>
            <w:tcBorders>
              <w:top w:val="single" w:sz="4" w:space="0" w:color="auto"/>
              <w:left w:val="single" w:sz="4" w:space="0" w:color="auto"/>
              <w:bottom w:val="single" w:sz="4" w:space="0" w:color="auto"/>
              <w:right w:val="single" w:sz="4" w:space="0" w:color="auto"/>
            </w:tcBorders>
          </w:tcPr>
          <w:p w14:paraId="513FEE40"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163,2</w:t>
            </w:r>
          </w:p>
        </w:tc>
      </w:tr>
      <w:tr w:rsidR="005C67EB" w:rsidRPr="00017AE0" w14:paraId="14E88FBA"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55AEBCFE" w14:textId="3BA78FDA" w:rsidR="005C67EB" w:rsidRPr="00017AE0" w:rsidRDefault="005C67EB" w:rsidP="00D72E48">
            <w:pPr>
              <w:widowControl w:val="0"/>
              <w:spacing w:after="0" w:line="206" w:lineRule="auto"/>
              <w:ind w:right="-120"/>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Павлодар</w:t>
            </w:r>
          </w:p>
        </w:tc>
        <w:tc>
          <w:tcPr>
            <w:tcW w:w="1134" w:type="dxa"/>
            <w:tcBorders>
              <w:top w:val="nil"/>
              <w:left w:val="nil"/>
              <w:bottom w:val="single" w:sz="4" w:space="0" w:color="auto"/>
              <w:right w:val="nil"/>
            </w:tcBorders>
            <w:shd w:val="clear" w:color="auto" w:fill="auto"/>
            <w:noWrap/>
            <w:hideMark/>
          </w:tcPr>
          <w:p w14:paraId="2B954CBE"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236,42</w:t>
            </w:r>
          </w:p>
        </w:tc>
        <w:tc>
          <w:tcPr>
            <w:tcW w:w="1134" w:type="dxa"/>
            <w:tcBorders>
              <w:top w:val="nil"/>
              <w:left w:val="single" w:sz="4" w:space="0" w:color="auto"/>
              <w:bottom w:val="single" w:sz="4" w:space="0" w:color="auto"/>
              <w:right w:val="nil"/>
            </w:tcBorders>
            <w:shd w:val="clear" w:color="auto" w:fill="auto"/>
            <w:noWrap/>
            <w:hideMark/>
          </w:tcPr>
          <w:p w14:paraId="19ADE127"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778,87</w:t>
            </w:r>
          </w:p>
        </w:tc>
        <w:tc>
          <w:tcPr>
            <w:tcW w:w="1134" w:type="dxa"/>
            <w:tcBorders>
              <w:top w:val="nil"/>
              <w:left w:val="single" w:sz="4" w:space="0" w:color="auto"/>
              <w:bottom w:val="single" w:sz="4" w:space="0" w:color="auto"/>
              <w:right w:val="nil"/>
            </w:tcBorders>
            <w:shd w:val="clear" w:color="auto" w:fill="auto"/>
            <w:noWrap/>
            <w:hideMark/>
          </w:tcPr>
          <w:p w14:paraId="3EA35DA0"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429,1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B8F68"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517,5</w:t>
            </w:r>
          </w:p>
        </w:tc>
        <w:tc>
          <w:tcPr>
            <w:tcW w:w="1134" w:type="dxa"/>
            <w:tcBorders>
              <w:top w:val="single" w:sz="4" w:space="0" w:color="auto"/>
              <w:left w:val="single" w:sz="4" w:space="0" w:color="auto"/>
              <w:bottom w:val="single" w:sz="4" w:space="0" w:color="auto"/>
              <w:right w:val="single" w:sz="4" w:space="0" w:color="auto"/>
            </w:tcBorders>
            <w:vAlign w:val="bottom"/>
          </w:tcPr>
          <w:p w14:paraId="19C938D0"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390,3</w:t>
            </w:r>
          </w:p>
        </w:tc>
        <w:tc>
          <w:tcPr>
            <w:tcW w:w="1273" w:type="dxa"/>
            <w:tcBorders>
              <w:top w:val="single" w:sz="4" w:space="0" w:color="auto"/>
              <w:left w:val="single" w:sz="4" w:space="0" w:color="auto"/>
              <w:bottom w:val="single" w:sz="4" w:space="0" w:color="auto"/>
              <w:right w:val="single" w:sz="4" w:space="0" w:color="auto"/>
            </w:tcBorders>
          </w:tcPr>
          <w:p w14:paraId="57954799"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165,1</w:t>
            </w:r>
          </w:p>
        </w:tc>
      </w:tr>
      <w:tr w:rsidR="005C67EB" w:rsidRPr="00017AE0" w14:paraId="3AE27D68"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38DE8F90" w14:textId="530C938D" w:rsidR="005C67EB" w:rsidRPr="00017AE0" w:rsidRDefault="00D72E48" w:rsidP="002715D6">
            <w:pPr>
              <w:widowControl w:val="0"/>
              <w:spacing w:after="0" w:line="206" w:lineRule="auto"/>
              <w:ind w:right="-120"/>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val="kk-KZ" w:eastAsia="ru-RU"/>
              </w:rPr>
              <w:t>Солтүстік Қазақстан</w:t>
            </w:r>
          </w:p>
        </w:tc>
        <w:tc>
          <w:tcPr>
            <w:tcW w:w="1134" w:type="dxa"/>
            <w:tcBorders>
              <w:top w:val="nil"/>
              <w:left w:val="nil"/>
              <w:bottom w:val="single" w:sz="4" w:space="0" w:color="auto"/>
              <w:right w:val="nil"/>
            </w:tcBorders>
            <w:shd w:val="clear" w:color="auto" w:fill="auto"/>
            <w:noWrap/>
            <w:hideMark/>
          </w:tcPr>
          <w:p w14:paraId="4D365B9B"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610,70</w:t>
            </w:r>
          </w:p>
        </w:tc>
        <w:tc>
          <w:tcPr>
            <w:tcW w:w="1134" w:type="dxa"/>
            <w:tcBorders>
              <w:top w:val="nil"/>
              <w:left w:val="single" w:sz="4" w:space="0" w:color="auto"/>
              <w:bottom w:val="single" w:sz="4" w:space="0" w:color="auto"/>
              <w:right w:val="nil"/>
            </w:tcBorders>
            <w:shd w:val="clear" w:color="auto" w:fill="auto"/>
            <w:noWrap/>
            <w:hideMark/>
          </w:tcPr>
          <w:p w14:paraId="39653069"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729,71</w:t>
            </w:r>
          </w:p>
        </w:tc>
        <w:tc>
          <w:tcPr>
            <w:tcW w:w="1134" w:type="dxa"/>
            <w:tcBorders>
              <w:top w:val="nil"/>
              <w:left w:val="single" w:sz="4" w:space="0" w:color="auto"/>
              <w:bottom w:val="single" w:sz="4" w:space="0" w:color="auto"/>
              <w:right w:val="nil"/>
            </w:tcBorders>
            <w:shd w:val="clear" w:color="auto" w:fill="auto"/>
            <w:noWrap/>
            <w:hideMark/>
          </w:tcPr>
          <w:p w14:paraId="79FF0395"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902,8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96A5B"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1 173,6</w:t>
            </w:r>
          </w:p>
        </w:tc>
        <w:tc>
          <w:tcPr>
            <w:tcW w:w="1134" w:type="dxa"/>
            <w:tcBorders>
              <w:top w:val="single" w:sz="4" w:space="0" w:color="auto"/>
              <w:left w:val="single" w:sz="4" w:space="0" w:color="auto"/>
              <w:bottom w:val="single" w:sz="4" w:space="0" w:color="auto"/>
              <w:right w:val="single" w:sz="4" w:space="0" w:color="auto"/>
            </w:tcBorders>
            <w:vAlign w:val="bottom"/>
          </w:tcPr>
          <w:p w14:paraId="00B20F63"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757,5</w:t>
            </w:r>
          </w:p>
        </w:tc>
        <w:tc>
          <w:tcPr>
            <w:tcW w:w="1273" w:type="dxa"/>
            <w:tcBorders>
              <w:top w:val="single" w:sz="4" w:space="0" w:color="auto"/>
              <w:left w:val="single" w:sz="4" w:space="0" w:color="auto"/>
              <w:bottom w:val="single" w:sz="4" w:space="0" w:color="auto"/>
              <w:right w:val="single" w:sz="4" w:space="0" w:color="auto"/>
            </w:tcBorders>
          </w:tcPr>
          <w:p w14:paraId="4A04F2C6"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124,0</w:t>
            </w:r>
          </w:p>
        </w:tc>
      </w:tr>
      <w:tr w:rsidR="005C67EB" w:rsidRPr="00017AE0" w14:paraId="7040A029"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1DF1DE2B" w14:textId="08B52084" w:rsidR="005C67EB" w:rsidRPr="00017AE0" w:rsidRDefault="00D72E48" w:rsidP="002715D6">
            <w:pPr>
              <w:widowControl w:val="0"/>
              <w:spacing w:after="0" w:line="206" w:lineRule="auto"/>
              <w:ind w:right="-120"/>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val="kk-KZ" w:eastAsia="ru-RU"/>
              </w:rPr>
              <w:t>Түркістан</w:t>
            </w:r>
          </w:p>
        </w:tc>
        <w:tc>
          <w:tcPr>
            <w:tcW w:w="1134" w:type="dxa"/>
            <w:tcBorders>
              <w:top w:val="nil"/>
              <w:left w:val="nil"/>
              <w:bottom w:val="single" w:sz="4" w:space="0" w:color="auto"/>
              <w:right w:val="single" w:sz="4" w:space="0" w:color="auto"/>
            </w:tcBorders>
            <w:shd w:val="clear" w:color="auto" w:fill="auto"/>
            <w:noWrap/>
            <w:hideMark/>
          </w:tcPr>
          <w:p w14:paraId="62E4D3DD"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614,01</w:t>
            </w:r>
          </w:p>
        </w:tc>
        <w:tc>
          <w:tcPr>
            <w:tcW w:w="1134" w:type="dxa"/>
            <w:tcBorders>
              <w:top w:val="nil"/>
              <w:left w:val="nil"/>
              <w:bottom w:val="single" w:sz="4" w:space="0" w:color="auto"/>
              <w:right w:val="single" w:sz="4" w:space="0" w:color="auto"/>
            </w:tcBorders>
            <w:shd w:val="clear" w:color="auto" w:fill="auto"/>
            <w:noWrap/>
            <w:hideMark/>
          </w:tcPr>
          <w:p w14:paraId="7FA0A09F"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lang w:eastAsia="ru-RU"/>
              </w:rPr>
            </w:pPr>
            <w:r w:rsidRPr="00017AE0">
              <w:rPr>
                <w:rFonts w:ascii="Times New Roman" w:hAnsi="Times New Roman" w:cs="Times New Roman"/>
                <w:spacing w:val="-5"/>
                <w:sz w:val="24"/>
                <w:szCs w:val="24"/>
              </w:rPr>
              <w:t>689,16</w:t>
            </w:r>
          </w:p>
        </w:tc>
        <w:tc>
          <w:tcPr>
            <w:tcW w:w="1134" w:type="dxa"/>
            <w:tcBorders>
              <w:top w:val="nil"/>
              <w:left w:val="nil"/>
              <w:bottom w:val="single" w:sz="4" w:space="0" w:color="auto"/>
              <w:right w:val="nil"/>
            </w:tcBorders>
            <w:shd w:val="clear" w:color="auto" w:fill="auto"/>
            <w:noWrap/>
            <w:hideMark/>
          </w:tcPr>
          <w:p w14:paraId="503EDDB6"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lang w:eastAsia="ru-RU"/>
              </w:rPr>
            </w:pPr>
            <w:r w:rsidRPr="00017AE0">
              <w:rPr>
                <w:rFonts w:ascii="Times New Roman" w:hAnsi="Times New Roman" w:cs="Times New Roman"/>
                <w:spacing w:val="-5"/>
                <w:sz w:val="24"/>
                <w:szCs w:val="24"/>
              </w:rPr>
              <w:t>936,7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C62F7"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1 051,6</w:t>
            </w:r>
          </w:p>
        </w:tc>
        <w:tc>
          <w:tcPr>
            <w:tcW w:w="1134" w:type="dxa"/>
            <w:tcBorders>
              <w:top w:val="single" w:sz="4" w:space="0" w:color="auto"/>
              <w:left w:val="single" w:sz="4" w:space="0" w:color="auto"/>
              <w:bottom w:val="single" w:sz="4" w:space="0" w:color="auto"/>
              <w:right w:val="single" w:sz="4" w:space="0" w:color="auto"/>
            </w:tcBorders>
            <w:vAlign w:val="bottom"/>
          </w:tcPr>
          <w:p w14:paraId="39FD5B06"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963,6</w:t>
            </w:r>
          </w:p>
        </w:tc>
        <w:tc>
          <w:tcPr>
            <w:tcW w:w="1273" w:type="dxa"/>
            <w:tcBorders>
              <w:top w:val="single" w:sz="4" w:space="0" w:color="auto"/>
              <w:left w:val="single" w:sz="4" w:space="0" w:color="auto"/>
              <w:bottom w:val="single" w:sz="4" w:space="0" w:color="auto"/>
              <w:right w:val="single" w:sz="4" w:space="0" w:color="auto"/>
            </w:tcBorders>
          </w:tcPr>
          <w:p w14:paraId="4799BEFC"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156,9</w:t>
            </w:r>
          </w:p>
        </w:tc>
      </w:tr>
      <w:tr w:rsidR="005C67EB" w:rsidRPr="00017AE0" w14:paraId="5C013A3E"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tcPr>
          <w:p w14:paraId="7A4D4432" w14:textId="77777777" w:rsidR="005C67EB" w:rsidRPr="00017AE0" w:rsidRDefault="005C67EB" w:rsidP="002715D6">
            <w:pPr>
              <w:widowControl w:val="0"/>
              <w:spacing w:after="0" w:line="206" w:lineRule="auto"/>
              <w:ind w:right="-120"/>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Ұлытау</w:t>
            </w:r>
          </w:p>
        </w:tc>
        <w:tc>
          <w:tcPr>
            <w:tcW w:w="1134" w:type="dxa"/>
            <w:tcBorders>
              <w:top w:val="nil"/>
              <w:left w:val="nil"/>
              <w:bottom w:val="single" w:sz="4" w:space="0" w:color="auto"/>
              <w:right w:val="single" w:sz="4" w:space="0" w:color="auto"/>
            </w:tcBorders>
            <w:shd w:val="clear" w:color="auto" w:fill="auto"/>
            <w:noWrap/>
          </w:tcPr>
          <w:p w14:paraId="013E2363"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lang w:eastAsia="ru-RU"/>
              </w:rPr>
            </w:pPr>
            <w:r w:rsidRPr="00017AE0">
              <w:rPr>
                <w:rFonts w:ascii="Times New Roman" w:hAnsi="Times New Roman" w:cs="Times New Roman"/>
                <w:spacing w:val="-5"/>
                <w:sz w:val="24"/>
                <w:szCs w:val="24"/>
                <w:lang w:eastAsia="ru-RU"/>
              </w:rPr>
              <w:t>-</w:t>
            </w:r>
          </w:p>
        </w:tc>
        <w:tc>
          <w:tcPr>
            <w:tcW w:w="1134" w:type="dxa"/>
            <w:tcBorders>
              <w:top w:val="nil"/>
              <w:left w:val="nil"/>
              <w:bottom w:val="single" w:sz="4" w:space="0" w:color="auto"/>
              <w:right w:val="single" w:sz="4" w:space="0" w:color="auto"/>
            </w:tcBorders>
            <w:shd w:val="clear" w:color="auto" w:fill="auto"/>
            <w:noWrap/>
          </w:tcPr>
          <w:p w14:paraId="47E02BC3"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w:t>
            </w:r>
          </w:p>
        </w:tc>
        <w:tc>
          <w:tcPr>
            <w:tcW w:w="1134" w:type="dxa"/>
            <w:tcBorders>
              <w:top w:val="nil"/>
              <w:left w:val="nil"/>
              <w:bottom w:val="single" w:sz="4" w:space="0" w:color="auto"/>
              <w:right w:val="nil"/>
            </w:tcBorders>
            <w:shd w:val="clear" w:color="auto" w:fill="auto"/>
            <w:noWrap/>
          </w:tcPr>
          <w:p w14:paraId="7DFBA46A"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F743D"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103,7</w:t>
            </w:r>
          </w:p>
        </w:tc>
        <w:tc>
          <w:tcPr>
            <w:tcW w:w="1134" w:type="dxa"/>
            <w:tcBorders>
              <w:top w:val="single" w:sz="4" w:space="0" w:color="auto"/>
              <w:left w:val="single" w:sz="4" w:space="0" w:color="auto"/>
              <w:bottom w:val="single" w:sz="4" w:space="0" w:color="auto"/>
              <w:right w:val="single" w:sz="4" w:space="0" w:color="auto"/>
            </w:tcBorders>
            <w:vAlign w:val="bottom"/>
          </w:tcPr>
          <w:p w14:paraId="4C7B1A35"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70,6</w:t>
            </w:r>
          </w:p>
        </w:tc>
        <w:tc>
          <w:tcPr>
            <w:tcW w:w="1273" w:type="dxa"/>
            <w:tcBorders>
              <w:top w:val="single" w:sz="4" w:space="0" w:color="auto"/>
              <w:left w:val="single" w:sz="4" w:space="0" w:color="auto"/>
              <w:bottom w:val="single" w:sz="4" w:space="0" w:color="auto"/>
              <w:right w:val="single" w:sz="4" w:space="0" w:color="auto"/>
            </w:tcBorders>
          </w:tcPr>
          <w:p w14:paraId="29A93920"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w:t>
            </w:r>
          </w:p>
        </w:tc>
      </w:tr>
      <w:tr w:rsidR="005C67EB" w:rsidRPr="00017AE0" w14:paraId="5F8E1432"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36245083" w14:textId="5B9BEBC8" w:rsidR="005C67EB" w:rsidRPr="00017AE0" w:rsidRDefault="00D72E48" w:rsidP="002715D6">
            <w:pPr>
              <w:widowControl w:val="0"/>
              <w:spacing w:after="0" w:line="206" w:lineRule="auto"/>
              <w:ind w:right="-120"/>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val="kk-KZ" w:eastAsia="ru-RU"/>
              </w:rPr>
              <w:t>Шығыс Қазақстан</w:t>
            </w:r>
          </w:p>
        </w:tc>
        <w:tc>
          <w:tcPr>
            <w:tcW w:w="1134" w:type="dxa"/>
            <w:tcBorders>
              <w:top w:val="nil"/>
              <w:left w:val="nil"/>
              <w:bottom w:val="single" w:sz="4" w:space="0" w:color="auto"/>
              <w:right w:val="nil"/>
            </w:tcBorders>
            <w:shd w:val="clear" w:color="auto" w:fill="auto"/>
            <w:noWrap/>
            <w:hideMark/>
          </w:tcPr>
          <w:p w14:paraId="2A319253"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591,98</w:t>
            </w:r>
          </w:p>
        </w:tc>
        <w:tc>
          <w:tcPr>
            <w:tcW w:w="1134" w:type="dxa"/>
            <w:tcBorders>
              <w:top w:val="nil"/>
              <w:left w:val="single" w:sz="4" w:space="0" w:color="auto"/>
              <w:bottom w:val="single" w:sz="4" w:space="0" w:color="auto"/>
              <w:right w:val="nil"/>
            </w:tcBorders>
            <w:shd w:val="clear" w:color="auto" w:fill="auto"/>
            <w:noWrap/>
            <w:hideMark/>
          </w:tcPr>
          <w:p w14:paraId="4AC740BC"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3,21</w:t>
            </w:r>
          </w:p>
        </w:tc>
        <w:tc>
          <w:tcPr>
            <w:tcW w:w="1134" w:type="dxa"/>
            <w:tcBorders>
              <w:top w:val="nil"/>
              <w:left w:val="single" w:sz="4" w:space="0" w:color="auto"/>
              <w:bottom w:val="single" w:sz="4" w:space="0" w:color="auto"/>
              <w:right w:val="nil"/>
            </w:tcBorders>
            <w:shd w:val="clear" w:color="auto" w:fill="auto"/>
            <w:noWrap/>
            <w:hideMark/>
          </w:tcPr>
          <w:p w14:paraId="590B4A2E"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879,1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9B768"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544,7</w:t>
            </w:r>
          </w:p>
        </w:tc>
        <w:tc>
          <w:tcPr>
            <w:tcW w:w="1134" w:type="dxa"/>
            <w:tcBorders>
              <w:top w:val="single" w:sz="4" w:space="0" w:color="auto"/>
              <w:left w:val="single" w:sz="4" w:space="0" w:color="auto"/>
              <w:bottom w:val="single" w:sz="4" w:space="0" w:color="auto"/>
              <w:right w:val="single" w:sz="4" w:space="0" w:color="auto"/>
            </w:tcBorders>
            <w:vAlign w:val="bottom"/>
          </w:tcPr>
          <w:p w14:paraId="586DCB73"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459,6</w:t>
            </w:r>
          </w:p>
        </w:tc>
        <w:tc>
          <w:tcPr>
            <w:tcW w:w="1273" w:type="dxa"/>
            <w:tcBorders>
              <w:top w:val="single" w:sz="4" w:space="0" w:color="auto"/>
              <w:left w:val="single" w:sz="4" w:space="0" w:color="auto"/>
              <w:bottom w:val="single" w:sz="4" w:space="0" w:color="auto"/>
              <w:right w:val="single" w:sz="4" w:space="0" w:color="auto"/>
            </w:tcBorders>
          </w:tcPr>
          <w:p w14:paraId="0722DD3D"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77,6</w:t>
            </w:r>
          </w:p>
        </w:tc>
      </w:tr>
      <w:tr w:rsidR="005C67EB" w:rsidRPr="00017AE0" w14:paraId="3B64D07F" w14:textId="77777777" w:rsidTr="002715D6">
        <w:trPr>
          <w:trHeight w:val="255"/>
        </w:trPr>
        <w:tc>
          <w:tcPr>
            <w:tcW w:w="26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8A9B45A" w14:textId="5BB4860B" w:rsidR="005C67EB" w:rsidRPr="00017AE0" w:rsidRDefault="005C67EB" w:rsidP="00D72E48">
            <w:pPr>
              <w:widowControl w:val="0"/>
              <w:spacing w:after="0" w:line="206" w:lineRule="auto"/>
              <w:ind w:right="-120"/>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eastAsia="ru-RU"/>
              </w:rPr>
              <w:t>Астана</w:t>
            </w:r>
            <w:r w:rsidR="00D72E48" w:rsidRPr="00017AE0">
              <w:rPr>
                <w:rFonts w:ascii="Times New Roman" w:eastAsia="Times New Roman" w:hAnsi="Times New Roman" w:cs="Times New Roman"/>
                <w:spacing w:val="-5"/>
                <w:sz w:val="24"/>
                <w:szCs w:val="24"/>
                <w:lang w:val="kk-KZ" w:eastAsia="ru-RU"/>
              </w:rPr>
              <w:t xml:space="preserve"> қ.</w:t>
            </w:r>
          </w:p>
        </w:tc>
        <w:tc>
          <w:tcPr>
            <w:tcW w:w="1134" w:type="dxa"/>
            <w:tcBorders>
              <w:top w:val="single" w:sz="4" w:space="0" w:color="auto"/>
              <w:left w:val="nil"/>
              <w:bottom w:val="single" w:sz="4" w:space="0" w:color="auto"/>
              <w:right w:val="nil"/>
            </w:tcBorders>
            <w:shd w:val="clear" w:color="auto" w:fill="auto"/>
            <w:noWrap/>
            <w:hideMark/>
          </w:tcPr>
          <w:p w14:paraId="5178DA01"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0,81</w:t>
            </w:r>
          </w:p>
        </w:tc>
        <w:tc>
          <w:tcPr>
            <w:tcW w:w="1134" w:type="dxa"/>
            <w:tcBorders>
              <w:top w:val="single" w:sz="4" w:space="0" w:color="auto"/>
              <w:left w:val="single" w:sz="4" w:space="0" w:color="auto"/>
              <w:bottom w:val="single" w:sz="4" w:space="0" w:color="auto"/>
              <w:right w:val="nil"/>
            </w:tcBorders>
            <w:shd w:val="clear" w:color="auto" w:fill="auto"/>
            <w:noWrap/>
            <w:hideMark/>
          </w:tcPr>
          <w:p w14:paraId="24503520"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6,98</w:t>
            </w:r>
          </w:p>
        </w:tc>
        <w:tc>
          <w:tcPr>
            <w:tcW w:w="1134" w:type="dxa"/>
            <w:tcBorders>
              <w:top w:val="single" w:sz="4" w:space="0" w:color="auto"/>
              <w:left w:val="single" w:sz="4" w:space="0" w:color="auto"/>
              <w:bottom w:val="single" w:sz="4" w:space="0" w:color="auto"/>
              <w:right w:val="nil"/>
            </w:tcBorders>
            <w:shd w:val="clear" w:color="auto" w:fill="auto"/>
            <w:noWrap/>
            <w:hideMark/>
          </w:tcPr>
          <w:p w14:paraId="3412E185"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27D70"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0,6</w:t>
            </w:r>
          </w:p>
        </w:tc>
        <w:tc>
          <w:tcPr>
            <w:tcW w:w="1134" w:type="dxa"/>
            <w:tcBorders>
              <w:top w:val="single" w:sz="4" w:space="0" w:color="auto"/>
              <w:left w:val="single" w:sz="4" w:space="0" w:color="auto"/>
              <w:bottom w:val="single" w:sz="4" w:space="0" w:color="auto"/>
              <w:right w:val="single" w:sz="4" w:space="0" w:color="auto"/>
            </w:tcBorders>
            <w:vAlign w:val="bottom"/>
          </w:tcPr>
          <w:p w14:paraId="04730E87"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0,6</w:t>
            </w:r>
          </w:p>
        </w:tc>
        <w:tc>
          <w:tcPr>
            <w:tcW w:w="1273" w:type="dxa"/>
            <w:tcBorders>
              <w:top w:val="single" w:sz="4" w:space="0" w:color="auto"/>
              <w:left w:val="single" w:sz="4" w:space="0" w:color="auto"/>
              <w:bottom w:val="single" w:sz="4" w:space="0" w:color="auto"/>
              <w:right w:val="single" w:sz="4" w:space="0" w:color="auto"/>
            </w:tcBorders>
          </w:tcPr>
          <w:p w14:paraId="4D01068B"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74,1</w:t>
            </w:r>
          </w:p>
        </w:tc>
      </w:tr>
      <w:tr w:rsidR="005C67EB" w:rsidRPr="00017AE0" w14:paraId="6A33C130" w14:textId="77777777" w:rsidTr="002715D6">
        <w:trPr>
          <w:trHeight w:val="255"/>
        </w:trPr>
        <w:tc>
          <w:tcPr>
            <w:tcW w:w="2694" w:type="dxa"/>
            <w:tcBorders>
              <w:top w:val="nil"/>
              <w:left w:val="single" w:sz="8" w:space="0" w:color="auto"/>
              <w:bottom w:val="single" w:sz="4" w:space="0" w:color="auto"/>
              <w:right w:val="single" w:sz="4" w:space="0" w:color="auto"/>
            </w:tcBorders>
            <w:shd w:val="clear" w:color="auto" w:fill="auto"/>
            <w:noWrap/>
            <w:vAlign w:val="bottom"/>
            <w:hideMark/>
          </w:tcPr>
          <w:p w14:paraId="259F7559" w14:textId="0A45A740" w:rsidR="005C67EB" w:rsidRPr="00017AE0" w:rsidRDefault="005C67EB" w:rsidP="00D72E48">
            <w:pPr>
              <w:widowControl w:val="0"/>
              <w:spacing w:after="0" w:line="206" w:lineRule="auto"/>
              <w:ind w:right="-120"/>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eastAsia="ru-RU"/>
              </w:rPr>
              <w:t>Алматы</w:t>
            </w:r>
            <w:r w:rsidR="00D72E48" w:rsidRPr="00017AE0">
              <w:rPr>
                <w:rFonts w:ascii="Times New Roman" w:eastAsia="Times New Roman" w:hAnsi="Times New Roman" w:cs="Times New Roman"/>
                <w:spacing w:val="-5"/>
                <w:sz w:val="24"/>
                <w:szCs w:val="24"/>
                <w:lang w:val="kk-KZ" w:eastAsia="ru-RU"/>
              </w:rPr>
              <w:t xml:space="preserve"> қ.</w:t>
            </w:r>
          </w:p>
        </w:tc>
        <w:tc>
          <w:tcPr>
            <w:tcW w:w="1134" w:type="dxa"/>
            <w:tcBorders>
              <w:top w:val="nil"/>
              <w:left w:val="nil"/>
              <w:bottom w:val="single" w:sz="4" w:space="0" w:color="auto"/>
              <w:right w:val="nil"/>
            </w:tcBorders>
            <w:shd w:val="clear" w:color="auto" w:fill="auto"/>
            <w:noWrap/>
            <w:hideMark/>
          </w:tcPr>
          <w:p w14:paraId="7165AFAB"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6,80</w:t>
            </w:r>
          </w:p>
        </w:tc>
        <w:tc>
          <w:tcPr>
            <w:tcW w:w="1134" w:type="dxa"/>
            <w:tcBorders>
              <w:top w:val="nil"/>
              <w:left w:val="single" w:sz="4" w:space="0" w:color="auto"/>
              <w:bottom w:val="single" w:sz="4" w:space="0" w:color="auto"/>
              <w:right w:val="nil"/>
            </w:tcBorders>
            <w:shd w:val="clear" w:color="auto" w:fill="auto"/>
            <w:noWrap/>
            <w:hideMark/>
          </w:tcPr>
          <w:p w14:paraId="6511393E"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36,11</w:t>
            </w:r>
          </w:p>
        </w:tc>
        <w:tc>
          <w:tcPr>
            <w:tcW w:w="1134" w:type="dxa"/>
            <w:tcBorders>
              <w:top w:val="nil"/>
              <w:left w:val="single" w:sz="4" w:space="0" w:color="auto"/>
              <w:bottom w:val="single" w:sz="4" w:space="0" w:color="auto"/>
              <w:right w:val="nil"/>
            </w:tcBorders>
            <w:shd w:val="clear" w:color="auto" w:fill="auto"/>
            <w:noWrap/>
            <w:hideMark/>
          </w:tcPr>
          <w:p w14:paraId="60CDDEC1"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E78D25"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5,1</w:t>
            </w:r>
          </w:p>
        </w:tc>
        <w:tc>
          <w:tcPr>
            <w:tcW w:w="1134" w:type="dxa"/>
            <w:tcBorders>
              <w:top w:val="single" w:sz="4" w:space="0" w:color="auto"/>
              <w:left w:val="single" w:sz="4" w:space="0" w:color="auto"/>
              <w:bottom w:val="single" w:sz="4" w:space="0" w:color="auto"/>
              <w:right w:val="single" w:sz="4" w:space="0" w:color="auto"/>
            </w:tcBorders>
            <w:vAlign w:val="bottom"/>
          </w:tcPr>
          <w:p w14:paraId="521EA805"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5,1</w:t>
            </w:r>
          </w:p>
        </w:tc>
        <w:tc>
          <w:tcPr>
            <w:tcW w:w="1273" w:type="dxa"/>
            <w:tcBorders>
              <w:top w:val="single" w:sz="4" w:space="0" w:color="auto"/>
              <w:left w:val="single" w:sz="4" w:space="0" w:color="auto"/>
              <w:bottom w:val="single" w:sz="4" w:space="0" w:color="auto"/>
              <w:right w:val="single" w:sz="4" w:space="0" w:color="auto"/>
            </w:tcBorders>
          </w:tcPr>
          <w:p w14:paraId="7D20B103"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75,0</w:t>
            </w:r>
          </w:p>
        </w:tc>
      </w:tr>
      <w:tr w:rsidR="005C67EB" w:rsidRPr="00017AE0" w14:paraId="41536E17" w14:textId="77777777" w:rsidTr="002715D6">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74D70" w14:textId="3E87EA66" w:rsidR="005C67EB" w:rsidRPr="00017AE0" w:rsidRDefault="005C67EB" w:rsidP="002715D6">
            <w:pPr>
              <w:widowControl w:val="0"/>
              <w:spacing w:after="0" w:line="206" w:lineRule="auto"/>
              <w:ind w:right="-120"/>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eastAsia="ru-RU"/>
              </w:rPr>
              <w:t>Шымкент</w:t>
            </w:r>
            <w:r w:rsidR="00D72E48" w:rsidRPr="00017AE0">
              <w:rPr>
                <w:rFonts w:ascii="Times New Roman" w:eastAsia="Times New Roman" w:hAnsi="Times New Roman" w:cs="Times New Roman"/>
                <w:spacing w:val="-5"/>
                <w:sz w:val="24"/>
                <w:szCs w:val="24"/>
                <w:lang w:val="kk-KZ" w:eastAsia="ru-RU"/>
              </w:rPr>
              <w:t xml:space="preserve"> қ.</w:t>
            </w:r>
          </w:p>
        </w:tc>
        <w:tc>
          <w:tcPr>
            <w:tcW w:w="1134" w:type="dxa"/>
            <w:tcBorders>
              <w:top w:val="single" w:sz="4" w:space="0" w:color="auto"/>
              <w:left w:val="nil"/>
              <w:bottom w:val="single" w:sz="4" w:space="0" w:color="auto"/>
              <w:right w:val="nil"/>
            </w:tcBorders>
            <w:shd w:val="clear" w:color="auto" w:fill="auto"/>
            <w:noWrap/>
            <w:hideMark/>
          </w:tcPr>
          <w:p w14:paraId="07B2BD53"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31,18</w:t>
            </w:r>
          </w:p>
        </w:tc>
        <w:tc>
          <w:tcPr>
            <w:tcW w:w="1134" w:type="dxa"/>
            <w:tcBorders>
              <w:top w:val="single" w:sz="4" w:space="0" w:color="auto"/>
              <w:left w:val="single" w:sz="4" w:space="0" w:color="auto"/>
              <w:bottom w:val="single" w:sz="4" w:space="0" w:color="auto"/>
              <w:right w:val="nil"/>
            </w:tcBorders>
            <w:shd w:val="clear" w:color="auto" w:fill="auto"/>
            <w:noWrap/>
            <w:hideMark/>
          </w:tcPr>
          <w:p w14:paraId="6F15C163"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lang w:eastAsia="ru-RU"/>
              </w:rPr>
            </w:pPr>
            <w:r w:rsidRPr="00017AE0">
              <w:rPr>
                <w:rFonts w:ascii="Times New Roman" w:hAnsi="Times New Roman" w:cs="Times New Roman"/>
                <w:spacing w:val="-5"/>
                <w:sz w:val="24"/>
                <w:szCs w:val="24"/>
              </w:rPr>
              <w:t>63,62</w:t>
            </w:r>
          </w:p>
        </w:tc>
        <w:tc>
          <w:tcPr>
            <w:tcW w:w="1134" w:type="dxa"/>
            <w:tcBorders>
              <w:top w:val="single" w:sz="4" w:space="0" w:color="auto"/>
              <w:left w:val="single" w:sz="4" w:space="0" w:color="auto"/>
              <w:bottom w:val="single" w:sz="4" w:space="0" w:color="auto"/>
              <w:right w:val="nil"/>
            </w:tcBorders>
            <w:shd w:val="clear" w:color="auto" w:fill="auto"/>
            <w:noWrap/>
            <w:hideMark/>
          </w:tcPr>
          <w:p w14:paraId="30A8E18F"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208AF"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44,1</w:t>
            </w:r>
          </w:p>
        </w:tc>
        <w:tc>
          <w:tcPr>
            <w:tcW w:w="1134" w:type="dxa"/>
            <w:tcBorders>
              <w:top w:val="single" w:sz="4" w:space="0" w:color="auto"/>
              <w:left w:val="single" w:sz="4" w:space="0" w:color="auto"/>
              <w:bottom w:val="single" w:sz="4" w:space="0" w:color="auto"/>
              <w:right w:val="single" w:sz="4" w:space="0" w:color="auto"/>
            </w:tcBorders>
            <w:vAlign w:val="bottom"/>
          </w:tcPr>
          <w:p w14:paraId="4F740454"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pacing w:val="-5"/>
                <w:sz w:val="24"/>
                <w:szCs w:val="24"/>
              </w:rPr>
              <w:t>48,7</w:t>
            </w:r>
          </w:p>
        </w:tc>
        <w:tc>
          <w:tcPr>
            <w:tcW w:w="1273" w:type="dxa"/>
            <w:tcBorders>
              <w:top w:val="single" w:sz="4" w:space="0" w:color="auto"/>
              <w:left w:val="single" w:sz="4" w:space="0" w:color="auto"/>
              <w:bottom w:val="single" w:sz="4" w:space="0" w:color="auto"/>
              <w:right w:val="single" w:sz="4" w:space="0" w:color="auto"/>
            </w:tcBorders>
          </w:tcPr>
          <w:p w14:paraId="30D6F3CB" w14:textId="77777777" w:rsidR="005C67EB" w:rsidRPr="00017AE0" w:rsidRDefault="005C67EB" w:rsidP="002715D6">
            <w:pPr>
              <w:widowControl w:val="0"/>
              <w:spacing w:after="0" w:line="206" w:lineRule="auto"/>
              <w:jc w:val="center"/>
              <w:rPr>
                <w:rFonts w:ascii="Times New Roman" w:hAnsi="Times New Roman" w:cs="Times New Roman"/>
                <w:spacing w:val="-5"/>
                <w:sz w:val="24"/>
                <w:szCs w:val="24"/>
              </w:rPr>
            </w:pPr>
            <w:r w:rsidRPr="00017AE0">
              <w:rPr>
                <w:rFonts w:ascii="Times New Roman" w:hAnsi="Times New Roman" w:cs="Times New Roman"/>
                <w:sz w:val="24"/>
                <w:szCs w:val="24"/>
              </w:rPr>
              <w:t>156,2</w:t>
            </w:r>
          </w:p>
        </w:tc>
      </w:tr>
      <w:tr w:rsidR="005C67EB" w:rsidRPr="00017AE0" w14:paraId="4F305326" w14:textId="77777777" w:rsidTr="002715D6">
        <w:trPr>
          <w:trHeight w:val="108"/>
        </w:trPr>
        <w:tc>
          <w:tcPr>
            <w:tcW w:w="963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33CCD" w14:textId="364F82F8" w:rsidR="005C67EB" w:rsidRPr="00017AE0" w:rsidRDefault="00A762F2" w:rsidP="002715D6">
            <w:pPr>
              <w:widowControl w:val="0"/>
              <w:spacing w:after="0" w:line="206" w:lineRule="auto"/>
              <w:rPr>
                <w:rFonts w:ascii="Times New Roman" w:hAnsi="Times New Roman" w:cs="Times New Roman"/>
                <w:noProof/>
                <w:color w:val="FF0000"/>
                <w:spacing w:val="-5"/>
                <w:sz w:val="20"/>
                <w:szCs w:val="24"/>
                <w:lang w:eastAsia="ru-RU"/>
              </w:rPr>
            </w:pPr>
            <w:r w:rsidRPr="00017AE0">
              <w:rPr>
                <w:rFonts w:ascii="Times New Roman" w:hAnsi="Times New Roman" w:cs="Times New Roman"/>
                <w:sz w:val="20"/>
                <w:szCs w:val="28"/>
                <w:lang w:val="kk-KZ"/>
              </w:rPr>
              <w:t xml:space="preserve">Ескерту – </w:t>
            </w:r>
            <w:r w:rsidR="0097674E" w:rsidRPr="00017AE0">
              <w:rPr>
                <w:rFonts w:ascii="Times New Roman" w:hAnsi="Times New Roman" w:cs="Times New Roman"/>
                <w:sz w:val="20"/>
                <w:szCs w:val="28"/>
                <w:lang w:val="kk-KZ"/>
              </w:rPr>
              <w:t xml:space="preserve">автормен әдебиет негізінде құралған </w:t>
            </w:r>
            <w:r w:rsidR="0097674E" w:rsidRPr="00017AE0">
              <w:rPr>
                <w:rFonts w:ascii="Times New Roman" w:hAnsi="Times New Roman" w:cs="Times New Roman"/>
                <w:sz w:val="20"/>
                <w:szCs w:val="28"/>
              </w:rPr>
              <w:t>[]</w:t>
            </w:r>
          </w:p>
        </w:tc>
      </w:tr>
    </w:tbl>
    <w:p w14:paraId="0BF2A802"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772407F9"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3C52E4F3"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5326241B"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7943F3E0"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3EEFD0EF"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112F44B5"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5D6B8C19"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01EA8BB4"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1DFE2C18"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3AEE54EF"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643D38DA"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1BBAEFD8"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6D8FF37A"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467C907F"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33C037AC"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70248BA9"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450ECBDA"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63AF54F7"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585B81B6"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04E79566" w14:textId="7A345282" w:rsidR="005C67EB" w:rsidRPr="00017AE0" w:rsidRDefault="005C67EB" w:rsidP="005C67EB">
      <w:pPr>
        <w:widowControl w:val="0"/>
        <w:spacing w:after="0" w:line="240" w:lineRule="auto"/>
        <w:jc w:val="center"/>
        <w:rPr>
          <w:rFonts w:ascii="Times New Roman" w:hAnsi="Times New Roman" w:cs="Times New Roman"/>
          <w:b/>
          <w:spacing w:val="-5"/>
          <w:sz w:val="28"/>
          <w:szCs w:val="28"/>
          <w:lang w:val="kk-KZ"/>
        </w:rPr>
      </w:pPr>
      <w:r w:rsidRPr="00017AE0">
        <w:rPr>
          <w:rFonts w:ascii="Times New Roman" w:hAnsi="Times New Roman" w:cs="Times New Roman"/>
          <w:b/>
          <w:spacing w:val="-5"/>
          <w:sz w:val="28"/>
          <w:szCs w:val="28"/>
          <w:lang w:val="kk-KZ"/>
        </w:rPr>
        <w:lastRenderedPageBreak/>
        <w:t>ҚОСЫМША Ә</w:t>
      </w:r>
    </w:p>
    <w:p w14:paraId="0130BE24" w14:textId="77777777" w:rsidR="005C67EB" w:rsidRPr="00017AE0" w:rsidRDefault="005C67EB" w:rsidP="005C67EB">
      <w:pPr>
        <w:widowControl w:val="0"/>
        <w:spacing w:after="0" w:line="240" w:lineRule="auto"/>
        <w:ind w:firstLine="567"/>
        <w:jc w:val="both"/>
        <w:rPr>
          <w:rFonts w:ascii="Times New Roman" w:eastAsia="Times New Roman" w:hAnsi="Times New Roman" w:cs="Times New Roman"/>
          <w:bCs/>
          <w:spacing w:val="-5"/>
          <w:sz w:val="28"/>
          <w:szCs w:val="28"/>
          <w:lang w:eastAsia="ru-RU"/>
        </w:rPr>
      </w:pPr>
    </w:p>
    <w:p w14:paraId="47DFF5DB" w14:textId="0A1DE0DA" w:rsidR="00F53613" w:rsidRDefault="00AB3EB9" w:rsidP="00F53613">
      <w:pPr>
        <w:widowControl w:val="0"/>
        <w:spacing w:after="0" w:line="240" w:lineRule="auto"/>
        <w:jc w:val="both"/>
        <w:rPr>
          <w:rFonts w:ascii="Times New Roman" w:hAnsi="Times New Roman" w:cs="Times New Roman"/>
          <w:spacing w:val="-5"/>
          <w:sz w:val="28"/>
          <w:szCs w:val="28"/>
          <w:lang w:val="kk-KZ"/>
        </w:rPr>
      </w:pPr>
      <w:r w:rsidRPr="00017AE0">
        <w:rPr>
          <w:rFonts w:ascii="Times New Roman" w:hAnsi="Times New Roman" w:cs="Times New Roman"/>
          <w:spacing w:val="-5"/>
          <w:sz w:val="28"/>
          <w:szCs w:val="28"/>
          <w:lang w:val="kk-KZ"/>
        </w:rPr>
        <w:t>Кесте Ә.1 –</w:t>
      </w:r>
      <w:r w:rsidR="00F53613">
        <w:rPr>
          <w:rFonts w:ascii="Times New Roman" w:hAnsi="Times New Roman" w:cs="Times New Roman"/>
          <w:spacing w:val="-5"/>
          <w:sz w:val="28"/>
          <w:szCs w:val="28"/>
          <w:lang w:val="kk-KZ"/>
        </w:rPr>
        <w:t xml:space="preserve"> </w:t>
      </w:r>
      <w:r w:rsidR="00F53613" w:rsidRPr="00F53613">
        <w:rPr>
          <w:rFonts w:ascii="Times New Roman" w:hAnsi="Times New Roman" w:cs="Times New Roman"/>
          <w:spacing w:val="-5"/>
          <w:sz w:val="28"/>
          <w:szCs w:val="28"/>
          <w:lang w:val="kk-KZ"/>
        </w:rPr>
        <w:t>Қазақстан Республикасы</w:t>
      </w:r>
      <w:r w:rsidR="00F53613">
        <w:rPr>
          <w:rFonts w:ascii="Times New Roman" w:hAnsi="Times New Roman" w:cs="Times New Roman"/>
          <w:spacing w:val="-5"/>
          <w:sz w:val="28"/>
          <w:szCs w:val="28"/>
          <w:lang w:val="kk-KZ"/>
        </w:rPr>
        <w:t>ның</w:t>
      </w:r>
      <w:r w:rsidR="00F53613" w:rsidRPr="00F53613">
        <w:rPr>
          <w:rFonts w:ascii="Times New Roman" w:hAnsi="Times New Roman" w:cs="Times New Roman"/>
          <w:spacing w:val="-5"/>
          <w:sz w:val="28"/>
          <w:szCs w:val="28"/>
          <w:lang w:val="kk-KZ"/>
        </w:rPr>
        <w:t xml:space="preserve"> </w:t>
      </w:r>
      <w:r w:rsidR="00F53613">
        <w:rPr>
          <w:rFonts w:ascii="Times New Roman" w:hAnsi="Times New Roman" w:cs="Times New Roman"/>
          <w:spacing w:val="-5"/>
          <w:sz w:val="28"/>
          <w:szCs w:val="28"/>
          <w:lang w:val="kk-KZ"/>
        </w:rPr>
        <w:t>а</w:t>
      </w:r>
      <w:r w:rsidR="00F53613" w:rsidRPr="00F53613">
        <w:rPr>
          <w:rFonts w:ascii="Times New Roman" w:hAnsi="Times New Roman" w:cs="Times New Roman"/>
          <w:spacing w:val="-5"/>
          <w:sz w:val="28"/>
          <w:szCs w:val="28"/>
          <w:lang w:val="kk-KZ"/>
        </w:rPr>
        <w:t>ймақтық құрылым</w:t>
      </w:r>
      <w:r w:rsidR="00F53613">
        <w:rPr>
          <w:rFonts w:ascii="Times New Roman" w:hAnsi="Times New Roman" w:cs="Times New Roman"/>
          <w:spacing w:val="-5"/>
          <w:sz w:val="28"/>
          <w:szCs w:val="28"/>
          <w:lang w:val="kk-KZ"/>
        </w:rPr>
        <w:t xml:space="preserve">ы бойынша </w:t>
      </w:r>
      <w:r w:rsidR="00F53613" w:rsidRPr="00F53613">
        <w:rPr>
          <w:rFonts w:ascii="Times New Roman" w:hAnsi="Times New Roman" w:cs="Times New Roman"/>
          <w:spacing w:val="-5"/>
          <w:sz w:val="28"/>
          <w:szCs w:val="28"/>
          <w:lang w:val="kk-KZ"/>
        </w:rPr>
        <w:t>2019-2023 жылдар аралығындағы</w:t>
      </w:r>
      <w:r w:rsidR="00F53613">
        <w:rPr>
          <w:rFonts w:ascii="Times New Roman" w:hAnsi="Times New Roman" w:cs="Times New Roman"/>
          <w:spacing w:val="-5"/>
          <w:sz w:val="28"/>
          <w:szCs w:val="28"/>
          <w:lang w:val="kk-KZ"/>
        </w:rPr>
        <w:t xml:space="preserve"> картоптың жалпы жиналымы</w:t>
      </w:r>
    </w:p>
    <w:p w14:paraId="4DF99E31" w14:textId="4EE42615" w:rsidR="005C67EB" w:rsidRPr="00F53613" w:rsidRDefault="00F53613" w:rsidP="005C67EB">
      <w:pPr>
        <w:widowControl w:val="0"/>
        <w:spacing w:after="0" w:line="240" w:lineRule="auto"/>
        <w:jc w:val="right"/>
        <w:rPr>
          <w:rFonts w:ascii="Times New Roman" w:hAnsi="Times New Roman" w:cs="Times New Roman"/>
          <w:spacing w:val="-5"/>
          <w:sz w:val="24"/>
          <w:szCs w:val="24"/>
          <w:lang w:val="kk-KZ"/>
        </w:rPr>
      </w:pPr>
      <w:r>
        <w:rPr>
          <w:rFonts w:ascii="Times New Roman" w:eastAsia="Times New Roman" w:hAnsi="Times New Roman" w:cs="Times New Roman"/>
          <w:spacing w:val="-5"/>
          <w:sz w:val="24"/>
          <w:szCs w:val="24"/>
          <w:lang w:val="kk-KZ" w:eastAsia="ru-RU"/>
        </w:rPr>
        <w:t>мың,</w:t>
      </w:r>
      <w:r w:rsidR="005C67EB" w:rsidRPr="00017AE0">
        <w:rPr>
          <w:rFonts w:ascii="Times New Roman" w:eastAsia="Times New Roman" w:hAnsi="Times New Roman" w:cs="Times New Roman"/>
          <w:spacing w:val="-5"/>
          <w:sz w:val="24"/>
          <w:szCs w:val="24"/>
          <w:lang w:eastAsia="ru-RU"/>
        </w:rPr>
        <w:t xml:space="preserve"> тонн</w:t>
      </w:r>
      <w:r>
        <w:rPr>
          <w:rFonts w:ascii="Times New Roman" w:eastAsia="Times New Roman" w:hAnsi="Times New Roman" w:cs="Times New Roman"/>
          <w:spacing w:val="-5"/>
          <w:sz w:val="24"/>
          <w:szCs w:val="24"/>
          <w:lang w:val="kk-KZ" w:eastAsia="ru-RU"/>
        </w:rPr>
        <w:t>а</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6"/>
        <w:gridCol w:w="1134"/>
        <w:gridCol w:w="1134"/>
        <w:gridCol w:w="1134"/>
        <w:gridCol w:w="1134"/>
        <w:gridCol w:w="1134"/>
        <w:gridCol w:w="1275"/>
      </w:tblGrid>
      <w:tr w:rsidR="005C67EB" w:rsidRPr="00017AE0" w14:paraId="074B2842" w14:textId="77777777" w:rsidTr="002715D6">
        <w:trPr>
          <w:trHeight w:val="288"/>
        </w:trPr>
        <w:tc>
          <w:tcPr>
            <w:tcW w:w="2706" w:type="dxa"/>
            <w:vMerge w:val="restart"/>
            <w:shd w:val="clear" w:color="auto" w:fill="auto"/>
            <w:vAlign w:val="center"/>
            <w:hideMark/>
          </w:tcPr>
          <w:p w14:paraId="7C36A007" w14:textId="5B615FD2" w:rsidR="005C67EB" w:rsidRPr="00017AE0" w:rsidRDefault="00DC4108" w:rsidP="002715D6">
            <w:pPr>
              <w:widowControl w:val="0"/>
              <w:spacing w:after="0" w:line="206" w:lineRule="auto"/>
              <w:ind w:right="-132"/>
              <w:jc w:val="center"/>
              <w:rPr>
                <w:rFonts w:ascii="Times New Roman" w:eastAsia="Times New Roman" w:hAnsi="Times New Roman" w:cs="Times New Roman"/>
                <w:spacing w:val="-5"/>
                <w:sz w:val="24"/>
                <w:szCs w:val="24"/>
                <w:lang w:val="kk-KZ" w:eastAsia="ru-RU"/>
              </w:rPr>
            </w:pPr>
            <w:r w:rsidRPr="00017AE0">
              <w:rPr>
                <w:rFonts w:ascii="Times New Roman" w:eastAsia="Times New Roman" w:hAnsi="Times New Roman" w:cs="Times New Roman"/>
                <w:spacing w:val="-5"/>
                <w:sz w:val="24"/>
                <w:szCs w:val="24"/>
                <w:lang w:val="kk-KZ" w:eastAsia="ru-RU"/>
              </w:rPr>
              <w:t>Аймақтар</w:t>
            </w:r>
          </w:p>
        </w:tc>
        <w:tc>
          <w:tcPr>
            <w:tcW w:w="5670" w:type="dxa"/>
            <w:gridSpan w:val="5"/>
            <w:shd w:val="clear" w:color="auto" w:fill="auto"/>
            <w:vAlign w:val="center"/>
            <w:hideMark/>
          </w:tcPr>
          <w:p w14:paraId="56A631C4" w14:textId="090AD934" w:rsidR="005C67EB" w:rsidRPr="00017AE0" w:rsidRDefault="00DC4108" w:rsidP="002715D6">
            <w:pPr>
              <w:widowControl w:val="0"/>
              <w:spacing w:after="0" w:line="206" w:lineRule="auto"/>
              <w:ind w:left="-84" w:right="-132"/>
              <w:jc w:val="center"/>
              <w:rPr>
                <w:rFonts w:ascii="Times New Roman" w:eastAsia="Times New Roman" w:hAnsi="Times New Roman" w:cs="Times New Roman"/>
                <w:bCs/>
                <w:spacing w:val="-5"/>
                <w:sz w:val="24"/>
                <w:szCs w:val="24"/>
                <w:lang w:val="kk-KZ" w:eastAsia="ru-RU"/>
              </w:rPr>
            </w:pPr>
            <w:r w:rsidRPr="00017AE0">
              <w:rPr>
                <w:rFonts w:ascii="Times New Roman" w:eastAsia="Times New Roman" w:hAnsi="Times New Roman" w:cs="Times New Roman"/>
                <w:bCs/>
                <w:spacing w:val="-5"/>
                <w:sz w:val="24"/>
                <w:szCs w:val="24"/>
                <w:lang w:val="kk-KZ" w:eastAsia="ru-RU"/>
              </w:rPr>
              <w:t>жылдар</w:t>
            </w:r>
          </w:p>
        </w:tc>
        <w:tc>
          <w:tcPr>
            <w:tcW w:w="1275" w:type="dxa"/>
            <w:vMerge w:val="restart"/>
            <w:vAlign w:val="center"/>
          </w:tcPr>
          <w:p w14:paraId="40D0048B" w14:textId="0D1C7166" w:rsidR="005C67EB" w:rsidRPr="00017AE0" w:rsidRDefault="005C67EB" w:rsidP="00DC4108">
            <w:pPr>
              <w:widowControl w:val="0"/>
              <w:spacing w:after="0" w:line="206" w:lineRule="auto"/>
              <w:ind w:left="-108" w:right="-91"/>
              <w:jc w:val="center"/>
              <w:rPr>
                <w:rFonts w:ascii="Times New Roman" w:eastAsia="Times New Roman" w:hAnsi="Times New Roman" w:cs="Times New Roman"/>
                <w:bCs/>
                <w:spacing w:val="-5"/>
                <w:sz w:val="24"/>
                <w:szCs w:val="24"/>
                <w:lang w:eastAsia="ru-RU"/>
              </w:rPr>
            </w:pPr>
            <w:r w:rsidRPr="00017AE0">
              <w:rPr>
                <w:rFonts w:ascii="Times New Roman" w:eastAsia="Times New Roman" w:hAnsi="Times New Roman" w:cs="Times New Roman"/>
                <w:bCs/>
                <w:spacing w:val="-5"/>
                <w:sz w:val="24"/>
                <w:szCs w:val="24"/>
                <w:lang w:eastAsia="ru-RU"/>
              </w:rPr>
              <w:t>2023</w:t>
            </w:r>
            <w:r w:rsidR="00DC4108" w:rsidRPr="00017AE0">
              <w:rPr>
                <w:rFonts w:ascii="Times New Roman" w:eastAsia="Times New Roman" w:hAnsi="Times New Roman" w:cs="Times New Roman"/>
                <w:bCs/>
                <w:spacing w:val="-5"/>
                <w:sz w:val="24"/>
                <w:szCs w:val="24"/>
                <w:lang w:val="kk-KZ" w:eastAsia="ru-RU"/>
              </w:rPr>
              <w:t xml:space="preserve"> ж.</w:t>
            </w:r>
            <w:r w:rsidRPr="00017AE0">
              <w:rPr>
                <w:rFonts w:ascii="Times New Roman" w:eastAsia="Times New Roman" w:hAnsi="Times New Roman" w:cs="Times New Roman"/>
                <w:bCs/>
                <w:spacing w:val="-5"/>
                <w:sz w:val="24"/>
                <w:szCs w:val="24"/>
                <w:lang w:eastAsia="ru-RU"/>
              </w:rPr>
              <w:t xml:space="preserve"> 2019</w:t>
            </w:r>
            <w:r w:rsidR="00DC4108" w:rsidRPr="00017AE0">
              <w:rPr>
                <w:rFonts w:ascii="Times New Roman" w:eastAsia="Times New Roman" w:hAnsi="Times New Roman" w:cs="Times New Roman"/>
                <w:bCs/>
                <w:spacing w:val="-5"/>
                <w:sz w:val="24"/>
                <w:szCs w:val="24"/>
                <w:lang w:val="kk-KZ" w:eastAsia="ru-RU"/>
              </w:rPr>
              <w:t>ж</w:t>
            </w:r>
            <w:r w:rsidRPr="00017AE0">
              <w:rPr>
                <w:rFonts w:ascii="Times New Roman" w:eastAsia="Times New Roman" w:hAnsi="Times New Roman" w:cs="Times New Roman"/>
                <w:bCs/>
                <w:spacing w:val="-5"/>
                <w:sz w:val="24"/>
                <w:szCs w:val="24"/>
                <w:lang w:eastAsia="ru-RU"/>
              </w:rPr>
              <w:t>., %</w:t>
            </w:r>
          </w:p>
        </w:tc>
      </w:tr>
      <w:tr w:rsidR="005C67EB" w:rsidRPr="00017AE0" w14:paraId="47D4D68A" w14:textId="77777777" w:rsidTr="002715D6">
        <w:trPr>
          <w:trHeight w:val="288"/>
        </w:trPr>
        <w:tc>
          <w:tcPr>
            <w:tcW w:w="2706" w:type="dxa"/>
            <w:vMerge/>
            <w:shd w:val="clear" w:color="auto" w:fill="auto"/>
            <w:hideMark/>
          </w:tcPr>
          <w:p w14:paraId="695424B2" w14:textId="77777777" w:rsidR="005C67EB" w:rsidRPr="00017AE0" w:rsidRDefault="005C67EB" w:rsidP="002715D6">
            <w:pPr>
              <w:widowControl w:val="0"/>
              <w:spacing w:after="0" w:line="206" w:lineRule="auto"/>
              <w:ind w:right="-132"/>
              <w:jc w:val="center"/>
              <w:rPr>
                <w:rFonts w:ascii="Times New Roman" w:eastAsia="Times New Roman" w:hAnsi="Times New Roman" w:cs="Times New Roman"/>
                <w:spacing w:val="-5"/>
                <w:sz w:val="24"/>
                <w:szCs w:val="24"/>
                <w:lang w:eastAsia="ru-RU"/>
              </w:rPr>
            </w:pPr>
          </w:p>
        </w:tc>
        <w:tc>
          <w:tcPr>
            <w:tcW w:w="1134" w:type="dxa"/>
            <w:shd w:val="clear" w:color="auto" w:fill="auto"/>
            <w:vAlign w:val="center"/>
            <w:hideMark/>
          </w:tcPr>
          <w:p w14:paraId="5C10ADC2" w14:textId="77777777" w:rsidR="005C67EB" w:rsidRPr="00017AE0" w:rsidRDefault="005C67EB" w:rsidP="002715D6">
            <w:pPr>
              <w:widowControl w:val="0"/>
              <w:spacing w:after="0" w:line="206" w:lineRule="auto"/>
              <w:ind w:left="-84" w:right="-132"/>
              <w:jc w:val="center"/>
              <w:rPr>
                <w:rFonts w:ascii="Times New Roman" w:eastAsia="Times New Roman" w:hAnsi="Times New Roman" w:cs="Times New Roman"/>
                <w:bCs/>
                <w:spacing w:val="-5"/>
                <w:sz w:val="24"/>
                <w:szCs w:val="24"/>
                <w:lang w:eastAsia="ru-RU"/>
              </w:rPr>
            </w:pPr>
            <w:r w:rsidRPr="00017AE0">
              <w:rPr>
                <w:rFonts w:ascii="Times New Roman" w:eastAsia="Times New Roman" w:hAnsi="Times New Roman" w:cs="Times New Roman"/>
                <w:bCs/>
                <w:spacing w:val="-5"/>
                <w:sz w:val="24"/>
                <w:szCs w:val="24"/>
                <w:lang w:eastAsia="ru-RU"/>
              </w:rPr>
              <w:t>2019</w:t>
            </w:r>
          </w:p>
        </w:tc>
        <w:tc>
          <w:tcPr>
            <w:tcW w:w="1134" w:type="dxa"/>
            <w:shd w:val="clear" w:color="auto" w:fill="auto"/>
            <w:vAlign w:val="center"/>
            <w:hideMark/>
          </w:tcPr>
          <w:p w14:paraId="06E6D74D" w14:textId="77777777" w:rsidR="005C67EB" w:rsidRPr="00017AE0" w:rsidRDefault="005C67EB" w:rsidP="002715D6">
            <w:pPr>
              <w:widowControl w:val="0"/>
              <w:spacing w:after="0" w:line="206" w:lineRule="auto"/>
              <w:ind w:left="-84" w:right="-132"/>
              <w:jc w:val="center"/>
              <w:rPr>
                <w:rFonts w:ascii="Times New Roman" w:eastAsia="Times New Roman" w:hAnsi="Times New Roman" w:cs="Times New Roman"/>
                <w:bCs/>
                <w:spacing w:val="-5"/>
                <w:sz w:val="24"/>
                <w:szCs w:val="24"/>
                <w:lang w:eastAsia="ru-RU"/>
              </w:rPr>
            </w:pPr>
            <w:r w:rsidRPr="00017AE0">
              <w:rPr>
                <w:rFonts w:ascii="Times New Roman" w:eastAsia="Times New Roman" w:hAnsi="Times New Roman" w:cs="Times New Roman"/>
                <w:bCs/>
                <w:spacing w:val="-5"/>
                <w:sz w:val="24"/>
                <w:szCs w:val="24"/>
                <w:lang w:eastAsia="ru-RU"/>
              </w:rPr>
              <w:t>2020</w:t>
            </w:r>
          </w:p>
        </w:tc>
        <w:tc>
          <w:tcPr>
            <w:tcW w:w="1134" w:type="dxa"/>
            <w:shd w:val="clear" w:color="auto" w:fill="auto"/>
            <w:vAlign w:val="center"/>
            <w:hideMark/>
          </w:tcPr>
          <w:p w14:paraId="60DE670F" w14:textId="77777777" w:rsidR="005C67EB" w:rsidRPr="00017AE0" w:rsidRDefault="005C67EB" w:rsidP="002715D6">
            <w:pPr>
              <w:widowControl w:val="0"/>
              <w:spacing w:after="0" w:line="206" w:lineRule="auto"/>
              <w:ind w:left="-84" w:right="-132"/>
              <w:jc w:val="center"/>
              <w:rPr>
                <w:rFonts w:ascii="Times New Roman" w:eastAsia="Times New Roman" w:hAnsi="Times New Roman" w:cs="Times New Roman"/>
                <w:bCs/>
                <w:spacing w:val="-5"/>
                <w:sz w:val="24"/>
                <w:szCs w:val="24"/>
                <w:lang w:eastAsia="ru-RU"/>
              </w:rPr>
            </w:pPr>
            <w:r w:rsidRPr="00017AE0">
              <w:rPr>
                <w:rFonts w:ascii="Times New Roman" w:eastAsia="Times New Roman" w:hAnsi="Times New Roman" w:cs="Times New Roman"/>
                <w:bCs/>
                <w:spacing w:val="-5"/>
                <w:sz w:val="24"/>
                <w:szCs w:val="24"/>
                <w:lang w:eastAsia="ru-RU"/>
              </w:rPr>
              <w:t>2021</w:t>
            </w:r>
          </w:p>
        </w:tc>
        <w:tc>
          <w:tcPr>
            <w:tcW w:w="1134" w:type="dxa"/>
            <w:shd w:val="clear" w:color="auto" w:fill="auto"/>
            <w:vAlign w:val="center"/>
            <w:hideMark/>
          </w:tcPr>
          <w:p w14:paraId="4F248C3B" w14:textId="77777777" w:rsidR="005C67EB" w:rsidRPr="00017AE0" w:rsidRDefault="005C67EB" w:rsidP="002715D6">
            <w:pPr>
              <w:widowControl w:val="0"/>
              <w:spacing w:after="0" w:line="206" w:lineRule="auto"/>
              <w:ind w:left="-84" w:right="-132"/>
              <w:jc w:val="center"/>
              <w:rPr>
                <w:rFonts w:ascii="Times New Roman" w:eastAsia="Times New Roman" w:hAnsi="Times New Roman" w:cs="Times New Roman"/>
                <w:bCs/>
                <w:spacing w:val="-5"/>
                <w:sz w:val="24"/>
                <w:szCs w:val="24"/>
                <w:lang w:eastAsia="ru-RU"/>
              </w:rPr>
            </w:pPr>
            <w:r w:rsidRPr="00017AE0">
              <w:rPr>
                <w:rFonts w:ascii="Times New Roman" w:eastAsia="Times New Roman" w:hAnsi="Times New Roman" w:cs="Times New Roman"/>
                <w:bCs/>
                <w:spacing w:val="-5"/>
                <w:sz w:val="24"/>
                <w:szCs w:val="24"/>
                <w:lang w:eastAsia="ru-RU"/>
              </w:rPr>
              <w:t>2022</w:t>
            </w:r>
          </w:p>
        </w:tc>
        <w:tc>
          <w:tcPr>
            <w:tcW w:w="1134" w:type="dxa"/>
            <w:shd w:val="clear" w:color="auto" w:fill="auto"/>
            <w:vAlign w:val="center"/>
            <w:hideMark/>
          </w:tcPr>
          <w:p w14:paraId="48248ED9" w14:textId="77777777" w:rsidR="005C67EB" w:rsidRPr="00017AE0" w:rsidRDefault="005C67EB" w:rsidP="002715D6">
            <w:pPr>
              <w:widowControl w:val="0"/>
              <w:spacing w:after="0" w:line="206" w:lineRule="auto"/>
              <w:ind w:left="-84" w:right="-132"/>
              <w:jc w:val="center"/>
              <w:rPr>
                <w:rFonts w:ascii="Times New Roman" w:eastAsia="Times New Roman" w:hAnsi="Times New Roman" w:cs="Times New Roman"/>
                <w:bCs/>
                <w:spacing w:val="-5"/>
                <w:sz w:val="24"/>
                <w:szCs w:val="24"/>
                <w:lang w:eastAsia="ru-RU"/>
              </w:rPr>
            </w:pPr>
            <w:r w:rsidRPr="00017AE0">
              <w:rPr>
                <w:rFonts w:ascii="Times New Roman" w:eastAsia="Times New Roman" w:hAnsi="Times New Roman" w:cs="Times New Roman"/>
                <w:bCs/>
                <w:spacing w:val="-5"/>
                <w:sz w:val="24"/>
                <w:szCs w:val="24"/>
                <w:lang w:eastAsia="ru-RU"/>
              </w:rPr>
              <w:t>2023</w:t>
            </w:r>
          </w:p>
        </w:tc>
        <w:tc>
          <w:tcPr>
            <w:tcW w:w="1275" w:type="dxa"/>
            <w:vMerge/>
            <w:vAlign w:val="center"/>
          </w:tcPr>
          <w:p w14:paraId="3D88E563" w14:textId="77777777" w:rsidR="005C67EB" w:rsidRPr="00017AE0" w:rsidRDefault="005C67EB" w:rsidP="002715D6">
            <w:pPr>
              <w:widowControl w:val="0"/>
              <w:spacing w:after="0" w:line="206" w:lineRule="auto"/>
              <w:ind w:left="-108" w:right="-91"/>
              <w:jc w:val="center"/>
              <w:rPr>
                <w:rFonts w:ascii="Times New Roman" w:eastAsia="Times New Roman" w:hAnsi="Times New Roman" w:cs="Times New Roman"/>
                <w:bCs/>
                <w:spacing w:val="-5"/>
                <w:sz w:val="24"/>
                <w:szCs w:val="24"/>
                <w:lang w:eastAsia="ru-RU"/>
              </w:rPr>
            </w:pPr>
          </w:p>
        </w:tc>
      </w:tr>
      <w:tr w:rsidR="00DC4108" w:rsidRPr="00017AE0" w14:paraId="4880FBAD" w14:textId="77777777" w:rsidTr="002715D6">
        <w:trPr>
          <w:trHeight w:val="276"/>
        </w:trPr>
        <w:tc>
          <w:tcPr>
            <w:tcW w:w="2706" w:type="dxa"/>
            <w:shd w:val="clear" w:color="auto" w:fill="auto"/>
            <w:noWrap/>
            <w:vAlign w:val="bottom"/>
            <w:hideMark/>
          </w:tcPr>
          <w:p w14:paraId="4B37423A" w14:textId="7968A041" w:rsidR="00DC4108" w:rsidRPr="00017AE0" w:rsidRDefault="00DC4108" w:rsidP="00DC4108">
            <w:pPr>
              <w:widowControl w:val="0"/>
              <w:spacing w:after="0" w:line="206" w:lineRule="auto"/>
              <w:ind w:right="-132"/>
              <w:rPr>
                <w:rFonts w:ascii="Times New Roman" w:eastAsia="Times New Roman" w:hAnsi="Times New Roman" w:cs="Times New Roman"/>
                <w:bCs/>
                <w:spacing w:val="-5"/>
                <w:sz w:val="24"/>
                <w:szCs w:val="24"/>
                <w:lang w:eastAsia="ru-RU"/>
              </w:rPr>
            </w:pPr>
            <w:r w:rsidRPr="00017AE0">
              <w:rPr>
                <w:rFonts w:ascii="Times New Roman" w:eastAsia="Times New Roman" w:hAnsi="Times New Roman" w:cs="Times New Roman"/>
                <w:bCs/>
                <w:spacing w:val="-5"/>
                <w:sz w:val="24"/>
                <w:szCs w:val="24"/>
                <w:lang w:val="kk-KZ" w:eastAsia="ru-RU"/>
              </w:rPr>
              <w:t>Қазақстан Республикасы</w:t>
            </w:r>
          </w:p>
        </w:tc>
        <w:tc>
          <w:tcPr>
            <w:tcW w:w="1134" w:type="dxa"/>
            <w:shd w:val="clear" w:color="auto" w:fill="auto"/>
            <w:noWrap/>
            <w:vAlign w:val="center"/>
            <w:hideMark/>
          </w:tcPr>
          <w:p w14:paraId="21F47999"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3 912,1</w:t>
            </w:r>
          </w:p>
        </w:tc>
        <w:tc>
          <w:tcPr>
            <w:tcW w:w="1134" w:type="dxa"/>
            <w:shd w:val="clear" w:color="auto" w:fill="auto"/>
            <w:noWrap/>
            <w:vAlign w:val="center"/>
            <w:hideMark/>
          </w:tcPr>
          <w:p w14:paraId="3AE9A3D8"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4 006,7</w:t>
            </w:r>
          </w:p>
        </w:tc>
        <w:tc>
          <w:tcPr>
            <w:tcW w:w="1134" w:type="dxa"/>
            <w:shd w:val="clear" w:color="auto" w:fill="auto"/>
            <w:noWrap/>
            <w:vAlign w:val="center"/>
            <w:hideMark/>
          </w:tcPr>
          <w:p w14:paraId="303F7754"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4031,6</w:t>
            </w:r>
          </w:p>
        </w:tc>
        <w:tc>
          <w:tcPr>
            <w:tcW w:w="1134" w:type="dxa"/>
            <w:shd w:val="clear" w:color="auto" w:fill="auto"/>
            <w:noWrap/>
            <w:vAlign w:val="center"/>
          </w:tcPr>
          <w:p w14:paraId="0DD18D89"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4080,5</w:t>
            </w:r>
          </w:p>
        </w:tc>
        <w:tc>
          <w:tcPr>
            <w:tcW w:w="1134" w:type="dxa"/>
            <w:shd w:val="clear" w:color="auto" w:fill="auto"/>
            <w:noWrap/>
            <w:vAlign w:val="center"/>
          </w:tcPr>
          <w:p w14:paraId="3B2F8734"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2046,8</w:t>
            </w:r>
          </w:p>
        </w:tc>
        <w:tc>
          <w:tcPr>
            <w:tcW w:w="1275" w:type="dxa"/>
            <w:vAlign w:val="bottom"/>
          </w:tcPr>
          <w:p w14:paraId="2962A5D7"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52,32</w:t>
            </w:r>
          </w:p>
        </w:tc>
      </w:tr>
      <w:tr w:rsidR="00DC4108" w:rsidRPr="00017AE0" w14:paraId="7A98BC3A" w14:textId="77777777" w:rsidTr="002715D6">
        <w:trPr>
          <w:trHeight w:val="276"/>
        </w:trPr>
        <w:tc>
          <w:tcPr>
            <w:tcW w:w="2706" w:type="dxa"/>
            <w:shd w:val="clear" w:color="auto" w:fill="auto"/>
            <w:noWrap/>
            <w:vAlign w:val="bottom"/>
          </w:tcPr>
          <w:p w14:paraId="1743FC22" w14:textId="431BB42C" w:rsidR="00DC4108" w:rsidRPr="00017AE0" w:rsidRDefault="00DC4108" w:rsidP="00DC4108">
            <w:pPr>
              <w:widowControl w:val="0"/>
              <w:spacing w:after="0" w:line="206" w:lineRule="auto"/>
              <w:ind w:right="-132"/>
              <w:rPr>
                <w:rFonts w:ascii="Times New Roman" w:eastAsia="Times New Roman" w:hAnsi="Times New Roman" w:cs="Times New Roman"/>
                <w:bCs/>
                <w:spacing w:val="-5"/>
                <w:sz w:val="24"/>
                <w:szCs w:val="24"/>
                <w:lang w:eastAsia="ru-RU"/>
              </w:rPr>
            </w:pPr>
            <w:r w:rsidRPr="00017AE0">
              <w:rPr>
                <w:rFonts w:ascii="Times New Roman" w:eastAsia="Times New Roman" w:hAnsi="Times New Roman" w:cs="Times New Roman"/>
                <w:bCs/>
                <w:spacing w:val="-5"/>
                <w:sz w:val="24"/>
                <w:szCs w:val="24"/>
                <w:lang w:eastAsia="ru-RU"/>
              </w:rPr>
              <w:t>Абай</w:t>
            </w:r>
          </w:p>
        </w:tc>
        <w:tc>
          <w:tcPr>
            <w:tcW w:w="1134" w:type="dxa"/>
            <w:shd w:val="clear" w:color="auto" w:fill="auto"/>
            <w:noWrap/>
            <w:vAlign w:val="center"/>
          </w:tcPr>
          <w:p w14:paraId="262C677D"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134" w:type="dxa"/>
            <w:shd w:val="clear" w:color="auto" w:fill="auto"/>
            <w:noWrap/>
            <w:vAlign w:val="center"/>
          </w:tcPr>
          <w:p w14:paraId="108AF6A9"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134" w:type="dxa"/>
            <w:shd w:val="clear" w:color="auto" w:fill="auto"/>
            <w:noWrap/>
            <w:vAlign w:val="center"/>
          </w:tcPr>
          <w:p w14:paraId="3E25797A"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134" w:type="dxa"/>
            <w:shd w:val="clear" w:color="auto" w:fill="auto"/>
            <w:noWrap/>
            <w:vAlign w:val="center"/>
          </w:tcPr>
          <w:p w14:paraId="3EB20D1F"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134" w:type="dxa"/>
            <w:shd w:val="clear" w:color="auto" w:fill="auto"/>
            <w:noWrap/>
            <w:vAlign w:val="center"/>
          </w:tcPr>
          <w:p w14:paraId="4FAE22E5"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78,0</w:t>
            </w:r>
          </w:p>
        </w:tc>
        <w:tc>
          <w:tcPr>
            <w:tcW w:w="1275" w:type="dxa"/>
            <w:vAlign w:val="bottom"/>
          </w:tcPr>
          <w:p w14:paraId="667D93B7" w14:textId="77777777" w:rsidR="00DC4108" w:rsidRPr="00017AE0" w:rsidRDefault="00DC4108" w:rsidP="00DC4108">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w:t>
            </w:r>
          </w:p>
        </w:tc>
      </w:tr>
      <w:tr w:rsidR="00DC4108" w:rsidRPr="00017AE0" w14:paraId="751A56EA" w14:textId="77777777" w:rsidTr="002715D6">
        <w:trPr>
          <w:trHeight w:val="276"/>
        </w:trPr>
        <w:tc>
          <w:tcPr>
            <w:tcW w:w="2706" w:type="dxa"/>
            <w:shd w:val="clear" w:color="auto" w:fill="auto"/>
            <w:noWrap/>
            <w:vAlign w:val="bottom"/>
            <w:hideMark/>
          </w:tcPr>
          <w:p w14:paraId="5079FAB9" w14:textId="46F416D0"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А</w:t>
            </w:r>
            <w:r w:rsidRPr="00017AE0">
              <w:rPr>
                <w:rFonts w:ascii="Times New Roman" w:eastAsia="Times New Roman" w:hAnsi="Times New Roman" w:cs="Times New Roman"/>
                <w:spacing w:val="-5"/>
                <w:sz w:val="24"/>
                <w:szCs w:val="24"/>
                <w:lang w:val="kk-KZ" w:eastAsia="ru-RU"/>
              </w:rPr>
              <w:t>қмола</w:t>
            </w:r>
          </w:p>
        </w:tc>
        <w:tc>
          <w:tcPr>
            <w:tcW w:w="1134" w:type="dxa"/>
            <w:shd w:val="clear" w:color="auto" w:fill="auto"/>
            <w:noWrap/>
            <w:vAlign w:val="center"/>
            <w:hideMark/>
          </w:tcPr>
          <w:p w14:paraId="72947C92"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282,7</w:t>
            </w:r>
          </w:p>
        </w:tc>
        <w:tc>
          <w:tcPr>
            <w:tcW w:w="1134" w:type="dxa"/>
            <w:shd w:val="clear" w:color="auto" w:fill="auto"/>
            <w:noWrap/>
            <w:vAlign w:val="center"/>
            <w:hideMark/>
          </w:tcPr>
          <w:p w14:paraId="457BE66C"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282,1</w:t>
            </w:r>
          </w:p>
        </w:tc>
        <w:tc>
          <w:tcPr>
            <w:tcW w:w="1134" w:type="dxa"/>
            <w:shd w:val="clear" w:color="auto" w:fill="auto"/>
            <w:noWrap/>
            <w:vAlign w:val="center"/>
            <w:hideMark/>
          </w:tcPr>
          <w:p w14:paraId="3D43A0F7"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268,0</w:t>
            </w:r>
          </w:p>
        </w:tc>
        <w:tc>
          <w:tcPr>
            <w:tcW w:w="1134" w:type="dxa"/>
            <w:shd w:val="clear" w:color="auto" w:fill="auto"/>
            <w:noWrap/>
            <w:vAlign w:val="center"/>
          </w:tcPr>
          <w:p w14:paraId="6682F480"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272,5</w:t>
            </w:r>
          </w:p>
        </w:tc>
        <w:tc>
          <w:tcPr>
            <w:tcW w:w="1134" w:type="dxa"/>
            <w:shd w:val="clear" w:color="auto" w:fill="auto"/>
            <w:noWrap/>
            <w:vAlign w:val="center"/>
          </w:tcPr>
          <w:p w14:paraId="48EACB5C"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141,8</w:t>
            </w:r>
          </w:p>
        </w:tc>
        <w:tc>
          <w:tcPr>
            <w:tcW w:w="1275" w:type="dxa"/>
            <w:vAlign w:val="bottom"/>
          </w:tcPr>
          <w:p w14:paraId="728861BC"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50,16</w:t>
            </w:r>
          </w:p>
        </w:tc>
      </w:tr>
      <w:tr w:rsidR="00DC4108" w:rsidRPr="00017AE0" w14:paraId="399D3D6B" w14:textId="77777777" w:rsidTr="002715D6">
        <w:trPr>
          <w:trHeight w:val="276"/>
        </w:trPr>
        <w:tc>
          <w:tcPr>
            <w:tcW w:w="2706" w:type="dxa"/>
            <w:shd w:val="clear" w:color="auto" w:fill="auto"/>
            <w:noWrap/>
            <w:vAlign w:val="bottom"/>
            <w:hideMark/>
          </w:tcPr>
          <w:p w14:paraId="0E854553" w14:textId="568A7A4A"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val="kk-KZ" w:eastAsia="ru-RU"/>
              </w:rPr>
              <w:t>Ақтөбе</w:t>
            </w:r>
          </w:p>
        </w:tc>
        <w:tc>
          <w:tcPr>
            <w:tcW w:w="1134" w:type="dxa"/>
            <w:shd w:val="clear" w:color="auto" w:fill="auto"/>
            <w:noWrap/>
            <w:vAlign w:val="center"/>
            <w:hideMark/>
          </w:tcPr>
          <w:p w14:paraId="29C12D70"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102,6</w:t>
            </w:r>
          </w:p>
        </w:tc>
        <w:tc>
          <w:tcPr>
            <w:tcW w:w="1134" w:type="dxa"/>
            <w:shd w:val="clear" w:color="auto" w:fill="auto"/>
            <w:noWrap/>
            <w:vAlign w:val="center"/>
            <w:hideMark/>
          </w:tcPr>
          <w:p w14:paraId="72F8E293"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106,3</w:t>
            </w:r>
          </w:p>
        </w:tc>
        <w:tc>
          <w:tcPr>
            <w:tcW w:w="1134" w:type="dxa"/>
            <w:shd w:val="clear" w:color="auto" w:fill="auto"/>
            <w:noWrap/>
            <w:vAlign w:val="center"/>
            <w:hideMark/>
          </w:tcPr>
          <w:p w14:paraId="511906C8"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105,6</w:t>
            </w:r>
          </w:p>
        </w:tc>
        <w:tc>
          <w:tcPr>
            <w:tcW w:w="1134" w:type="dxa"/>
            <w:shd w:val="clear" w:color="auto" w:fill="auto"/>
            <w:noWrap/>
            <w:vAlign w:val="center"/>
          </w:tcPr>
          <w:p w14:paraId="4825F75B"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101,5</w:t>
            </w:r>
          </w:p>
        </w:tc>
        <w:tc>
          <w:tcPr>
            <w:tcW w:w="1134" w:type="dxa"/>
            <w:shd w:val="clear" w:color="auto" w:fill="auto"/>
            <w:noWrap/>
            <w:vAlign w:val="center"/>
          </w:tcPr>
          <w:p w14:paraId="738F2995"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27,3</w:t>
            </w:r>
          </w:p>
        </w:tc>
        <w:tc>
          <w:tcPr>
            <w:tcW w:w="1275" w:type="dxa"/>
            <w:vAlign w:val="bottom"/>
          </w:tcPr>
          <w:p w14:paraId="563B3CED"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26,61</w:t>
            </w:r>
          </w:p>
        </w:tc>
      </w:tr>
      <w:tr w:rsidR="00DC4108" w:rsidRPr="00017AE0" w14:paraId="280E07CD" w14:textId="77777777" w:rsidTr="002715D6">
        <w:trPr>
          <w:trHeight w:val="270"/>
        </w:trPr>
        <w:tc>
          <w:tcPr>
            <w:tcW w:w="2706" w:type="dxa"/>
            <w:shd w:val="clear" w:color="auto" w:fill="auto"/>
            <w:noWrap/>
            <w:vAlign w:val="bottom"/>
            <w:hideMark/>
          </w:tcPr>
          <w:p w14:paraId="604A0C3C" w14:textId="3435712A"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val="kk-KZ" w:eastAsia="ru-RU"/>
              </w:rPr>
              <w:t>Алматы</w:t>
            </w:r>
          </w:p>
        </w:tc>
        <w:tc>
          <w:tcPr>
            <w:tcW w:w="1134" w:type="dxa"/>
            <w:shd w:val="clear" w:color="auto" w:fill="auto"/>
            <w:noWrap/>
            <w:vAlign w:val="center"/>
            <w:hideMark/>
          </w:tcPr>
          <w:p w14:paraId="13C435E3"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757,8</w:t>
            </w:r>
          </w:p>
        </w:tc>
        <w:tc>
          <w:tcPr>
            <w:tcW w:w="1134" w:type="dxa"/>
            <w:shd w:val="clear" w:color="auto" w:fill="auto"/>
            <w:noWrap/>
            <w:vAlign w:val="center"/>
            <w:hideMark/>
          </w:tcPr>
          <w:p w14:paraId="69540201"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785,0</w:t>
            </w:r>
          </w:p>
        </w:tc>
        <w:tc>
          <w:tcPr>
            <w:tcW w:w="1134" w:type="dxa"/>
            <w:shd w:val="clear" w:color="auto" w:fill="auto"/>
            <w:noWrap/>
            <w:vAlign w:val="center"/>
            <w:hideMark/>
          </w:tcPr>
          <w:p w14:paraId="56DDD793"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789,8</w:t>
            </w:r>
          </w:p>
        </w:tc>
        <w:tc>
          <w:tcPr>
            <w:tcW w:w="1134" w:type="dxa"/>
            <w:shd w:val="clear" w:color="auto" w:fill="auto"/>
            <w:noWrap/>
            <w:vAlign w:val="center"/>
          </w:tcPr>
          <w:p w14:paraId="17A3FBDF"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502,3</w:t>
            </w:r>
          </w:p>
        </w:tc>
        <w:tc>
          <w:tcPr>
            <w:tcW w:w="1134" w:type="dxa"/>
            <w:shd w:val="clear" w:color="auto" w:fill="auto"/>
            <w:noWrap/>
            <w:vAlign w:val="center"/>
          </w:tcPr>
          <w:p w14:paraId="090248D8"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137,0</w:t>
            </w:r>
          </w:p>
        </w:tc>
        <w:tc>
          <w:tcPr>
            <w:tcW w:w="1275" w:type="dxa"/>
            <w:vAlign w:val="bottom"/>
          </w:tcPr>
          <w:p w14:paraId="37B14E1A"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18,08</w:t>
            </w:r>
          </w:p>
        </w:tc>
      </w:tr>
      <w:tr w:rsidR="00DC4108" w:rsidRPr="00017AE0" w14:paraId="7977FF81" w14:textId="77777777" w:rsidTr="002715D6">
        <w:trPr>
          <w:trHeight w:val="276"/>
        </w:trPr>
        <w:tc>
          <w:tcPr>
            <w:tcW w:w="2706" w:type="dxa"/>
            <w:shd w:val="clear" w:color="auto" w:fill="auto"/>
            <w:noWrap/>
            <w:vAlign w:val="bottom"/>
            <w:hideMark/>
          </w:tcPr>
          <w:p w14:paraId="3D4DFA78" w14:textId="0B024DF4"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Атыра</w:t>
            </w:r>
            <w:r w:rsidRPr="00017AE0">
              <w:rPr>
                <w:rFonts w:ascii="Times New Roman" w:eastAsia="Times New Roman" w:hAnsi="Times New Roman" w:cs="Times New Roman"/>
                <w:spacing w:val="-5"/>
                <w:sz w:val="24"/>
                <w:szCs w:val="24"/>
                <w:lang w:val="kk-KZ" w:eastAsia="ru-RU"/>
              </w:rPr>
              <w:t>у</w:t>
            </w:r>
          </w:p>
        </w:tc>
        <w:tc>
          <w:tcPr>
            <w:tcW w:w="1134" w:type="dxa"/>
            <w:shd w:val="clear" w:color="auto" w:fill="auto"/>
            <w:noWrap/>
            <w:vAlign w:val="center"/>
            <w:hideMark/>
          </w:tcPr>
          <w:p w14:paraId="738EB3DE"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27,7</w:t>
            </w:r>
          </w:p>
        </w:tc>
        <w:tc>
          <w:tcPr>
            <w:tcW w:w="1134" w:type="dxa"/>
            <w:shd w:val="clear" w:color="auto" w:fill="auto"/>
            <w:noWrap/>
            <w:vAlign w:val="center"/>
            <w:hideMark/>
          </w:tcPr>
          <w:p w14:paraId="44974987"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28,6</w:t>
            </w:r>
          </w:p>
        </w:tc>
        <w:tc>
          <w:tcPr>
            <w:tcW w:w="1134" w:type="dxa"/>
            <w:shd w:val="clear" w:color="auto" w:fill="auto"/>
            <w:noWrap/>
            <w:vAlign w:val="center"/>
            <w:hideMark/>
          </w:tcPr>
          <w:p w14:paraId="7AEC9FDF"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29,5</w:t>
            </w:r>
          </w:p>
        </w:tc>
        <w:tc>
          <w:tcPr>
            <w:tcW w:w="1134" w:type="dxa"/>
            <w:shd w:val="clear" w:color="auto" w:fill="auto"/>
            <w:noWrap/>
            <w:vAlign w:val="center"/>
          </w:tcPr>
          <w:p w14:paraId="62BE3A6D"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283,1</w:t>
            </w:r>
          </w:p>
        </w:tc>
        <w:tc>
          <w:tcPr>
            <w:tcW w:w="1134" w:type="dxa"/>
            <w:shd w:val="clear" w:color="auto" w:fill="auto"/>
            <w:noWrap/>
            <w:vAlign w:val="center"/>
          </w:tcPr>
          <w:p w14:paraId="36D450B9"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8,2</w:t>
            </w:r>
          </w:p>
        </w:tc>
        <w:tc>
          <w:tcPr>
            <w:tcW w:w="1275" w:type="dxa"/>
            <w:vAlign w:val="bottom"/>
          </w:tcPr>
          <w:p w14:paraId="0A299CFB"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29,60</w:t>
            </w:r>
          </w:p>
        </w:tc>
      </w:tr>
      <w:tr w:rsidR="00DC4108" w:rsidRPr="00017AE0" w14:paraId="087C0DC5" w14:textId="77777777" w:rsidTr="002715D6">
        <w:trPr>
          <w:trHeight w:val="276"/>
        </w:trPr>
        <w:tc>
          <w:tcPr>
            <w:tcW w:w="2706" w:type="dxa"/>
            <w:shd w:val="clear" w:color="auto" w:fill="auto"/>
            <w:noWrap/>
            <w:vAlign w:val="bottom"/>
            <w:hideMark/>
          </w:tcPr>
          <w:p w14:paraId="0B91EC28" w14:textId="18BECDAB"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val="kk-KZ" w:eastAsia="ru-RU"/>
              </w:rPr>
              <w:t>Батыс Қазақстан</w:t>
            </w:r>
          </w:p>
        </w:tc>
        <w:tc>
          <w:tcPr>
            <w:tcW w:w="1134" w:type="dxa"/>
            <w:shd w:val="clear" w:color="auto" w:fill="auto"/>
            <w:noWrap/>
            <w:vAlign w:val="center"/>
            <w:hideMark/>
          </w:tcPr>
          <w:p w14:paraId="781D6A68"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64,5</w:t>
            </w:r>
          </w:p>
        </w:tc>
        <w:tc>
          <w:tcPr>
            <w:tcW w:w="1134" w:type="dxa"/>
            <w:shd w:val="clear" w:color="auto" w:fill="auto"/>
            <w:noWrap/>
            <w:vAlign w:val="center"/>
            <w:hideMark/>
          </w:tcPr>
          <w:p w14:paraId="1B881A9C"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64,3</w:t>
            </w:r>
          </w:p>
        </w:tc>
        <w:tc>
          <w:tcPr>
            <w:tcW w:w="1134" w:type="dxa"/>
            <w:shd w:val="clear" w:color="auto" w:fill="auto"/>
            <w:noWrap/>
            <w:vAlign w:val="center"/>
            <w:hideMark/>
          </w:tcPr>
          <w:p w14:paraId="4F718BD7"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58,0</w:t>
            </w:r>
          </w:p>
        </w:tc>
        <w:tc>
          <w:tcPr>
            <w:tcW w:w="1134" w:type="dxa"/>
            <w:shd w:val="clear" w:color="auto" w:fill="auto"/>
            <w:noWrap/>
            <w:vAlign w:val="center"/>
          </w:tcPr>
          <w:p w14:paraId="520EA7A6"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62,5</w:t>
            </w:r>
          </w:p>
        </w:tc>
        <w:tc>
          <w:tcPr>
            <w:tcW w:w="1134" w:type="dxa"/>
            <w:shd w:val="clear" w:color="auto" w:fill="auto"/>
            <w:noWrap/>
            <w:vAlign w:val="center"/>
          </w:tcPr>
          <w:p w14:paraId="17425E67"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33,8</w:t>
            </w:r>
          </w:p>
        </w:tc>
        <w:tc>
          <w:tcPr>
            <w:tcW w:w="1275" w:type="dxa"/>
            <w:vAlign w:val="bottom"/>
          </w:tcPr>
          <w:p w14:paraId="682C59C0"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52,40</w:t>
            </w:r>
          </w:p>
        </w:tc>
      </w:tr>
      <w:tr w:rsidR="00DC4108" w:rsidRPr="00017AE0" w14:paraId="25CB9B76" w14:textId="77777777" w:rsidTr="002715D6">
        <w:trPr>
          <w:trHeight w:val="276"/>
        </w:trPr>
        <w:tc>
          <w:tcPr>
            <w:tcW w:w="2706" w:type="dxa"/>
            <w:shd w:val="clear" w:color="auto" w:fill="auto"/>
            <w:noWrap/>
            <w:vAlign w:val="bottom"/>
            <w:hideMark/>
          </w:tcPr>
          <w:p w14:paraId="1A28EB14" w14:textId="66225FE8"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Жамбыл</w:t>
            </w:r>
          </w:p>
        </w:tc>
        <w:tc>
          <w:tcPr>
            <w:tcW w:w="1134" w:type="dxa"/>
            <w:shd w:val="clear" w:color="auto" w:fill="auto"/>
            <w:noWrap/>
            <w:vAlign w:val="center"/>
            <w:hideMark/>
          </w:tcPr>
          <w:p w14:paraId="2ECF0DB2"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234,7</w:t>
            </w:r>
          </w:p>
        </w:tc>
        <w:tc>
          <w:tcPr>
            <w:tcW w:w="1134" w:type="dxa"/>
            <w:shd w:val="clear" w:color="auto" w:fill="auto"/>
            <w:noWrap/>
            <w:vAlign w:val="center"/>
            <w:hideMark/>
          </w:tcPr>
          <w:p w14:paraId="584D3EAD"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257,6</w:t>
            </w:r>
          </w:p>
        </w:tc>
        <w:tc>
          <w:tcPr>
            <w:tcW w:w="1134" w:type="dxa"/>
            <w:shd w:val="clear" w:color="auto" w:fill="auto"/>
            <w:noWrap/>
            <w:vAlign w:val="center"/>
            <w:hideMark/>
          </w:tcPr>
          <w:p w14:paraId="266A6AF6"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267,7</w:t>
            </w:r>
          </w:p>
        </w:tc>
        <w:tc>
          <w:tcPr>
            <w:tcW w:w="1134" w:type="dxa"/>
            <w:shd w:val="clear" w:color="auto" w:fill="auto"/>
            <w:noWrap/>
            <w:vAlign w:val="center"/>
          </w:tcPr>
          <w:p w14:paraId="5B96195C"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287,1</w:t>
            </w:r>
          </w:p>
        </w:tc>
        <w:tc>
          <w:tcPr>
            <w:tcW w:w="1134" w:type="dxa"/>
            <w:shd w:val="clear" w:color="auto" w:fill="auto"/>
            <w:noWrap/>
            <w:vAlign w:val="center"/>
          </w:tcPr>
          <w:p w14:paraId="2857CEE4"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205,2</w:t>
            </w:r>
          </w:p>
        </w:tc>
        <w:tc>
          <w:tcPr>
            <w:tcW w:w="1275" w:type="dxa"/>
            <w:vAlign w:val="bottom"/>
          </w:tcPr>
          <w:p w14:paraId="4BA8CCF4"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87,43</w:t>
            </w:r>
          </w:p>
        </w:tc>
      </w:tr>
      <w:tr w:rsidR="00DC4108" w:rsidRPr="00017AE0" w14:paraId="37E0772C" w14:textId="77777777" w:rsidTr="002715D6">
        <w:trPr>
          <w:trHeight w:val="276"/>
        </w:trPr>
        <w:tc>
          <w:tcPr>
            <w:tcW w:w="2706" w:type="dxa"/>
            <w:shd w:val="clear" w:color="auto" w:fill="auto"/>
            <w:noWrap/>
            <w:vAlign w:val="bottom"/>
          </w:tcPr>
          <w:p w14:paraId="0F17CA26" w14:textId="03E23B09"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Жетісу</w:t>
            </w:r>
          </w:p>
        </w:tc>
        <w:tc>
          <w:tcPr>
            <w:tcW w:w="1134" w:type="dxa"/>
            <w:shd w:val="clear" w:color="auto" w:fill="auto"/>
            <w:noWrap/>
            <w:vAlign w:val="center"/>
          </w:tcPr>
          <w:p w14:paraId="1EB2C3D6"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134" w:type="dxa"/>
            <w:shd w:val="clear" w:color="auto" w:fill="auto"/>
            <w:noWrap/>
            <w:vAlign w:val="center"/>
          </w:tcPr>
          <w:p w14:paraId="4B0FACC7"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134" w:type="dxa"/>
            <w:shd w:val="clear" w:color="auto" w:fill="auto"/>
            <w:noWrap/>
            <w:vAlign w:val="center"/>
          </w:tcPr>
          <w:p w14:paraId="33642570"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134" w:type="dxa"/>
            <w:shd w:val="clear" w:color="auto" w:fill="auto"/>
            <w:noWrap/>
            <w:vAlign w:val="center"/>
          </w:tcPr>
          <w:p w14:paraId="23FCF6AE"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134" w:type="dxa"/>
            <w:shd w:val="clear" w:color="auto" w:fill="auto"/>
            <w:noWrap/>
            <w:vAlign w:val="center"/>
          </w:tcPr>
          <w:p w14:paraId="3A904582"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79,1</w:t>
            </w:r>
          </w:p>
        </w:tc>
        <w:tc>
          <w:tcPr>
            <w:tcW w:w="1275" w:type="dxa"/>
            <w:vAlign w:val="bottom"/>
          </w:tcPr>
          <w:p w14:paraId="4BC74CF7" w14:textId="77777777" w:rsidR="00DC4108" w:rsidRPr="00017AE0" w:rsidRDefault="00DC4108" w:rsidP="00DC4108">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w:t>
            </w:r>
          </w:p>
        </w:tc>
      </w:tr>
      <w:tr w:rsidR="00DC4108" w:rsidRPr="00017AE0" w14:paraId="623BFFEA" w14:textId="77777777" w:rsidTr="002715D6">
        <w:trPr>
          <w:trHeight w:val="276"/>
        </w:trPr>
        <w:tc>
          <w:tcPr>
            <w:tcW w:w="2706" w:type="dxa"/>
            <w:shd w:val="clear" w:color="auto" w:fill="auto"/>
            <w:noWrap/>
            <w:vAlign w:val="bottom"/>
            <w:hideMark/>
          </w:tcPr>
          <w:p w14:paraId="3948ABDA" w14:textId="1AA2F26D"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val="kk-KZ" w:eastAsia="ru-RU"/>
              </w:rPr>
              <w:t>Қарағанды</w:t>
            </w:r>
          </w:p>
        </w:tc>
        <w:tc>
          <w:tcPr>
            <w:tcW w:w="1134" w:type="dxa"/>
            <w:shd w:val="clear" w:color="auto" w:fill="auto"/>
            <w:noWrap/>
            <w:vAlign w:val="center"/>
            <w:hideMark/>
          </w:tcPr>
          <w:p w14:paraId="33F58E02"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381,7</w:t>
            </w:r>
          </w:p>
        </w:tc>
        <w:tc>
          <w:tcPr>
            <w:tcW w:w="1134" w:type="dxa"/>
            <w:shd w:val="clear" w:color="auto" w:fill="auto"/>
            <w:noWrap/>
            <w:vAlign w:val="center"/>
            <w:hideMark/>
          </w:tcPr>
          <w:p w14:paraId="6E55A4F6"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392,6</w:t>
            </w:r>
          </w:p>
        </w:tc>
        <w:tc>
          <w:tcPr>
            <w:tcW w:w="1134" w:type="dxa"/>
            <w:shd w:val="clear" w:color="auto" w:fill="auto"/>
            <w:noWrap/>
            <w:vAlign w:val="center"/>
            <w:hideMark/>
          </w:tcPr>
          <w:p w14:paraId="66A66115"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392,5</w:t>
            </w:r>
          </w:p>
        </w:tc>
        <w:tc>
          <w:tcPr>
            <w:tcW w:w="1134" w:type="dxa"/>
            <w:shd w:val="clear" w:color="auto" w:fill="auto"/>
            <w:noWrap/>
            <w:vAlign w:val="center"/>
          </w:tcPr>
          <w:p w14:paraId="17E75C3E"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403,0</w:t>
            </w:r>
          </w:p>
        </w:tc>
        <w:tc>
          <w:tcPr>
            <w:tcW w:w="1134" w:type="dxa"/>
            <w:shd w:val="clear" w:color="auto" w:fill="auto"/>
            <w:noWrap/>
            <w:vAlign w:val="center"/>
          </w:tcPr>
          <w:p w14:paraId="21CA626F"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342,1</w:t>
            </w:r>
          </w:p>
        </w:tc>
        <w:tc>
          <w:tcPr>
            <w:tcW w:w="1275" w:type="dxa"/>
            <w:vAlign w:val="bottom"/>
          </w:tcPr>
          <w:p w14:paraId="6C2F00BB"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89,63</w:t>
            </w:r>
          </w:p>
        </w:tc>
      </w:tr>
      <w:tr w:rsidR="00DC4108" w:rsidRPr="00017AE0" w14:paraId="424DF0FA" w14:textId="77777777" w:rsidTr="002715D6">
        <w:trPr>
          <w:trHeight w:val="276"/>
        </w:trPr>
        <w:tc>
          <w:tcPr>
            <w:tcW w:w="2706" w:type="dxa"/>
            <w:shd w:val="clear" w:color="auto" w:fill="auto"/>
            <w:noWrap/>
            <w:vAlign w:val="bottom"/>
            <w:hideMark/>
          </w:tcPr>
          <w:p w14:paraId="32D5A91F" w14:textId="09F0618B"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val="kk-KZ" w:eastAsia="ru-RU"/>
              </w:rPr>
              <w:t>Қостанай</w:t>
            </w:r>
          </w:p>
        </w:tc>
        <w:tc>
          <w:tcPr>
            <w:tcW w:w="1134" w:type="dxa"/>
            <w:shd w:val="clear" w:color="auto" w:fill="auto"/>
            <w:noWrap/>
            <w:vAlign w:val="center"/>
            <w:hideMark/>
          </w:tcPr>
          <w:p w14:paraId="49C5E06E"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175,8</w:t>
            </w:r>
          </w:p>
        </w:tc>
        <w:tc>
          <w:tcPr>
            <w:tcW w:w="1134" w:type="dxa"/>
            <w:shd w:val="clear" w:color="auto" w:fill="auto"/>
            <w:noWrap/>
            <w:vAlign w:val="center"/>
            <w:hideMark/>
          </w:tcPr>
          <w:p w14:paraId="473FB174"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168,1</w:t>
            </w:r>
          </w:p>
        </w:tc>
        <w:tc>
          <w:tcPr>
            <w:tcW w:w="1134" w:type="dxa"/>
            <w:shd w:val="clear" w:color="auto" w:fill="auto"/>
            <w:noWrap/>
            <w:vAlign w:val="center"/>
            <w:hideMark/>
          </w:tcPr>
          <w:p w14:paraId="718792A5"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166,2</w:t>
            </w:r>
          </w:p>
        </w:tc>
        <w:tc>
          <w:tcPr>
            <w:tcW w:w="1134" w:type="dxa"/>
            <w:shd w:val="clear" w:color="auto" w:fill="auto"/>
            <w:noWrap/>
            <w:vAlign w:val="center"/>
          </w:tcPr>
          <w:p w14:paraId="7911A62B"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182,1</w:t>
            </w:r>
          </w:p>
        </w:tc>
        <w:tc>
          <w:tcPr>
            <w:tcW w:w="1134" w:type="dxa"/>
            <w:shd w:val="clear" w:color="auto" w:fill="auto"/>
            <w:noWrap/>
            <w:vAlign w:val="center"/>
          </w:tcPr>
          <w:p w14:paraId="3520C4EB"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139,5</w:t>
            </w:r>
          </w:p>
        </w:tc>
        <w:tc>
          <w:tcPr>
            <w:tcW w:w="1275" w:type="dxa"/>
            <w:vAlign w:val="bottom"/>
          </w:tcPr>
          <w:p w14:paraId="452F4A9B"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79,35</w:t>
            </w:r>
          </w:p>
        </w:tc>
      </w:tr>
      <w:tr w:rsidR="00DC4108" w:rsidRPr="00017AE0" w14:paraId="04EEB25A" w14:textId="77777777" w:rsidTr="002715D6">
        <w:trPr>
          <w:trHeight w:val="276"/>
        </w:trPr>
        <w:tc>
          <w:tcPr>
            <w:tcW w:w="2706" w:type="dxa"/>
            <w:shd w:val="clear" w:color="auto" w:fill="auto"/>
            <w:noWrap/>
            <w:vAlign w:val="bottom"/>
            <w:hideMark/>
          </w:tcPr>
          <w:p w14:paraId="43228A66" w14:textId="12E06BDC"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val="kk-KZ" w:eastAsia="ru-RU"/>
              </w:rPr>
              <w:t>Қызылорда</w:t>
            </w:r>
          </w:p>
        </w:tc>
        <w:tc>
          <w:tcPr>
            <w:tcW w:w="1134" w:type="dxa"/>
            <w:shd w:val="clear" w:color="auto" w:fill="auto"/>
            <w:noWrap/>
            <w:vAlign w:val="center"/>
            <w:hideMark/>
          </w:tcPr>
          <w:p w14:paraId="1F245442"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56,2</w:t>
            </w:r>
          </w:p>
        </w:tc>
        <w:tc>
          <w:tcPr>
            <w:tcW w:w="1134" w:type="dxa"/>
            <w:shd w:val="clear" w:color="auto" w:fill="auto"/>
            <w:noWrap/>
            <w:vAlign w:val="center"/>
            <w:hideMark/>
          </w:tcPr>
          <w:p w14:paraId="4FC11C5A"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55,1</w:t>
            </w:r>
          </w:p>
        </w:tc>
        <w:tc>
          <w:tcPr>
            <w:tcW w:w="1134" w:type="dxa"/>
            <w:shd w:val="clear" w:color="auto" w:fill="auto"/>
            <w:noWrap/>
            <w:vAlign w:val="center"/>
            <w:hideMark/>
          </w:tcPr>
          <w:p w14:paraId="3E698143"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55,0</w:t>
            </w:r>
          </w:p>
        </w:tc>
        <w:tc>
          <w:tcPr>
            <w:tcW w:w="1134" w:type="dxa"/>
            <w:shd w:val="clear" w:color="auto" w:fill="auto"/>
            <w:noWrap/>
            <w:vAlign w:val="center"/>
          </w:tcPr>
          <w:p w14:paraId="7090B5A3"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59,5</w:t>
            </w:r>
          </w:p>
        </w:tc>
        <w:tc>
          <w:tcPr>
            <w:tcW w:w="1134" w:type="dxa"/>
            <w:shd w:val="clear" w:color="auto" w:fill="auto"/>
            <w:noWrap/>
            <w:vAlign w:val="center"/>
          </w:tcPr>
          <w:p w14:paraId="7A95274C"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18,1</w:t>
            </w:r>
          </w:p>
        </w:tc>
        <w:tc>
          <w:tcPr>
            <w:tcW w:w="1275" w:type="dxa"/>
            <w:vAlign w:val="bottom"/>
          </w:tcPr>
          <w:p w14:paraId="47117CD4"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32,21</w:t>
            </w:r>
          </w:p>
        </w:tc>
      </w:tr>
      <w:tr w:rsidR="00DC4108" w:rsidRPr="00017AE0" w14:paraId="57B9C3F0" w14:textId="77777777" w:rsidTr="002715D6">
        <w:trPr>
          <w:trHeight w:val="276"/>
        </w:trPr>
        <w:tc>
          <w:tcPr>
            <w:tcW w:w="2706" w:type="dxa"/>
            <w:shd w:val="clear" w:color="auto" w:fill="auto"/>
            <w:noWrap/>
            <w:vAlign w:val="bottom"/>
            <w:hideMark/>
          </w:tcPr>
          <w:p w14:paraId="543CD84C" w14:textId="187BFA67"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val="kk-KZ" w:eastAsia="ru-RU"/>
              </w:rPr>
              <w:t>Маңғыстау</w:t>
            </w:r>
          </w:p>
        </w:tc>
        <w:tc>
          <w:tcPr>
            <w:tcW w:w="1134" w:type="dxa"/>
            <w:shd w:val="clear" w:color="auto" w:fill="auto"/>
            <w:noWrap/>
            <w:vAlign w:val="center"/>
            <w:hideMark/>
          </w:tcPr>
          <w:p w14:paraId="3D42BEE4"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134" w:type="dxa"/>
            <w:shd w:val="clear" w:color="auto" w:fill="auto"/>
            <w:noWrap/>
            <w:vAlign w:val="center"/>
            <w:hideMark/>
          </w:tcPr>
          <w:p w14:paraId="44A1FE27"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1,0</w:t>
            </w:r>
          </w:p>
        </w:tc>
        <w:tc>
          <w:tcPr>
            <w:tcW w:w="1134" w:type="dxa"/>
            <w:shd w:val="clear" w:color="auto" w:fill="auto"/>
            <w:noWrap/>
            <w:vAlign w:val="center"/>
            <w:hideMark/>
          </w:tcPr>
          <w:p w14:paraId="15A00965"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134" w:type="dxa"/>
            <w:shd w:val="clear" w:color="auto" w:fill="auto"/>
            <w:noWrap/>
            <w:vAlign w:val="center"/>
          </w:tcPr>
          <w:p w14:paraId="37951865"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134" w:type="dxa"/>
            <w:shd w:val="clear" w:color="auto" w:fill="auto"/>
            <w:noWrap/>
            <w:vAlign w:val="center"/>
          </w:tcPr>
          <w:p w14:paraId="6DD5B713"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275" w:type="dxa"/>
            <w:vAlign w:val="bottom"/>
          </w:tcPr>
          <w:p w14:paraId="3ADD52AF"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w:t>
            </w:r>
          </w:p>
        </w:tc>
      </w:tr>
      <w:tr w:rsidR="00DC4108" w:rsidRPr="00017AE0" w14:paraId="613940D3" w14:textId="77777777" w:rsidTr="002715D6">
        <w:trPr>
          <w:trHeight w:val="276"/>
        </w:trPr>
        <w:tc>
          <w:tcPr>
            <w:tcW w:w="2706" w:type="dxa"/>
            <w:shd w:val="clear" w:color="auto" w:fill="auto"/>
            <w:noWrap/>
            <w:vAlign w:val="bottom"/>
            <w:hideMark/>
          </w:tcPr>
          <w:p w14:paraId="0C9EA927" w14:textId="68AD433D"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Павлодар</w:t>
            </w:r>
          </w:p>
        </w:tc>
        <w:tc>
          <w:tcPr>
            <w:tcW w:w="1134" w:type="dxa"/>
            <w:shd w:val="clear" w:color="auto" w:fill="auto"/>
            <w:vAlign w:val="center"/>
            <w:hideMark/>
          </w:tcPr>
          <w:p w14:paraId="3DCC0446"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278,2</w:t>
            </w:r>
          </w:p>
        </w:tc>
        <w:tc>
          <w:tcPr>
            <w:tcW w:w="1134" w:type="dxa"/>
            <w:shd w:val="clear" w:color="auto" w:fill="auto"/>
            <w:vAlign w:val="center"/>
            <w:hideMark/>
          </w:tcPr>
          <w:p w14:paraId="56CCD9BB"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285,8</w:t>
            </w:r>
          </w:p>
        </w:tc>
        <w:tc>
          <w:tcPr>
            <w:tcW w:w="1134" w:type="dxa"/>
            <w:shd w:val="clear" w:color="auto" w:fill="auto"/>
            <w:noWrap/>
            <w:vAlign w:val="center"/>
            <w:hideMark/>
          </w:tcPr>
          <w:p w14:paraId="0BC9AEC8"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313,2</w:t>
            </w:r>
          </w:p>
        </w:tc>
        <w:tc>
          <w:tcPr>
            <w:tcW w:w="1134" w:type="dxa"/>
            <w:shd w:val="clear" w:color="auto" w:fill="auto"/>
            <w:vAlign w:val="center"/>
          </w:tcPr>
          <w:p w14:paraId="5342EBF2"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328,1</w:t>
            </w:r>
          </w:p>
        </w:tc>
        <w:tc>
          <w:tcPr>
            <w:tcW w:w="1134" w:type="dxa"/>
            <w:shd w:val="clear" w:color="auto" w:fill="auto"/>
            <w:noWrap/>
            <w:vAlign w:val="center"/>
          </w:tcPr>
          <w:p w14:paraId="49629315"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96,3</w:t>
            </w:r>
          </w:p>
        </w:tc>
        <w:tc>
          <w:tcPr>
            <w:tcW w:w="1275" w:type="dxa"/>
            <w:vAlign w:val="bottom"/>
          </w:tcPr>
          <w:p w14:paraId="65B1633E"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34,62</w:t>
            </w:r>
          </w:p>
        </w:tc>
      </w:tr>
      <w:tr w:rsidR="00DC4108" w:rsidRPr="00017AE0" w14:paraId="6CD85F1A" w14:textId="77777777" w:rsidTr="002715D6">
        <w:trPr>
          <w:trHeight w:val="276"/>
        </w:trPr>
        <w:tc>
          <w:tcPr>
            <w:tcW w:w="2706" w:type="dxa"/>
            <w:shd w:val="clear" w:color="auto" w:fill="auto"/>
            <w:noWrap/>
            <w:vAlign w:val="bottom"/>
          </w:tcPr>
          <w:p w14:paraId="6C78CFCB" w14:textId="52E1B1C0"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val="kk-KZ" w:eastAsia="ru-RU"/>
              </w:rPr>
              <w:t>Солтүстік Қазақстан</w:t>
            </w:r>
          </w:p>
        </w:tc>
        <w:tc>
          <w:tcPr>
            <w:tcW w:w="1134" w:type="dxa"/>
            <w:shd w:val="clear" w:color="auto" w:fill="auto"/>
            <w:noWrap/>
            <w:vAlign w:val="center"/>
          </w:tcPr>
          <w:p w14:paraId="71C88339"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134" w:type="dxa"/>
            <w:shd w:val="clear" w:color="auto" w:fill="auto"/>
            <w:noWrap/>
            <w:vAlign w:val="center"/>
          </w:tcPr>
          <w:p w14:paraId="345F11E0"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134" w:type="dxa"/>
            <w:shd w:val="clear" w:color="auto" w:fill="auto"/>
            <w:noWrap/>
            <w:vAlign w:val="center"/>
          </w:tcPr>
          <w:p w14:paraId="3E3D9511"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134" w:type="dxa"/>
            <w:shd w:val="clear" w:color="auto" w:fill="auto"/>
            <w:noWrap/>
            <w:vAlign w:val="center"/>
          </w:tcPr>
          <w:p w14:paraId="5B8C8D15"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w:t>
            </w:r>
          </w:p>
        </w:tc>
        <w:tc>
          <w:tcPr>
            <w:tcW w:w="1134" w:type="dxa"/>
            <w:shd w:val="clear" w:color="auto" w:fill="auto"/>
            <w:noWrap/>
            <w:vAlign w:val="center"/>
          </w:tcPr>
          <w:p w14:paraId="3A0D4BA6"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15,1</w:t>
            </w:r>
          </w:p>
        </w:tc>
        <w:tc>
          <w:tcPr>
            <w:tcW w:w="1275" w:type="dxa"/>
            <w:vAlign w:val="bottom"/>
          </w:tcPr>
          <w:p w14:paraId="2B1C0429" w14:textId="77777777" w:rsidR="00DC4108" w:rsidRPr="00017AE0" w:rsidRDefault="00DC4108" w:rsidP="00DC4108">
            <w:pPr>
              <w:widowControl w:val="0"/>
              <w:spacing w:after="0" w:line="206" w:lineRule="auto"/>
              <w:jc w:val="center"/>
              <w:rPr>
                <w:rFonts w:ascii="Times New Roman" w:hAnsi="Times New Roman" w:cs="Times New Roman"/>
                <w:sz w:val="24"/>
                <w:szCs w:val="24"/>
              </w:rPr>
            </w:pPr>
            <w:r w:rsidRPr="00017AE0">
              <w:rPr>
                <w:rFonts w:ascii="Times New Roman" w:hAnsi="Times New Roman" w:cs="Times New Roman"/>
                <w:sz w:val="24"/>
                <w:szCs w:val="24"/>
              </w:rPr>
              <w:t>-</w:t>
            </w:r>
          </w:p>
        </w:tc>
      </w:tr>
      <w:tr w:rsidR="00DC4108" w:rsidRPr="00017AE0" w14:paraId="2FC68BE1" w14:textId="77777777" w:rsidTr="002715D6">
        <w:trPr>
          <w:trHeight w:val="276"/>
        </w:trPr>
        <w:tc>
          <w:tcPr>
            <w:tcW w:w="2706" w:type="dxa"/>
            <w:shd w:val="clear" w:color="auto" w:fill="auto"/>
            <w:noWrap/>
            <w:vAlign w:val="bottom"/>
            <w:hideMark/>
          </w:tcPr>
          <w:p w14:paraId="43C549DA" w14:textId="69192A63"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val="kk-KZ" w:eastAsia="ru-RU"/>
              </w:rPr>
              <w:t>Түркістан</w:t>
            </w:r>
          </w:p>
        </w:tc>
        <w:tc>
          <w:tcPr>
            <w:tcW w:w="1134" w:type="dxa"/>
            <w:shd w:val="clear" w:color="auto" w:fill="auto"/>
            <w:noWrap/>
            <w:vAlign w:val="center"/>
            <w:hideMark/>
          </w:tcPr>
          <w:p w14:paraId="02AF0F22"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513,1</w:t>
            </w:r>
          </w:p>
        </w:tc>
        <w:tc>
          <w:tcPr>
            <w:tcW w:w="1134" w:type="dxa"/>
            <w:shd w:val="clear" w:color="auto" w:fill="auto"/>
            <w:noWrap/>
            <w:vAlign w:val="center"/>
            <w:hideMark/>
          </w:tcPr>
          <w:p w14:paraId="10E44427"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545,6</w:t>
            </w:r>
          </w:p>
        </w:tc>
        <w:tc>
          <w:tcPr>
            <w:tcW w:w="1134" w:type="dxa"/>
            <w:shd w:val="clear" w:color="auto" w:fill="auto"/>
            <w:noWrap/>
            <w:vAlign w:val="center"/>
            <w:hideMark/>
          </w:tcPr>
          <w:p w14:paraId="20173383"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581,7</w:t>
            </w:r>
          </w:p>
        </w:tc>
        <w:tc>
          <w:tcPr>
            <w:tcW w:w="1134" w:type="dxa"/>
            <w:shd w:val="clear" w:color="auto" w:fill="auto"/>
            <w:noWrap/>
            <w:vAlign w:val="center"/>
          </w:tcPr>
          <w:p w14:paraId="351FDA91"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672,9</w:t>
            </w:r>
          </w:p>
        </w:tc>
        <w:tc>
          <w:tcPr>
            <w:tcW w:w="1134" w:type="dxa"/>
            <w:shd w:val="clear" w:color="auto" w:fill="auto"/>
            <w:noWrap/>
            <w:vAlign w:val="center"/>
          </w:tcPr>
          <w:p w14:paraId="2210CC70"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510,3</w:t>
            </w:r>
          </w:p>
        </w:tc>
        <w:tc>
          <w:tcPr>
            <w:tcW w:w="1275" w:type="dxa"/>
            <w:vAlign w:val="bottom"/>
          </w:tcPr>
          <w:p w14:paraId="797F9D68"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99,45</w:t>
            </w:r>
          </w:p>
        </w:tc>
      </w:tr>
      <w:tr w:rsidR="00DC4108" w:rsidRPr="00017AE0" w14:paraId="6469FCB5" w14:textId="77777777" w:rsidTr="002715D6">
        <w:trPr>
          <w:trHeight w:val="276"/>
        </w:trPr>
        <w:tc>
          <w:tcPr>
            <w:tcW w:w="2706" w:type="dxa"/>
            <w:shd w:val="clear" w:color="auto" w:fill="auto"/>
            <w:noWrap/>
            <w:vAlign w:val="bottom"/>
            <w:hideMark/>
          </w:tcPr>
          <w:p w14:paraId="6EF0FC32" w14:textId="0222D90B"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Ұлытау</w:t>
            </w:r>
          </w:p>
        </w:tc>
        <w:tc>
          <w:tcPr>
            <w:tcW w:w="1134" w:type="dxa"/>
            <w:shd w:val="clear" w:color="auto" w:fill="auto"/>
            <w:noWrap/>
            <w:vAlign w:val="center"/>
            <w:hideMark/>
          </w:tcPr>
          <w:p w14:paraId="2E07F29E"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605,2</w:t>
            </w:r>
          </w:p>
        </w:tc>
        <w:tc>
          <w:tcPr>
            <w:tcW w:w="1134" w:type="dxa"/>
            <w:shd w:val="clear" w:color="auto" w:fill="auto"/>
            <w:noWrap/>
            <w:vAlign w:val="center"/>
            <w:hideMark/>
          </w:tcPr>
          <w:p w14:paraId="01F352F8"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592,3</w:t>
            </w:r>
          </w:p>
        </w:tc>
        <w:tc>
          <w:tcPr>
            <w:tcW w:w="1134" w:type="dxa"/>
            <w:shd w:val="clear" w:color="auto" w:fill="auto"/>
            <w:noWrap/>
            <w:vAlign w:val="center"/>
            <w:hideMark/>
          </w:tcPr>
          <w:p w14:paraId="6EC2B714"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551,4</w:t>
            </w:r>
          </w:p>
        </w:tc>
        <w:tc>
          <w:tcPr>
            <w:tcW w:w="1134" w:type="dxa"/>
            <w:shd w:val="clear" w:color="auto" w:fill="auto"/>
            <w:noWrap/>
            <w:vAlign w:val="center"/>
          </w:tcPr>
          <w:p w14:paraId="3EF662F1"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466,6</w:t>
            </w:r>
          </w:p>
        </w:tc>
        <w:tc>
          <w:tcPr>
            <w:tcW w:w="1134" w:type="dxa"/>
            <w:shd w:val="clear" w:color="auto" w:fill="auto"/>
            <w:noWrap/>
            <w:vAlign w:val="center"/>
          </w:tcPr>
          <w:p w14:paraId="0D3E9EE1"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102,4</w:t>
            </w:r>
          </w:p>
        </w:tc>
        <w:tc>
          <w:tcPr>
            <w:tcW w:w="1275" w:type="dxa"/>
            <w:vAlign w:val="bottom"/>
          </w:tcPr>
          <w:p w14:paraId="3661E3B9"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16,92</w:t>
            </w:r>
          </w:p>
        </w:tc>
      </w:tr>
      <w:tr w:rsidR="00DC4108" w:rsidRPr="00017AE0" w14:paraId="0EC96DF6" w14:textId="77777777" w:rsidTr="002715D6">
        <w:trPr>
          <w:trHeight w:val="276"/>
        </w:trPr>
        <w:tc>
          <w:tcPr>
            <w:tcW w:w="2706" w:type="dxa"/>
            <w:shd w:val="clear" w:color="auto" w:fill="auto"/>
            <w:noWrap/>
            <w:vAlign w:val="bottom"/>
            <w:hideMark/>
          </w:tcPr>
          <w:p w14:paraId="5110970D" w14:textId="5D5C3DCE"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val="kk-KZ" w:eastAsia="ru-RU"/>
              </w:rPr>
              <w:t>Шығыс Қазақстан</w:t>
            </w:r>
          </w:p>
        </w:tc>
        <w:tc>
          <w:tcPr>
            <w:tcW w:w="1134" w:type="dxa"/>
            <w:shd w:val="clear" w:color="auto" w:fill="auto"/>
            <w:noWrap/>
            <w:vAlign w:val="center"/>
            <w:hideMark/>
          </w:tcPr>
          <w:p w14:paraId="047FABC3"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425,3</w:t>
            </w:r>
          </w:p>
        </w:tc>
        <w:tc>
          <w:tcPr>
            <w:tcW w:w="1134" w:type="dxa"/>
            <w:shd w:val="clear" w:color="auto" w:fill="auto"/>
            <w:noWrap/>
            <w:vAlign w:val="center"/>
            <w:hideMark/>
          </w:tcPr>
          <w:p w14:paraId="30ED09BE"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435,8</w:t>
            </w:r>
          </w:p>
        </w:tc>
        <w:tc>
          <w:tcPr>
            <w:tcW w:w="1134" w:type="dxa"/>
            <w:shd w:val="clear" w:color="auto" w:fill="auto"/>
            <w:noWrap/>
            <w:vAlign w:val="center"/>
            <w:hideMark/>
          </w:tcPr>
          <w:p w14:paraId="109B96D1"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445,6</w:t>
            </w:r>
          </w:p>
        </w:tc>
        <w:tc>
          <w:tcPr>
            <w:tcW w:w="1134" w:type="dxa"/>
            <w:shd w:val="clear" w:color="auto" w:fill="auto"/>
            <w:noWrap/>
            <w:vAlign w:val="center"/>
          </w:tcPr>
          <w:p w14:paraId="3BF58CC5"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279,3</w:t>
            </w:r>
          </w:p>
        </w:tc>
        <w:tc>
          <w:tcPr>
            <w:tcW w:w="1134" w:type="dxa"/>
            <w:shd w:val="clear" w:color="auto" w:fill="auto"/>
            <w:noWrap/>
            <w:vAlign w:val="center"/>
          </w:tcPr>
          <w:p w14:paraId="562627EC"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109,2</w:t>
            </w:r>
          </w:p>
        </w:tc>
        <w:tc>
          <w:tcPr>
            <w:tcW w:w="1275" w:type="dxa"/>
            <w:vAlign w:val="bottom"/>
          </w:tcPr>
          <w:p w14:paraId="10D67815"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25,68</w:t>
            </w:r>
          </w:p>
        </w:tc>
      </w:tr>
      <w:tr w:rsidR="00DC4108" w:rsidRPr="00017AE0" w14:paraId="5ADCF9D6" w14:textId="77777777" w:rsidTr="002715D6">
        <w:trPr>
          <w:trHeight w:val="276"/>
        </w:trPr>
        <w:tc>
          <w:tcPr>
            <w:tcW w:w="2706" w:type="dxa"/>
            <w:shd w:val="clear" w:color="auto" w:fill="auto"/>
            <w:noWrap/>
            <w:vAlign w:val="bottom"/>
            <w:hideMark/>
          </w:tcPr>
          <w:p w14:paraId="608C2FE9" w14:textId="62CA44A1"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Астана</w:t>
            </w:r>
            <w:r w:rsidRPr="00017AE0">
              <w:rPr>
                <w:rFonts w:ascii="Times New Roman" w:eastAsia="Times New Roman" w:hAnsi="Times New Roman" w:cs="Times New Roman"/>
                <w:spacing w:val="-5"/>
                <w:sz w:val="24"/>
                <w:szCs w:val="24"/>
                <w:lang w:val="kk-KZ" w:eastAsia="ru-RU"/>
              </w:rPr>
              <w:t xml:space="preserve"> қ.</w:t>
            </w:r>
          </w:p>
        </w:tc>
        <w:tc>
          <w:tcPr>
            <w:tcW w:w="1134" w:type="dxa"/>
            <w:shd w:val="clear" w:color="auto" w:fill="auto"/>
            <w:noWrap/>
            <w:vAlign w:val="center"/>
            <w:hideMark/>
          </w:tcPr>
          <w:p w14:paraId="7D16EAA9"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0,7</w:t>
            </w:r>
          </w:p>
        </w:tc>
        <w:tc>
          <w:tcPr>
            <w:tcW w:w="1134" w:type="dxa"/>
            <w:shd w:val="clear" w:color="auto" w:fill="auto"/>
            <w:noWrap/>
            <w:vAlign w:val="center"/>
            <w:hideMark/>
          </w:tcPr>
          <w:p w14:paraId="7335609C"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0,6</w:t>
            </w:r>
          </w:p>
        </w:tc>
        <w:tc>
          <w:tcPr>
            <w:tcW w:w="1134" w:type="dxa"/>
            <w:shd w:val="clear" w:color="auto" w:fill="auto"/>
            <w:noWrap/>
            <w:vAlign w:val="center"/>
            <w:hideMark/>
          </w:tcPr>
          <w:p w14:paraId="61C82D64"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0,6</w:t>
            </w:r>
          </w:p>
        </w:tc>
        <w:tc>
          <w:tcPr>
            <w:tcW w:w="1134" w:type="dxa"/>
            <w:shd w:val="clear" w:color="auto" w:fill="auto"/>
            <w:noWrap/>
            <w:vAlign w:val="center"/>
          </w:tcPr>
          <w:p w14:paraId="578244BF"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0,6</w:t>
            </w:r>
          </w:p>
        </w:tc>
        <w:tc>
          <w:tcPr>
            <w:tcW w:w="1134" w:type="dxa"/>
            <w:shd w:val="clear" w:color="auto" w:fill="auto"/>
            <w:noWrap/>
            <w:vAlign w:val="center"/>
          </w:tcPr>
          <w:p w14:paraId="3B94310C"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0,7</w:t>
            </w:r>
          </w:p>
        </w:tc>
        <w:tc>
          <w:tcPr>
            <w:tcW w:w="1275" w:type="dxa"/>
            <w:vAlign w:val="bottom"/>
          </w:tcPr>
          <w:p w14:paraId="3F2A7526"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100,00</w:t>
            </w:r>
          </w:p>
        </w:tc>
      </w:tr>
      <w:tr w:rsidR="00DC4108" w:rsidRPr="00017AE0" w14:paraId="1302A0F1" w14:textId="77777777" w:rsidTr="002715D6">
        <w:trPr>
          <w:trHeight w:val="276"/>
        </w:trPr>
        <w:tc>
          <w:tcPr>
            <w:tcW w:w="2706" w:type="dxa"/>
            <w:shd w:val="clear" w:color="auto" w:fill="auto"/>
            <w:noWrap/>
            <w:vAlign w:val="bottom"/>
            <w:hideMark/>
          </w:tcPr>
          <w:p w14:paraId="6A696812" w14:textId="15823FDF"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Алматы</w:t>
            </w:r>
            <w:r w:rsidRPr="00017AE0">
              <w:rPr>
                <w:rFonts w:ascii="Times New Roman" w:eastAsia="Times New Roman" w:hAnsi="Times New Roman" w:cs="Times New Roman"/>
                <w:spacing w:val="-5"/>
                <w:sz w:val="24"/>
                <w:szCs w:val="24"/>
                <w:lang w:val="kk-KZ" w:eastAsia="ru-RU"/>
              </w:rPr>
              <w:t xml:space="preserve"> қ.</w:t>
            </w:r>
          </w:p>
        </w:tc>
        <w:tc>
          <w:tcPr>
            <w:tcW w:w="1134" w:type="dxa"/>
            <w:shd w:val="clear" w:color="auto" w:fill="auto"/>
            <w:noWrap/>
            <w:vAlign w:val="center"/>
            <w:hideMark/>
          </w:tcPr>
          <w:p w14:paraId="68CA78DE"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1,7</w:t>
            </w:r>
          </w:p>
        </w:tc>
        <w:tc>
          <w:tcPr>
            <w:tcW w:w="1134" w:type="dxa"/>
            <w:shd w:val="clear" w:color="auto" w:fill="auto"/>
            <w:noWrap/>
            <w:vAlign w:val="center"/>
            <w:hideMark/>
          </w:tcPr>
          <w:p w14:paraId="3A8BBFEE"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1,5</w:t>
            </w:r>
          </w:p>
        </w:tc>
        <w:tc>
          <w:tcPr>
            <w:tcW w:w="1134" w:type="dxa"/>
            <w:shd w:val="clear" w:color="auto" w:fill="auto"/>
            <w:noWrap/>
            <w:vAlign w:val="center"/>
            <w:hideMark/>
          </w:tcPr>
          <w:p w14:paraId="1E4EDACA"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1,4</w:t>
            </w:r>
          </w:p>
        </w:tc>
        <w:tc>
          <w:tcPr>
            <w:tcW w:w="1134" w:type="dxa"/>
            <w:shd w:val="clear" w:color="auto" w:fill="auto"/>
            <w:noWrap/>
            <w:vAlign w:val="center"/>
          </w:tcPr>
          <w:p w14:paraId="522C3C3E"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1,5</w:t>
            </w:r>
          </w:p>
        </w:tc>
        <w:tc>
          <w:tcPr>
            <w:tcW w:w="1134" w:type="dxa"/>
            <w:shd w:val="clear" w:color="auto" w:fill="auto"/>
            <w:noWrap/>
            <w:vAlign w:val="center"/>
          </w:tcPr>
          <w:p w14:paraId="060FED98"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1,5</w:t>
            </w:r>
          </w:p>
        </w:tc>
        <w:tc>
          <w:tcPr>
            <w:tcW w:w="1275" w:type="dxa"/>
            <w:vAlign w:val="bottom"/>
          </w:tcPr>
          <w:p w14:paraId="2C1A963E"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88,24</w:t>
            </w:r>
          </w:p>
        </w:tc>
      </w:tr>
      <w:tr w:rsidR="00DC4108" w:rsidRPr="00017AE0" w14:paraId="08C50212" w14:textId="77777777" w:rsidTr="002715D6">
        <w:trPr>
          <w:trHeight w:val="276"/>
        </w:trPr>
        <w:tc>
          <w:tcPr>
            <w:tcW w:w="2706" w:type="dxa"/>
            <w:shd w:val="clear" w:color="auto" w:fill="auto"/>
            <w:noWrap/>
            <w:vAlign w:val="bottom"/>
            <w:hideMark/>
          </w:tcPr>
          <w:p w14:paraId="66E4FDEA" w14:textId="6251309A" w:rsidR="00DC4108" w:rsidRPr="00017AE0" w:rsidRDefault="00DC4108" w:rsidP="00DC4108">
            <w:pPr>
              <w:widowControl w:val="0"/>
              <w:spacing w:after="0" w:line="206" w:lineRule="auto"/>
              <w:ind w:right="-132"/>
              <w:rPr>
                <w:rFonts w:ascii="Times New Roman" w:eastAsia="Times New Roman" w:hAnsi="Times New Roman" w:cs="Times New Roman"/>
                <w:spacing w:val="-5"/>
                <w:sz w:val="24"/>
                <w:szCs w:val="24"/>
                <w:lang w:eastAsia="ru-RU"/>
              </w:rPr>
            </w:pPr>
            <w:r w:rsidRPr="00017AE0">
              <w:rPr>
                <w:rFonts w:ascii="Times New Roman" w:eastAsia="Times New Roman" w:hAnsi="Times New Roman" w:cs="Times New Roman"/>
                <w:spacing w:val="-5"/>
                <w:sz w:val="24"/>
                <w:szCs w:val="24"/>
                <w:lang w:eastAsia="ru-RU"/>
              </w:rPr>
              <w:t>Шымкент</w:t>
            </w:r>
            <w:r w:rsidRPr="00017AE0">
              <w:rPr>
                <w:rFonts w:ascii="Times New Roman" w:eastAsia="Times New Roman" w:hAnsi="Times New Roman" w:cs="Times New Roman"/>
                <w:spacing w:val="-5"/>
                <w:sz w:val="24"/>
                <w:szCs w:val="24"/>
                <w:lang w:val="kk-KZ" w:eastAsia="ru-RU"/>
              </w:rPr>
              <w:t xml:space="preserve"> қ.</w:t>
            </w:r>
          </w:p>
        </w:tc>
        <w:tc>
          <w:tcPr>
            <w:tcW w:w="1134" w:type="dxa"/>
            <w:shd w:val="clear" w:color="auto" w:fill="auto"/>
            <w:vAlign w:val="center"/>
            <w:hideMark/>
          </w:tcPr>
          <w:p w14:paraId="79EDD4F8"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4,1</w:t>
            </w:r>
          </w:p>
        </w:tc>
        <w:tc>
          <w:tcPr>
            <w:tcW w:w="1134" w:type="dxa"/>
            <w:shd w:val="clear" w:color="auto" w:fill="auto"/>
            <w:vAlign w:val="center"/>
            <w:hideMark/>
          </w:tcPr>
          <w:p w14:paraId="34101B91"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4,4</w:t>
            </w:r>
          </w:p>
        </w:tc>
        <w:tc>
          <w:tcPr>
            <w:tcW w:w="1134" w:type="dxa"/>
            <w:shd w:val="clear" w:color="auto" w:fill="auto"/>
            <w:noWrap/>
            <w:vAlign w:val="center"/>
            <w:hideMark/>
          </w:tcPr>
          <w:p w14:paraId="68FE4BAF"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4,7</w:t>
            </w:r>
          </w:p>
        </w:tc>
        <w:tc>
          <w:tcPr>
            <w:tcW w:w="1134" w:type="dxa"/>
            <w:shd w:val="clear" w:color="auto" w:fill="auto"/>
            <w:vAlign w:val="center"/>
          </w:tcPr>
          <w:p w14:paraId="7EAA79BF"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4,5</w:t>
            </w:r>
          </w:p>
        </w:tc>
        <w:tc>
          <w:tcPr>
            <w:tcW w:w="1134" w:type="dxa"/>
            <w:shd w:val="clear" w:color="auto" w:fill="auto"/>
            <w:noWrap/>
            <w:vAlign w:val="center"/>
          </w:tcPr>
          <w:p w14:paraId="6D0D9A48"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color w:val="000000"/>
                <w:spacing w:val="-5"/>
                <w:sz w:val="24"/>
                <w:szCs w:val="24"/>
              </w:rPr>
              <w:t>1,1</w:t>
            </w:r>
          </w:p>
        </w:tc>
        <w:tc>
          <w:tcPr>
            <w:tcW w:w="1275" w:type="dxa"/>
            <w:vAlign w:val="bottom"/>
          </w:tcPr>
          <w:p w14:paraId="3DE4ACC6" w14:textId="77777777" w:rsidR="00DC4108" w:rsidRPr="00017AE0" w:rsidRDefault="00DC4108" w:rsidP="00DC4108">
            <w:pPr>
              <w:widowControl w:val="0"/>
              <w:spacing w:after="0" w:line="206" w:lineRule="auto"/>
              <w:jc w:val="center"/>
              <w:rPr>
                <w:rFonts w:ascii="Times New Roman" w:hAnsi="Times New Roman" w:cs="Times New Roman"/>
                <w:color w:val="000000"/>
                <w:spacing w:val="-5"/>
                <w:sz w:val="24"/>
                <w:szCs w:val="24"/>
              </w:rPr>
            </w:pPr>
            <w:r w:rsidRPr="00017AE0">
              <w:rPr>
                <w:rFonts w:ascii="Times New Roman" w:hAnsi="Times New Roman" w:cs="Times New Roman"/>
                <w:sz w:val="24"/>
                <w:szCs w:val="24"/>
              </w:rPr>
              <w:t>26,83</w:t>
            </w:r>
          </w:p>
        </w:tc>
      </w:tr>
      <w:tr w:rsidR="00A762F2" w:rsidRPr="00017AE0" w14:paraId="0EE6091E" w14:textId="77777777" w:rsidTr="002715D6">
        <w:trPr>
          <w:trHeight w:val="276"/>
        </w:trPr>
        <w:tc>
          <w:tcPr>
            <w:tcW w:w="9651" w:type="dxa"/>
            <w:gridSpan w:val="7"/>
            <w:shd w:val="clear" w:color="auto" w:fill="auto"/>
            <w:noWrap/>
            <w:vAlign w:val="bottom"/>
            <w:hideMark/>
          </w:tcPr>
          <w:p w14:paraId="08ED33BA" w14:textId="5AA518D1" w:rsidR="00A762F2" w:rsidRPr="00017AE0" w:rsidRDefault="00A762F2" w:rsidP="00A762F2">
            <w:pPr>
              <w:widowControl w:val="0"/>
              <w:spacing w:after="0" w:line="206" w:lineRule="auto"/>
              <w:jc w:val="both"/>
              <w:rPr>
                <w:rFonts w:ascii="Times New Roman" w:hAnsi="Times New Roman" w:cs="Times New Roman"/>
                <w:color w:val="000000"/>
                <w:spacing w:val="-5"/>
                <w:sz w:val="20"/>
                <w:szCs w:val="24"/>
              </w:rPr>
            </w:pPr>
            <w:r w:rsidRPr="00017AE0">
              <w:rPr>
                <w:rFonts w:ascii="Times New Roman" w:hAnsi="Times New Roman" w:cs="Times New Roman"/>
                <w:sz w:val="20"/>
                <w:szCs w:val="28"/>
                <w:lang w:val="kk-KZ"/>
              </w:rPr>
              <w:t xml:space="preserve">Ескерту – автормен әдебиет негізінде құралған </w:t>
            </w:r>
            <w:r w:rsidRPr="00017AE0">
              <w:rPr>
                <w:rFonts w:ascii="Times New Roman" w:hAnsi="Times New Roman" w:cs="Times New Roman"/>
                <w:sz w:val="20"/>
                <w:szCs w:val="28"/>
              </w:rPr>
              <w:t>[]</w:t>
            </w:r>
          </w:p>
        </w:tc>
      </w:tr>
    </w:tbl>
    <w:p w14:paraId="29F86D43" w14:textId="77777777" w:rsidR="005C67EB" w:rsidRPr="00017AE0" w:rsidRDefault="005C67EB" w:rsidP="005C67EB">
      <w:pPr>
        <w:pStyle w:val="ae"/>
        <w:widowControl w:val="0"/>
        <w:shd w:val="clear" w:color="auto" w:fill="FFFFFF"/>
        <w:spacing w:before="0" w:beforeAutospacing="0" w:after="0" w:afterAutospacing="0"/>
        <w:ind w:firstLine="709"/>
        <w:jc w:val="both"/>
        <w:rPr>
          <w:spacing w:val="-5"/>
          <w:sz w:val="28"/>
          <w:szCs w:val="28"/>
        </w:rPr>
      </w:pPr>
    </w:p>
    <w:p w14:paraId="3A846102"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038A5003"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6C2C4519"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7963D141"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055FB084"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43035BD8"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72E74788"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2DB012FC"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56D51AA6"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486C289F" w14:textId="1F428C52"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570DE6D3" w14:textId="77777777" w:rsidR="004576D5" w:rsidRPr="00017AE0" w:rsidRDefault="004576D5" w:rsidP="005C67EB">
      <w:pPr>
        <w:widowControl w:val="0"/>
        <w:spacing w:after="0" w:line="240" w:lineRule="auto"/>
        <w:jc w:val="right"/>
        <w:rPr>
          <w:rFonts w:ascii="Times New Roman" w:hAnsi="Times New Roman" w:cs="Times New Roman"/>
          <w:spacing w:val="-5"/>
          <w:sz w:val="28"/>
          <w:szCs w:val="28"/>
        </w:rPr>
      </w:pPr>
    </w:p>
    <w:p w14:paraId="785F3F30"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7908160F"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464346F1"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1E057161"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51DB6A4F"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698A2AE5" w14:textId="77777777" w:rsidR="005C67EB" w:rsidRPr="00017AE0" w:rsidRDefault="005C67EB" w:rsidP="005C67EB">
      <w:pPr>
        <w:widowControl w:val="0"/>
        <w:spacing w:after="0" w:line="240" w:lineRule="auto"/>
        <w:jc w:val="right"/>
        <w:rPr>
          <w:rFonts w:ascii="Times New Roman" w:hAnsi="Times New Roman" w:cs="Times New Roman"/>
          <w:spacing w:val="-5"/>
          <w:sz w:val="28"/>
          <w:szCs w:val="28"/>
        </w:rPr>
      </w:pPr>
    </w:p>
    <w:p w14:paraId="072A649F" w14:textId="0221802E" w:rsidR="005C67EB" w:rsidRPr="00017AE0" w:rsidRDefault="005C67EB" w:rsidP="005C67EB">
      <w:pPr>
        <w:widowControl w:val="0"/>
        <w:spacing w:after="0" w:line="240" w:lineRule="auto"/>
        <w:jc w:val="center"/>
        <w:rPr>
          <w:rFonts w:ascii="Times New Roman" w:hAnsi="Times New Roman" w:cs="Times New Roman"/>
          <w:b/>
          <w:spacing w:val="-5"/>
          <w:sz w:val="28"/>
          <w:szCs w:val="28"/>
          <w:lang w:val="kk-KZ"/>
        </w:rPr>
      </w:pPr>
      <w:r w:rsidRPr="00017AE0">
        <w:rPr>
          <w:rFonts w:ascii="Times New Roman" w:hAnsi="Times New Roman" w:cs="Times New Roman"/>
          <w:b/>
          <w:spacing w:val="-5"/>
          <w:sz w:val="28"/>
          <w:szCs w:val="28"/>
          <w:lang w:val="kk-KZ"/>
        </w:rPr>
        <w:lastRenderedPageBreak/>
        <w:t>ҚОСЫМША Б</w:t>
      </w:r>
    </w:p>
    <w:p w14:paraId="46AA2798"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08BDD833" w14:textId="5101F7B9" w:rsidR="005C67EB" w:rsidRPr="00017AE0" w:rsidRDefault="00AB3EB9" w:rsidP="00AB3EB9">
      <w:pPr>
        <w:widowControl w:val="0"/>
        <w:spacing w:after="0"/>
        <w:jc w:val="both"/>
        <w:rPr>
          <w:rFonts w:ascii="Times New Roman" w:eastAsia="Times New Roman" w:hAnsi="Times New Roman" w:cs="Times New Roman"/>
          <w:color w:val="000000"/>
          <w:sz w:val="28"/>
          <w:szCs w:val="28"/>
          <w:lang w:eastAsia="ru-RU"/>
        </w:rPr>
      </w:pPr>
      <w:r w:rsidRPr="00017AE0">
        <w:rPr>
          <w:rFonts w:ascii="Times New Roman" w:hAnsi="Times New Roman" w:cs="Times New Roman"/>
          <w:spacing w:val="-5"/>
          <w:sz w:val="28"/>
          <w:szCs w:val="28"/>
          <w:lang w:val="kk-KZ"/>
        </w:rPr>
        <w:t xml:space="preserve">Кесте Б.1 – </w:t>
      </w:r>
      <w:r w:rsidR="00E80F46" w:rsidRPr="00F53613">
        <w:rPr>
          <w:rFonts w:ascii="Times New Roman" w:hAnsi="Times New Roman" w:cs="Times New Roman"/>
          <w:spacing w:val="-5"/>
          <w:sz w:val="28"/>
          <w:szCs w:val="28"/>
          <w:lang w:val="kk-KZ"/>
        </w:rPr>
        <w:t>Қазақстан Республикасы</w:t>
      </w:r>
      <w:r w:rsidR="00E80F46">
        <w:rPr>
          <w:rFonts w:ascii="Times New Roman" w:hAnsi="Times New Roman" w:cs="Times New Roman"/>
          <w:spacing w:val="-5"/>
          <w:sz w:val="28"/>
          <w:szCs w:val="28"/>
          <w:lang w:val="kk-KZ"/>
        </w:rPr>
        <w:t>ның</w:t>
      </w:r>
      <w:r w:rsidR="00E80F46" w:rsidRPr="00F53613">
        <w:rPr>
          <w:rFonts w:ascii="Times New Roman" w:hAnsi="Times New Roman" w:cs="Times New Roman"/>
          <w:spacing w:val="-5"/>
          <w:sz w:val="28"/>
          <w:szCs w:val="28"/>
          <w:lang w:val="kk-KZ"/>
        </w:rPr>
        <w:t xml:space="preserve"> </w:t>
      </w:r>
      <w:r w:rsidR="00E80F46">
        <w:rPr>
          <w:rFonts w:ascii="Times New Roman" w:hAnsi="Times New Roman" w:cs="Times New Roman"/>
          <w:spacing w:val="-5"/>
          <w:sz w:val="28"/>
          <w:szCs w:val="28"/>
          <w:lang w:val="kk-KZ"/>
        </w:rPr>
        <w:t>а</w:t>
      </w:r>
      <w:r w:rsidR="00E80F46" w:rsidRPr="00F53613">
        <w:rPr>
          <w:rFonts w:ascii="Times New Roman" w:hAnsi="Times New Roman" w:cs="Times New Roman"/>
          <w:spacing w:val="-5"/>
          <w:sz w:val="28"/>
          <w:szCs w:val="28"/>
          <w:lang w:val="kk-KZ"/>
        </w:rPr>
        <w:t>ймақтық құрылым</w:t>
      </w:r>
      <w:r w:rsidR="00E80F46">
        <w:rPr>
          <w:rFonts w:ascii="Times New Roman" w:hAnsi="Times New Roman" w:cs="Times New Roman"/>
          <w:spacing w:val="-5"/>
          <w:sz w:val="28"/>
          <w:szCs w:val="28"/>
          <w:lang w:val="kk-KZ"/>
        </w:rPr>
        <w:t xml:space="preserve">ы бойынша </w:t>
      </w:r>
      <w:r w:rsidR="00E80F46" w:rsidRPr="00F53613">
        <w:rPr>
          <w:rFonts w:ascii="Times New Roman" w:hAnsi="Times New Roman" w:cs="Times New Roman"/>
          <w:spacing w:val="-5"/>
          <w:sz w:val="28"/>
          <w:szCs w:val="28"/>
          <w:lang w:val="kk-KZ"/>
        </w:rPr>
        <w:t>2019-2023 жылдар аралығындағы</w:t>
      </w:r>
      <w:r w:rsidR="00E80F46">
        <w:rPr>
          <w:rFonts w:ascii="Times New Roman" w:hAnsi="Times New Roman" w:cs="Times New Roman"/>
          <w:spacing w:val="-5"/>
          <w:sz w:val="28"/>
          <w:szCs w:val="28"/>
          <w:lang w:val="kk-KZ"/>
        </w:rPr>
        <w:t xml:space="preserve"> көкөністің жалпы жиналымы</w:t>
      </w:r>
    </w:p>
    <w:p w14:paraId="761BD82B" w14:textId="1B640302" w:rsidR="005C67EB" w:rsidRPr="00017AE0" w:rsidRDefault="00DC4108" w:rsidP="005C67EB">
      <w:pPr>
        <w:widowControl w:val="0"/>
        <w:spacing w:after="0"/>
        <w:ind w:firstLine="709"/>
        <w:jc w:val="right"/>
        <w:rPr>
          <w:rFonts w:ascii="Times New Roman" w:eastAsia="Times New Roman" w:hAnsi="Times New Roman" w:cs="Times New Roman"/>
          <w:color w:val="000000"/>
          <w:sz w:val="24"/>
          <w:szCs w:val="24"/>
          <w:lang w:val="kk-KZ" w:eastAsia="ru-RU"/>
        </w:rPr>
      </w:pPr>
      <w:r w:rsidRPr="00017AE0">
        <w:rPr>
          <w:rFonts w:ascii="Times New Roman" w:eastAsia="Times New Roman" w:hAnsi="Times New Roman" w:cs="Times New Roman"/>
          <w:color w:val="000000"/>
          <w:sz w:val="24"/>
          <w:szCs w:val="24"/>
          <w:lang w:val="kk-KZ" w:eastAsia="ru-RU"/>
        </w:rPr>
        <w:t>мың,</w:t>
      </w:r>
      <w:r w:rsidR="005C67EB" w:rsidRPr="00017AE0">
        <w:rPr>
          <w:rFonts w:ascii="Times New Roman" w:eastAsia="Times New Roman" w:hAnsi="Times New Roman" w:cs="Times New Roman"/>
          <w:color w:val="000000"/>
          <w:sz w:val="24"/>
          <w:szCs w:val="24"/>
          <w:lang w:val="en-GB" w:eastAsia="ru-RU"/>
        </w:rPr>
        <w:t xml:space="preserve"> </w:t>
      </w:r>
      <w:r w:rsidR="005C67EB" w:rsidRPr="00017AE0">
        <w:rPr>
          <w:rFonts w:ascii="Times New Roman" w:eastAsia="Times New Roman" w:hAnsi="Times New Roman" w:cs="Times New Roman"/>
          <w:color w:val="000000"/>
          <w:sz w:val="24"/>
          <w:szCs w:val="24"/>
          <w:lang w:eastAsia="ru-RU"/>
        </w:rPr>
        <w:t>тонн</w:t>
      </w:r>
      <w:r w:rsidRPr="00017AE0">
        <w:rPr>
          <w:rFonts w:ascii="Times New Roman" w:eastAsia="Times New Roman" w:hAnsi="Times New Roman" w:cs="Times New Roman"/>
          <w:color w:val="000000"/>
          <w:sz w:val="24"/>
          <w:szCs w:val="24"/>
          <w:lang w:val="kk-KZ" w:eastAsia="ru-RU"/>
        </w:rPr>
        <w:t>а</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6"/>
        <w:gridCol w:w="993"/>
        <w:gridCol w:w="992"/>
        <w:gridCol w:w="992"/>
        <w:gridCol w:w="992"/>
        <w:gridCol w:w="993"/>
        <w:gridCol w:w="850"/>
        <w:gridCol w:w="965"/>
      </w:tblGrid>
      <w:tr w:rsidR="00DC4108" w:rsidRPr="00017AE0" w14:paraId="171BA3A1" w14:textId="77777777" w:rsidTr="002715D6">
        <w:trPr>
          <w:trHeight w:val="255"/>
          <w:jc w:val="center"/>
        </w:trPr>
        <w:tc>
          <w:tcPr>
            <w:tcW w:w="2846" w:type="dxa"/>
            <w:vMerge w:val="restart"/>
            <w:shd w:val="clear" w:color="auto" w:fill="auto"/>
            <w:vAlign w:val="center"/>
            <w:hideMark/>
          </w:tcPr>
          <w:p w14:paraId="2540D9F1" w14:textId="066A14C5" w:rsidR="00DC4108" w:rsidRPr="00017AE0" w:rsidRDefault="00DC4108" w:rsidP="00DC4108">
            <w:pPr>
              <w:widowControl w:val="0"/>
              <w:spacing w:after="0" w:line="192" w:lineRule="auto"/>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val="kk-KZ" w:eastAsia="ru-RU"/>
              </w:rPr>
              <w:t>Аймақтар</w:t>
            </w:r>
          </w:p>
        </w:tc>
        <w:tc>
          <w:tcPr>
            <w:tcW w:w="5812" w:type="dxa"/>
            <w:gridSpan w:val="6"/>
            <w:shd w:val="clear" w:color="auto" w:fill="auto"/>
            <w:vAlign w:val="center"/>
            <w:hideMark/>
          </w:tcPr>
          <w:p w14:paraId="43F5B0D1" w14:textId="2099860E" w:rsidR="00DC4108" w:rsidRPr="00017AE0" w:rsidRDefault="00DC4108" w:rsidP="00DC4108">
            <w:pPr>
              <w:widowControl w:val="0"/>
              <w:spacing w:after="0" w:line="192"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pacing w:val="-5"/>
                <w:sz w:val="24"/>
                <w:szCs w:val="24"/>
                <w:lang w:val="kk-KZ" w:eastAsia="ru-RU"/>
              </w:rPr>
              <w:t>жылдар</w:t>
            </w:r>
          </w:p>
        </w:tc>
        <w:tc>
          <w:tcPr>
            <w:tcW w:w="965" w:type="dxa"/>
            <w:vMerge w:val="restart"/>
            <w:vAlign w:val="center"/>
          </w:tcPr>
          <w:p w14:paraId="438D1998" w14:textId="4D335B58" w:rsidR="00DC4108" w:rsidRPr="00017AE0" w:rsidRDefault="00DC4108" w:rsidP="00DC4108">
            <w:pPr>
              <w:widowControl w:val="0"/>
              <w:spacing w:after="0" w:line="192"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pacing w:val="-5"/>
                <w:sz w:val="24"/>
                <w:szCs w:val="24"/>
                <w:lang w:eastAsia="ru-RU"/>
              </w:rPr>
              <w:t>2023</w:t>
            </w:r>
            <w:r w:rsidRPr="00017AE0">
              <w:rPr>
                <w:rFonts w:ascii="Times New Roman" w:eastAsia="Times New Roman" w:hAnsi="Times New Roman" w:cs="Times New Roman"/>
                <w:bCs/>
                <w:spacing w:val="-5"/>
                <w:sz w:val="24"/>
                <w:szCs w:val="24"/>
                <w:lang w:val="kk-KZ" w:eastAsia="ru-RU"/>
              </w:rPr>
              <w:t xml:space="preserve"> ж.</w:t>
            </w:r>
            <w:r w:rsidRPr="00017AE0">
              <w:rPr>
                <w:rFonts w:ascii="Times New Roman" w:eastAsia="Times New Roman" w:hAnsi="Times New Roman" w:cs="Times New Roman"/>
                <w:bCs/>
                <w:spacing w:val="-5"/>
                <w:sz w:val="24"/>
                <w:szCs w:val="24"/>
                <w:lang w:eastAsia="ru-RU"/>
              </w:rPr>
              <w:t xml:space="preserve"> 2019</w:t>
            </w:r>
            <w:r w:rsidRPr="00017AE0">
              <w:rPr>
                <w:rFonts w:ascii="Times New Roman" w:eastAsia="Times New Roman" w:hAnsi="Times New Roman" w:cs="Times New Roman"/>
                <w:bCs/>
                <w:spacing w:val="-5"/>
                <w:sz w:val="24"/>
                <w:szCs w:val="24"/>
                <w:lang w:val="kk-KZ" w:eastAsia="ru-RU"/>
              </w:rPr>
              <w:t>ж</w:t>
            </w:r>
            <w:r w:rsidRPr="00017AE0">
              <w:rPr>
                <w:rFonts w:ascii="Times New Roman" w:eastAsia="Times New Roman" w:hAnsi="Times New Roman" w:cs="Times New Roman"/>
                <w:bCs/>
                <w:spacing w:val="-5"/>
                <w:sz w:val="24"/>
                <w:szCs w:val="24"/>
                <w:lang w:eastAsia="ru-RU"/>
              </w:rPr>
              <w:t>., %</w:t>
            </w:r>
          </w:p>
        </w:tc>
      </w:tr>
      <w:tr w:rsidR="00DC4108" w:rsidRPr="00017AE0" w14:paraId="0B071998" w14:textId="77777777" w:rsidTr="002715D6">
        <w:trPr>
          <w:trHeight w:val="255"/>
          <w:jc w:val="center"/>
        </w:trPr>
        <w:tc>
          <w:tcPr>
            <w:tcW w:w="2846" w:type="dxa"/>
            <w:vMerge/>
            <w:shd w:val="clear" w:color="auto" w:fill="auto"/>
            <w:vAlign w:val="center"/>
            <w:hideMark/>
          </w:tcPr>
          <w:p w14:paraId="1A610EF0" w14:textId="77777777" w:rsidR="00DC4108" w:rsidRPr="00017AE0" w:rsidRDefault="00DC4108" w:rsidP="00DC4108">
            <w:pPr>
              <w:widowControl w:val="0"/>
              <w:spacing w:after="0" w:line="192" w:lineRule="auto"/>
              <w:jc w:val="center"/>
              <w:rPr>
                <w:rFonts w:ascii="Times New Roman" w:eastAsia="Times New Roman" w:hAnsi="Times New Roman" w:cs="Times New Roman"/>
                <w:sz w:val="24"/>
                <w:szCs w:val="24"/>
                <w:lang w:eastAsia="ru-RU"/>
              </w:rPr>
            </w:pPr>
          </w:p>
        </w:tc>
        <w:tc>
          <w:tcPr>
            <w:tcW w:w="993" w:type="dxa"/>
            <w:vMerge w:val="restart"/>
            <w:shd w:val="clear" w:color="auto" w:fill="auto"/>
            <w:vAlign w:val="center"/>
            <w:hideMark/>
          </w:tcPr>
          <w:p w14:paraId="1886D08D"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2019</w:t>
            </w:r>
          </w:p>
        </w:tc>
        <w:tc>
          <w:tcPr>
            <w:tcW w:w="992" w:type="dxa"/>
            <w:vMerge w:val="restart"/>
            <w:shd w:val="clear" w:color="auto" w:fill="auto"/>
            <w:vAlign w:val="center"/>
            <w:hideMark/>
          </w:tcPr>
          <w:p w14:paraId="06FB7004"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2020</w:t>
            </w:r>
          </w:p>
        </w:tc>
        <w:tc>
          <w:tcPr>
            <w:tcW w:w="992" w:type="dxa"/>
            <w:vMerge w:val="restart"/>
            <w:shd w:val="clear" w:color="auto" w:fill="auto"/>
            <w:vAlign w:val="center"/>
            <w:hideMark/>
          </w:tcPr>
          <w:p w14:paraId="7705052B"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2021</w:t>
            </w:r>
          </w:p>
        </w:tc>
        <w:tc>
          <w:tcPr>
            <w:tcW w:w="992" w:type="dxa"/>
            <w:vMerge w:val="restart"/>
            <w:shd w:val="clear" w:color="auto" w:fill="auto"/>
            <w:vAlign w:val="center"/>
            <w:hideMark/>
          </w:tcPr>
          <w:p w14:paraId="16A439E9"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2022</w:t>
            </w:r>
          </w:p>
        </w:tc>
        <w:tc>
          <w:tcPr>
            <w:tcW w:w="1843" w:type="dxa"/>
            <w:gridSpan w:val="2"/>
            <w:vAlign w:val="center"/>
          </w:tcPr>
          <w:p w14:paraId="354E59B7" w14:textId="77777777" w:rsidR="00DC4108" w:rsidRPr="00017AE0" w:rsidRDefault="00DC4108" w:rsidP="00DC4108">
            <w:pPr>
              <w:widowControl w:val="0"/>
              <w:spacing w:after="0" w:line="192"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2023</w:t>
            </w:r>
          </w:p>
        </w:tc>
        <w:tc>
          <w:tcPr>
            <w:tcW w:w="965" w:type="dxa"/>
            <w:vMerge/>
            <w:vAlign w:val="center"/>
          </w:tcPr>
          <w:p w14:paraId="19D4928E" w14:textId="77777777" w:rsidR="00DC4108" w:rsidRPr="00017AE0" w:rsidRDefault="00DC4108" w:rsidP="00DC4108">
            <w:pPr>
              <w:widowControl w:val="0"/>
              <w:spacing w:after="0" w:line="192" w:lineRule="auto"/>
              <w:ind w:left="-141" w:right="-108"/>
              <w:jc w:val="center"/>
              <w:rPr>
                <w:rFonts w:ascii="Times New Roman" w:eastAsia="Times New Roman" w:hAnsi="Times New Roman" w:cs="Times New Roman"/>
                <w:bCs/>
                <w:sz w:val="24"/>
                <w:szCs w:val="24"/>
                <w:lang w:eastAsia="ru-RU"/>
              </w:rPr>
            </w:pPr>
          </w:p>
        </w:tc>
      </w:tr>
      <w:tr w:rsidR="00DC4108" w:rsidRPr="00017AE0" w14:paraId="371EFF1F" w14:textId="77777777" w:rsidTr="002715D6">
        <w:trPr>
          <w:trHeight w:val="255"/>
          <w:jc w:val="center"/>
        </w:trPr>
        <w:tc>
          <w:tcPr>
            <w:tcW w:w="2846" w:type="dxa"/>
            <w:vMerge/>
            <w:shd w:val="clear" w:color="auto" w:fill="auto"/>
            <w:hideMark/>
          </w:tcPr>
          <w:p w14:paraId="2A6DA50D" w14:textId="77777777" w:rsidR="00DC4108" w:rsidRPr="00017AE0" w:rsidRDefault="00DC4108" w:rsidP="00DC4108">
            <w:pPr>
              <w:widowControl w:val="0"/>
              <w:spacing w:after="0" w:line="192" w:lineRule="auto"/>
              <w:jc w:val="center"/>
              <w:rPr>
                <w:rFonts w:ascii="Times New Roman" w:eastAsia="Times New Roman" w:hAnsi="Times New Roman" w:cs="Times New Roman"/>
                <w:sz w:val="24"/>
                <w:szCs w:val="24"/>
                <w:lang w:eastAsia="ru-RU"/>
              </w:rPr>
            </w:pPr>
          </w:p>
        </w:tc>
        <w:tc>
          <w:tcPr>
            <w:tcW w:w="993" w:type="dxa"/>
            <w:vMerge/>
            <w:shd w:val="clear" w:color="auto" w:fill="auto"/>
            <w:hideMark/>
          </w:tcPr>
          <w:p w14:paraId="4B61AC7A"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p>
        </w:tc>
        <w:tc>
          <w:tcPr>
            <w:tcW w:w="992" w:type="dxa"/>
            <w:vMerge/>
            <w:shd w:val="clear" w:color="auto" w:fill="auto"/>
            <w:hideMark/>
          </w:tcPr>
          <w:p w14:paraId="7D22AC78"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p>
        </w:tc>
        <w:tc>
          <w:tcPr>
            <w:tcW w:w="992" w:type="dxa"/>
            <w:vMerge/>
            <w:shd w:val="clear" w:color="auto" w:fill="auto"/>
            <w:hideMark/>
          </w:tcPr>
          <w:p w14:paraId="363F63DE"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p>
        </w:tc>
        <w:tc>
          <w:tcPr>
            <w:tcW w:w="992" w:type="dxa"/>
            <w:vMerge/>
            <w:shd w:val="clear" w:color="auto" w:fill="auto"/>
            <w:hideMark/>
          </w:tcPr>
          <w:p w14:paraId="38E70142"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p>
        </w:tc>
        <w:tc>
          <w:tcPr>
            <w:tcW w:w="993" w:type="dxa"/>
            <w:vAlign w:val="center"/>
          </w:tcPr>
          <w:p w14:paraId="11281101" w14:textId="77777777" w:rsidR="00DC4108" w:rsidRPr="00017AE0" w:rsidRDefault="00DC4108" w:rsidP="00DC4108">
            <w:pPr>
              <w:widowControl w:val="0"/>
              <w:spacing w:after="0" w:line="192"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факт</w:t>
            </w:r>
          </w:p>
        </w:tc>
        <w:tc>
          <w:tcPr>
            <w:tcW w:w="850" w:type="dxa"/>
            <w:vAlign w:val="center"/>
          </w:tcPr>
          <w:p w14:paraId="4921068A" w14:textId="77777777" w:rsidR="00DC4108" w:rsidRPr="00017AE0" w:rsidRDefault="00DC4108" w:rsidP="00DC4108">
            <w:pPr>
              <w:widowControl w:val="0"/>
              <w:spacing w:after="0" w:line="192" w:lineRule="auto"/>
              <w:ind w:left="-141"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w:t>
            </w:r>
          </w:p>
        </w:tc>
        <w:tc>
          <w:tcPr>
            <w:tcW w:w="965" w:type="dxa"/>
            <w:vMerge/>
            <w:vAlign w:val="center"/>
          </w:tcPr>
          <w:p w14:paraId="1304B84C" w14:textId="77777777" w:rsidR="00DC4108" w:rsidRPr="00017AE0" w:rsidRDefault="00DC4108" w:rsidP="00DC4108">
            <w:pPr>
              <w:widowControl w:val="0"/>
              <w:spacing w:after="0" w:line="192" w:lineRule="auto"/>
              <w:ind w:left="-141" w:right="-108"/>
              <w:jc w:val="center"/>
              <w:rPr>
                <w:rFonts w:ascii="Times New Roman" w:eastAsia="Times New Roman" w:hAnsi="Times New Roman" w:cs="Times New Roman"/>
                <w:bCs/>
                <w:sz w:val="24"/>
                <w:szCs w:val="24"/>
                <w:lang w:eastAsia="ru-RU"/>
              </w:rPr>
            </w:pPr>
          </w:p>
        </w:tc>
      </w:tr>
      <w:tr w:rsidR="00DC4108" w:rsidRPr="00017AE0" w14:paraId="03CA6D57" w14:textId="77777777" w:rsidTr="002715D6">
        <w:trPr>
          <w:trHeight w:val="255"/>
          <w:jc w:val="center"/>
        </w:trPr>
        <w:tc>
          <w:tcPr>
            <w:tcW w:w="2846" w:type="dxa"/>
            <w:shd w:val="clear" w:color="auto" w:fill="auto"/>
            <w:noWrap/>
            <w:vAlign w:val="bottom"/>
            <w:hideMark/>
          </w:tcPr>
          <w:p w14:paraId="3B2E14FD" w14:textId="34FE1243" w:rsidR="00DC4108" w:rsidRPr="00017AE0" w:rsidRDefault="00DC4108" w:rsidP="00DC4108">
            <w:pPr>
              <w:widowControl w:val="0"/>
              <w:spacing w:after="0" w:line="192" w:lineRule="auto"/>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pacing w:val="-5"/>
                <w:sz w:val="24"/>
                <w:szCs w:val="24"/>
                <w:lang w:val="kk-KZ" w:eastAsia="ru-RU"/>
              </w:rPr>
              <w:t>Қазақстан Республикасы</w:t>
            </w:r>
          </w:p>
        </w:tc>
        <w:tc>
          <w:tcPr>
            <w:tcW w:w="993" w:type="dxa"/>
            <w:shd w:val="clear" w:color="auto" w:fill="auto"/>
            <w:noWrap/>
            <w:vAlign w:val="center"/>
            <w:hideMark/>
          </w:tcPr>
          <w:p w14:paraId="71E807BF"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4 355,2</w:t>
            </w:r>
          </w:p>
        </w:tc>
        <w:tc>
          <w:tcPr>
            <w:tcW w:w="992" w:type="dxa"/>
            <w:shd w:val="clear" w:color="auto" w:fill="auto"/>
            <w:noWrap/>
            <w:vAlign w:val="center"/>
            <w:hideMark/>
          </w:tcPr>
          <w:p w14:paraId="6D7E226B"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4 590,9</w:t>
            </w:r>
          </w:p>
        </w:tc>
        <w:tc>
          <w:tcPr>
            <w:tcW w:w="992" w:type="dxa"/>
            <w:shd w:val="clear" w:color="auto" w:fill="auto"/>
            <w:noWrap/>
            <w:vAlign w:val="center"/>
          </w:tcPr>
          <w:p w14:paraId="1AFB62C7"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4 512,0</w:t>
            </w:r>
          </w:p>
        </w:tc>
        <w:tc>
          <w:tcPr>
            <w:tcW w:w="992" w:type="dxa"/>
            <w:shd w:val="clear" w:color="auto" w:fill="auto"/>
            <w:noWrap/>
            <w:vAlign w:val="center"/>
          </w:tcPr>
          <w:p w14:paraId="3909222B"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4 610,1</w:t>
            </w:r>
          </w:p>
        </w:tc>
        <w:tc>
          <w:tcPr>
            <w:tcW w:w="993" w:type="dxa"/>
            <w:vAlign w:val="center"/>
          </w:tcPr>
          <w:p w14:paraId="2E70961A"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4215,1</w:t>
            </w:r>
          </w:p>
        </w:tc>
        <w:tc>
          <w:tcPr>
            <w:tcW w:w="850" w:type="dxa"/>
            <w:vAlign w:val="center"/>
          </w:tcPr>
          <w:p w14:paraId="303B2C0D"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color w:val="000000"/>
                <w:sz w:val="24"/>
                <w:szCs w:val="24"/>
              </w:rPr>
              <w:t>100</w:t>
            </w:r>
          </w:p>
        </w:tc>
        <w:tc>
          <w:tcPr>
            <w:tcW w:w="965" w:type="dxa"/>
          </w:tcPr>
          <w:p w14:paraId="6915C8EF"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91,4</w:t>
            </w:r>
          </w:p>
        </w:tc>
      </w:tr>
      <w:tr w:rsidR="00DC4108" w:rsidRPr="00017AE0" w14:paraId="625310BA" w14:textId="77777777" w:rsidTr="002715D6">
        <w:trPr>
          <w:trHeight w:val="255"/>
          <w:jc w:val="center"/>
        </w:trPr>
        <w:tc>
          <w:tcPr>
            <w:tcW w:w="2846" w:type="dxa"/>
            <w:shd w:val="clear" w:color="auto" w:fill="auto"/>
            <w:noWrap/>
            <w:vAlign w:val="bottom"/>
          </w:tcPr>
          <w:p w14:paraId="07D16765" w14:textId="7558E880" w:rsidR="00DC4108" w:rsidRPr="00017AE0" w:rsidRDefault="00DC4108" w:rsidP="00DC4108">
            <w:pPr>
              <w:widowControl w:val="0"/>
              <w:spacing w:after="0" w:line="192" w:lineRule="auto"/>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pacing w:val="-5"/>
                <w:sz w:val="24"/>
                <w:szCs w:val="24"/>
                <w:lang w:eastAsia="ru-RU"/>
              </w:rPr>
              <w:t>Абай</w:t>
            </w:r>
          </w:p>
        </w:tc>
        <w:tc>
          <w:tcPr>
            <w:tcW w:w="993" w:type="dxa"/>
            <w:shd w:val="clear" w:color="auto" w:fill="auto"/>
            <w:noWrap/>
            <w:vAlign w:val="center"/>
          </w:tcPr>
          <w:p w14:paraId="0778376E"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w:t>
            </w:r>
          </w:p>
        </w:tc>
        <w:tc>
          <w:tcPr>
            <w:tcW w:w="992" w:type="dxa"/>
            <w:shd w:val="clear" w:color="auto" w:fill="auto"/>
            <w:noWrap/>
            <w:vAlign w:val="center"/>
          </w:tcPr>
          <w:p w14:paraId="29F3311B"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w:t>
            </w:r>
          </w:p>
        </w:tc>
        <w:tc>
          <w:tcPr>
            <w:tcW w:w="992" w:type="dxa"/>
            <w:shd w:val="clear" w:color="auto" w:fill="auto"/>
            <w:noWrap/>
            <w:vAlign w:val="center"/>
          </w:tcPr>
          <w:p w14:paraId="71AFB0D9"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w:t>
            </w:r>
          </w:p>
        </w:tc>
        <w:tc>
          <w:tcPr>
            <w:tcW w:w="992" w:type="dxa"/>
            <w:shd w:val="clear" w:color="auto" w:fill="auto"/>
            <w:noWrap/>
            <w:vAlign w:val="center"/>
          </w:tcPr>
          <w:p w14:paraId="7C205F14"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w:t>
            </w:r>
          </w:p>
        </w:tc>
        <w:tc>
          <w:tcPr>
            <w:tcW w:w="993" w:type="dxa"/>
            <w:vAlign w:val="center"/>
          </w:tcPr>
          <w:p w14:paraId="00EC71FD"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104,5</w:t>
            </w:r>
          </w:p>
        </w:tc>
        <w:tc>
          <w:tcPr>
            <w:tcW w:w="850" w:type="dxa"/>
            <w:vAlign w:val="center"/>
          </w:tcPr>
          <w:p w14:paraId="09DDA3CC"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2,5</w:t>
            </w:r>
          </w:p>
        </w:tc>
        <w:tc>
          <w:tcPr>
            <w:tcW w:w="965" w:type="dxa"/>
          </w:tcPr>
          <w:p w14:paraId="16E17505" w14:textId="77777777" w:rsidR="00DC4108" w:rsidRPr="00017AE0" w:rsidRDefault="00DC4108" w:rsidP="00DC4108">
            <w:pPr>
              <w:widowControl w:val="0"/>
              <w:spacing w:after="0" w:line="192" w:lineRule="auto"/>
              <w:jc w:val="center"/>
              <w:rPr>
                <w:rFonts w:ascii="Times New Roman" w:hAnsi="Times New Roman" w:cs="Times New Roman"/>
                <w:sz w:val="24"/>
                <w:szCs w:val="24"/>
              </w:rPr>
            </w:pPr>
            <w:r w:rsidRPr="00017AE0">
              <w:rPr>
                <w:rFonts w:ascii="Times New Roman" w:hAnsi="Times New Roman" w:cs="Times New Roman"/>
                <w:sz w:val="24"/>
                <w:szCs w:val="24"/>
              </w:rPr>
              <w:t>-</w:t>
            </w:r>
          </w:p>
        </w:tc>
      </w:tr>
      <w:tr w:rsidR="00DC4108" w:rsidRPr="00017AE0" w14:paraId="159F9A0E" w14:textId="77777777" w:rsidTr="002715D6">
        <w:trPr>
          <w:trHeight w:val="255"/>
          <w:jc w:val="center"/>
        </w:trPr>
        <w:tc>
          <w:tcPr>
            <w:tcW w:w="2846" w:type="dxa"/>
            <w:shd w:val="clear" w:color="auto" w:fill="auto"/>
            <w:noWrap/>
            <w:vAlign w:val="bottom"/>
            <w:hideMark/>
          </w:tcPr>
          <w:p w14:paraId="27B591D7" w14:textId="1969B8A9"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eastAsia="ru-RU"/>
              </w:rPr>
              <w:t>А</w:t>
            </w:r>
            <w:r w:rsidRPr="00017AE0">
              <w:rPr>
                <w:rFonts w:ascii="Times New Roman" w:eastAsia="Times New Roman" w:hAnsi="Times New Roman" w:cs="Times New Roman"/>
                <w:spacing w:val="-5"/>
                <w:sz w:val="24"/>
                <w:szCs w:val="24"/>
                <w:lang w:val="kk-KZ" w:eastAsia="ru-RU"/>
              </w:rPr>
              <w:t>қмола</w:t>
            </w:r>
          </w:p>
        </w:tc>
        <w:tc>
          <w:tcPr>
            <w:tcW w:w="993" w:type="dxa"/>
            <w:shd w:val="clear" w:color="auto" w:fill="auto"/>
            <w:noWrap/>
            <w:vAlign w:val="center"/>
            <w:hideMark/>
          </w:tcPr>
          <w:p w14:paraId="7BA8B43A"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54,0</w:t>
            </w:r>
          </w:p>
        </w:tc>
        <w:tc>
          <w:tcPr>
            <w:tcW w:w="992" w:type="dxa"/>
            <w:shd w:val="clear" w:color="auto" w:fill="auto"/>
            <w:noWrap/>
            <w:vAlign w:val="center"/>
            <w:hideMark/>
          </w:tcPr>
          <w:p w14:paraId="12170E15"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51,6</w:t>
            </w:r>
          </w:p>
        </w:tc>
        <w:tc>
          <w:tcPr>
            <w:tcW w:w="992" w:type="dxa"/>
            <w:shd w:val="clear" w:color="auto" w:fill="auto"/>
            <w:noWrap/>
            <w:vAlign w:val="center"/>
          </w:tcPr>
          <w:p w14:paraId="1983FC98"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45,6</w:t>
            </w:r>
          </w:p>
        </w:tc>
        <w:tc>
          <w:tcPr>
            <w:tcW w:w="992" w:type="dxa"/>
            <w:shd w:val="clear" w:color="auto" w:fill="auto"/>
            <w:noWrap/>
            <w:vAlign w:val="center"/>
          </w:tcPr>
          <w:p w14:paraId="777E1933"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43,1</w:t>
            </w:r>
          </w:p>
        </w:tc>
        <w:tc>
          <w:tcPr>
            <w:tcW w:w="993" w:type="dxa"/>
            <w:vAlign w:val="center"/>
          </w:tcPr>
          <w:p w14:paraId="3B99AC65"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41,8</w:t>
            </w:r>
          </w:p>
        </w:tc>
        <w:tc>
          <w:tcPr>
            <w:tcW w:w="850" w:type="dxa"/>
            <w:vAlign w:val="center"/>
          </w:tcPr>
          <w:p w14:paraId="117763B4"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1,0</w:t>
            </w:r>
          </w:p>
        </w:tc>
        <w:tc>
          <w:tcPr>
            <w:tcW w:w="965" w:type="dxa"/>
          </w:tcPr>
          <w:p w14:paraId="2C38AF08"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97,0</w:t>
            </w:r>
          </w:p>
        </w:tc>
      </w:tr>
      <w:tr w:rsidR="00DC4108" w:rsidRPr="00017AE0" w14:paraId="121D08CF" w14:textId="77777777" w:rsidTr="002715D6">
        <w:trPr>
          <w:trHeight w:val="255"/>
          <w:jc w:val="center"/>
        </w:trPr>
        <w:tc>
          <w:tcPr>
            <w:tcW w:w="2846" w:type="dxa"/>
            <w:shd w:val="clear" w:color="auto" w:fill="auto"/>
            <w:noWrap/>
            <w:vAlign w:val="bottom"/>
            <w:hideMark/>
          </w:tcPr>
          <w:p w14:paraId="26E5BDE4" w14:textId="6617DE8B"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val="kk-KZ" w:eastAsia="ru-RU"/>
              </w:rPr>
              <w:t>Ақтөбе</w:t>
            </w:r>
          </w:p>
        </w:tc>
        <w:tc>
          <w:tcPr>
            <w:tcW w:w="993" w:type="dxa"/>
            <w:shd w:val="clear" w:color="auto" w:fill="auto"/>
            <w:noWrap/>
            <w:vAlign w:val="center"/>
            <w:hideMark/>
          </w:tcPr>
          <w:p w14:paraId="56B28D26"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86,9</w:t>
            </w:r>
          </w:p>
        </w:tc>
        <w:tc>
          <w:tcPr>
            <w:tcW w:w="992" w:type="dxa"/>
            <w:shd w:val="clear" w:color="auto" w:fill="auto"/>
            <w:noWrap/>
            <w:vAlign w:val="center"/>
            <w:hideMark/>
          </w:tcPr>
          <w:p w14:paraId="1ADDC2EC"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86,7</w:t>
            </w:r>
          </w:p>
        </w:tc>
        <w:tc>
          <w:tcPr>
            <w:tcW w:w="992" w:type="dxa"/>
            <w:shd w:val="clear" w:color="auto" w:fill="auto"/>
            <w:noWrap/>
            <w:vAlign w:val="center"/>
          </w:tcPr>
          <w:p w14:paraId="488BA296"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76,0</w:t>
            </w:r>
          </w:p>
        </w:tc>
        <w:tc>
          <w:tcPr>
            <w:tcW w:w="992" w:type="dxa"/>
            <w:shd w:val="clear" w:color="auto" w:fill="auto"/>
            <w:noWrap/>
            <w:vAlign w:val="center"/>
          </w:tcPr>
          <w:p w14:paraId="2FE93FF1"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77,7</w:t>
            </w:r>
          </w:p>
        </w:tc>
        <w:tc>
          <w:tcPr>
            <w:tcW w:w="993" w:type="dxa"/>
            <w:vAlign w:val="center"/>
          </w:tcPr>
          <w:p w14:paraId="2246C629"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67,6</w:t>
            </w:r>
          </w:p>
        </w:tc>
        <w:tc>
          <w:tcPr>
            <w:tcW w:w="850" w:type="dxa"/>
            <w:vAlign w:val="center"/>
          </w:tcPr>
          <w:p w14:paraId="102CE2EC"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1,6</w:t>
            </w:r>
          </w:p>
        </w:tc>
        <w:tc>
          <w:tcPr>
            <w:tcW w:w="965" w:type="dxa"/>
          </w:tcPr>
          <w:p w14:paraId="250A2AEA"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87,0</w:t>
            </w:r>
          </w:p>
        </w:tc>
      </w:tr>
      <w:tr w:rsidR="00DC4108" w:rsidRPr="00017AE0" w14:paraId="675790B2" w14:textId="77777777" w:rsidTr="002715D6">
        <w:trPr>
          <w:trHeight w:val="255"/>
          <w:jc w:val="center"/>
        </w:trPr>
        <w:tc>
          <w:tcPr>
            <w:tcW w:w="2846" w:type="dxa"/>
            <w:shd w:val="clear" w:color="auto" w:fill="auto"/>
            <w:noWrap/>
            <w:vAlign w:val="bottom"/>
            <w:hideMark/>
          </w:tcPr>
          <w:p w14:paraId="7EE7B0B5" w14:textId="62F7D471"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val="kk-KZ" w:eastAsia="ru-RU"/>
              </w:rPr>
              <w:t>Алматы</w:t>
            </w:r>
          </w:p>
        </w:tc>
        <w:tc>
          <w:tcPr>
            <w:tcW w:w="993" w:type="dxa"/>
            <w:shd w:val="clear" w:color="auto" w:fill="auto"/>
            <w:noWrap/>
            <w:vAlign w:val="center"/>
            <w:hideMark/>
          </w:tcPr>
          <w:p w14:paraId="197302D9"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995,4</w:t>
            </w:r>
          </w:p>
        </w:tc>
        <w:tc>
          <w:tcPr>
            <w:tcW w:w="992" w:type="dxa"/>
            <w:shd w:val="clear" w:color="auto" w:fill="auto"/>
            <w:noWrap/>
            <w:vAlign w:val="center"/>
            <w:hideMark/>
          </w:tcPr>
          <w:p w14:paraId="6C40F24E"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1 032,6</w:t>
            </w:r>
          </w:p>
        </w:tc>
        <w:tc>
          <w:tcPr>
            <w:tcW w:w="992" w:type="dxa"/>
            <w:shd w:val="clear" w:color="auto" w:fill="auto"/>
            <w:noWrap/>
            <w:vAlign w:val="center"/>
          </w:tcPr>
          <w:p w14:paraId="129C9260"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1 033,1</w:t>
            </w:r>
          </w:p>
        </w:tc>
        <w:tc>
          <w:tcPr>
            <w:tcW w:w="992" w:type="dxa"/>
            <w:shd w:val="clear" w:color="auto" w:fill="auto"/>
            <w:noWrap/>
            <w:vAlign w:val="center"/>
          </w:tcPr>
          <w:p w14:paraId="1BA8200E"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765,7</w:t>
            </w:r>
          </w:p>
        </w:tc>
        <w:tc>
          <w:tcPr>
            <w:tcW w:w="993" w:type="dxa"/>
            <w:vAlign w:val="center"/>
          </w:tcPr>
          <w:p w14:paraId="1BE26EE3"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718,5</w:t>
            </w:r>
          </w:p>
        </w:tc>
        <w:tc>
          <w:tcPr>
            <w:tcW w:w="850" w:type="dxa"/>
            <w:vAlign w:val="center"/>
          </w:tcPr>
          <w:p w14:paraId="58C4BDF9"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17,0</w:t>
            </w:r>
          </w:p>
        </w:tc>
        <w:tc>
          <w:tcPr>
            <w:tcW w:w="965" w:type="dxa"/>
          </w:tcPr>
          <w:p w14:paraId="0EB8EC8D"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93,8</w:t>
            </w:r>
          </w:p>
        </w:tc>
      </w:tr>
      <w:tr w:rsidR="00DC4108" w:rsidRPr="00017AE0" w14:paraId="44A86BA6" w14:textId="77777777" w:rsidTr="002715D6">
        <w:trPr>
          <w:trHeight w:val="255"/>
          <w:jc w:val="center"/>
        </w:trPr>
        <w:tc>
          <w:tcPr>
            <w:tcW w:w="2846" w:type="dxa"/>
            <w:shd w:val="clear" w:color="auto" w:fill="auto"/>
            <w:noWrap/>
            <w:vAlign w:val="bottom"/>
            <w:hideMark/>
          </w:tcPr>
          <w:p w14:paraId="2556F4B3" w14:textId="3CC96A76"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eastAsia="ru-RU"/>
              </w:rPr>
              <w:t>Атыра</w:t>
            </w:r>
            <w:r w:rsidRPr="00017AE0">
              <w:rPr>
                <w:rFonts w:ascii="Times New Roman" w:eastAsia="Times New Roman" w:hAnsi="Times New Roman" w:cs="Times New Roman"/>
                <w:spacing w:val="-5"/>
                <w:sz w:val="24"/>
                <w:szCs w:val="24"/>
                <w:lang w:val="kk-KZ" w:eastAsia="ru-RU"/>
              </w:rPr>
              <w:t>у</w:t>
            </w:r>
          </w:p>
        </w:tc>
        <w:tc>
          <w:tcPr>
            <w:tcW w:w="993" w:type="dxa"/>
            <w:shd w:val="clear" w:color="auto" w:fill="auto"/>
            <w:noWrap/>
            <w:vAlign w:val="center"/>
            <w:hideMark/>
          </w:tcPr>
          <w:p w14:paraId="13F6506B"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81,9</w:t>
            </w:r>
          </w:p>
        </w:tc>
        <w:tc>
          <w:tcPr>
            <w:tcW w:w="992" w:type="dxa"/>
            <w:shd w:val="clear" w:color="auto" w:fill="auto"/>
            <w:noWrap/>
            <w:vAlign w:val="center"/>
            <w:hideMark/>
          </w:tcPr>
          <w:p w14:paraId="6B77E718"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90,2</w:t>
            </w:r>
          </w:p>
        </w:tc>
        <w:tc>
          <w:tcPr>
            <w:tcW w:w="992" w:type="dxa"/>
            <w:shd w:val="clear" w:color="auto" w:fill="auto"/>
            <w:noWrap/>
            <w:vAlign w:val="center"/>
          </w:tcPr>
          <w:p w14:paraId="71E975D5"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96,7</w:t>
            </w:r>
          </w:p>
        </w:tc>
        <w:tc>
          <w:tcPr>
            <w:tcW w:w="992" w:type="dxa"/>
            <w:shd w:val="clear" w:color="auto" w:fill="auto"/>
            <w:noWrap/>
            <w:vAlign w:val="center"/>
          </w:tcPr>
          <w:p w14:paraId="245A5ECC"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96,9</w:t>
            </w:r>
          </w:p>
        </w:tc>
        <w:tc>
          <w:tcPr>
            <w:tcW w:w="993" w:type="dxa"/>
            <w:vAlign w:val="center"/>
          </w:tcPr>
          <w:p w14:paraId="39F379AC"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87,9</w:t>
            </w:r>
          </w:p>
        </w:tc>
        <w:tc>
          <w:tcPr>
            <w:tcW w:w="850" w:type="dxa"/>
            <w:vAlign w:val="center"/>
          </w:tcPr>
          <w:p w14:paraId="4C8F92DA"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2,1</w:t>
            </w:r>
          </w:p>
        </w:tc>
        <w:tc>
          <w:tcPr>
            <w:tcW w:w="965" w:type="dxa"/>
          </w:tcPr>
          <w:p w14:paraId="3B018718"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90,7</w:t>
            </w:r>
          </w:p>
        </w:tc>
      </w:tr>
      <w:tr w:rsidR="00DC4108" w:rsidRPr="00017AE0" w14:paraId="2C21A5E1" w14:textId="77777777" w:rsidTr="002715D6">
        <w:trPr>
          <w:trHeight w:val="255"/>
          <w:jc w:val="center"/>
        </w:trPr>
        <w:tc>
          <w:tcPr>
            <w:tcW w:w="2846" w:type="dxa"/>
            <w:shd w:val="clear" w:color="auto" w:fill="auto"/>
            <w:noWrap/>
            <w:vAlign w:val="bottom"/>
            <w:hideMark/>
          </w:tcPr>
          <w:p w14:paraId="0C36A789" w14:textId="7F5FE43C"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val="kk-KZ" w:eastAsia="ru-RU"/>
              </w:rPr>
              <w:t>Батыс Қазақстан</w:t>
            </w:r>
          </w:p>
        </w:tc>
        <w:tc>
          <w:tcPr>
            <w:tcW w:w="993" w:type="dxa"/>
            <w:shd w:val="clear" w:color="auto" w:fill="auto"/>
            <w:noWrap/>
            <w:vAlign w:val="center"/>
            <w:hideMark/>
          </w:tcPr>
          <w:p w14:paraId="27C5D949"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58,5</w:t>
            </w:r>
          </w:p>
        </w:tc>
        <w:tc>
          <w:tcPr>
            <w:tcW w:w="992" w:type="dxa"/>
            <w:shd w:val="clear" w:color="auto" w:fill="auto"/>
            <w:noWrap/>
            <w:vAlign w:val="center"/>
            <w:hideMark/>
          </w:tcPr>
          <w:p w14:paraId="6C2D86EE"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52,6</w:t>
            </w:r>
          </w:p>
        </w:tc>
        <w:tc>
          <w:tcPr>
            <w:tcW w:w="992" w:type="dxa"/>
            <w:shd w:val="clear" w:color="auto" w:fill="auto"/>
            <w:noWrap/>
            <w:vAlign w:val="center"/>
          </w:tcPr>
          <w:p w14:paraId="299E4841"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54,0</w:t>
            </w:r>
          </w:p>
        </w:tc>
        <w:tc>
          <w:tcPr>
            <w:tcW w:w="992" w:type="dxa"/>
            <w:shd w:val="clear" w:color="auto" w:fill="auto"/>
            <w:noWrap/>
            <w:vAlign w:val="center"/>
          </w:tcPr>
          <w:p w14:paraId="3846BFC1"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58,7</w:t>
            </w:r>
          </w:p>
        </w:tc>
        <w:tc>
          <w:tcPr>
            <w:tcW w:w="993" w:type="dxa"/>
            <w:vAlign w:val="center"/>
          </w:tcPr>
          <w:p w14:paraId="0D37164C"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57,7</w:t>
            </w:r>
          </w:p>
        </w:tc>
        <w:tc>
          <w:tcPr>
            <w:tcW w:w="850" w:type="dxa"/>
            <w:vAlign w:val="center"/>
          </w:tcPr>
          <w:p w14:paraId="155F2A84"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1,4</w:t>
            </w:r>
          </w:p>
        </w:tc>
        <w:tc>
          <w:tcPr>
            <w:tcW w:w="965" w:type="dxa"/>
          </w:tcPr>
          <w:p w14:paraId="7EEED9AC"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98,3</w:t>
            </w:r>
          </w:p>
        </w:tc>
      </w:tr>
      <w:tr w:rsidR="00DC4108" w:rsidRPr="00017AE0" w14:paraId="410FA2F9" w14:textId="77777777" w:rsidTr="002715D6">
        <w:trPr>
          <w:trHeight w:val="255"/>
          <w:jc w:val="center"/>
        </w:trPr>
        <w:tc>
          <w:tcPr>
            <w:tcW w:w="2846" w:type="dxa"/>
            <w:shd w:val="clear" w:color="auto" w:fill="auto"/>
            <w:noWrap/>
            <w:vAlign w:val="bottom"/>
            <w:hideMark/>
          </w:tcPr>
          <w:p w14:paraId="21E56F19" w14:textId="1F171EDA"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eastAsia="ru-RU"/>
              </w:rPr>
              <w:t>Жамбыл</w:t>
            </w:r>
          </w:p>
        </w:tc>
        <w:tc>
          <w:tcPr>
            <w:tcW w:w="993" w:type="dxa"/>
            <w:shd w:val="clear" w:color="auto" w:fill="auto"/>
            <w:noWrap/>
            <w:vAlign w:val="center"/>
            <w:hideMark/>
          </w:tcPr>
          <w:p w14:paraId="79E3DB0F"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976,9</w:t>
            </w:r>
          </w:p>
        </w:tc>
        <w:tc>
          <w:tcPr>
            <w:tcW w:w="992" w:type="dxa"/>
            <w:shd w:val="clear" w:color="auto" w:fill="auto"/>
            <w:noWrap/>
            <w:vAlign w:val="center"/>
            <w:hideMark/>
          </w:tcPr>
          <w:p w14:paraId="3557CB81"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1 067,8</w:t>
            </w:r>
          </w:p>
        </w:tc>
        <w:tc>
          <w:tcPr>
            <w:tcW w:w="992" w:type="dxa"/>
            <w:shd w:val="clear" w:color="auto" w:fill="auto"/>
            <w:noWrap/>
            <w:vAlign w:val="center"/>
          </w:tcPr>
          <w:p w14:paraId="0426F3DA"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1 168,8</w:t>
            </w:r>
          </w:p>
        </w:tc>
        <w:tc>
          <w:tcPr>
            <w:tcW w:w="992" w:type="dxa"/>
            <w:shd w:val="clear" w:color="auto" w:fill="auto"/>
            <w:noWrap/>
            <w:vAlign w:val="center"/>
          </w:tcPr>
          <w:p w14:paraId="65659975"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1 260,9</w:t>
            </w:r>
          </w:p>
        </w:tc>
        <w:tc>
          <w:tcPr>
            <w:tcW w:w="993" w:type="dxa"/>
            <w:vAlign w:val="center"/>
          </w:tcPr>
          <w:p w14:paraId="05BCFE3D"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1082,0</w:t>
            </w:r>
          </w:p>
        </w:tc>
        <w:tc>
          <w:tcPr>
            <w:tcW w:w="850" w:type="dxa"/>
            <w:vAlign w:val="center"/>
          </w:tcPr>
          <w:p w14:paraId="3E7230BE"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25,7</w:t>
            </w:r>
          </w:p>
        </w:tc>
        <w:tc>
          <w:tcPr>
            <w:tcW w:w="965" w:type="dxa"/>
          </w:tcPr>
          <w:p w14:paraId="3DC4C6E9"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85,8</w:t>
            </w:r>
          </w:p>
        </w:tc>
      </w:tr>
      <w:tr w:rsidR="00DC4108" w:rsidRPr="00017AE0" w14:paraId="32C207CC" w14:textId="77777777" w:rsidTr="002715D6">
        <w:trPr>
          <w:trHeight w:val="255"/>
          <w:jc w:val="center"/>
        </w:trPr>
        <w:tc>
          <w:tcPr>
            <w:tcW w:w="2846" w:type="dxa"/>
            <w:shd w:val="clear" w:color="auto" w:fill="auto"/>
            <w:noWrap/>
            <w:vAlign w:val="bottom"/>
          </w:tcPr>
          <w:p w14:paraId="0FEC0B7E" w14:textId="172F3AA1"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eastAsia="ru-RU"/>
              </w:rPr>
              <w:t>Жетісу</w:t>
            </w:r>
          </w:p>
        </w:tc>
        <w:tc>
          <w:tcPr>
            <w:tcW w:w="993" w:type="dxa"/>
            <w:shd w:val="clear" w:color="auto" w:fill="auto"/>
            <w:noWrap/>
            <w:vAlign w:val="center"/>
          </w:tcPr>
          <w:p w14:paraId="6D819CDD"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w:t>
            </w:r>
          </w:p>
        </w:tc>
        <w:tc>
          <w:tcPr>
            <w:tcW w:w="992" w:type="dxa"/>
            <w:shd w:val="clear" w:color="auto" w:fill="auto"/>
            <w:noWrap/>
            <w:vAlign w:val="center"/>
          </w:tcPr>
          <w:p w14:paraId="206BBE0D"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w:t>
            </w:r>
          </w:p>
        </w:tc>
        <w:tc>
          <w:tcPr>
            <w:tcW w:w="992" w:type="dxa"/>
            <w:shd w:val="clear" w:color="auto" w:fill="auto"/>
            <w:noWrap/>
            <w:vAlign w:val="center"/>
          </w:tcPr>
          <w:p w14:paraId="6066C4A0"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w:t>
            </w:r>
          </w:p>
        </w:tc>
        <w:tc>
          <w:tcPr>
            <w:tcW w:w="992" w:type="dxa"/>
            <w:shd w:val="clear" w:color="auto" w:fill="auto"/>
            <w:noWrap/>
            <w:vAlign w:val="center"/>
          </w:tcPr>
          <w:p w14:paraId="6192080A"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w:t>
            </w:r>
          </w:p>
        </w:tc>
        <w:tc>
          <w:tcPr>
            <w:tcW w:w="993" w:type="dxa"/>
            <w:vAlign w:val="center"/>
          </w:tcPr>
          <w:p w14:paraId="3A4B4046"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220,8</w:t>
            </w:r>
          </w:p>
        </w:tc>
        <w:tc>
          <w:tcPr>
            <w:tcW w:w="850" w:type="dxa"/>
            <w:vAlign w:val="center"/>
          </w:tcPr>
          <w:p w14:paraId="73ED92B2"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5,2</w:t>
            </w:r>
          </w:p>
        </w:tc>
        <w:tc>
          <w:tcPr>
            <w:tcW w:w="965" w:type="dxa"/>
          </w:tcPr>
          <w:p w14:paraId="7C21ABA0" w14:textId="77777777" w:rsidR="00DC4108" w:rsidRPr="00017AE0" w:rsidRDefault="00DC4108" w:rsidP="00DC4108">
            <w:pPr>
              <w:widowControl w:val="0"/>
              <w:spacing w:after="0" w:line="192" w:lineRule="auto"/>
              <w:jc w:val="center"/>
              <w:rPr>
                <w:rFonts w:ascii="Times New Roman" w:hAnsi="Times New Roman" w:cs="Times New Roman"/>
                <w:sz w:val="24"/>
                <w:szCs w:val="24"/>
              </w:rPr>
            </w:pPr>
            <w:r w:rsidRPr="00017AE0">
              <w:rPr>
                <w:rFonts w:ascii="Times New Roman" w:hAnsi="Times New Roman" w:cs="Times New Roman"/>
                <w:sz w:val="24"/>
                <w:szCs w:val="24"/>
              </w:rPr>
              <w:t>-</w:t>
            </w:r>
          </w:p>
        </w:tc>
      </w:tr>
      <w:tr w:rsidR="00DC4108" w:rsidRPr="00017AE0" w14:paraId="50FE913E" w14:textId="77777777" w:rsidTr="002715D6">
        <w:trPr>
          <w:trHeight w:val="255"/>
          <w:jc w:val="center"/>
        </w:trPr>
        <w:tc>
          <w:tcPr>
            <w:tcW w:w="2846" w:type="dxa"/>
            <w:shd w:val="clear" w:color="auto" w:fill="auto"/>
            <w:noWrap/>
            <w:vAlign w:val="bottom"/>
            <w:hideMark/>
          </w:tcPr>
          <w:p w14:paraId="58B1DB86" w14:textId="45E7F09E"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val="kk-KZ" w:eastAsia="ru-RU"/>
              </w:rPr>
              <w:t>Қарағанды</w:t>
            </w:r>
          </w:p>
        </w:tc>
        <w:tc>
          <w:tcPr>
            <w:tcW w:w="993" w:type="dxa"/>
            <w:shd w:val="clear" w:color="auto" w:fill="auto"/>
            <w:noWrap/>
            <w:vAlign w:val="center"/>
            <w:hideMark/>
          </w:tcPr>
          <w:p w14:paraId="3A3F8948"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105,9</w:t>
            </w:r>
          </w:p>
        </w:tc>
        <w:tc>
          <w:tcPr>
            <w:tcW w:w="992" w:type="dxa"/>
            <w:shd w:val="clear" w:color="auto" w:fill="auto"/>
            <w:noWrap/>
            <w:vAlign w:val="center"/>
            <w:hideMark/>
          </w:tcPr>
          <w:p w14:paraId="328274AF"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107,8</w:t>
            </w:r>
          </w:p>
        </w:tc>
        <w:tc>
          <w:tcPr>
            <w:tcW w:w="992" w:type="dxa"/>
            <w:shd w:val="clear" w:color="auto" w:fill="auto"/>
            <w:noWrap/>
            <w:vAlign w:val="center"/>
          </w:tcPr>
          <w:p w14:paraId="51C33C22"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114,0</w:t>
            </w:r>
          </w:p>
        </w:tc>
        <w:tc>
          <w:tcPr>
            <w:tcW w:w="992" w:type="dxa"/>
            <w:shd w:val="clear" w:color="auto" w:fill="auto"/>
            <w:noWrap/>
            <w:vAlign w:val="center"/>
          </w:tcPr>
          <w:p w14:paraId="49E6C708"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223,1</w:t>
            </w:r>
          </w:p>
        </w:tc>
        <w:tc>
          <w:tcPr>
            <w:tcW w:w="993" w:type="dxa"/>
            <w:vAlign w:val="center"/>
          </w:tcPr>
          <w:p w14:paraId="356E6037"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75,5</w:t>
            </w:r>
          </w:p>
        </w:tc>
        <w:tc>
          <w:tcPr>
            <w:tcW w:w="850" w:type="dxa"/>
            <w:vAlign w:val="center"/>
          </w:tcPr>
          <w:p w14:paraId="666DDD71"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1,8</w:t>
            </w:r>
          </w:p>
        </w:tc>
        <w:tc>
          <w:tcPr>
            <w:tcW w:w="965" w:type="dxa"/>
          </w:tcPr>
          <w:p w14:paraId="1FD5327C"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33,8</w:t>
            </w:r>
          </w:p>
        </w:tc>
      </w:tr>
      <w:tr w:rsidR="00DC4108" w:rsidRPr="00017AE0" w14:paraId="736FD0E9" w14:textId="77777777" w:rsidTr="002715D6">
        <w:trPr>
          <w:trHeight w:val="255"/>
          <w:jc w:val="center"/>
        </w:trPr>
        <w:tc>
          <w:tcPr>
            <w:tcW w:w="2846" w:type="dxa"/>
            <w:shd w:val="clear" w:color="auto" w:fill="auto"/>
            <w:noWrap/>
            <w:vAlign w:val="bottom"/>
            <w:hideMark/>
          </w:tcPr>
          <w:p w14:paraId="5116DB54" w14:textId="156AF169"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val="kk-KZ" w:eastAsia="ru-RU"/>
              </w:rPr>
              <w:t>Қостанай</w:t>
            </w:r>
          </w:p>
        </w:tc>
        <w:tc>
          <w:tcPr>
            <w:tcW w:w="993" w:type="dxa"/>
            <w:shd w:val="clear" w:color="auto" w:fill="auto"/>
            <w:noWrap/>
            <w:vAlign w:val="center"/>
            <w:hideMark/>
          </w:tcPr>
          <w:p w14:paraId="74E8FD41"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71,2</w:t>
            </w:r>
          </w:p>
        </w:tc>
        <w:tc>
          <w:tcPr>
            <w:tcW w:w="992" w:type="dxa"/>
            <w:shd w:val="clear" w:color="auto" w:fill="auto"/>
            <w:noWrap/>
            <w:vAlign w:val="center"/>
            <w:hideMark/>
          </w:tcPr>
          <w:p w14:paraId="29489B5A"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71,9</w:t>
            </w:r>
          </w:p>
        </w:tc>
        <w:tc>
          <w:tcPr>
            <w:tcW w:w="992" w:type="dxa"/>
            <w:shd w:val="clear" w:color="auto" w:fill="auto"/>
            <w:noWrap/>
            <w:vAlign w:val="center"/>
          </w:tcPr>
          <w:p w14:paraId="617CA588"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66,6</w:t>
            </w:r>
          </w:p>
        </w:tc>
        <w:tc>
          <w:tcPr>
            <w:tcW w:w="992" w:type="dxa"/>
            <w:shd w:val="clear" w:color="auto" w:fill="auto"/>
            <w:noWrap/>
            <w:vAlign w:val="center"/>
          </w:tcPr>
          <w:p w14:paraId="05E74A72"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98,3</w:t>
            </w:r>
          </w:p>
        </w:tc>
        <w:tc>
          <w:tcPr>
            <w:tcW w:w="993" w:type="dxa"/>
            <w:vAlign w:val="center"/>
          </w:tcPr>
          <w:p w14:paraId="151FAA71"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61,9</w:t>
            </w:r>
          </w:p>
        </w:tc>
        <w:tc>
          <w:tcPr>
            <w:tcW w:w="850" w:type="dxa"/>
            <w:vAlign w:val="center"/>
          </w:tcPr>
          <w:p w14:paraId="7ADA7F46"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1,5</w:t>
            </w:r>
          </w:p>
        </w:tc>
        <w:tc>
          <w:tcPr>
            <w:tcW w:w="965" w:type="dxa"/>
          </w:tcPr>
          <w:p w14:paraId="2B51928C"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63,0</w:t>
            </w:r>
          </w:p>
        </w:tc>
      </w:tr>
      <w:tr w:rsidR="00DC4108" w:rsidRPr="00017AE0" w14:paraId="5272E2AB" w14:textId="77777777" w:rsidTr="002715D6">
        <w:trPr>
          <w:trHeight w:val="255"/>
          <w:jc w:val="center"/>
        </w:trPr>
        <w:tc>
          <w:tcPr>
            <w:tcW w:w="2846" w:type="dxa"/>
            <w:shd w:val="clear" w:color="auto" w:fill="auto"/>
            <w:noWrap/>
            <w:vAlign w:val="bottom"/>
            <w:hideMark/>
          </w:tcPr>
          <w:p w14:paraId="23AE627F" w14:textId="403078EF"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val="kk-KZ" w:eastAsia="ru-RU"/>
              </w:rPr>
              <w:t>Қызылорда</w:t>
            </w:r>
          </w:p>
        </w:tc>
        <w:tc>
          <w:tcPr>
            <w:tcW w:w="993" w:type="dxa"/>
            <w:shd w:val="clear" w:color="auto" w:fill="auto"/>
            <w:noWrap/>
            <w:vAlign w:val="center"/>
            <w:hideMark/>
          </w:tcPr>
          <w:p w14:paraId="740572AF"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97,3</w:t>
            </w:r>
          </w:p>
        </w:tc>
        <w:tc>
          <w:tcPr>
            <w:tcW w:w="992" w:type="dxa"/>
            <w:shd w:val="clear" w:color="auto" w:fill="auto"/>
            <w:noWrap/>
            <w:vAlign w:val="center"/>
            <w:hideMark/>
          </w:tcPr>
          <w:p w14:paraId="100D8788"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97,1</w:t>
            </w:r>
          </w:p>
        </w:tc>
        <w:tc>
          <w:tcPr>
            <w:tcW w:w="992" w:type="dxa"/>
            <w:shd w:val="clear" w:color="auto" w:fill="auto"/>
            <w:noWrap/>
            <w:vAlign w:val="center"/>
          </w:tcPr>
          <w:p w14:paraId="72152BDE"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104,7</w:t>
            </w:r>
          </w:p>
        </w:tc>
        <w:tc>
          <w:tcPr>
            <w:tcW w:w="992" w:type="dxa"/>
            <w:shd w:val="clear" w:color="auto" w:fill="auto"/>
            <w:noWrap/>
            <w:vAlign w:val="center"/>
          </w:tcPr>
          <w:p w14:paraId="3140DE15"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78,5</w:t>
            </w:r>
          </w:p>
        </w:tc>
        <w:tc>
          <w:tcPr>
            <w:tcW w:w="993" w:type="dxa"/>
            <w:vAlign w:val="center"/>
          </w:tcPr>
          <w:p w14:paraId="20949DFA"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118,4</w:t>
            </w:r>
          </w:p>
        </w:tc>
        <w:tc>
          <w:tcPr>
            <w:tcW w:w="850" w:type="dxa"/>
            <w:vAlign w:val="center"/>
          </w:tcPr>
          <w:p w14:paraId="007D4B34"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2,8</w:t>
            </w:r>
          </w:p>
        </w:tc>
        <w:tc>
          <w:tcPr>
            <w:tcW w:w="965" w:type="dxa"/>
          </w:tcPr>
          <w:p w14:paraId="61BAB306"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150,8</w:t>
            </w:r>
          </w:p>
        </w:tc>
      </w:tr>
      <w:tr w:rsidR="00DC4108" w:rsidRPr="00017AE0" w14:paraId="43A28C9D" w14:textId="77777777" w:rsidTr="002715D6">
        <w:trPr>
          <w:trHeight w:val="255"/>
          <w:jc w:val="center"/>
        </w:trPr>
        <w:tc>
          <w:tcPr>
            <w:tcW w:w="2846" w:type="dxa"/>
            <w:shd w:val="clear" w:color="auto" w:fill="auto"/>
            <w:noWrap/>
            <w:vAlign w:val="bottom"/>
            <w:hideMark/>
          </w:tcPr>
          <w:p w14:paraId="1C6E983C" w14:textId="6CF836F1"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val="kk-KZ" w:eastAsia="ru-RU"/>
              </w:rPr>
              <w:t>Маңғыстау</w:t>
            </w:r>
          </w:p>
        </w:tc>
        <w:tc>
          <w:tcPr>
            <w:tcW w:w="993" w:type="dxa"/>
            <w:shd w:val="clear" w:color="auto" w:fill="auto"/>
            <w:noWrap/>
            <w:vAlign w:val="center"/>
            <w:hideMark/>
          </w:tcPr>
          <w:p w14:paraId="59D2EEAB"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8,7</w:t>
            </w:r>
          </w:p>
        </w:tc>
        <w:tc>
          <w:tcPr>
            <w:tcW w:w="992" w:type="dxa"/>
            <w:shd w:val="clear" w:color="auto" w:fill="auto"/>
            <w:noWrap/>
            <w:vAlign w:val="center"/>
            <w:hideMark/>
          </w:tcPr>
          <w:p w14:paraId="0C1AEACB"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6,7</w:t>
            </w:r>
          </w:p>
        </w:tc>
        <w:tc>
          <w:tcPr>
            <w:tcW w:w="992" w:type="dxa"/>
            <w:shd w:val="clear" w:color="auto" w:fill="auto"/>
            <w:noWrap/>
            <w:vAlign w:val="center"/>
          </w:tcPr>
          <w:p w14:paraId="7FAE2AF5"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5,7</w:t>
            </w:r>
          </w:p>
        </w:tc>
        <w:tc>
          <w:tcPr>
            <w:tcW w:w="992" w:type="dxa"/>
            <w:shd w:val="clear" w:color="auto" w:fill="auto"/>
            <w:noWrap/>
            <w:vAlign w:val="center"/>
          </w:tcPr>
          <w:p w14:paraId="57B30891"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6,0</w:t>
            </w:r>
          </w:p>
        </w:tc>
        <w:tc>
          <w:tcPr>
            <w:tcW w:w="993" w:type="dxa"/>
            <w:vAlign w:val="center"/>
          </w:tcPr>
          <w:p w14:paraId="0A5C7D6B"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6,0</w:t>
            </w:r>
          </w:p>
        </w:tc>
        <w:tc>
          <w:tcPr>
            <w:tcW w:w="850" w:type="dxa"/>
            <w:vAlign w:val="center"/>
          </w:tcPr>
          <w:p w14:paraId="19442413"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0,1</w:t>
            </w:r>
          </w:p>
        </w:tc>
        <w:tc>
          <w:tcPr>
            <w:tcW w:w="965" w:type="dxa"/>
          </w:tcPr>
          <w:p w14:paraId="6628BB33"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100,0</w:t>
            </w:r>
          </w:p>
        </w:tc>
      </w:tr>
      <w:tr w:rsidR="00DC4108" w:rsidRPr="00017AE0" w14:paraId="04F6B840" w14:textId="77777777" w:rsidTr="002715D6">
        <w:trPr>
          <w:trHeight w:val="255"/>
          <w:jc w:val="center"/>
        </w:trPr>
        <w:tc>
          <w:tcPr>
            <w:tcW w:w="2846" w:type="dxa"/>
            <w:shd w:val="clear" w:color="auto" w:fill="auto"/>
            <w:noWrap/>
            <w:vAlign w:val="bottom"/>
            <w:hideMark/>
          </w:tcPr>
          <w:p w14:paraId="4DF92AE4" w14:textId="5ED06FB4"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eastAsia="ru-RU"/>
              </w:rPr>
              <w:t>Павлодар</w:t>
            </w:r>
          </w:p>
        </w:tc>
        <w:tc>
          <w:tcPr>
            <w:tcW w:w="993" w:type="dxa"/>
            <w:shd w:val="clear" w:color="auto" w:fill="auto"/>
            <w:vAlign w:val="center"/>
            <w:hideMark/>
          </w:tcPr>
          <w:p w14:paraId="6AEF4E15"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1 095,6</w:t>
            </w:r>
          </w:p>
        </w:tc>
        <w:tc>
          <w:tcPr>
            <w:tcW w:w="992" w:type="dxa"/>
            <w:shd w:val="clear" w:color="auto" w:fill="auto"/>
            <w:vAlign w:val="center"/>
            <w:hideMark/>
          </w:tcPr>
          <w:p w14:paraId="799372FD"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1 144,4</w:t>
            </w:r>
          </w:p>
        </w:tc>
        <w:tc>
          <w:tcPr>
            <w:tcW w:w="992" w:type="dxa"/>
            <w:shd w:val="clear" w:color="auto" w:fill="auto"/>
            <w:noWrap/>
            <w:vAlign w:val="center"/>
          </w:tcPr>
          <w:p w14:paraId="28AF3B63"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1 031,8</w:t>
            </w:r>
          </w:p>
        </w:tc>
        <w:tc>
          <w:tcPr>
            <w:tcW w:w="992" w:type="dxa"/>
            <w:shd w:val="clear" w:color="auto" w:fill="auto"/>
            <w:vAlign w:val="center"/>
          </w:tcPr>
          <w:p w14:paraId="658618F5"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1 068,9</w:t>
            </w:r>
          </w:p>
        </w:tc>
        <w:tc>
          <w:tcPr>
            <w:tcW w:w="993" w:type="dxa"/>
            <w:vAlign w:val="center"/>
          </w:tcPr>
          <w:p w14:paraId="64786098"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191,1</w:t>
            </w:r>
          </w:p>
        </w:tc>
        <w:tc>
          <w:tcPr>
            <w:tcW w:w="850" w:type="dxa"/>
            <w:vAlign w:val="center"/>
          </w:tcPr>
          <w:p w14:paraId="791E8F24"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4,5</w:t>
            </w:r>
          </w:p>
        </w:tc>
        <w:tc>
          <w:tcPr>
            <w:tcW w:w="965" w:type="dxa"/>
          </w:tcPr>
          <w:p w14:paraId="246655CF"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17,9</w:t>
            </w:r>
          </w:p>
        </w:tc>
      </w:tr>
      <w:tr w:rsidR="00DC4108" w:rsidRPr="00017AE0" w14:paraId="0D42F81F" w14:textId="77777777" w:rsidTr="002715D6">
        <w:trPr>
          <w:trHeight w:val="255"/>
          <w:jc w:val="center"/>
        </w:trPr>
        <w:tc>
          <w:tcPr>
            <w:tcW w:w="2846" w:type="dxa"/>
            <w:shd w:val="clear" w:color="auto" w:fill="auto"/>
            <w:noWrap/>
            <w:vAlign w:val="bottom"/>
          </w:tcPr>
          <w:p w14:paraId="08071EC2" w14:textId="098A33CE"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val="kk-KZ" w:eastAsia="ru-RU"/>
              </w:rPr>
              <w:t>Солтүстік Қазақстан</w:t>
            </w:r>
          </w:p>
        </w:tc>
        <w:tc>
          <w:tcPr>
            <w:tcW w:w="993" w:type="dxa"/>
            <w:shd w:val="clear" w:color="auto" w:fill="auto"/>
            <w:vAlign w:val="center"/>
          </w:tcPr>
          <w:p w14:paraId="1433B219"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w:t>
            </w:r>
          </w:p>
        </w:tc>
        <w:tc>
          <w:tcPr>
            <w:tcW w:w="992" w:type="dxa"/>
            <w:shd w:val="clear" w:color="auto" w:fill="auto"/>
            <w:vAlign w:val="center"/>
          </w:tcPr>
          <w:p w14:paraId="1E4436B6"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w:t>
            </w:r>
          </w:p>
        </w:tc>
        <w:tc>
          <w:tcPr>
            <w:tcW w:w="992" w:type="dxa"/>
            <w:shd w:val="clear" w:color="auto" w:fill="auto"/>
            <w:noWrap/>
            <w:vAlign w:val="center"/>
          </w:tcPr>
          <w:p w14:paraId="39F39E7D"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w:t>
            </w:r>
          </w:p>
        </w:tc>
        <w:tc>
          <w:tcPr>
            <w:tcW w:w="992" w:type="dxa"/>
            <w:shd w:val="clear" w:color="auto" w:fill="auto"/>
            <w:vAlign w:val="center"/>
          </w:tcPr>
          <w:p w14:paraId="5213E7FE"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eastAsia="Times New Roman" w:hAnsi="Times New Roman" w:cs="Times New Roman"/>
                <w:bCs/>
                <w:sz w:val="24"/>
                <w:szCs w:val="24"/>
                <w:lang w:eastAsia="ru-RU"/>
              </w:rPr>
              <w:t>-</w:t>
            </w:r>
          </w:p>
        </w:tc>
        <w:tc>
          <w:tcPr>
            <w:tcW w:w="993" w:type="dxa"/>
            <w:vAlign w:val="center"/>
          </w:tcPr>
          <w:p w14:paraId="60B7D928"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142,5</w:t>
            </w:r>
          </w:p>
        </w:tc>
        <w:tc>
          <w:tcPr>
            <w:tcW w:w="850" w:type="dxa"/>
            <w:vAlign w:val="center"/>
          </w:tcPr>
          <w:p w14:paraId="0812C43A"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3,4</w:t>
            </w:r>
          </w:p>
        </w:tc>
        <w:tc>
          <w:tcPr>
            <w:tcW w:w="965" w:type="dxa"/>
          </w:tcPr>
          <w:p w14:paraId="52FE9FBD" w14:textId="77777777" w:rsidR="00DC4108" w:rsidRPr="00017AE0" w:rsidRDefault="00DC4108" w:rsidP="00DC4108">
            <w:pPr>
              <w:widowControl w:val="0"/>
              <w:spacing w:after="0" w:line="192" w:lineRule="auto"/>
              <w:jc w:val="center"/>
              <w:rPr>
                <w:rFonts w:ascii="Times New Roman" w:hAnsi="Times New Roman" w:cs="Times New Roman"/>
                <w:sz w:val="24"/>
                <w:szCs w:val="24"/>
              </w:rPr>
            </w:pPr>
            <w:r w:rsidRPr="00017AE0">
              <w:rPr>
                <w:rFonts w:ascii="Times New Roman" w:hAnsi="Times New Roman" w:cs="Times New Roman"/>
                <w:sz w:val="24"/>
                <w:szCs w:val="24"/>
              </w:rPr>
              <w:t>-</w:t>
            </w:r>
          </w:p>
        </w:tc>
      </w:tr>
      <w:tr w:rsidR="00DC4108" w:rsidRPr="00017AE0" w14:paraId="6C3E20D8" w14:textId="77777777" w:rsidTr="002715D6">
        <w:trPr>
          <w:trHeight w:val="255"/>
          <w:jc w:val="center"/>
        </w:trPr>
        <w:tc>
          <w:tcPr>
            <w:tcW w:w="2846" w:type="dxa"/>
            <w:shd w:val="clear" w:color="auto" w:fill="auto"/>
            <w:noWrap/>
            <w:vAlign w:val="bottom"/>
            <w:hideMark/>
          </w:tcPr>
          <w:p w14:paraId="5D35644C" w14:textId="01D379FC"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val="kk-KZ" w:eastAsia="ru-RU"/>
              </w:rPr>
              <w:t>Түркістан</w:t>
            </w:r>
          </w:p>
        </w:tc>
        <w:tc>
          <w:tcPr>
            <w:tcW w:w="993" w:type="dxa"/>
            <w:shd w:val="clear" w:color="auto" w:fill="auto"/>
            <w:noWrap/>
            <w:vAlign w:val="center"/>
            <w:hideMark/>
          </w:tcPr>
          <w:p w14:paraId="6455A9CC"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226,3</w:t>
            </w:r>
          </w:p>
        </w:tc>
        <w:tc>
          <w:tcPr>
            <w:tcW w:w="992" w:type="dxa"/>
            <w:shd w:val="clear" w:color="auto" w:fill="auto"/>
            <w:noWrap/>
            <w:vAlign w:val="center"/>
            <w:hideMark/>
          </w:tcPr>
          <w:p w14:paraId="455FF06B"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256,7</w:t>
            </w:r>
          </w:p>
        </w:tc>
        <w:tc>
          <w:tcPr>
            <w:tcW w:w="992" w:type="dxa"/>
            <w:shd w:val="clear" w:color="auto" w:fill="auto"/>
            <w:noWrap/>
            <w:vAlign w:val="center"/>
          </w:tcPr>
          <w:p w14:paraId="0C9715A3"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225,2</w:t>
            </w:r>
          </w:p>
        </w:tc>
        <w:tc>
          <w:tcPr>
            <w:tcW w:w="992" w:type="dxa"/>
            <w:shd w:val="clear" w:color="auto" w:fill="auto"/>
            <w:noWrap/>
            <w:vAlign w:val="center"/>
          </w:tcPr>
          <w:p w14:paraId="1B25BCBF"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232,8</w:t>
            </w:r>
          </w:p>
        </w:tc>
        <w:tc>
          <w:tcPr>
            <w:tcW w:w="993" w:type="dxa"/>
            <w:vAlign w:val="center"/>
          </w:tcPr>
          <w:p w14:paraId="11C6BD83"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1052,3</w:t>
            </w:r>
          </w:p>
        </w:tc>
        <w:tc>
          <w:tcPr>
            <w:tcW w:w="850" w:type="dxa"/>
            <w:vAlign w:val="center"/>
          </w:tcPr>
          <w:p w14:paraId="10610111"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25,0</w:t>
            </w:r>
          </w:p>
        </w:tc>
        <w:tc>
          <w:tcPr>
            <w:tcW w:w="965" w:type="dxa"/>
          </w:tcPr>
          <w:p w14:paraId="74729EAC"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452,0</w:t>
            </w:r>
          </w:p>
        </w:tc>
      </w:tr>
      <w:tr w:rsidR="00DC4108" w:rsidRPr="00017AE0" w14:paraId="4CF2F53E" w14:textId="77777777" w:rsidTr="002715D6">
        <w:trPr>
          <w:trHeight w:val="255"/>
          <w:jc w:val="center"/>
        </w:trPr>
        <w:tc>
          <w:tcPr>
            <w:tcW w:w="2846" w:type="dxa"/>
            <w:shd w:val="clear" w:color="auto" w:fill="auto"/>
            <w:noWrap/>
            <w:vAlign w:val="bottom"/>
            <w:hideMark/>
          </w:tcPr>
          <w:p w14:paraId="267F021F" w14:textId="4D58574A"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eastAsia="ru-RU"/>
              </w:rPr>
              <w:t>Ұлытау</w:t>
            </w:r>
          </w:p>
        </w:tc>
        <w:tc>
          <w:tcPr>
            <w:tcW w:w="993" w:type="dxa"/>
            <w:shd w:val="clear" w:color="auto" w:fill="auto"/>
            <w:noWrap/>
            <w:vAlign w:val="center"/>
            <w:hideMark/>
          </w:tcPr>
          <w:p w14:paraId="71811848"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203,7</w:t>
            </w:r>
          </w:p>
        </w:tc>
        <w:tc>
          <w:tcPr>
            <w:tcW w:w="992" w:type="dxa"/>
            <w:shd w:val="clear" w:color="auto" w:fill="auto"/>
            <w:noWrap/>
            <w:vAlign w:val="center"/>
            <w:hideMark/>
          </w:tcPr>
          <w:p w14:paraId="008D64C4"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204,3</w:t>
            </w:r>
          </w:p>
        </w:tc>
        <w:tc>
          <w:tcPr>
            <w:tcW w:w="992" w:type="dxa"/>
            <w:shd w:val="clear" w:color="auto" w:fill="auto"/>
            <w:noWrap/>
            <w:vAlign w:val="center"/>
          </w:tcPr>
          <w:p w14:paraId="4B5F682D"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186,3</w:t>
            </w:r>
          </w:p>
        </w:tc>
        <w:tc>
          <w:tcPr>
            <w:tcW w:w="992" w:type="dxa"/>
            <w:shd w:val="clear" w:color="auto" w:fill="auto"/>
            <w:noWrap/>
            <w:vAlign w:val="center"/>
          </w:tcPr>
          <w:p w14:paraId="262C704D"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169,4</w:t>
            </w:r>
          </w:p>
        </w:tc>
        <w:tc>
          <w:tcPr>
            <w:tcW w:w="993" w:type="dxa"/>
            <w:vAlign w:val="center"/>
          </w:tcPr>
          <w:p w14:paraId="11DCF2C5"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9,0</w:t>
            </w:r>
          </w:p>
        </w:tc>
        <w:tc>
          <w:tcPr>
            <w:tcW w:w="850" w:type="dxa"/>
            <w:vAlign w:val="center"/>
          </w:tcPr>
          <w:p w14:paraId="645A3D44"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0,2</w:t>
            </w:r>
          </w:p>
        </w:tc>
        <w:tc>
          <w:tcPr>
            <w:tcW w:w="965" w:type="dxa"/>
          </w:tcPr>
          <w:p w14:paraId="74ED4167"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5,3</w:t>
            </w:r>
          </w:p>
        </w:tc>
      </w:tr>
      <w:tr w:rsidR="00DC4108" w:rsidRPr="00017AE0" w14:paraId="6126E80F" w14:textId="77777777" w:rsidTr="002715D6">
        <w:trPr>
          <w:trHeight w:val="255"/>
          <w:jc w:val="center"/>
        </w:trPr>
        <w:tc>
          <w:tcPr>
            <w:tcW w:w="2846" w:type="dxa"/>
            <w:shd w:val="clear" w:color="auto" w:fill="auto"/>
            <w:noWrap/>
            <w:vAlign w:val="bottom"/>
            <w:hideMark/>
          </w:tcPr>
          <w:p w14:paraId="1FB729DC" w14:textId="5C31A874"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val="kk-KZ" w:eastAsia="ru-RU"/>
              </w:rPr>
              <w:t>Шығыс Қазақстан</w:t>
            </w:r>
          </w:p>
        </w:tc>
        <w:tc>
          <w:tcPr>
            <w:tcW w:w="993" w:type="dxa"/>
            <w:shd w:val="clear" w:color="auto" w:fill="auto"/>
            <w:noWrap/>
            <w:vAlign w:val="center"/>
            <w:hideMark/>
          </w:tcPr>
          <w:p w14:paraId="50CDAAB2"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241,5</w:t>
            </w:r>
          </w:p>
        </w:tc>
        <w:tc>
          <w:tcPr>
            <w:tcW w:w="992" w:type="dxa"/>
            <w:shd w:val="clear" w:color="auto" w:fill="auto"/>
            <w:noWrap/>
            <w:vAlign w:val="center"/>
            <w:hideMark/>
          </w:tcPr>
          <w:p w14:paraId="7D1A5D54"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269,9</w:t>
            </w:r>
          </w:p>
        </w:tc>
        <w:tc>
          <w:tcPr>
            <w:tcW w:w="992" w:type="dxa"/>
            <w:shd w:val="clear" w:color="auto" w:fill="auto"/>
            <w:noWrap/>
            <w:vAlign w:val="center"/>
          </w:tcPr>
          <w:p w14:paraId="777B6A94"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267,6</w:t>
            </w:r>
          </w:p>
        </w:tc>
        <w:tc>
          <w:tcPr>
            <w:tcW w:w="992" w:type="dxa"/>
            <w:shd w:val="clear" w:color="auto" w:fill="auto"/>
            <w:noWrap/>
            <w:vAlign w:val="center"/>
          </w:tcPr>
          <w:p w14:paraId="54B4B4C3"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155,3</w:t>
            </w:r>
          </w:p>
        </w:tc>
        <w:tc>
          <w:tcPr>
            <w:tcW w:w="993" w:type="dxa"/>
            <w:vAlign w:val="center"/>
          </w:tcPr>
          <w:p w14:paraId="33878691"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151,1</w:t>
            </w:r>
          </w:p>
        </w:tc>
        <w:tc>
          <w:tcPr>
            <w:tcW w:w="850" w:type="dxa"/>
            <w:vAlign w:val="center"/>
          </w:tcPr>
          <w:p w14:paraId="71422777"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3,6</w:t>
            </w:r>
          </w:p>
        </w:tc>
        <w:tc>
          <w:tcPr>
            <w:tcW w:w="965" w:type="dxa"/>
          </w:tcPr>
          <w:p w14:paraId="11F0E251"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97,3</w:t>
            </w:r>
          </w:p>
        </w:tc>
      </w:tr>
      <w:tr w:rsidR="00DC4108" w:rsidRPr="00017AE0" w14:paraId="1A4E4743" w14:textId="77777777" w:rsidTr="002715D6">
        <w:trPr>
          <w:trHeight w:val="255"/>
          <w:jc w:val="center"/>
        </w:trPr>
        <w:tc>
          <w:tcPr>
            <w:tcW w:w="2846" w:type="dxa"/>
            <w:shd w:val="clear" w:color="auto" w:fill="auto"/>
            <w:noWrap/>
            <w:vAlign w:val="bottom"/>
            <w:hideMark/>
          </w:tcPr>
          <w:p w14:paraId="2CA16EDA" w14:textId="5A97F071"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eastAsia="ru-RU"/>
              </w:rPr>
              <w:t>Астана</w:t>
            </w:r>
            <w:r w:rsidRPr="00017AE0">
              <w:rPr>
                <w:rFonts w:ascii="Times New Roman" w:eastAsia="Times New Roman" w:hAnsi="Times New Roman" w:cs="Times New Roman"/>
                <w:spacing w:val="-5"/>
                <w:sz w:val="24"/>
                <w:szCs w:val="24"/>
                <w:lang w:val="kk-KZ" w:eastAsia="ru-RU"/>
              </w:rPr>
              <w:t xml:space="preserve"> қ.</w:t>
            </w:r>
          </w:p>
        </w:tc>
        <w:tc>
          <w:tcPr>
            <w:tcW w:w="993" w:type="dxa"/>
            <w:shd w:val="clear" w:color="auto" w:fill="auto"/>
            <w:noWrap/>
            <w:vAlign w:val="center"/>
            <w:hideMark/>
          </w:tcPr>
          <w:p w14:paraId="48266E26"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0,4</w:t>
            </w:r>
          </w:p>
        </w:tc>
        <w:tc>
          <w:tcPr>
            <w:tcW w:w="992" w:type="dxa"/>
            <w:shd w:val="clear" w:color="auto" w:fill="auto"/>
            <w:noWrap/>
            <w:vAlign w:val="center"/>
            <w:hideMark/>
          </w:tcPr>
          <w:p w14:paraId="055C7030"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0,4</w:t>
            </w:r>
          </w:p>
        </w:tc>
        <w:tc>
          <w:tcPr>
            <w:tcW w:w="992" w:type="dxa"/>
            <w:shd w:val="clear" w:color="auto" w:fill="auto"/>
            <w:noWrap/>
            <w:vAlign w:val="center"/>
          </w:tcPr>
          <w:p w14:paraId="4648A6BF"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0,3</w:t>
            </w:r>
          </w:p>
        </w:tc>
        <w:tc>
          <w:tcPr>
            <w:tcW w:w="992" w:type="dxa"/>
            <w:shd w:val="clear" w:color="auto" w:fill="auto"/>
            <w:noWrap/>
            <w:vAlign w:val="center"/>
          </w:tcPr>
          <w:p w14:paraId="6C31C7E6"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0,3</w:t>
            </w:r>
          </w:p>
        </w:tc>
        <w:tc>
          <w:tcPr>
            <w:tcW w:w="993" w:type="dxa"/>
            <w:vAlign w:val="center"/>
          </w:tcPr>
          <w:p w14:paraId="4CCEAC94"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0,3</w:t>
            </w:r>
          </w:p>
        </w:tc>
        <w:tc>
          <w:tcPr>
            <w:tcW w:w="850" w:type="dxa"/>
            <w:vAlign w:val="center"/>
          </w:tcPr>
          <w:p w14:paraId="2FBF8481"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0,0</w:t>
            </w:r>
          </w:p>
        </w:tc>
        <w:tc>
          <w:tcPr>
            <w:tcW w:w="965" w:type="dxa"/>
          </w:tcPr>
          <w:p w14:paraId="614B216D"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100,0</w:t>
            </w:r>
          </w:p>
        </w:tc>
      </w:tr>
      <w:tr w:rsidR="00DC4108" w:rsidRPr="00017AE0" w14:paraId="42DC798F" w14:textId="77777777" w:rsidTr="002715D6">
        <w:trPr>
          <w:trHeight w:val="255"/>
          <w:jc w:val="center"/>
        </w:trPr>
        <w:tc>
          <w:tcPr>
            <w:tcW w:w="2846" w:type="dxa"/>
            <w:shd w:val="clear" w:color="auto" w:fill="auto"/>
            <w:noWrap/>
            <w:vAlign w:val="bottom"/>
            <w:hideMark/>
          </w:tcPr>
          <w:p w14:paraId="4810A80F" w14:textId="41C3EB1E"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eastAsia="ru-RU"/>
              </w:rPr>
              <w:t>Алматы</w:t>
            </w:r>
            <w:r w:rsidRPr="00017AE0">
              <w:rPr>
                <w:rFonts w:ascii="Times New Roman" w:eastAsia="Times New Roman" w:hAnsi="Times New Roman" w:cs="Times New Roman"/>
                <w:spacing w:val="-5"/>
                <w:sz w:val="24"/>
                <w:szCs w:val="24"/>
                <w:lang w:val="kk-KZ" w:eastAsia="ru-RU"/>
              </w:rPr>
              <w:t xml:space="preserve"> қ.</w:t>
            </w:r>
          </w:p>
        </w:tc>
        <w:tc>
          <w:tcPr>
            <w:tcW w:w="993" w:type="dxa"/>
            <w:shd w:val="clear" w:color="auto" w:fill="auto"/>
            <w:noWrap/>
            <w:vAlign w:val="center"/>
            <w:hideMark/>
          </w:tcPr>
          <w:p w14:paraId="420C35AB"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12,5</w:t>
            </w:r>
          </w:p>
        </w:tc>
        <w:tc>
          <w:tcPr>
            <w:tcW w:w="992" w:type="dxa"/>
            <w:shd w:val="clear" w:color="auto" w:fill="auto"/>
            <w:noWrap/>
            <w:vAlign w:val="center"/>
            <w:hideMark/>
          </w:tcPr>
          <w:p w14:paraId="6973C260"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10,2</w:t>
            </w:r>
          </w:p>
        </w:tc>
        <w:tc>
          <w:tcPr>
            <w:tcW w:w="992" w:type="dxa"/>
            <w:shd w:val="clear" w:color="auto" w:fill="auto"/>
            <w:noWrap/>
            <w:vAlign w:val="center"/>
          </w:tcPr>
          <w:p w14:paraId="18F4D43D"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4,8</w:t>
            </w:r>
          </w:p>
        </w:tc>
        <w:tc>
          <w:tcPr>
            <w:tcW w:w="992" w:type="dxa"/>
            <w:shd w:val="clear" w:color="auto" w:fill="auto"/>
            <w:noWrap/>
            <w:vAlign w:val="center"/>
          </w:tcPr>
          <w:p w14:paraId="037EE934"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4,9</w:t>
            </w:r>
          </w:p>
        </w:tc>
        <w:tc>
          <w:tcPr>
            <w:tcW w:w="993" w:type="dxa"/>
            <w:vAlign w:val="center"/>
          </w:tcPr>
          <w:p w14:paraId="36C5167B"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4,8</w:t>
            </w:r>
          </w:p>
        </w:tc>
        <w:tc>
          <w:tcPr>
            <w:tcW w:w="850" w:type="dxa"/>
            <w:vAlign w:val="center"/>
          </w:tcPr>
          <w:p w14:paraId="41FC3511"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0,1</w:t>
            </w:r>
          </w:p>
        </w:tc>
        <w:tc>
          <w:tcPr>
            <w:tcW w:w="965" w:type="dxa"/>
          </w:tcPr>
          <w:p w14:paraId="038C927D"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98,0</w:t>
            </w:r>
          </w:p>
        </w:tc>
      </w:tr>
      <w:tr w:rsidR="00DC4108" w:rsidRPr="00017AE0" w14:paraId="6893A3FF" w14:textId="77777777" w:rsidTr="002715D6">
        <w:trPr>
          <w:trHeight w:val="255"/>
          <w:jc w:val="center"/>
        </w:trPr>
        <w:tc>
          <w:tcPr>
            <w:tcW w:w="2846" w:type="dxa"/>
            <w:shd w:val="clear" w:color="auto" w:fill="auto"/>
            <w:noWrap/>
            <w:vAlign w:val="bottom"/>
            <w:hideMark/>
          </w:tcPr>
          <w:p w14:paraId="1F304CFA" w14:textId="1D9F78F1" w:rsidR="00DC4108" w:rsidRPr="00017AE0" w:rsidRDefault="00DC4108" w:rsidP="00DC4108">
            <w:pPr>
              <w:widowControl w:val="0"/>
              <w:spacing w:after="0" w:line="192" w:lineRule="auto"/>
              <w:rPr>
                <w:rFonts w:ascii="Times New Roman" w:eastAsia="Times New Roman" w:hAnsi="Times New Roman" w:cs="Times New Roman"/>
                <w:sz w:val="24"/>
                <w:szCs w:val="24"/>
                <w:lang w:eastAsia="ru-RU"/>
              </w:rPr>
            </w:pPr>
            <w:r w:rsidRPr="00017AE0">
              <w:rPr>
                <w:rFonts w:ascii="Times New Roman" w:eastAsia="Times New Roman" w:hAnsi="Times New Roman" w:cs="Times New Roman"/>
                <w:spacing w:val="-5"/>
                <w:sz w:val="24"/>
                <w:szCs w:val="24"/>
                <w:lang w:eastAsia="ru-RU"/>
              </w:rPr>
              <w:t>Шымкент</w:t>
            </w:r>
            <w:r w:rsidRPr="00017AE0">
              <w:rPr>
                <w:rFonts w:ascii="Times New Roman" w:eastAsia="Times New Roman" w:hAnsi="Times New Roman" w:cs="Times New Roman"/>
                <w:spacing w:val="-5"/>
                <w:sz w:val="24"/>
                <w:szCs w:val="24"/>
                <w:lang w:val="kk-KZ" w:eastAsia="ru-RU"/>
              </w:rPr>
              <w:t xml:space="preserve"> қ.</w:t>
            </w:r>
          </w:p>
        </w:tc>
        <w:tc>
          <w:tcPr>
            <w:tcW w:w="993" w:type="dxa"/>
            <w:shd w:val="clear" w:color="auto" w:fill="auto"/>
            <w:vAlign w:val="center"/>
            <w:hideMark/>
          </w:tcPr>
          <w:p w14:paraId="1B05C71F"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38,6</w:t>
            </w:r>
          </w:p>
        </w:tc>
        <w:tc>
          <w:tcPr>
            <w:tcW w:w="992" w:type="dxa"/>
            <w:shd w:val="clear" w:color="auto" w:fill="auto"/>
            <w:vAlign w:val="center"/>
            <w:hideMark/>
          </w:tcPr>
          <w:p w14:paraId="47B4C1DC"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40,2</w:t>
            </w:r>
          </w:p>
        </w:tc>
        <w:tc>
          <w:tcPr>
            <w:tcW w:w="992" w:type="dxa"/>
            <w:shd w:val="clear" w:color="auto" w:fill="auto"/>
            <w:noWrap/>
            <w:vAlign w:val="center"/>
          </w:tcPr>
          <w:p w14:paraId="7C7DE757"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sz w:val="24"/>
                <w:szCs w:val="24"/>
                <w:lang w:eastAsia="ru-RU"/>
              </w:rPr>
              <w:t>30,2</w:t>
            </w:r>
          </w:p>
        </w:tc>
        <w:tc>
          <w:tcPr>
            <w:tcW w:w="992" w:type="dxa"/>
            <w:shd w:val="clear" w:color="auto" w:fill="auto"/>
            <w:vAlign w:val="center"/>
          </w:tcPr>
          <w:p w14:paraId="0520ED52"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sz w:val="24"/>
                <w:szCs w:val="24"/>
                <w:lang w:eastAsia="ru-RU"/>
              </w:rPr>
            </w:pPr>
            <w:r w:rsidRPr="00017AE0">
              <w:rPr>
                <w:rFonts w:ascii="Times New Roman" w:eastAsia="Times New Roman" w:hAnsi="Times New Roman" w:cs="Times New Roman"/>
                <w:bCs/>
                <w:sz w:val="24"/>
                <w:szCs w:val="24"/>
                <w:lang w:eastAsia="ru-RU"/>
              </w:rPr>
              <w:t>28,8</w:t>
            </w:r>
          </w:p>
        </w:tc>
        <w:tc>
          <w:tcPr>
            <w:tcW w:w="993" w:type="dxa"/>
            <w:vAlign w:val="center"/>
          </w:tcPr>
          <w:p w14:paraId="5B3D07E1" w14:textId="77777777" w:rsidR="00DC4108" w:rsidRPr="00017AE0" w:rsidRDefault="00DC4108" w:rsidP="00DC4108">
            <w:pPr>
              <w:widowControl w:val="0"/>
              <w:spacing w:after="0" w:line="192" w:lineRule="auto"/>
              <w:ind w:right="-108"/>
              <w:jc w:val="center"/>
              <w:rPr>
                <w:rFonts w:ascii="Times New Roman" w:eastAsia="Times New Roman" w:hAnsi="Times New Roman" w:cs="Times New Roman"/>
                <w:bCs/>
                <w:sz w:val="24"/>
                <w:szCs w:val="24"/>
                <w:lang w:eastAsia="ru-RU"/>
              </w:rPr>
            </w:pPr>
            <w:r w:rsidRPr="00017AE0">
              <w:rPr>
                <w:rFonts w:ascii="Times New Roman" w:hAnsi="Times New Roman" w:cs="Times New Roman"/>
                <w:sz w:val="24"/>
                <w:szCs w:val="24"/>
              </w:rPr>
              <w:t>21,6</w:t>
            </w:r>
          </w:p>
        </w:tc>
        <w:tc>
          <w:tcPr>
            <w:tcW w:w="850" w:type="dxa"/>
            <w:vAlign w:val="center"/>
          </w:tcPr>
          <w:p w14:paraId="4F641934" w14:textId="77777777" w:rsidR="00DC4108" w:rsidRPr="00017AE0" w:rsidRDefault="00DC4108" w:rsidP="00DC4108">
            <w:pPr>
              <w:widowControl w:val="0"/>
              <w:spacing w:after="0" w:line="192" w:lineRule="auto"/>
              <w:ind w:left="-123" w:right="-108"/>
              <w:jc w:val="center"/>
              <w:rPr>
                <w:rFonts w:ascii="Times New Roman" w:hAnsi="Times New Roman" w:cs="Times New Roman"/>
                <w:color w:val="000000"/>
                <w:sz w:val="24"/>
                <w:szCs w:val="24"/>
              </w:rPr>
            </w:pPr>
            <w:r w:rsidRPr="00017AE0">
              <w:rPr>
                <w:rFonts w:ascii="Times New Roman" w:hAnsi="Times New Roman" w:cs="Times New Roman"/>
                <w:sz w:val="24"/>
                <w:szCs w:val="24"/>
              </w:rPr>
              <w:t>0,5</w:t>
            </w:r>
          </w:p>
        </w:tc>
        <w:tc>
          <w:tcPr>
            <w:tcW w:w="965" w:type="dxa"/>
          </w:tcPr>
          <w:p w14:paraId="4E27D142" w14:textId="77777777" w:rsidR="00DC4108" w:rsidRPr="00017AE0" w:rsidRDefault="00DC4108" w:rsidP="00DC4108">
            <w:pPr>
              <w:widowControl w:val="0"/>
              <w:spacing w:after="0" w:line="192" w:lineRule="auto"/>
              <w:jc w:val="center"/>
              <w:rPr>
                <w:rFonts w:ascii="Times New Roman" w:hAnsi="Times New Roman" w:cs="Times New Roman"/>
                <w:color w:val="000000"/>
                <w:sz w:val="24"/>
                <w:szCs w:val="24"/>
              </w:rPr>
            </w:pPr>
            <w:r w:rsidRPr="00017AE0">
              <w:rPr>
                <w:rFonts w:ascii="Times New Roman" w:hAnsi="Times New Roman" w:cs="Times New Roman"/>
                <w:sz w:val="24"/>
                <w:szCs w:val="24"/>
              </w:rPr>
              <w:t>75,0</w:t>
            </w:r>
          </w:p>
        </w:tc>
      </w:tr>
      <w:tr w:rsidR="00DC4108" w:rsidRPr="00017AE0" w14:paraId="4AC953EC" w14:textId="77777777" w:rsidTr="002715D6">
        <w:trPr>
          <w:trHeight w:val="255"/>
          <w:jc w:val="center"/>
        </w:trPr>
        <w:tc>
          <w:tcPr>
            <w:tcW w:w="9623" w:type="dxa"/>
            <w:gridSpan w:val="8"/>
            <w:shd w:val="clear" w:color="auto" w:fill="auto"/>
            <w:noWrap/>
            <w:vAlign w:val="bottom"/>
            <w:hideMark/>
          </w:tcPr>
          <w:p w14:paraId="0307515F" w14:textId="0D363BB5" w:rsidR="00DC4108" w:rsidRPr="00017AE0" w:rsidRDefault="00DC4108" w:rsidP="00DC4108">
            <w:pPr>
              <w:pStyle w:val="ae"/>
              <w:widowControl w:val="0"/>
              <w:shd w:val="clear" w:color="auto" w:fill="FFFFFF"/>
              <w:spacing w:before="0" w:beforeAutospacing="0" w:after="0" w:afterAutospacing="0" w:line="192" w:lineRule="auto"/>
              <w:jc w:val="both"/>
              <w:rPr>
                <w:color w:val="000000"/>
                <w:sz w:val="20"/>
                <w:szCs w:val="20"/>
              </w:rPr>
            </w:pPr>
            <w:r w:rsidRPr="00017AE0">
              <w:rPr>
                <w:sz w:val="20"/>
                <w:szCs w:val="28"/>
                <w:lang w:val="kk-KZ"/>
              </w:rPr>
              <w:t xml:space="preserve">Ескерту – автормен әдебиет негізінде құралған </w:t>
            </w:r>
            <w:r w:rsidRPr="00017AE0">
              <w:rPr>
                <w:sz w:val="20"/>
                <w:szCs w:val="28"/>
              </w:rPr>
              <w:t>[]</w:t>
            </w:r>
          </w:p>
        </w:tc>
      </w:tr>
    </w:tbl>
    <w:p w14:paraId="28A5573C"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6A1062C0"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11A9444F"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25AE3509"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273565CD"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468F208B"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7BE061BD"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6A12896B"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642EAE27"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6DDBF7AA"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2AB92B5F"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1CC1A3AC"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4BB0ADE3"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540BC457"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62782681"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366A0818"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1CC54368"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56B7B995"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615769EF" w14:textId="77777777" w:rsidR="005C67EB" w:rsidRPr="00017AE0" w:rsidRDefault="005C67EB" w:rsidP="005C67EB">
      <w:pPr>
        <w:widowControl w:val="0"/>
        <w:spacing w:after="0"/>
        <w:ind w:firstLine="709"/>
        <w:jc w:val="right"/>
        <w:rPr>
          <w:rFonts w:ascii="Times New Roman" w:eastAsia="Times New Roman" w:hAnsi="Times New Roman" w:cs="Times New Roman"/>
          <w:color w:val="000000"/>
          <w:sz w:val="24"/>
          <w:szCs w:val="24"/>
          <w:lang w:eastAsia="ru-RU"/>
        </w:rPr>
      </w:pPr>
    </w:p>
    <w:p w14:paraId="736E4743" w14:textId="236853D6" w:rsidR="005C67EB" w:rsidRPr="00017AE0" w:rsidRDefault="005C67EB" w:rsidP="005C67EB">
      <w:pPr>
        <w:widowControl w:val="0"/>
        <w:spacing w:after="0" w:line="240" w:lineRule="auto"/>
        <w:jc w:val="center"/>
        <w:rPr>
          <w:rFonts w:ascii="Times New Roman" w:hAnsi="Times New Roman" w:cs="Times New Roman"/>
          <w:b/>
          <w:spacing w:val="-5"/>
          <w:sz w:val="28"/>
          <w:szCs w:val="28"/>
          <w:lang w:val="kk-KZ"/>
        </w:rPr>
      </w:pPr>
      <w:r w:rsidRPr="00017AE0">
        <w:rPr>
          <w:rFonts w:ascii="Times New Roman" w:hAnsi="Times New Roman" w:cs="Times New Roman"/>
          <w:b/>
          <w:spacing w:val="-5"/>
          <w:sz w:val="28"/>
          <w:szCs w:val="28"/>
          <w:lang w:val="kk-KZ"/>
        </w:rPr>
        <w:lastRenderedPageBreak/>
        <w:t>ҚОСЫМША В</w:t>
      </w:r>
    </w:p>
    <w:p w14:paraId="7464F129" w14:textId="77777777" w:rsidR="005C67EB" w:rsidRPr="00017AE0" w:rsidRDefault="005C67EB" w:rsidP="005C67EB">
      <w:pPr>
        <w:widowControl w:val="0"/>
        <w:spacing w:after="0" w:line="240" w:lineRule="auto"/>
        <w:jc w:val="center"/>
        <w:rPr>
          <w:rFonts w:ascii="Times New Roman" w:hAnsi="Times New Roman" w:cs="Times New Roman"/>
          <w:b/>
          <w:spacing w:val="-5"/>
          <w:sz w:val="28"/>
          <w:szCs w:val="28"/>
          <w:lang w:val="kk-KZ"/>
        </w:rPr>
      </w:pPr>
    </w:p>
    <w:p w14:paraId="061ED16E" w14:textId="3A998756" w:rsidR="005C67EB" w:rsidRPr="002715D6" w:rsidRDefault="00AB3EB9" w:rsidP="00AB3EB9">
      <w:pPr>
        <w:widowControl w:val="0"/>
        <w:spacing w:after="0" w:line="240" w:lineRule="auto"/>
        <w:jc w:val="both"/>
        <w:rPr>
          <w:rFonts w:ascii="Times New Roman" w:eastAsia="Times New Roman" w:hAnsi="Times New Roman" w:cs="Times New Roman"/>
          <w:color w:val="000000"/>
          <w:sz w:val="28"/>
          <w:szCs w:val="28"/>
          <w:lang w:val="kk-KZ" w:eastAsia="ru-RU"/>
        </w:rPr>
      </w:pPr>
      <w:r w:rsidRPr="00017AE0">
        <w:rPr>
          <w:rFonts w:ascii="Times New Roman" w:hAnsi="Times New Roman" w:cs="Times New Roman"/>
          <w:spacing w:val="-5"/>
          <w:sz w:val="28"/>
          <w:szCs w:val="28"/>
          <w:lang w:val="kk-KZ"/>
        </w:rPr>
        <w:t xml:space="preserve">Кесте В.1 – </w:t>
      </w:r>
      <w:r w:rsidR="002715D6" w:rsidRPr="002715D6">
        <w:rPr>
          <w:rFonts w:ascii="Times New Roman" w:hAnsi="Times New Roman" w:cs="Times New Roman"/>
          <w:sz w:val="28"/>
          <w:szCs w:val="28"/>
          <w:lang w:val="kk-KZ"/>
        </w:rPr>
        <w:t>201</w:t>
      </w:r>
      <w:r w:rsidR="002715D6">
        <w:rPr>
          <w:rFonts w:ascii="Times New Roman" w:hAnsi="Times New Roman" w:cs="Times New Roman"/>
          <w:sz w:val="28"/>
          <w:szCs w:val="28"/>
          <w:lang w:val="kk-KZ"/>
        </w:rPr>
        <w:t>9</w:t>
      </w:r>
      <w:r w:rsidR="002715D6" w:rsidRPr="002715D6">
        <w:rPr>
          <w:rFonts w:ascii="Times New Roman" w:hAnsi="Times New Roman" w:cs="Times New Roman"/>
          <w:sz w:val="28"/>
          <w:szCs w:val="28"/>
          <w:lang w:val="kk-KZ"/>
        </w:rPr>
        <w:t>-202</w:t>
      </w:r>
      <w:r w:rsidR="002715D6">
        <w:rPr>
          <w:rFonts w:ascii="Times New Roman" w:hAnsi="Times New Roman" w:cs="Times New Roman"/>
          <w:sz w:val="28"/>
          <w:szCs w:val="28"/>
          <w:lang w:val="kk-KZ"/>
        </w:rPr>
        <w:t>3</w:t>
      </w:r>
      <w:r w:rsidR="002715D6" w:rsidRPr="002715D6">
        <w:rPr>
          <w:rFonts w:ascii="Times New Roman" w:hAnsi="Times New Roman" w:cs="Times New Roman"/>
          <w:sz w:val="28"/>
          <w:szCs w:val="28"/>
          <w:lang w:val="kk-KZ"/>
        </w:rPr>
        <w:t xml:space="preserve"> жылдар аралығында Қазақстандағы балғын картоп нарығындағы сұраныс пен ұсыныс теңгерімі </w:t>
      </w:r>
    </w:p>
    <w:p w14:paraId="3B9EFB02" w14:textId="77777777" w:rsidR="00E80F46" w:rsidRPr="00017AE0" w:rsidRDefault="00E80F46" w:rsidP="00E80F46">
      <w:pPr>
        <w:widowControl w:val="0"/>
        <w:spacing w:after="0"/>
        <w:ind w:firstLine="709"/>
        <w:jc w:val="right"/>
        <w:rPr>
          <w:rFonts w:ascii="Times New Roman" w:eastAsia="Times New Roman" w:hAnsi="Times New Roman" w:cs="Times New Roman"/>
          <w:color w:val="000000"/>
          <w:sz w:val="24"/>
          <w:szCs w:val="24"/>
          <w:lang w:val="kk-KZ" w:eastAsia="ru-RU"/>
        </w:rPr>
      </w:pPr>
      <w:r w:rsidRPr="00017AE0">
        <w:rPr>
          <w:rFonts w:ascii="Times New Roman" w:eastAsia="Times New Roman" w:hAnsi="Times New Roman" w:cs="Times New Roman"/>
          <w:color w:val="000000"/>
          <w:sz w:val="24"/>
          <w:szCs w:val="24"/>
          <w:lang w:val="kk-KZ" w:eastAsia="ru-RU"/>
        </w:rPr>
        <w:t>мың,</w:t>
      </w:r>
      <w:r w:rsidRPr="00017AE0">
        <w:rPr>
          <w:rFonts w:ascii="Times New Roman" w:eastAsia="Times New Roman" w:hAnsi="Times New Roman" w:cs="Times New Roman"/>
          <w:color w:val="000000"/>
          <w:sz w:val="24"/>
          <w:szCs w:val="24"/>
          <w:lang w:val="en-GB" w:eastAsia="ru-RU"/>
        </w:rPr>
        <w:t xml:space="preserve"> </w:t>
      </w:r>
      <w:r w:rsidRPr="00017AE0">
        <w:rPr>
          <w:rFonts w:ascii="Times New Roman" w:eastAsia="Times New Roman" w:hAnsi="Times New Roman" w:cs="Times New Roman"/>
          <w:color w:val="000000"/>
          <w:sz w:val="24"/>
          <w:szCs w:val="24"/>
          <w:lang w:eastAsia="ru-RU"/>
        </w:rPr>
        <w:t>тонн</w:t>
      </w:r>
      <w:r w:rsidRPr="00017AE0">
        <w:rPr>
          <w:rFonts w:ascii="Times New Roman" w:eastAsia="Times New Roman" w:hAnsi="Times New Roman" w:cs="Times New Roman"/>
          <w:color w:val="000000"/>
          <w:sz w:val="24"/>
          <w:szCs w:val="24"/>
          <w:lang w:val="kk-KZ" w:eastAsia="ru-RU"/>
        </w:rPr>
        <w:t>а</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8"/>
        <w:gridCol w:w="1105"/>
        <w:gridCol w:w="1106"/>
        <w:gridCol w:w="1106"/>
        <w:gridCol w:w="1106"/>
        <w:gridCol w:w="1106"/>
        <w:gridCol w:w="1210"/>
      </w:tblGrid>
      <w:tr w:rsidR="002715D6" w:rsidRPr="002715D6" w14:paraId="53995456" w14:textId="77777777" w:rsidTr="002715D6">
        <w:trPr>
          <w:trHeight w:val="60"/>
          <w:jc w:val="center"/>
        </w:trPr>
        <w:tc>
          <w:tcPr>
            <w:tcW w:w="2838" w:type="dxa"/>
            <w:vMerge w:val="restart"/>
            <w:vAlign w:val="center"/>
          </w:tcPr>
          <w:p w14:paraId="44F1E039" w14:textId="5AD4F522" w:rsidR="005C67EB" w:rsidRPr="002715D6" w:rsidRDefault="002715D6" w:rsidP="002715D6">
            <w:pPr>
              <w:widowControl w:val="0"/>
              <w:snapToGrid w:val="0"/>
              <w:spacing w:after="0" w:line="216" w:lineRule="auto"/>
              <w:jc w:val="center"/>
              <w:rPr>
                <w:rFonts w:ascii="Times New Roman" w:hAnsi="Times New Roman" w:cs="Times New Roman"/>
                <w:sz w:val="24"/>
                <w:szCs w:val="24"/>
                <w:lang w:val="kk-KZ"/>
              </w:rPr>
            </w:pPr>
            <w:r w:rsidRPr="002715D6">
              <w:rPr>
                <w:rFonts w:ascii="Times New Roman" w:hAnsi="Times New Roman" w:cs="Times New Roman"/>
                <w:sz w:val="24"/>
                <w:szCs w:val="24"/>
                <w:lang w:val="kk-KZ"/>
              </w:rPr>
              <w:t xml:space="preserve">Көрсеткіштер </w:t>
            </w:r>
            <w:r w:rsidR="005C67EB" w:rsidRPr="002715D6">
              <w:rPr>
                <w:rFonts w:ascii="Times New Roman" w:hAnsi="Times New Roman" w:cs="Times New Roman"/>
                <w:sz w:val="24"/>
                <w:szCs w:val="24"/>
                <w:lang w:val="kk-KZ"/>
              </w:rPr>
              <w:t xml:space="preserve"> </w:t>
            </w:r>
          </w:p>
        </w:tc>
        <w:tc>
          <w:tcPr>
            <w:tcW w:w="5529" w:type="dxa"/>
            <w:gridSpan w:val="5"/>
            <w:vAlign w:val="center"/>
          </w:tcPr>
          <w:p w14:paraId="0E33D6AF" w14:textId="069BCB1B" w:rsidR="005C67EB" w:rsidRPr="002715D6" w:rsidRDefault="002715D6" w:rsidP="002715D6">
            <w:pPr>
              <w:widowControl w:val="0"/>
              <w:spacing w:after="0" w:line="216" w:lineRule="auto"/>
              <w:jc w:val="center"/>
              <w:rPr>
                <w:rFonts w:ascii="Times New Roman" w:hAnsi="Times New Roman" w:cs="Times New Roman"/>
                <w:sz w:val="24"/>
                <w:szCs w:val="24"/>
                <w:lang w:val="kk-KZ"/>
              </w:rPr>
            </w:pPr>
            <w:r w:rsidRPr="002715D6">
              <w:rPr>
                <w:rFonts w:ascii="Times New Roman" w:hAnsi="Times New Roman" w:cs="Times New Roman"/>
                <w:sz w:val="24"/>
                <w:szCs w:val="24"/>
                <w:lang w:val="kk-KZ"/>
              </w:rPr>
              <w:t>жылдар</w:t>
            </w:r>
          </w:p>
        </w:tc>
        <w:tc>
          <w:tcPr>
            <w:tcW w:w="1210" w:type="dxa"/>
            <w:vMerge w:val="restart"/>
            <w:vAlign w:val="center"/>
          </w:tcPr>
          <w:p w14:paraId="75BFA13B" w14:textId="7AF70737" w:rsidR="005C67EB" w:rsidRPr="002715D6" w:rsidRDefault="002715D6" w:rsidP="002715D6">
            <w:pPr>
              <w:widowControl w:val="0"/>
              <w:snapToGrid w:val="0"/>
              <w:spacing w:after="0" w:line="216" w:lineRule="auto"/>
              <w:jc w:val="center"/>
              <w:rPr>
                <w:rFonts w:ascii="Times New Roman" w:hAnsi="Times New Roman" w:cs="Times New Roman"/>
                <w:sz w:val="24"/>
                <w:szCs w:val="24"/>
                <w:lang w:val="kk-KZ"/>
              </w:rPr>
            </w:pPr>
            <w:r w:rsidRPr="002715D6">
              <w:rPr>
                <w:rFonts w:ascii="Times New Roman" w:eastAsia="Times New Roman" w:hAnsi="Times New Roman" w:cs="Times New Roman"/>
                <w:bCs/>
                <w:spacing w:val="-5"/>
                <w:sz w:val="24"/>
                <w:szCs w:val="24"/>
                <w:lang w:eastAsia="ru-RU"/>
              </w:rPr>
              <w:t>2023</w:t>
            </w:r>
            <w:r w:rsidRPr="002715D6">
              <w:rPr>
                <w:rFonts w:ascii="Times New Roman" w:eastAsia="Times New Roman" w:hAnsi="Times New Roman" w:cs="Times New Roman"/>
                <w:bCs/>
                <w:spacing w:val="-5"/>
                <w:sz w:val="24"/>
                <w:szCs w:val="24"/>
                <w:lang w:val="kk-KZ" w:eastAsia="ru-RU"/>
              </w:rPr>
              <w:t xml:space="preserve"> ж.</w:t>
            </w:r>
            <w:r w:rsidRPr="002715D6">
              <w:rPr>
                <w:rFonts w:ascii="Times New Roman" w:eastAsia="Times New Roman" w:hAnsi="Times New Roman" w:cs="Times New Roman"/>
                <w:bCs/>
                <w:spacing w:val="-5"/>
                <w:sz w:val="24"/>
                <w:szCs w:val="24"/>
                <w:lang w:eastAsia="ru-RU"/>
              </w:rPr>
              <w:t xml:space="preserve"> 2019</w:t>
            </w:r>
            <w:r w:rsidRPr="002715D6">
              <w:rPr>
                <w:rFonts w:ascii="Times New Roman" w:eastAsia="Times New Roman" w:hAnsi="Times New Roman" w:cs="Times New Roman"/>
                <w:bCs/>
                <w:spacing w:val="-5"/>
                <w:sz w:val="24"/>
                <w:szCs w:val="24"/>
                <w:lang w:val="kk-KZ" w:eastAsia="ru-RU"/>
              </w:rPr>
              <w:t>ж</w:t>
            </w:r>
            <w:r w:rsidRPr="002715D6">
              <w:rPr>
                <w:rFonts w:ascii="Times New Roman" w:eastAsia="Times New Roman" w:hAnsi="Times New Roman" w:cs="Times New Roman"/>
                <w:bCs/>
                <w:spacing w:val="-5"/>
                <w:sz w:val="24"/>
                <w:szCs w:val="24"/>
                <w:lang w:eastAsia="ru-RU"/>
              </w:rPr>
              <w:t>., %</w:t>
            </w:r>
          </w:p>
        </w:tc>
      </w:tr>
      <w:tr w:rsidR="002715D6" w:rsidRPr="002715D6" w14:paraId="74299CAA" w14:textId="77777777" w:rsidTr="002715D6">
        <w:trPr>
          <w:trHeight w:val="60"/>
          <w:jc w:val="center"/>
        </w:trPr>
        <w:tc>
          <w:tcPr>
            <w:tcW w:w="2838" w:type="dxa"/>
            <w:vMerge/>
            <w:vAlign w:val="center"/>
          </w:tcPr>
          <w:p w14:paraId="3C45437B" w14:textId="77777777" w:rsidR="005C67EB" w:rsidRPr="002715D6" w:rsidRDefault="005C67EB" w:rsidP="002715D6">
            <w:pPr>
              <w:widowControl w:val="0"/>
              <w:snapToGrid w:val="0"/>
              <w:spacing w:after="0" w:line="216" w:lineRule="auto"/>
              <w:jc w:val="center"/>
              <w:rPr>
                <w:rFonts w:ascii="Times New Roman" w:hAnsi="Times New Roman" w:cs="Times New Roman"/>
                <w:sz w:val="24"/>
                <w:szCs w:val="24"/>
                <w:lang w:val="kk-KZ"/>
              </w:rPr>
            </w:pPr>
          </w:p>
        </w:tc>
        <w:tc>
          <w:tcPr>
            <w:tcW w:w="1105" w:type="dxa"/>
            <w:vAlign w:val="center"/>
          </w:tcPr>
          <w:p w14:paraId="483A902A"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2019</w:t>
            </w:r>
          </w:p>
        </w:tc>
        <w:tc>
          <w:tcPr>
            <w:tcW w:w="1106" w:type="dxa"/>
            <w:vAlign w:val="center"/>
          </w:tcPr>
          <w:p w14:paraId="09B963DE"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2020</w:t>
            </w:r>
          </w:p>
        </w:tc>
        <w:tc>
          <w:tcPr>
            <w:tcW w:w="1106" w:type="dxa"/>
            <w:vAlign w:val="center"/>
          </w:tcPr>
          <w:p w14:paraId="2838EF80"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2021</w:t>
            </w:r>
          </w:p>
        </w:tc>
        <w:tc>
          <w:tcPr>
            <w:tcW w:w="1106" w:type="dxa"/>
            <w:vAlign w:val="center"/>
          </w:tcPr>
          <w:p w14:paraId="2B48CFA7"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20</w:t>
            </w:r>
            <w:r w:rsidRPr="002715D6">
              <w:rPr>
                <w:rFonts w:ascii="Times New Roman" w:hAnsi="Times New Roman" w:cs="Times New Roman"/>
                <w:sz w:val="24"/>
                <w:szCs w:val="24"/>
                <w:lang w:val="kk-KZ"/>
              </w:rPr>
              <w:t>22</w:t>
            </w:r>
          </w:p>
        </w:tc>
        <w:tc>
          <w:tcPr>
            <w:tcW w:w="1106" w:type="dxa"/>
            <w:vAlign w:val="center"/>
          </w:tcPr>
          <w:p w14:paraId="2352FE74" w14:textId="77777777" w:rsidR="005C67EB" w:rsidRPr="002715D6" w:rsidRDefault="005C67EB" w:rsidP="002715D6">
            <w:pPr>
              <w:widowControl w:val="0"/>
              <w:spacing w:after="0" w:line="216" w:lineRule="auto"/>
              <w:jc w:val="center"/>
              <w:rPr>
                <w:rFonts w:ascii="Times New Roman" w:hAnsi="Times New Roman" w:cs="Times New Roman"/>
                <w:sz w:val="24"/>
                <w:szCs w:val="24"/>
                <w:lang w:val="kk-KZ"/>
              </w:rPr>
            </w:pPr>
            <w:r w:rsidRPr="002715D6">
              <w:rPr>
                <w:rFonts w:ascii="Times New Roman" w:hAnsi="Times New Roman" w:cs="Times New Roman"/>
                <w:sz w:val="24"/>
                <w:szCs w:val="24"/>
              </w:rPr>
              <w:t>20</w:t>
            </w:r>
            <w:r w:rsidRPr="002715D6">
              <w:rPr>
                <w:rFonts w:ascii="Times New Roman" w:hAnsi="Times New Roman" w:cs="Times New Roman"/>
                <w:sz w:val="24"/>
                <w:szCs w:val="24"/>
                <w:lang w:val="kk-KZ"/>
              </w:rPr>
              <w:t>23</w:t>
            </w:r>
          </w:p>
        </w:tc>
        <w:tc>
          <w:tcPr>
            <w:tcW w:w="1210" w:type="dxa"/>
            <w:vMerge/>
            <w:vAlign w:val="center"/>
          </w:tcPr>
          <w:p w14:paraId="41F8783D" w14:textId="77777777" w:rsidR="005C67EB" w:rsidRPr="002715D6" w:rsidRDefault="005C67EB" w:rsidP="002715D6">
            <w:pPr>
              <w:widowControl w:val="0"/>
              <w:snapToGrid w:val="0"/>
              <w:spacing w:after="0" w:line="216" w:lineRule="auto"/>
              <w:jc w:val="center"/>
              <w:rPr>
                <w:rFonts w:ascii="Times New Roman" w:hAnsi="Times New Roman" w:cs="Times New Roman"/>
                <w:sz w:val="24"/>
                <w:szCs w:val="24"/>
                <w:lang w:val="kk-KZ"/>
              </w:rPr>
            </w:pPr>
          </w:p>
        </w:tc>
      </w:tr>
      <w:tr w:rsidR="002715D6" w:rsidRPr="002715D6" w14:paraId="7B29EFF0" w14:textId="77777777" w:rsidTr="002715D6">
        <w:trPr>
          <w:trHeight w:val="60"/>
          <w:jc w:val="center"/>
        </w:trPr>
        <w:tc>
          <w:tcPr>
            <w:tcW w:w="2838" w:type="dxa"/>
            <w:vAlign w:val="center"/>
          </w:tcPr>
          <w:p w14:paraId="7B6C2429" w14:textId="39148124" w:rsidR="005C67EB" w:rsidRPr="002715D6" w:rsidRDefault="005C67EB" w:rsidP="002715D6">
            <w:pPr>
              <w:widowControl w:val="0"/>
              <w:spacing w:after="0" w:line="216" w:lineRule="auto"/>
              <w:ind w:left="145"/>
              <w:rPr>
                <w:rFonts w:ascii="Times New Roman" w:hAnsi="Times New Roman" w:cs="Times New Roman"/>
                <w:bCs/>
                <w:sz w:val="24"/>
                <w:szCs w:val="24"/>
                <w:lang w:val="kk-KZ"/>
              </w:rPr>
            </w:pPr>
            <w:r w:rsidRPr="002715D6">
              <w:rPr>
                <w:rFonts w:ascii="Times New Roman" w:hAnsi="Times New Roman" w:cs="Times New Roman"/>
                <w:bCs/>
                <w:snapToGrid w:val="0"/>
                <w:sz w:val="24"/>
                <w:szCs w:val="24"/>
                <w:lang w:val="en-US"/>
              </w:rPr>
              <w:t>I</w:t>
            </w:r>
            <w:r w:rsidRPr="002715D6">
              <w:rPr>
                <w:rFonts w:ascii="Times New Roman" w:hAnsi="Times New Roman" w:cs="Times New Roman"/>
                <w:bCs/>
                <w:snapToGrid w:val="0"/>
                <w:sz w:val="24"/>
                <w:szCs w:val="24"/>
              </w:rPr>
              <w:t>. Ресурс</w:t>
            </w:r>
            <w:r w:rsidR="002715D6" w:rsidRPr="002715D6">
              <w:rPr>
                <w:rFonts w:ascii="Times New Roman" w:hAnsi="Times New Roman" w:cs="Times New Roman"/>
                <w:bCs/>
                <w:snapToGrid w:val="0"/>
                <w:sz w:val="24"/>
                <w:szCs w:val="24"/>
                <w:lang w:val="kk-KZ"/>
              </w:rPr>
              <w:t>тар</w:t>
            </w:r>
          </w:p>
        </w:tc>
        <w:tc>
          <w:tcPr>
            <w:tcW w:w="1105" w:type="dxa"/>
            <w:vAlign w:val="center"/>
          </w:tcPr>
          <w:p w14:paraId="7EB42337" w14:textId="77777777" w:rsidR="005C67EB" w:rsidRPr="002715D6" w:rsidRDefault="005C67EB" w:rsidP="002715D6">
            <w:pPr>
              <w:widowControl w:val="0"/>
              <w:snapToGrid w:val="0"/>
              <w:spacing w:after="0" w:line="216" w:lineRule="auto"/>
              <w:jc w:val="center"/>
              <w:rPr>
                <w:rFonts w:ascii="Times New Roman" w:hAnsi="Times New Roman" w:cs="Times New Roman"/>
                <w:sz w:val="24"/>
                <w:szCs w:val="24"/>
              </w:rPr>
            </w:pPr>
          </w:p>
        </w:tc>
        <w:tc>
          <w:tcPr>
            <w:tcW w:w="1106" w:type="dxa"/>
            <w:vAlign w:val="center"/>
          </w:tcPr>
          <w:p w14:paraId="5FB7EB97" w14:textId="77777777" w:rsidR="005C67EB" w:rsidRPr="002715D6" w:rsidRDefault="005C67EB" w:rsidP="002715D6">
            <w:pPr>
              <w:widowControl w:val="0"/>
              <w:snapToGrid w:val="0"/>
              <w:spacing w:after="0" w:line="216" w:lineRule="auto"/>
              <w:jc w:val="center"/>
              <w:rPr>
                <w:rFonts w:ascii="Times New Roman" w:hAnsi="Times New Roman" w:cs="Times New Roman"/>
                <w:sz w:val="24"/>
                <w:szCs w:val="24"/>
              </w:rPr>
            </w:pPr>
          </w:p>
        </w:tc>
        <w:tc>
          <w:tcPr>
            <w:tcW w:w="1106" w:type="dxa"/>
            <w:vAlign w:val="center"/>
          </w:tcPr>
          <w:p w14:paraId="2DD5EE60" w14:textId="77777777" w:rsidR="005C67EB" w:rsidRPr="002715D6" w:rsidRDefault="005C67EB" w:rsidP="002715D6">
            <w:pPr>
              <w:widowControl w:val="0"/>
              <w:snapToGrid w:val="0"/>
              <w:spacing w:after="0" w:line="216" w:lineRule="auto"/>
              <w:jc w:val="center"/>
              <w:rPr>
                <w:rFonts w:ascii="Times New Roman" w:hAnsi="Times New Roman" w:cs="Times New Roman"/>
                <w:sz w:val="24"/>
                <w:szCs w:val="24"/>
              </w:rPr>
            </w:pPr>
          </w:p>
        </w:tc>
        <w:tc>
          <w:tcPr>
            <w:tcW w:w="1106" w:type="dxa"/>
            <w:vAlign w:val="center"/>
          </w:tcPr>
          <w:p w14:paraId="0326AFA5" w14:textId="77777777" w:rsidR="005C67EB" w:rsidRPr="002715D6" w:rsidRDefault="005C67EB" w:rsidP="002715D6">
            <w:pPr>
              <w:widowControl w:val="0"/>
              <w:snapToGrid w:val="0"/>
              <w:spacing w:after="0" w:line="216" w:lineRule="auto"/>
              <w:jc w:val="center"/>
              <w:rPr>
                <w:rFonts w:ascii="Times New Roman" w:hAnsi="Times New Roman" w:cs="Times New Roman"/>
                <w:sz w:val="24"/>
                <w:szCs w:val="24"/>
              </w:rPr>
            </w:pPr>
          </w:p>
        </w:tc>
        <w:tc>
          <w:tcPr>
            <w:tcW w:w="1106" w:type="dxa"/>
            <w:vAlign w:val="center"/>
          </w:tcPr>
          <w:p w14:paraId="7E2D0D74" w14:textId="77777777" w:rsidR="005C67EB" w:rsidRPr="002715D6" w:rsidRDefault="005C67EB" w:rsidP="002715D6">
            <w:pPr>
              <w:widowControl w:val="0"/>
              <w:snapToGrid w:val="0"/>
              <w:spacing w:after="0" w:line="216" w:lineRule="auto"/>
              <w:jc w:val="center"/>
              <w:rPr>
                <w:rFonts w:ascii="Times New Roman" w:hAnsi="Times New Roman" w:cs="Times New Roman"/>
                <w:sz w:val="24"/>
                <w:szCs w:val="24"/>
              </w:rPr>
            </w:pPr>
          </w:p>
        </w:tc>
        <w:tc>
          <w:tcPr>
            <w:tcW w:w="1210" w:type="dxa"/>
            <w:vAlign w:val="center"/>
          </w:tcPr>
          <w:p w14:paraId="216A040B" w14:textId="77777777" w:rsidR="005C67EB" w:rsidRPr="002715D6" w:rsidRDefault="005C67EB" w:rsidP="002715D6">
            <w:pPr>
              <w:widowControl w:val="0"/>
              <w:spacing w:after="0" w:line="216" w:lineRule="auto"/>
              <w:rPr>
                <w:rFonts w:ascii="Times New Roman" w:hAnsi="Times New Roman" w:cs="Times New Roman"/>
                <w:b/>
                <w:bCs/>
                <w:sz w:val="24"/>
                <w:szCs w:val="24"/>
              </w:rPr>
            </w:pPr>
          </w:p>
        </w:tc>
      </w:tr>
      <w:tr w:rsidR="002715D6" w:rsidRPr="002715D6" w14:paraId="7BDA80D4" w14:textId="77777777" w:rsidTr="002715D6">
        <w:trPr>
          <w:trHeight w:val="319"/>
          <w:jc w:val="center"/>
        </w:trPr>
        <w:tc>
          <w:tcPr>
            <w:tcW w:w="2838" w:type="dxa"/>
            <w:vAlign w:val="center"/>
          </w:tcPr>
          <w:p w14:paraId="12E6B124" w14:textId="6446A54B" w:rsidR="005C67EB" w:rsidRPr="002715D6" w:rsidRDefault="002715D6" w:rsidP="002715D6">
            <w:pPr>
              <w:widowControl w:val="0"/>
              <w:spacing w:after="0" w:line="216" w:lineRule="auto"/>
              <w:ind w:left="145" w:firstLine="3"/>
              <w:rPr>
                <w:rFonts w:ascii="Times New Roman" w:hAnsi="Times New Roman" w:cs="Times New Roman"/>
                <w:sz w:val="24"/>
                <w:szCs w:val="24"/>
                <w:lang w:val="kk-KZ"/>
              </w:rPr>
            </w:pPr>
            <w:r>
              <w:rPr>
                <w:rFonts w:ascii="Times New Roman" w:hAnsi="Times New Roman" w:cs="Times New Roman"/>
                <w:snapToGrid w:val="0"/>
                <w:sz w:val="24"/>
                <w:szCs w:val="24"/>
                <w:lang w:val="kk-KZ"/>
              </w:rPr>
              <w:t>Жыл басындағы қорлар</w:t>
            </w:r>
          </w:p>
        </w:tc>
        <w:tc>
          <w:tcPr>
            <w:tcW w:w="1105" w:type="dxa"/>
            <w:vAlign w:val="center"/>
          </w:tcPr>
          <w:p w14:paraId="37267BBC"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2 197,9</w:t>
            </w:r>
          </w:p>
        </w:tc>
        <w:tc>
          <w:tcPr>
            <w:tcW w:w="1106" w:type="dxa"/>
            <w:vAlign w:val="center"/>
          </w:tcPr>
          <w:p w14:paraId="5A65A3FA"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2 242,0</w:t>
            </w:r>
          </w:p>
        </w:tc>
        <w:tc>
          <w:tcPr>
            <w:tcW w:w="1106" w:type="dxa"/>
            <w:vAlign w:val="center"/>
          </w:tcPr>
          <w:p w14:paraId="08508F02"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2 117,0</w:t>
            </w:r>
          </w:p>
        </w:tc>
        <w:tc>
          <w:tcPr>
            <w:tcW w:w="1106" w:type="dxa"/>
            <w:vAlign w:val="center"/>
          </w:tcPr>
          <w:p w14:paraId="158AE365"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2 312,8</w:t>
            </w:r>
          </w:p>
        </w:tc>
        <w:tc>
          <w:tcPr>
            <w:tcW w:w="1106" w:type="dxa"/>
            <w:vAlign w:val="center"/>
          </w:tcPr>
          <w:p w14:paraId="0C425EDB" w14:textId="77777777" w:rsidR="005C67EB" w:rsidRPr="002715D6" w:rsidRDefault="005C67EB" w:rsidP="002715D6">
            <w:pPr>
              <w:widowControl w:val="0"/>
              <w:spacing w:after="0" w:line="216" w:lineRule="auto"/>
              <w:ind w:right="71"/>
              <w:jc w:val="center"/>
              <w:rPr>
                <w:rFonts w:ascii="Times New Roman" w:hAnsi="Times New Roman" w:cs="Times New Roman"/>
                <w:sz w:val="24"/>
                <w:szCs w:val="24"/>
              </w:rPr>
            </w:pPr>
            <w:r w:rsidRPr="002715D6">
              <w:rPr>
                <w:rFonts w:ascii="Times New Roman" w:hAnsi="Times New Roman" w:cs="Times New Roman"/>
                <w:sz w:val="24"/>
                <w:szCs w:val="24"/>
              </w:rPr>
              <w:t>2 413,9</w:t>
            </w:r>
          </w:p>
        </w:tc>
        <w:tc>
          <w:tcPr>
            <w:tcW w:w="1210" w:type="dxa"/>
            <w:vAlign w:val="center"/>
          </w:tcPr>
          <w:p w14:paraId="693D9DC5"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109,8</w:t>
            </w:r>
          </w:p>
        </w:tc>
      </w:tr>
      <w:tr w:rsidR="002715D6" w:rsidRPr="002715D6" w14:paraId="04F5AFCC" w14:textId="77777777" w:rsidTr="002715D6">
        <w:trPr>
          <w:trHeight w:val="70"/>
          <w:jc w:val="center"/>
        </w:trPr>
        <w:tc>
          <w:tcPr>
            <w:tcW w:w="2838" w:type="dxa"/>
            <w:vAlign w:val="center"/>
          </w:tcPr>
          <w:p w14:paraId="088D454C" w14:textId="0CA862FE" w:rsidR="005C67EB" w:rsidRPr="002715D6" w:rsidRDefault="002715D6" w:rsidP="002715D6">
            <w:pPr>
              <w:widowControl w:val="0"/>
              <w:spacing w:after="0" w:line="216" w:lineRule="auto"/>
              <w:ind w:left="145" w:firstLine="3"/>
              <w:rPr>
                <w:rFonts w:ascii="Times New Roman" w:hAnsi="Times New Roman" w:cs="Times New Roman"/>
                <w:sz w:val="24"/>
                <w:szCs w:val="24"/>
                <w:lang w:val="kk-KZ"/>
              </w:rPr>
            </w:pPr>
            <w:r w:rsidRPr="002715D6">
              <w:rPr>
                <w:rFonts w:ascii="Times New Roman" w:hAnsi="Times New Roman" w:cs="Times New Roman"/>
                <w:snapToGrid w:val="0"/>
                <w:sz w:val="24"/>
                <w:szCs w:val="24"/>
                <w:lang w:val="kk-KZ"/>
              </w:rPr>
              <w:t xml:space="preserve">Өндіріс </w:t>
            </w:r>
          </w:p>
        </w:tc>
        <w:tc>
          <w:tcPr>
            <w:tcW w:w="1105" w:type="dxa"/>
            <w:vAlign w:val="center"/>
          </w:tcPr>
          <w:p w14:paraId="2EA826E3"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3 912,1</w:t>
            </w:r>
          </w:p>
        </w:tc>
        <w:tc>
          <w:tcPr>
            <w:tcW w:w="1106" w:type="dxa"/>
            <w:vAlign w:val="center"/>
          </w:tcPr>
          <w:p w14:paraId="03E8A7BD"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4 006,8</w:t>
            </w:r>
          </w:p>
        </w:tc>
        <w:tc>
          <w:tcPr>
            <w:tcW w:w="1106" w:type="dxa"/>
            <w:vAlign w:val="center"/>
          </w:tcPr>
          <w:p w14:paraId="0F77A5E6"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4 031,6</w:t>
            </w:r>
          </w:p>
        </w:tc>
        <w:tc>
          <w:tcPr>
            <w:tcW w:w="1106" w:type="dxa"/>
            <w:vAlign w:val="center"/>
          </w:tcPr>
          <w:p w14:paraId="7C2430C8"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4 080,5</w:t>
            </w:r>
          </w:p>
        </w:tc>
        <w:tc>
          <w:tcPr>
            <w:tcW w:w="1106" w:type="dxa"/>
            <w:vAlign w:val="center"/>
          </w:tcPr>
          <w:p w14:paraId="13706CC2" w14:textId="77777777" w:rsidR="005C67EB" w:rsidRPr="002715D6" w:rsidRDefault="005C67EB" w:rsidP="002715D6">
            <w:pPr>
              <w:widowControl w:val="0"/>
              <w:spacing w:after="0" w:line="216" w:lineRule="auto"/>
              <w:ind w:right="71"/>
              <w:jc w:val="center"/>
              <w:rPr>
                <w:rFonts w:ascii="Times New Roman" w:hAnsi="Times New Roman" w:cs="Times New Roman"/>
                <w:sz w:val="24"/>
                <w:szCs w:val="24"/>
              </w:rPr>
            </w:pPr>
            <w:r w:rsidRPr="002715D6">
              <w:rPr>
                <w:rFonts w:ascii="Times New Roman" w:hAnsi="Times New Roman" w:cs="Times New Roman"/>
                <w:sz w:val="24"/>
                <w:szCs w:val="24"/>
              </w:rPr>
              <w:t>2 046,7</w:t>
            </w:r>
          </w:p>
        </w:tc>
        <w:tc>
          <w:tcPr>
            <w:tcW w:w="1210" w:type="dxa"/>
            <w:vAlign w:val="center"/>
          </w:tcPr>
          <w:p w14:paraId="5B090AF1"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52,3</w:t>
            </w:r>
          </w:p>
        </w:tc>
      </w:tr>
      <w:tr w:rsidR="002715D6" w:rsidRPr="002715D6" w14:paraId="18776BC2" w14:textId="77777777" w:rsidTr="002715D6">
        <w:trPr>
          <w:trHeight w:val="70"/>
          <w:jc w:val="center"/>
        </w:trPr>
        <w:tc>
          <w:tcPr>
            <w:tcW w:w="2838" w:type="dxa"/>
            <w:vAlign w:val="center"/>
          </w:tcPr>
          <w:p w14:paraId="6065DC54" w14:textId="77777777" w:rsidR="005C67EB" w:rsidRPr="002715D6" w:rsidRDefault="005C67EB" w:rsidP="002715D6">
            <w:pPr>
              <w:widowControl w:val="0"/>
              <w:spacing w:after="0" w:line="216" w:lineRule="auto"/>
              <w:ind w:left="145" w:firstLine="3"/>
              <w:rPr>
                <w:rFonts w:ascii="Times New Roman" w:hAnsi="Times New Roman" w:cs="Times New Roman"/>
                <w:sz w:val="24"/>
                <w:szCs w:val="24"/>
              </w:rPr>
            </w:pPr>
            <w:r w:rsidRPr="002715D6">
              <w:rPr>
                <w:rFonts w:ascii="Times New Roman" w:hAnsi="Times New Roman" w:cs="Times New Roman"/>
                <w:snapToGrid w:val="0"/>
                <w:sz w:val="24"/>
                <w:szCs w:val="24"/>
              </w:rPr>
              <w:t>Импорт</w:t>
            </w:r>
          </w:p>
        </w:tc>
        <w:tc>
          <w:tcPr>
            <w:tcW w:w="1105" w:type="dxa"/>
            <w:vAlign w:val="center"/>
          </w:tcPr>
          <w:p w14:paraId="3EC27DB3"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185,0</w:t>
            </w:r>
          </w:p>
        </w:tc>
        <w:tc>
          <w:tcPr>
            <w:tcW w:w="1106" w:type="dxa"/>
            <w:vAlign w:val="center"/>
          </w:tcPr>
          <w:p w14:paraId="465D072E"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190,0</w:t>
            </w:r>
          </w:p>
        </w:tc>
        <w:tc>
          <w:tcPr>
            <w:tcW w:w="1106" w:type="dxa"/>
            <w:vAlign w:val="center"/>
          </w:tcPr>
          <w:p w14:paraId="79E950AA"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220,4</w:t>
            </w:r>
          </w:p>
        </w:tc>
        <w:tc>
          <w:tcPr>
            <w:tcW w:w="1106" w:type="dxa"/>
            <w:vAlign w:val="center"/>
          </w:tcPr>
          <w:p w14:paraId="06C88B9D"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184,2</w:t>
            </w:r>
          </w:p>
        </w:tc>
        <w:tc>
          <w:tcPr>
            <w:tcW w:w="1106" w:type="dxa"/>
            <w:vAlign w:val="center"/>
          </w:tcPr>
          <w:p w14:paraId="56A0B145" w14:textId="77777777" w:rsidR="005C67EB" w:rsidRPr="002715D6" w:rsidRDefault="005C67EB" w:rsidP="002715D6">
            <w:pPr>
              <w:widowControl w:val="0"/>
              <w:spacing w:after="0" w:line="216" w:lineRule="auto"/>
              <w:ind w:right="71"/>
              <w:jc w:val="center"/>
              <w:rPr>
                <w:rFonts w:ascii="Times New Roman" w:hAnsi="Times New Roman" w:cs="Times New Roman"/>
                <w:sz w:val="24"/>
                <w:szCs w:val="24"/>
              </w:rPr>
            </w:pPr>
            <w:r w:rsidRPr="002715D6">
              <w:rPr>
                <w:rFonts w:ascii="Times New Roman" w:hAnsi="Times New Roman" w:cs="Times New Roman"/>
                <w:sz w:val="24"/>
                <w:szCs w:val="24"/>
              </w:rPr>
              <w:t>195,5</w:t>
            </w:r>
          </w:p>
        </w:tc>
        <w:tc>
          <w:tcPr>
            <w:tcW w:w="1210" w:type="dxa"/>
            <w:vAlign w:val="center"/>
          </w:tcPr>
          <w:p w14:paraId="6DBD767C"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105,7</w:t>
            </w:r>
          </w:p>
        </w:tc>
      </w:tr>
      <w:tr w:rsidR="002715D6" w:rsidRPr="002715D6" w14:paraId="326E28D1" w14:textId="77777777" w:rsidTr="002715D6">
        <w:trPr>
          <w:trHeight w:val="70"/>
          <w:jc w:val="center"/>
        </w:trPr>
        <w:tc>
          <w:tcPr>
            <w:tcW w:w="2838" w:type="dxa"/>
            <w:vAlign w:val="center"/>
          </w:tcPr>
          <w:p w14:paraId="386DBCEE" w14:textId="2B62D510" w:rsidR="005C67EB" w:rsidRPr="002715D6" w:rsidRDefault="002715D6" w:rsidP="002715D6">
            <w:pPr>
              <w:widowControl w:val="0"/>
              <w:spacing w:after="0" w:line="216" w:lineRule="auto"/>
              <w:ind w:left="145" w:firstLine="3"/>
              <w:rPr>
                <w:rFonts w:ascii="Times New Roman" w:hAnsi="Times New Roman" w:cs="Times New Roman"/>
                <w:sz w:val="24"/>
                <w:szCs w:val="24"/>
                <w:lang w:val="kk-KZ"/>
              </w:rPr>
            </w:pPr>
            <w:r>
              <w:rPr>
                <w:rFonts w:ascii="Times New Roman" w:hAnsi="Times New Roman" w:cs="Times New Roman"/>
                <w:snapToGrid w:val="0"/>
                <w:sz w:val="24"/>
                <w:szCs w:val="24"/>
                <w:lang w:val="kk-KZ"/>
              </w:rPr>
              <w:t xml:space="preserve">Барлығы </w:t>
            </w:r>
          </w:p>
        </w:tc>
        <w:tc>
          <w:tcPr>
            <w:tcW w:w="1105" w:type="dxa"/>
            <w:vAlign w:val="center"/>
          </w:tcPr>
          <w:p w14:paraId="64F5CCED"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6 294,1</w:t>
            </w:r>
          </w:p>
        </w:tc>
        <w:tc>
          <w:tcPr>
            <w:tcW w:w="1106" w:type="dxa"/>
            <w:vAlign w:val="center"/>
          </w:tcPr>
          <w:p w14:paraId="44C39177"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6 438,8</w:t>
            </w:r>
          </w:p>
        </w:tc>
        <w:tc>
          <w:tcPr>
            <w:tcW w:w="1106" w:type="dxa"/>
            <w:vAlign w:val="center"/>
          </w:tcPr>
          <w:p w14:paraId="1DB05541"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6 369,0</w:t>
            </w:r>
          </w:p>
        </w:tc>
        <w:tc>
          <w:tcPr>
            <w:tcW w:w="1106" w:type="dxa"/>
            <w:vAlign w:val="center"/>
          </w:tcPr>
          <w:p w14:paraId="10C35BFC"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6 577,5</w:t>
            </w:r>
          </w:p>
        </w:tc>
        <w:tc>
          <w:tcPr>
            <w:tcW w:w="1106" w:type="dxa"/>
            <w:vAlign w:val="center"/>
          </w:tcPr>
          <w:p w14:paraId="31AC7CF5" w14:textId="77777777" w:rsidR="005C67EB" w:rsidRPr="002715D6" w:rsidRDefault="005C67EB" w:rsidP="002715D6">
            <w:pPr>
              <w:widowControl w:val="0"/>
              <w:spacing w:after="0" w:line="216" w:lineRule="auto"/>
              <w:ind w:right="71"/>
              <w:jc w:val="center"/>
              <w:rPr>
                <w:rFonts w:ascii="Times New Roman" w:hAnsi="Times New Roman" w:cs="Times New Roman"/>
                <w:sz w:val="24"/>
                <w:szCs w:val="24"/>
              </w:rPr>
            </w:pPr>
            <w:r w:rsidRPr="002715D6">
              <w:rPr>
                <w:rFonts w:ascii="Times New Roman" w:hAnsi="Times New Roman" w:cs="Times New Roman"/>
                <w:sz w:val="24"/>
                <w:szCs w:val="24"/>
              </w:rPr>
              <w:t>4 656,1</w:t>
            </w:r>
          </w:p>
        </w:tc>
        <w:tc>
          <w:tcPr>
            <w:tcW w:w="1210" w:type="dxa"/>
            <w:vAlign w:val="center"/>
          </w:tcPr>
          <w:p w14:paraId="41429580"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74,0</w:t>
            </w:r>
          </w:p>
        </w:tc>
      </w:tr>
      <w:tr w:rsidR="002715D6" w:rsidRPr="002715D6" w14:paraId="442F4D72" w14:textId="77777777" w:rsidTr="002715D6">
        <w:trPr>
          <w:trHeight w:val="70"/>
          <w:jc w:val="center"/>
        </w:trPr>
        <w:tc>
          <w:tcPr>
            <w:tcW w:w="2838" w:type="dxa"/>
            <w:vAlign w:val="center"/>
          </w:tcPr>
          <w:p w14:paraId="4720A12F" w14:textId="7E5E1751" w:rsidR="005C67EB" w:rsidRPr="00A90ED3" w:rsidRDefault="005C67EB" w:rsidP="00A90ED3">
            <w:pPr>
              <w:widowControl w:val="0"/>
              <w:spacing w:after="0" w:line="216" w:lineRule="auto"/>
              <w:ind w:left="145"/>
              <w:rPr>
                <w:rFonts w:ascii="Times New Roman" w:hAnsi="Times New Roman" w:cs="Times New Roman"/>
                <w:bCs/>
                <w:sz w:val="24"/>
                <w:szCs w:val="24"/>
                <w:lang w:val="kk-KZ"/>
              </w:rPr>
            </w:pPr>
            <w:r w:rsidRPr="002715D6">
              <w:rPr>
                <w:rFonts w:ascii="Times New Roman" w:hAnsi="Times New Roman" w:cs="Times New Roman"/>
                <w:bCs/>
                <w:snapToGrid w:val="0"/>
                <w:sz w:val="24"/>
                <w:szCs w:val="24"/>
                <w:lang w:val="en-US"/>
              </w:rPr>
              <w:t xml:space="preserve">II. </w:t>
            </w:r>
            <w:r w:rsidR="00A90ED3">
              <w:rPr>
                <w:rFonts w:ascii="Times New Roman" w:hAnsi="Times New Roman" w:cs="Times New Roman"/>
                <w:bCs/>
                <w:snapToGrid w:val="0"/>
                <w:sz w:val="24"/>
                <w:szCs w:val="24"/>
                <w:lang w:val="kk-KZ"/>
              </w:rPr>
              <w:t xml:space="preserve">Пайдалану </w:t>
            </w:r>
          </w:p>
        </w:tc>
        <w:tc>
          <w:tcPr>
            <w:tcW w:w="1105" w:type="dxa"/>
            <w:vAlign w:val="center"/>
          </w:tcPr>
          <w:p w14:paraId="49D457F3" w14:textId="77777777" w:rsidR="005C67EB" w:rsidRPr="002715D6" w:rsidRDefault="005C67EB" w:rsidP="002715D6">
            <w:pPr>
              <w:widowControl w:val="0"/>
              <w:snapToGrid w:val="0"/>
              <w:spacing w:after="0" w:line="216" w:lineRule="auto"/>
              <w:jc w:val="center"/>
              <w:rPr>
                <w:rFonts w:ascii="Times New Roman" w:hAnsi="Times New Roman" w:cs="Times New Roman"/>
                <w:sz w:val="24"/>
                <w:szCs w:val="24"/>
              </w:rPr>
            </w:pPr>
          </w:p>
        </w:tc>
        <w:tc>
          <w:tcPr>
            <w:tcW w:w="1106" w:type="dxa"/>
            <w:vAlign w:val="center"/>
          </w:tcPr>
          <w:p w14:paraId="723ED0E1"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p>
        </w:tc>
        <w:tc>
          <w:tcPr>
            <w:tcW w:w="1106" w:type="dxa"/>
            <w:vAlign w:val="center"/>
          </w:tcPr>
          <w:p w14:paraId="6EE02C24"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p>
        </w:tc>
        <w:tc>
          <w:tcPr>
            <w:tcW w:w="1106" w:type="dxa"/>
            <w:vAlign w:val="center"/>
          </w:tcPr>
          <w:p w14:paraId="290A4A34"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p>
        </w:tc>
        <w:tc>
          <w:tcPr>
            <w:tcW w:w="1106" w:type="dxa"/>
            <w:vAlign w:val="center"/>
          </w:tcPr>
          <w:p w14:paraId="0ACD80BD"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p>
        </w:tc>
        <w:tc>
          <w:tcPr>
            <w:tcW w:w="1210" w:type="dxa"/>
            <w:vAlign w:val="center"/>
          </w:tcPr>
          <w:p w14:paraId="08D08FF5" w14:textId="77777777" w:rsidR="005C67EB" w:rsidRPr="002715D6" w:rsidRDefault="005C67EB" w:rsidP="002715D6">
            <w:pPr>
              <w:widowControl w:val="0"/>
              <w:spacing w:after="0" w:line="216" w:lineRule="auto"/>
              <w:jc w:val="center"/>
              <w:rPr>
                <w:rFonts w:ascii="Times New Roman" w:hAnsi="Times New Roman" w:cs="Times New Roman"/>
                <w:sz w:val="24"/>
                <w:szCs w:val="24"/>
              </w:rPr>
            </w:pPr>
          </w:p>
        </w:tc>
      </w:tr>
      <w:tr w:rsidR="002715D6" w:rsidRPr="002715D6" w14:paraId="4DCF3E0C" w14:textId="77777777" w:rsidTr="002715D6">
        <w:trPr>
          <w:trHeight w:val="70"/>
          <w:jc w:val="center"/>
        </w:trPr>
        <w:tc>
          <w:tcPr>
            <w:tcW w:w="2838" w:type="dxa"/>
            <w:vAlign w:val="center"/>
          </w:tcPr>
          <w:p w14:paraId="65BAE507" w14:textId="017BEEF0" w:rsidR="005C67EB" w:rsidRPr="00A90ED3" w:rsidRDefault="00A90ED3" w:rsidP="002715D6">
            <w:pPr>
              <w:widowControl w:val="0"/>
              <w:spacing w:after="0" w:line="216" w:lineRule="auto"/>
              <w:ind w:left="145"/>
              <w:rPr>
                <w:rFonts w:ascii="Times New Roman" w:hAnsi="Times New Roman" w:cs="Times New Roman"/>
                <w:sz w:val="24"/>
                <w:szCs w:val="24"/>
                <w:lang w:val="kk-KZ"/>
              </w:rPr>
            </w:pPr>
            <w:r>
              <w:rPr>
                <w:rFonts w:ascii="Times New Roman" w:hAnsi="Times New Roman" w:cs="Times New Roman"/>
                <w:snapToGrid w:val="0"/>
                <w:sz w:val="24"/>
                <w:szCs w:val="24"/>
                <w:lang w:val="kk-KZ"/>
              </w:rPr>
              <w:t>Өндірістік тұтыну</w:t>
            </w:r>
          </w:p>
        </w:tc>
        <w:tc>
          <w:tcPr>
            <w:tcW w:w="1105" w:type="dxa"/>
            <w:vAlign w:val="center"/>
          </w:tcPr>
          <w:p w14:paraId="4DF13CD8"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915,1</w:t>
            </w:r>
          </w:p>
        </w:tc>
        <w:tc>
          <w:tcPr>
            <w:tcW w:w="1106" w:type="dxa"/>
            <w:vAlign w:val="center"/>
          </w:tcPr>
          <w:p w14:paraId="3AB81B9C"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949,9</w:t>
            </w:r>
          </w:p>
        </w:tc>
        <w:tc>
          <w:tcPr>
            <w:tcW w:w="1106" w:type="dxa"/>
            <w:vAlign w:val="center"/>
          </w:tcPr>
          <w:p w14:paraId="44081427"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987,4</w:t>
            </w:r>
          </w:p>
        </w:tc>
        <w:tc>
          <w:tcPr>
            <w:tcW w:w="1106" w:type="dxa"/>
            <w:vAlign w:val="center"/>
          </w:tcPr>
          <w:p w14:paraId="04F9E5E7"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1 024,5</w:t>
            </w:r>
          </w:p>
        </w:tc>
        <w:tc>
          <w:tcPr>
            <w:tcW w:w="1106" w:type="dxa"/>
            <w:vAlign w:val="center"/>
          </w:tcPr>
          <w:p w14:paraId="01F57835"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700,2</w:t>
            </w:r>
          </w:p>
        </w:tc>
        <w:tc>
          <w:tcPr>
            <w:tcW w:w="1210" w:type="dxa"/>
            <w:vAlign w:val="center"/>
          </w:tcPr>
          <w:p w14:paraId="41113FF4"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76,5</w:t>
            </w:r>
          </w:p>
        </w:tc>
      </w:tr>
      <w:tr w:rsidR="002715D6" w:rsidRPr="002715D6" w14:paraId="0B399331" w14:textId="77777777" w:rsidTr="002715D6">
        <w:trPr>
          <w:trHeight w:val="70"/>
          <w:jc w:val="center"/>
        </w:trPr>
        <w:tc>
          <w:tcPr>
            <w:tcW w:w="2838" w:type="dxa"/>
            <w:vAlign w:val="center"/>
          </w:tcPr>
          <w:p w14:paraId="228C2B00" w14:textId="73F6680D" w:rsidR="005C67EB" w:rsidRPr="002715D6" w:rsidRDefault="002715D6" w:rsidP="002715D6">
            <w:pPr>
              <w:widowControl w:val="0"/>
              <w:spacing w:after="0" w:line="216" w:lineRule="auto"/>
              <w:ind w:left="145"/>
              <w:rPr>
                <w:rFonts w:ascii="Times New Roman" w:hAnsi="Times New Roman" w:cs="Times New Roman"/>
                <w:sz w:val="24"/>
                <w:szCs w:val="24"/>
                <w:lang w:val="kk-KZ"/>
              </w:rPr>
            </w:pPr>
            <w:r>
              <w:rPr>
                <w:rFonts w:ascii="Times New Roman" w:hAnsi="Times New Roman" w:cs="Times New Roman"/>
                <w:snapToGrid w:val="0"/>
                <w:sz w:val="24"/>
                <w:szCs w:val="24"/>
                <w:lang w:val="kk-KZ"/>
              </w:rPr>
              <w:t xml:space="preserve">Шығындар </w:t>
            </w:r>
          </w:p>
        </w:tc>
        <w:tc>
          <w:tcPr>
            <w:tcW w:w="1105" w:type="dxa"/>
            <w:vAlign w:val="center"/>
          </w:tcPr>
          <w:p w14:paraId="765A7444"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824,5</w:t>
            </w:r>
          </w:p>
        </w:tc>
        <w:tc>
          <w:tcPr>
            <w:tcW w:w="1106" w:type="dxa"/>
            <w:vAlign w:val="center"/>
          </w:tcPr>
          <w:p w14:paraId="072B49AC"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866,7</w:t>
            </w:r>
          </w:p>
        </w:tc>
        <w:tc>
          <w:tcPr>
            <w:tcW w:w="1106" w:type="dxa"/>
            <w:vAlign w:val="center"/>
          </w:tcPr>
          <w:p w14:paraId="22B5ED6E"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854,2</w:t>
            </w:r>
          </w:p>
        </w:tc>
        <w:tc>
          <w:tcPr>
            <w:tcW w:w="1106" w:type="dxa"/>
            <w:vAlign w:val="center"/>
          </w:tcPr>
          <w:p w14:paraId="3862534D"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878,4</w:t>
            </w:r>
          </w:p>
        </w:tc>
        <w:tc>
          <w:tcPr>
            <w:tcW w:w="1106" w:type="dxa"/>
            <w:vAlign w:val="center"/>
          </w:tcPr>
          <w:p w14:paraId="2F228F9C"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618,6</w:t>
            </w:r>
          </w:p>
        </w:tc>
        <w:tc>
          <w:tcPr>
            <w:tcW w:w="1210" w:type="dxa"/>
            <w:vAlign w:val="center"/>
          </w:tcPr>
          <w:p w14:paraId="5BEC16F5"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75,0</w:t>
            </w:r>
          </w:p>
        </w:tc>
      </w:tr>
      <w:tr w:rsidR="002715D6" w:rsidRPr="002715D6" w14:paraId="4DB66D10" w14:textId="77777777" w:rsidTr="002715D6">
        <w:trPr>
          <w:trHeight w:val="70"/>
          <w:jc w:val="center"/>
        </w:trPr>
        <w:tc>
          <w:tcPr>
            <w:tcW w:w="2838" w:type="dxa"/>
            <w:vAlign w:val="center"/>
          </w:tcPr>
          <w:p w14:paraId="3AD07EA4" w14:textId="77777777" w:rsidR="005C67EB" w:rsidRPr="002715D6" w:rsidRDefault="005C67EB" w:rsidP="002715D6">
            <w:pPr>
              <w:widowControl w:val="0"/>
              <w:spacing w:after="0" w:line="216" w:lineRule="auto"/>
              <w:ind w:left="145"/>
              <w:rPr>
                <w:rFonts w:ascii="Times New Roman" w:hAnsi="Times New Roman" w:cs="Times New Roman"/>
                <w:sz w:val="24"/>
                <w:szCs w:val="24"/>
              </w:rPr>
            </w:pPr>
            <w:r w:rsidRPr="002715D6">
              <w:rPr>
                <w:rFonts w:ascii="Times New Roman" w:hAnsi="Times New Roman" w:cs="Times New Roman"/>
                <w:snapToGrid w:val="0"/>
                <w:sz w:val="24"/>
                <w:szCs w:val="24"/>
              </w:rPr>
              <w:t>Экспорт</w:t>
            </w:r>
          </w:p>
        </w:tc>
        <w:tc>
          <w:tcPr>
            <w:tcW w:w="1105" w:type="dxa"/>
            <w:vAlign w:val="center"/>
          </w:tcPr>
          <w:p w14:paraId="6B972A20"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264,0</w:t>
            </w:r>
          </w:p>
        </w:tc>
        <w:tc>
          <w:tcPr>
            <w:tcW w:w="1106" w:type="dxa"/>
            <w:vAlign w:val="center"/>
          </w:tcPr>
          <w:p w14:paraId="2137F195"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361,7</w:t>
            </w:r>
          </w:p>
        </w:tc>
        <w:tc>
          <w:tcPr>
            <w:tcW w:w="1106" w:type="dxa"/>
            <w:vAlign w:val="center"/>
          </w:tcPr>
          <w:p w14:paraId="7A3BA097"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206,3</w:t>
            </w:r>
          </w:p>
        </w:tc>
        <w:tc>
          <w:tcPr>
            <w:tcW w:w="1106" w:type="dxa"/>
            <w:vAlign w:val="center"/>
          </w:tcPr>
          <w:p w14:paraId="5C8CBB49"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246,3</w:t>
            </w:r>
          </w:p>
        </w:tc>
        <w:tc>
          <w:tcPr>
            <w:tcW w:w="1106" w:type="dxa"/>
            <w:vAlign w:val="center"/>
          </w:tcPr>
          <w:p w14:paraId="1DF9D83B"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415,0</w:t>
            </w:r>
          </w:p>
        </w:tc>
        <w:tc>
          <w:tcPr>
            <w:tcW w:w="1210" w:type="dxa"/>
            <w:vAlign w:val="center"/>
          </w:tcPr>
          <w:p w14:paraId="14E91AD0"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157,2</w:t>
            </w:r>
          </w:p>
        </w:tc>
      </w:tr>
      <w:tr w:rsidR="002715D6" w:rsidRPr="002715D6" w14:paraId="1C45E41B" w14:textId="77777777" w:rsidTr="002715D6">
        <w:trPr>
          <w:trHeight w:val="70"/>
          <w:jc w:val="center"/>
        </w:trPr>
        <w:tc>
          <w:tcPr>
            <w:tcW w:w="2838" w:type="dxa"/>
            <w:vAlign w:val="center"/>
          </w:tcPr>
          <w:p w14:paraId="6A82CDEF" w14:textId="30915A89" w:rsidR="005C67EB" w:rsidRPr="002715D6" w:rsidRDefault="00A90ED3" w:rsidP="002715D6">
            <w:pPr>
              <w:widowControl w:val="0"/>
              <w:spacing w:after="0" w:line="216" w:lineRule="auto"/>
              <w:ind w:left="145"/>
              <w:rPr>
                <w:rFonts w:ascii="Times New Roman" w:hAnsi="Times New Roman" w:cs="Times New Roman"/>
                <w:snapToGrid w:val="0"/>
                <w:sz w:val="24"/>
                <w:szCs w:val="24"/>
              </w:rPr>
            </w:pPr>
            <w:r>
              <w:rPr>
                <w:rFonts w:ascii="Times New Roman" w:hAnsi="Times New Roman" w:cs="Times New Roman"/>
                <w:snapToGrid w:val="0"/>
                <w:sz w:val="24"/>
                <w:szCs w:val="24"/>
                <w:lang w:val="kk-KZ"/>
              </w:rPr>
              <w:t>Халықтың әлеуетті жеке тұтынуы</w:t>
            </w:r>
          </w:p>
        </w:tc>
        <w:tc>
          <w:tcPr>
            <w:tcW w:w="1105" w:type="dxa"/>
            <w:vAlign w:val="center"/>
          </w:tcPr>
          <w:p w14:paraId="372342D6"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2 049,3</w:t>
            </w:r>
          </w:p>
        </w:tc>
        <w:tc>
          <w:tcPr>
            <w:tcW w:w="1106" w:type="dxa"/>
            <w:vAlign w:val="center"/>
          </w:tcPr>
          <w:p w14:paraId="5EC7CCA1"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2 143,6</w:t>
            </w:r>
          </w:p>
        </w:tc>
        <w:tc>
          <w:tcPr>
            <w:tcW w:w="1106" w:type="dxa"/>
            <w:vAlign w:val="center"/>
          </w:tcPr>
          <w:p w14:paraId="320221DE"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2 008,2</w:t>
            </w:r>
          </w:p>
        </w:tc>
        <w:tc>
          <w:tcPr>
            <w:tcW w:w="1106" w:type="dxa"/>
            <w:vAlign w:val="center"/>
          </w:tcPr>
          <w:p w14:paraId="16DA1246"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2 014,4</w:t>
            </w:r>
          </w:p>
        </w:tc>
        <w:tc>
          <w:tcPr>
            <w:tcW w:w="1106" w:type="dxa"/>
            <w:vAlign w:val="center"/>
          </w:tcPr>
          <w:p w14:paraId="46FBCBFD"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2042,7</w:t>
            </w:r>
          </w:p>
        </w:tc>
        <w:tc>
          <w:tcPr>
            <w:tcW w:w="1210" w:type="dxa"/>
            <w:vAlign w:val="center"/>
          </w:tcPr>
          <w:p w14:paraId="44CD8A78"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99,7</w:t>
            </w:r>
          </w:p>
        </w:tc>
      </w:tr>
      <w:tr w:rsidR="002715D6" w:rsidRPr="002715D6" w14:paraId="27C87165" w14:textId="77777777" w:rsidTr="002715D6">
        <w:trPr>
          <w:trHeight w:val="103"/>
          <w:jc w:val="center"/>
        </w:trPr>
        <w:tc>
          <w:tcPr>
            <w:tcW w:w="2838" w:type="dxa"/>
            <w:vAlign w:val="center"/>
          </w:tcPr>
          <w:p w14:paraId="404C905D" w14:textId="308615AB" w:rsidR="005C67EB" w:rsidRPr="002715D6" w:rsidRDefault="002715D6" w:rsidP="002715D6">
            <w:pPr>
              <w:widowControl w:val="0"/>
              <w:spacing w:after="0" w:line="216" w:lineRule="auto"/>
              <w:ind w:left="145"/>
              <w:rPr>
                <w:rFonts w:ascii="Times New Roman" w:hAnsi="Times New Roman" w:cs="Times New Roman"/>
                <w:sz w:val="24"/>
                <w:szCs w:val="24"/>
              </w:rPr>
            </w:pPr>
            <w:r>
              <w:rPr>
                <w:rFonts w:ascii="Times New Roman" w:hAnsi="Times New Roman" w:cs="Times New Roman"/>
                <w:snapToGrid w:val="0"/>
                <w:sz w:val="24"/>
                <w:szCs w:val="24"/>
                <w:lang w:val="kk-KZ"/>
              </w:rPr>
              <w:t>Жыл соңындағы қорлар</w:t>
            </w:r>
          </w:p>
        </w:tc>
        <w:tc>
          <w:tcPr>
            <w:tcW w:w="1105" w:type="dxa"/>
            <w:vAlign w:val="center"/>
          </w:tcPr>
          <w:p w14:paraId="544B0E3C"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2 241,2</w:t>
            </w:r>
          </w:p>
        </w:tc>
        <w:tc>
          <w:tcPr>
            <w:tcW w:w="1106" w:type="dxa"/>
            <w:vAlign w:val="center"/>
          </w:tcPr>
          <w:p w14:paraId="5E6DF474"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2 117,0</w:t>
            </w:r>
          </w:p>
        </w:tc>
        <w:tc>
          <w:tcPr>
            <w:tcW w:w="1106" w:type="dxa"/>
            <w:vAlign w:val="center"/>
          </w:tcPr>
          <w:p w14:paraId="3B47EC1E"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2 312,8</w:t>
            </w:r>
          </w:p>
        </w:tc>
        <w:tc>
          <w:tcPr>
            <w:tcW w:w="1106" w:type="dxa"/>
            <w:vAlign w:val="center"/>
          </w:tcPr>
          <w:p w14:paraId="513A1CE7"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2 413,9</w:t>
            </w:r>
          </w:p>
        </w:tc>
        <w:tc>
          <w:tcPr>
            <w:tcW w:w="1106" w:type="dxa"/>
            <w:vAlign w:val="center"/>
          </w:tcPr>
          <w:p w14:paraId="3D73BA3C" w14:textId="77777777" w:rsidR="005C67EB" w:rsidRPr="002715D6" w:rsidRDefault="005C67EB" w:rsidP="002715D6">
            <w:pPr>
              <w:widowControl w:val="0"/>
              <w:spacing w:after="0" w:line="216" w:lineRule="auto"/>
              <w:ind w:right="69"/>
              <w:jc w:val="center"/>
              <w:rPr>
                <w:rFonts w:ascii="Times New Roman" w:hAnsi="Times New Roman" w:cs="Times New Roman"/>
                <w:sz w:val="24"/>
                <w:szCs w:val="24"/>
              </w:rPr>
            </w:pPr>
            <w:r w:rsidRPr="002715D6">
              <w:rPr>
                <w:rFonts w:ascii="Times New Roman" w:hAnsi="Times New Roman" w:cs="Times New Roman"/>
                <w:sz w:val="24"/>
                <w:szCs w:val="24"/>
              </w:rPr>
              <w:t>879,7</w:t>
            </w:r>
          </w:p>
        </w:tc>
        <w:tc>
          <w:tcPr>
            <w:tcW w:w="1210" w:type="dxa"/>
            <w:vAlign w:val="center"/>
          </w:tcPr>
          <w:p w14:paraId="1BBC745A" w14:textId="77777777" w:rsidR="005C67EB" w:rsidRPr="002715D6" w:rsidRDefault="005C67EB" w:rsidP="002715D6">
            <w:pPr>
              <w:widowControl w:val="0"/>
              <w:spacing w:after="0" w:line="216" w:lineRule="auto"/>
              <w:jc w:val="center"/>
              <w:rPr>
                <w:rFonts w:ascii="Times New Roman" w:hAnsi="Times New Roman" w:cs="Times New Roman"/>
                <w:sz w:val="24"/>
                <w:szCs w:val="24"/>
              </w:rPr>
            </w:pPr>
            <w:r w:rsidRPr="002715D6">
              <w:rPr>
                <w:rFonts w:ascii="Times New Roman" w:hAnsi="Times New Roman" w:cs="Times New Roman"/>
                <w:sz w:val="24"/>
                <w:szCs w:val="24"/>
              </w:rPr>
              <w:t>39,3</w:t>
            </w:r>
          </w:p>
        </w:tc>
      </w:tr>
      <w:tr w:rsidR="002715D6" w:rsidRPr="002715D6" w14:paraId="205C70C8" w14:textId="77777777" w:rsidTr="002715D6">
        <w:trPr>
          <w:trHeight w:val="103"/>
          <w:jc w:val="center"/>
        </w:trPr>
        <w:tc>
          <w:tcPr>
            <w:tcW w:w="9577" w:type="dxa"/>
            <w:gridSpan w:val="7"/>
            <w:vAlign w:val="bottom"/>
          </w:tcPr>
          <w:p w14:paraId="4FB2FB38" w14:textId="6C387A7B" w:rsidR="00A762F2" w:rsidRPr="002715D6" w:rsidRDefault="00A762F2" w:rsidP="00A762F2">
            <w:pPr>
              <w:widowControl w:val="0"/>
              <w:spacing w:after="0" w:line="216" w:lineRule="auto"/>
              <w:ind w:firstLine="73"/>
              <w:rPr>
                <w:rFonts w:ascii="Times New Roman" w:hAnsi="Times New Roman" w:cs="Times New Roman"/>
                <w:sz w:val="24"/>
                <w:szCs w:val="24"/>
              </w:rPr>
            </w:pPr>
            <w:r w:rsidRPr="002715D6">
              <w:rPr>
                <w:rFonts w:ascii="Times New Roman" w:hAnsi="Times New Roman" w:cs="Times New Roman"/>
                <w:sz w:val="24"/>
                <w:szCs w:val="28"/>
                <w:lang w:val="kk-KZ"/>
              </w:rPr>
              <w:t xml:space="preserve">Ескерту – автормен әдебиет негізінде құралған </w:t>
            </w:r>
            <w:r w:rsidRPr="002715D6">
              <w:rPr>
                <w:rFonts w:ascii="Times New Roman" w:hAnsi="Times New Roman" w:cs="Times New Roman"/>
                <w:sz w:val="24"/>
                <w:szCs w:val="28"/>
              </w:rPr>
              <w:t>[]</w:t>
            </w:r>
          </w:p>
        </w:tc>
      </w:tr>
    </w:tbl>
    <w:p w14:paraId="155F6F8B"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0946D488"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7D541F3F"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1F3FBCC8"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6B3A1919"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2EE1C91F"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26ED799D"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7F5F3D38"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03BC8E99"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73B743CB"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58B0B622"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0E482C11"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01CF495E"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083E4FAD"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59835FFD"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200649F7"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2C5043DA"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1E47C1BD"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41E02456"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4EDEC551"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5344989B"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099F4688"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3E61892D"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3ED85EE9" w14:textId="597DA78C" w:rsidR="005C67EB" w:rsidRDefault="005C67EB" w:rsidP="005C67EB">
      <w:pPr>
        <w:widowControl w:val="0"/>
        <w:tabs>
          <w:tab w:val="left" w:pos="993"/>
        </w:tabs>
        <w:spacing w:after="0" w:line="240" w:lineRule="auto"/>
        <w:jc w:val="right"/>
        <w:rPr>
          <w:rFonts w:ascii="Times New Roman" w:hAnsi="Times New Roman" w:cs="Times New Roman"/>
          <w:sz w:val="28"/>
          <w:szCs w:val="28"/>
        </w:rPr>
      </w:pPr>
    </w:p>
    <w:p w14:paraId="44918159" w14:textId="77777777" w:rsidR="00FD25D8" w:rsidRPr="00017AE0" w:rsidRDefault="00FD25D8" w:rsidP="005C67EB">
      <w:pPr>
        <w:widowControl w:val="0"/>
        <w:tabs>
          <w:tab w:val="left" w:pos="993"/>
        </w:tabs>
        <w:spacing w:after="0" w:line="240" w:lineRule="auto"/>
        <w:jc w:val="right"/>
        <w:rPr>
          <w:rFonts w:ascii="Times New Roman" w:hAnsi="Times New Roman" w:cs="Times New Roman"/>
          <w:sz w:val="28"/>
          <w:szCs w:val="28"/>
        </w:rPr>
      </w:pPr>
    </w:p>
    <w:p w14:paraId="0DBDE923"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49A5AB0C" w14:textId="77777777" w:rsidR="005C67EB" w:rsidRPr="00017AE0" w:rsidRDefault="005C67EB" w:rsidP="005C67EB">
      <w:pPr>
        <w:widowControl w:val="0"/>
        <w:tabs>
          <w:tab w:val="left" w:pos="993"/>
        </w:tabs>
        <w:spacing w:after="0" w:line="240" w:lineRule="auto"/>
        <w:jc w:val="right"/>
        <w:rPr>
          <w:rFonts w:ascii="Times New Roman" w:hAnsi="Times New Roman" w:cs="Times New Roman"/>
          <w:sz w:val="28"/>
          <w:szCs w:val="28"/>
        </w:rPr>
      </w:pPr>
    </w:p>
    <w:p w14:paraId="42FB6F64" w14:textId="7F6A74C0" w:rsidR="005C67EB" w:rsidRPr="00017AE0" w:rsidRDefault="005C67EB" w:rsidP="005C67EB">
      <w:pPr>
        <w:widowControl w:val="0"/>
        <w:spacing w:after="0" w:line="240" w:lineRule="auto"/>
        <w:jc w:val="center"/>
        <w:rPr>
          <w:rFonts w:ascii="Times New Roman" w:hAnsi="Times New Roman" w:cs="Times New Roman"/>
          <w:b/>
          <w:spacing w:val="-5"/>
          <w:sz w:val="28"/>
          <w:szCs w:val="28"/>
          <w:lang w:val="kk-KZ"/>
        </w:rPr>
      </w:pPr>
      <w:r w:rsidRPr="00017AE0">
        <w:rPr>
          <w:rFonts w:ascii="Times New Roman" w:hAnsi="Times New Roman" w:cs="Times New Roman"/>
          <w:b/>
          <w:spacing w:val="-5"/>
          <w:sz w:val="28"/>
          <w:szCs w:val="28"/>
          <w:lang w:val="kk-KZ"/>
        </w:rPr>
        <w:lastRenderedPageBreak/>
        <w:t>ҚОСЫМША Г</w:t>
      </w:r>
    </w:p>
    <w:p w14:paraId="537E253A" w14:textId="77777777" w:rsidR="005C67EB" w:rsidRPr="00017AE0" w:rsidRDefault="005C67EB" w:rsidP="005C67EB">
      <w:pPr>
        <w:widowControl w:val="0"/>
        <w:spacing w:after="0" w:line="240" w:lineRule="auto"/>
        <w:jc w:val="both"/>
        <w:rPr>
          <w:rFonts w:ascii="Times New Roman" w:hAnsi="Times New Roman" w:cs="Times New Roman"/>
          <w:sz w:val="28"/>
          <w:szCs w:val="28"/>
        </w:rPr>
      </w:pPr>
    </w:p>
    <w:p w14:paraId="3A953D81" w14:textId="160EBCD0" w:rsidR="001C0B61" w:rsidRDefault="00AB3EB9" w:rsidP="001C0B61">
      <w:pPr>
        <w:widowControl w:val="0"/>
        <w:spacing w:after="0" w:line="240" w:lineRule="auto"/>
        <w:jc w:val="both"/>
        <w:rPr>
          <w:rFonts w:ascii="Times New Roman" w:hAnsi="Times New Roman" w:cs="Times New Roman"/>
          <w:sz w:val="28"/>
          <w:szCs w:val="28"/>
          <w:lang w:val="kk-KZ"/>
        </w:rPr>
      </w:pPr>
      <w:r w:rsidRPr="00017AE0">
        <w:rPr>
          <w:rFonts w:ascii="Times New Roman" w:hAnsi="Times New Roman" w:cs="Times New Roman"/>
          <w:spacing w:val="-5"/>
          <w:sz w:val="28"/>
          <w:szCs w:val="28"/>
          <w:lang w:val="kk-KZ"/>
        </w:rPr>
        <w:t xml:space="preserve">Кесте Г.1 – </w:t>
      </w:r>
      <w:r w:rsidR="001C0B61" w:rsidRPr="002715D6">
        <w:rPr>
          <w:rFonts w:ascii="Times New Roman" w:hAnsi="Times New Roman" w:cs="Times New Roman"/>
          <w:sz w:val="28"/>
          <w:szCs w:val="28"/>
          <w:lang w:val="kk-KZ"/>
        </w:rPr>
        <w:t>201</w:t>
      </w:r>
      <w:r w:rsidR="001C0B61">
        <w:rPr>
          <w:rFonts w:ascii="Times New Roman" w:hAnsi="Times New Roman" w:cs="Times New Roman"/>
          <w:sz w:val="28"/>
          <w:szCs w:val="28"/>
          <w:lang w:val="kk-KZ"/>
        </w:rPr>
        <w:t>9</w:t>
      </w:r>
      <w:r w:rsidR="001C0B61" w:rsidRPr="002715D6">
        <w:rPr>
          <w:rFonts w:ascii="Times New Roman" w:hAnsi="Times New Roman" w:cs="Times New Roman"/>
          <w:sz w:val="28"/>
          <w:szCs w:val="28"/>
          <w:lang w:val="kk-KZ"/>
        </w:rPr>
        <w:t>-202</w:t>
      </w:r>
      <w:r w:rsidR="001C0B61">
        <w:rPr>
          <w:rFonts w:ascii="Times New Roman" w:hAnsi="Times New Roman" w:cs="Times New Roman"/>
          <w:sz w:val="28"/>
          <w:szCs w:val="28"/>
          <w:lang w:val="kk-KZ"/>
        </w:rPr>
        <w:t>3</w:t>
      </w:r>
      <w:r w:rsidR="001C0B61" w:rsidRPr="002715D6">
        <w:rPr>
          <w:rFonts w:ascii="Times New Roman" w:hAnsi="Times New Roman" w:cs="Times New Roman"/>
          <w:sz w:val="28"/>
          <w:szCs w:val="28"/>
          <w:lang w:val="kk-KZ"/>
        </w:rPr>
        <w:t xml:space="preserve"> жылдар аралығында Қазақстандағы </w:t>
      </w:r>
      <w:r w:rsidR="001C0B61">
        <w:rPr>
          <w:rFonts w:ascii="Times New Roman" w:hAnsi="Times New Roman" w:cs="Times New Roman"/>
          <w:sz w:val="28"/>
          <w:szCs w:val="28"/>
          <w:lang w:val="kk-KZ"/>
        </w:rPr>
        <w:t xml:space="preserve">жемістер мен оларды қайта өңдеу өнімдерінің </w:t>
      </w:r>
      <w:r w:rsidR="001C0B61" w:rsidRPr="002715D6">
        <w:rPr>
          <w:rFonts w:ascii="Times New Roman" w:hAnsi="Times New Roman" w:cs="Times New Roman"/>
          <w:sz w:val="28"/>
          <w:szCs w:val="28"/>
          <w:lang w:val="kk-KZ"/>
        </w:rPr>
        <w:t>сұраныс пен ұсыныс теңгерімі</w:t>
      </w:r>
    </w:p>
    <w:p w14:paraId="2D0E79D0" w14:textId="4964C98F" w:rsidR="00FD25D8" w:rsidRPr="00017AE0" w:rsidRDefault="00FD25D8" w:rsidP="001C0B61">
      <w:pPr>
        <w:widowControl w:val="0"/>
        <w:spacing w:after="0" w:line="240" w:lineRule="auto"/>
        <w:jc w:val="right"/>
        <w:rPr>
          <w:rFonts w:ascii="Times New Roman" w:eastAsia="Times New Roman" w:hAnsi="Times New Roman" w:cs="Times New Roman"/>
          <w:color w:val="000000"/>
          <w:sz w:val="24"/>
          <w:szCs w:val="24"/>
          <w:lang w:val="kk-KZ" w:eastAsia="ru-RU"/>
        </w:rPr>
      </w:pPr>
      <w:r w:rsidRPr="00017AE0">
        <w:rPr>
          <w:rFonts w:ascii="Times New Roman" w:eastAsia="Times New Roman" w:hAnsi="Times New Roman" w:cs="Times New Roman"/>
          <w:color w:val="000000"/>
          <w:sz w:val="24"/>
          <w:szCs w:val="24"/>
          <w:lang w:val="kk-KZ" w:eastAsia="ru-RU"/>
        </w:rPr>
        <w:t>мың,</w:t>
      </w:r>
      <w:r w:rsidRPr="00017AE0">
        <w:rPr>
          <w:rFonts w:ascii="Times New Roman" w:eastAsia="Times New Roman" w:hAnsi="Times New Roman" w:cs="Times New Roman"/>
          <w:color w:val="000000"/>
          <w:sz w:val="24"/>
          <w:szCs w:val="24"/>
          <w:lang w:val="en-GB" w:eastAsia="ru-RU"/>
        </w:rPr>
        <w:t xml:space="preserve"> </w:t>
      </w:r>
      <w:r w:rsidRPr="00017AE0">
        <w:rPr>
          <w:rFonts w:ascii="Times New Roman" w:eastAsia="Times New Roman" w:hAnsi="Times New Roman" w:cs="Times New Roman"/>
          <w:color w:val="000000"/>
          <w:sz w:val="24"/>
          <w:szCs w:val="24"/>
          <w:lang w:eastAsia="ru-RU"/>
        </w:rPr>
        <w:t>тонн</w:t>
      </w:r>
      <w:r w:rsidRPr="00017AE0">
        <w:rPr>
          <w:rFonts w:ascii="Times New Roman" w:eastAsia="Times New Roman" w:hAnsi="Times New Roman" w:cs="Times New Roman"/>
          <w:color w:val="000000"/>
          <w:sz w:val="24"/>
          <w:szCs w:val="24"/>
          <w:lang w:val="kk-KZ" w:eastAsia="ru-RU"/>
        </w:rPr>
        <w:t>а</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80"/>
        <w:gridCol w:w="1105"/>
        <w:gridCol w:w="1106"/>
        <w:gridCol w:w="1106"/>
        <w:gridCol w:w="1106"/>
        <w:gridCol w:w="1106"/>
        <w:gridCol w:w="1210"/>
      </w:tblGrid>
      <w:tr w:rsidR="00FD25D8" w:rsidRPr="00FD25D8" w14:paraId="35833D1D" w14:textId="77777777" w:rsidTr="002715D6">
        <w:trPr>
          <w:trHeight w:val="60"/>
          <w:jc w:val="center"/>
        </w:trPr>
        <w:tc>
          <w:tcPr>
            <w:tcW w:w="2980" w:type="dxa"/>
            <w:vMerge w:val="restart"/>
            <w:vAlign w:val="center"/>
          </w:tcPr>
          <w:p w14:paraId="0CB63692" w14:textId="679F4903" w:rsidR="005C67EB" w:rsidRPr="00FD25D8" w:rsidRDefault="00FD25D8" w:rsidP="002715D6">
            <w:pPr>
              <w:widowControl w:val="0"/>
              <w:snapToGrid w:val="0"/>
              <w:spacing w:after="0" w:line="206" w:lineRule="auto"/>
              <w:jc w:val="center"/>
              <w:rPr>
                <w:rFonts w:ascii="Times New Roman" w:hAnsi="Times New Roman" w:cs="Times New Roman"/>
                <w:sz w:val="24"/>
                <w:szCs w:val="24"/>
                <w:lang w:val="kk-KZ"/>
              </w:rPr>
            </w:pPr>
            <w:r w:rsidRPr="00FD25D8">
              <w:rPr>
                <w:rFonts w:ascii="Times New Roman" w:hAnsi="Times New Roman" w:cs="Times New Roman"/>
                <w:sz w:val="24"/>
                <w:szCs w:val="24"/>
                <w:lang w:val="kk-KZ"/>
              </w:rPr>
              <w:t xml:space="preserve">Көрсеткіштер  </w:t>
            </w:r>
          </w:p>
        </w:tc>
        <w:tc>
          <w:tcPr>
            <w:tcW w:w="5529" w:type="dxa"/>
            <w:gridSpan w:val="5"/>
            <w:vAlign w:val="center"/>
          </w:tcPr>
          <w:p w14:paraId="455838F5" w14:textId="0659C197" w:rsidR="005C67EB" w:rsidRPr="00FD25D8" w:rsidRDefault="00FD25D8" w:rsidP="002715D6">
            <w:pPr>
              <w:widowControl w:val="0"/>
              <w:spacing w:after="0" w:line="206" w:lineRule="auto"/>
              <w:jc w:val="center"/>
              <w:rPr>
                <w:rFonts w:ascii="Times New Roman" w:hAnsi="Times New Roman" w:cs="Times New Roman"/>
                <w:sz w:val="24"/>
                <w:szCs w:val="24"/>
                <w:lang w:val="kk-KZ"/>
              </w:rPr>
            </w:pPr>
            <w:r w:rsidRPr="00FD25D8">
              <w:rPr>
                <w:rFonts w:ascii="Times New Roman" w:hAnsi="Times New Roman" w:cs="Times New Roman"/>
                <w:sz w:val="24"/>
                <w:szCs w:val="24"/>
                <w:lang w:val="kk-KZ"/>
              </w:rPr>
              <w:t xml:space="preserve">жылдар </w:t>
            </w:r>
          </w:p>
        </w:tc>
        <w:tc>
          <w:tcPr>
            <w:tcW w:w="1210" w:type="dxa"/>
            <w:vMerge w:val="restart"/>
            <w:vAlign w:val="center"/>
          </w:tcPr>
          <w:p w14:paraId="648DF880" w14:textId="1AEF287F" w:rsidR="005C67EB" w:rsidRPr="00FD25D8" w:rsidRDefault="00FD25D8" w:rsidP="002715D6">
            <w:pPr>
              <w:widowControl w:val="0"/>
              <w:snapToGrid w:val="0"/>
              <w:spacing w:after="0" w:line="206" w:lineRule="auto"/>
              <w:jc w:val="center"/>
              <w:rPr>
                <w:rFonts w:ascii="Times New Roman" w:hAnsi="Times New Roman" w:cs="Times New Roman"/>
                <w:sz w:val="24"/>
                <w:szCs w:val="24"/>
                <w:lang w:val="kk-KZ"/>
              </w:rPr>
            </w:pPr>
            <w:r w:rsidRPr="00FD25D8">
              <w:rPr>
                <w:rFonts w:ascii="Times New Roman" w:eastAsia="Times New Roman" w:hAnsi="Times New Roman" w:cs="Times New Roman"/>
                <w:bCs/>
                <w:spacing w:val="-5"/>
                <w:sz w:val="24"/>
                <w:szCs w:val="24"/>
                <w:lang w:eastAsia="ru-RU"/>
              </w:rPr>
              <w:t>2023</w:t>
            </w:r>
            <w:r w:rsidRPr="00FD25D8">
              <w:rPr>
                <w:rFonts w:ascii="Times New Roman" w:eastAsia="Times New Roman" w:hAnsi="Times New Roman" w:cs="Times New Roman"/>
                <w:bCs/>
                <w:spacing w:val="-5"/>
                <w:sz w:val="24"/>
                <w:szCs w:val="24"/>
                <w:lang w:val="kk-KZ" w:eastAsia="ru-RU"/>
              </w:rPr>
              <w:t xml:space="preserve"> ж.</w:t>
            </w:r>
            <w:r w:rsidRPr="00FD25D8">
              <w:rPr>
                <w:rFonts w:ascii="Times New Roman" w:eastAsia="Times New Roman" w:hAnsi="Times New Roman" w:cs="Times New Roman"/>
                <w:bCs/>
                <w:spacing w:val="-5"/>
                <w:sz w:val="24"/>
                <w:szCs w:val="24"/>
                <w:lang w:eastAsia="ru-RU"/>
              </w:rPr>
              <w:t xml:space="preserve"> 2019</w:t>
            </w:r>
            <w:r w:rsidRPr="00FD25D8">
              <w:rPr>
                <w:rFonts w:ascii="Times New Roman" w:eastAsia="Times New Roman" w:hAnsi="Times New Roman" w:cs="Times New Roman"/>
                <w:bCs/>
                <w:spacing w:val="-5"/>
                <w:sz w:val="24"/>
                <w:szCs w:val="24"/>
                <w:lang w:val="kk-KZ" w:eastAsia="ru-RU"/>
              </w:rPr>
              <w:t>ж</w:t>
            </w:r>
            <w:r w:rsidRPr="00FD25D8">
              <w:rPr>
                <w:rFonts w:ascii="Times New Roman" w:eastAsia="Times New Roman" w:hAnsi="Times New Roman" w:cs="Times New Roman"/>
                <w:bCs/>
                <w:spacing w:val="-5"/>
                <w:sz w:val="24"/>
                <w:szCs w:val="24"/>
                <w:lang w:eastAsia="ru-RU"/>
              </w:rPr>
              <w:t>., %</w:t>
            </w:r>
          </w:p>
        </w:tc>
      </w:tr>
      <w:tr w:rsidR="00FD25D8" w:rsidRPr="00FD25D8" w14:paraId="73787EC6" w14:textId="77777777" w:rsidTr="002715D6">
        <w:trPr>
          <w:trHeight w:val="60"/>
          <w:jc w:val="center"/>
        </w:trPr>
        <w:tc>
          <w:tcPr>
            <w:tcW w:w="2980" w:type="dxa"/>
            <w:vMerge/>
            <w:vAlign w:val="center"/>
          </w:tcPr>
          <w:p w14:paraId="06CC499F" w14:textId="77777777" w:rsidR="005C67EB" w:rsidRPr="00FD25D8" w:rsidRDefault="005C67EB" w:rsidP="002715D6">
            <w:pPr>
              <w:widowControl w:val="0"/>
              <w:snapToGrid w:val="0"/>
              <w:spacing w:after="0" w:line="206" w:lineRule="auto"/>
              <w:jc w:val="center"/>
              <w:rPr>
                <w:rFonts w:ascii="Times New Roman" w:hAnsi="Times New Roman" w:cs="Times New Roman"/>
                <w:sz w:val="24"/>
                <w:szCs w:val="24"/>
                <w:lang w:val="kk-KZ"/>
              </w:rPr>
            </w:pPr>
          </w:p>
        </w:tc>
        <w:tc>
          <w:tcPr>
            <w:tcW w:w="1105" w:type="dxa"/>
            <w:vAlign w:val="center"/>
          </w:tcPr>
          <w:p w14:paraId="66310232" w14:textId="77777777" w:rsidR="005C67EB" w:rsidRPr="00FD25D8" w:rsidRDefault="005C67EB" w:rsidP="002715D6">
            <w:pPr>
              <w:widowControl w:val="0"/>
              <w:spacing w:after="0" w:line="206" w:lineRule="auto"/>
              <w:jc w:val="center"/>
              <w:rPr>
                <w:rFonts w:ascii="Times New Roman" w:hAnsi="Times New Roman" w:cs="Times New Roman"/>
                <w:sz w:val="24"/>
                <w:szCs w:val="24"/>
              </w:rPr>
            </w:pPr>
            <w:r w:rsidRPr="00FD25D8">
              <w:rPr>
                <w:rFonts w:ascii="Times New Roman" w:hAnsi="Times New Roman" w:cs="Times New Roman"/>
                <w:sz w:val="24"/>
                <w:szCs w:val="24"/>
              </w:rPr>
              <w:t>2019</w:t>
            </w:r>
          </w:p>
        </w:tc>
        <w:tc>
          <w:tcPr>
            <w:tcW w:w="1106" w:type="dxa"/>
            <w:vAlign w:val="center"/>
          </w:tcPr>
          <w:p w14:paraId="012E232A" w14:textId="77777777" w:rsidR="005C67EB" w:rsidRPr="00FD25D8" w:rsidRDefault="005C67EB" w:rsidP="002715D6">
            <w:pPr>
              <w:widowControl w:val="0"/>
              <w:spacing w:after="0" w:line="206" w:lineRule="auto"/>
              <w:jc w:val="center"/>
              <w:rPr>
                <w:rFonts w:ascii="Times New Roman" w:hAnsi="Times New Roman" w:cs="Times New Roman"/>
                <w:sz w:val="24"/>
                <w:szCs w:val="24"/>
              </w:rPr>
            </w:pPr>
            <w:r w:rsidRPr="00FD25D8">
              <w:rPr>
                <w:rFonts w:ascii="Times New Roman" w:hAnsi="Times New Roman" w:cs="Times New Roman"/>
                <w:sz w:val="24"/>
                <w:szCs w:val="24"/>
              </w:rPr>
              <w:t>2020</w:t>
            </w:r>
          </w:p>
        </w:tc>
        <w:tc>
          <w:tcPr>
            <w:tcW w:w="1106" w:type="dxa"/>
            <w:vAlign w:val="center"/>
          </w:tcPr>
          <w:p w14:paraId="6207C46B" w14:textId="77777777" w:rsidR="005C67EB" w:rsidRPr="00FD25D8" w:rsidRDefault="005C67EB" w:rsidP="002715D6">
            <w:pPr>
              <w:widowControl w:val="0"/>
              <w:spacing w:after="0" w:line="206" w:lineRule="auto"/>
              <w:jc w:val="center"/>
              <w:rPr>
                <w:rFonts w:ascii="Times New Roman" w:hAnsi="Times New Roman" w:cs="Times New Roman"/>
                <w:sz w:val="24"/>
                <w:szCs w:val="24"/>
              </w:rPr>
            </w:pPr>
            <w:r w:rsidRPr="00FD25D8">
              <w:rPr>
                <w:rFonts w:ascii="Times New Roman" w:hAnsi="Times New Roman" w:cs="Times New Roman"/>
                <w:sz w:val="24"/>
                <w:szCs w:val="24"/>
              </w:rPr>
              <w:t>2021</w:t>
            </w:r>
          </w:p>
        </w:tc>
        <w:tc>
          <w:tcPr>
            <w:tcW w:w="1106" w:type="dxa"/>
            <w:vAlign w:val="center"/>
          </w:tcPr>
          <w:p w14:paraId="5F07259F" w14:textId="77777777" w:rsidR="005C67EB" w:rsidRPr="00FD25D8" w:rsidRDefault="005C67EB" w:rsidP="002715D6">
            <w:pPr>
              <w:widowControl w:val="0"/>
              <w:spacing w:after="0" w:line="206" w:lineRule="auto"/>
              <w:jc w:val="center"/>
              <w:rPr>
                <w:rFonts w:ascii="Times New Roman" w:hAnsi="Times New Roman" w:cs="Times New Roman"/>
                <w:sz w:val="24"/>
                <w:szCs w:val="24"/>
              </w:rPr>
            </w:pPr>
            <w:r w:rsidRPr="00FD25D8">
              <w:rPr>
                <w:rFonts w:ascii="Times New Roman" w:hAnsi="Times New Roman" w:cs="Times New Roman"/>
                <w:sz w:val="24"/>
                <w:szCs w:val="24"/>
              </w:rPr>
              <w:t>20</w:t>
            </w:r>
            <w:r w:rsidRPr="00FD25D8">
              <w:rPr>
                <w:rFonts w:ascii="Times New Roman" w:hAnsi="Times New Roman" w:cs="Times New Roman"/>
                <w:sz w:val="24"/>
                <w:szCs w:val="24"/>
                <w:lang w:val="kk-KZ"/>
              </w:rPr>
              <w:t>22</w:t>
            </w:r>
          </w:p>
        </w:tc>
        <w:tc>
          <w:tcPr>
            <w:tcW w:w="1106" w:type="dxa"/>
            <w:vAlign w:val="center"/>
          </w:tcPr>
          <w:p w14:paraId="303B2785" w14:textId="77777777" w:rsidR="005C67EB" w:rsidRPr="00FD25D8" w:rsidRDefault="005C67EB" w:rsidP="002715D6">
            <w:pPr>
              <w:widowControl w:val="0"/>
              <w:spacing w:after="0" w:line="206" w:lineRule="auto"/>
              <w:jc w:val="center"/>
              <w:rPr>
                <w:rFonts w:ascii="Times New Roman" w:hAnsi="Times New Roman" w:cs="Times New Roman"/>
                <w:sz w:val="24"/>
                <w:szCs w:val="24"/>
                <w:lang w:val="kk-KZ"/>
              </w:rPr>
            </w:pPr>
            <w:r w:rsidRPr="00FD25D8">
              <w:rPr>
                <w:rFonts w:ascii="Times New Roman" w:hAnsi="Times New Roman" w:cs="Times New Roman"/>
                <w:sz w:val="24"/>
                <w:szCs w:val="24"/>
              </w:rPr>
              <w:t>20</w:t>
            </w:r>
            <w:r w:rsidRPr="00FD25D8">
              <w:rPr>
                <w:rFonts w:ascii="Times New Roman" w:hAnsi="Times New Roman" w:cs="Times New Roman"/>
                <w:sz w:val="24"/>
                <w:szCs w:val="24"/>
                <w:lang w:val="kk-KZ"/>
              </w:rPr>
              <w:t>23</w:t>
            </w:r>
          </w:p>
        </w:tc>
        <w:tc>
          <w:tcPr>
            <w:tcW w:w="1210" w:type="dxa"/>
            <w:vMerge/>
            <w:vAlign w:val="center"/>
          </w:tcPr>
          <w:p w14:paraId="6867DC3A" w14:textId="77777777" w:rsidR="005C67EB" w:rsidRPr="00FD25D8" w:rsidRDefault="005C67EB" w:rsidP="002715D6">
            <w:pPr>
              <w:widowControl w:val="0"/>
              <w:snapToGrid w:val="0"/>
              <w:spacing w:after="0" w:line="206" w:lineRule="auto"/>
              <w:jc w:val="center"/>
              <w:rPr>
                <w:rFonts w:ascii="Times New Roman" w:hAnsi="Times New Roman" w:cs="Times New Roman"/>
                <w:sz w:val="24"/>
                <w:szCs w:val="24"/>
                <w:lang w:val="kk-KZ"/>
              </w:rPr>
            </w:pPr>
          </w:p>
        </w:tc>
      </w:tr>
      <w:tr w:rsidR="00FD25D8" w:rsidRPr="00FD25D8" w14:paraId="0AA5905E" w14:textId="77777777" w:rsidTr="002715D6">
        <w:trPr>
          <w:trHeight w:val="60"/>
          <w:jc w:val="center"/>
        </w:trPr>
        <w:tc>
          <w:tcPr>
            <w:tcW w:w="2980" w:type="dxa"/>
            <w:vAlign w:val="center"/>
          </w:tcPr>
          <w:p w14:paraId="70A46CBC" w14:textId="34C2E331" w:rsidR="00FD25D8" w:rsidRPr="00FD25D8" w:rsidRDefault="00FD25D8" w:rsidP="00FD25D8">
            <w:pPr>
              <w:widowControl w:val="0"/>
              <w:spacing w:after="0" w:line="206" w:lineRule="auto"/>
              <w:ind w:left="145"/>
              <w:rPr>
                <w:rFonts w:ascii="Times New Roman" w:hAnsi="Times New Roman" w:cs="Times New Roman"/>
                <w:bCs/>
                <w:sz w:val="24"/>
                <w:szCs w:val="24"/>
              </w:rPr>
            </w:pPr>
            <w:r w:rsidRPr="00FD25D8">
              <w:rPr>
                <w:rFonts w:ascii="Times New Roman" w:hAnsi="Times New Roman" w:cs="Times New Roman"/>
                <w:bCs/>
                <w:snapToGrid w:val="0"/>
                <w:sz w:val="24"/>
                <w:szCs w:val="24"/>
                <w:lang w:val="en-US"/>
              </w:rPr>
              <w:t>I</w:t>
            </w:r>
            <w:r w:rsidRPr="00FD25D8">
              <w:rPr>
                <w:rFonts w:ascii="Times New Roman" w:hAnsi="Times New Roman" w:cs="Times New Roman"/>
                <w:bCs/>
                <w:snapToGrid w:val="0"/>
                <w:sz w:val="24"/>
                <w:szCs w:val="24"/>
              </w:rPr>
              <w:t>. Ресурс</w:t>
            </w:r>
            <w:r w:rsidRPr="00FD25D8">
              <w:rPr>
                <w:rFonts w:ascii="Times New Roman" w:hAnsi="Times New Roman" w:cs="Times New Roman"/>
                <w:bCs/>
                <w:snapToGrid w:val="0"/>
                <w:sz w:val="24"/>
                <w:szCs w:val="24"/>
                <w:lang w:val="kk-KZ"/>
              </w:rPr>
              <w:t>тар</w:t>
            </w:r>
          </w:p>
        </w:tc>
        <w:tc>
          <w:tcPr>
            <w:tcW w:w="1105" w:type="dxa"/>
            <w:vAlign w:val="center"/>
          </w:tcPr>
          <w:p w14:paraId="6EEC5D68" w14:textId="77777777" w:rsidR="00FD25D8" w:rsidRPr="00FD25D8" w:rsidRDefault="00FD25D8" w:rsidP="00FD25D8">
            <w:pPr>
              <w:widowControl w:val="0"/>
              <w:snapToGrid w:val="0"/>
              <w:spacing w:after="0" w:line="206" w:lineRule="auto"/>
              <w:jc w:val="center"/>
              <w:rPr>
                <w:rFonts w:ascii="Times New Roman" w:hAnsi="Times New Roman" w:cs="Times New Roman"/>
                <w:sz w:val="24"/>
                <w:szCs w:val="24"/>
              </w:rPr>
            </w:pPr>
          </w:p>
        </w:tc>
        <w:tc>
          <w:tcPr>
            <w:tcW w:w="1106" w:type="dxa"/>
            <w:vAlign w:val="center"/>
          </w:tcPr>
          <w:p w14:paraId="7CC85B62" w14:textId="77777777" w:rsidR="00FD25D8" w:rsidRPr="00FD25D8" w:rsidRDefault="00FD25D8" w:rsidP="00FD25D8">
            <w:pPr>
              <w:widowControl w:val="0"/>
              <w:snapToGrid w:val="0"/>
              <w:spacing w:after="0" w:line="206" w:lineRule="auto"/>
              <w:jc w:val="center"/>
              <w:rPr>
                <w:rFonts w:ascii="Times New Roman" w:hAnsi="Times New Roman" w:cs="Times New Roman"/>
                <w:sz w:val="24"/>
                <w:szCs w:val="24"/>
              </w:rPr>
            </w:pPr>
          </w:p>
        </w:tc>
        <w:tc>
          <w:tcPr>
            <w:tcW w:w="1106" w:type="dxa"/>
            <w:vAlign w:val="center"/>
          </w:tcPr>
          <w:p w14:paraId="2D66C181" w14:textId="77777777" w:rsidR="00FD25D8" w:rsidRPr="00FD25D8" w:rsidRDefault="00FD25D8" w:rsidP="00FD25D8">
            <w:pPr>
              <w:widowControl w:val="0"/>
              <w:snapToGrid w:val="0"/>
              <w:spacing w:after="0" w:line="206" w:lineRule="auto"/>
              <w:jc w:val="center"/>
              <w:rPr>
                <w:rFonts w:ascii="Times New Roman" w:hAnsi="Times New Roman" w:cs="Times New Roman"/>
                <w:sz w:val="24"/>
                <w:szCs w:val="24"/>
              </w:rPr>
            </w:pPr>
          </w:p>
        </w:tc>
        <w:tc>
          <w:tcPr>
            <w:tcW w:w="1106" w:type="dxa"/>
            <w:vAlign w:val="center"/>
          </w:tcPr>
          <w:p w14:paraId="5A1A31ED" w14:textId="77777777" w:rsidR="00FD25D8" w:rsidRPr="00FD25D8" w:rsidRDefault="00FD25D8" w:rsidP="00FD25D8">
            <w:pPr>
              <w:widowControl w:val="0"/>
              <w:snapToGrid w:val="0"/>
              <w:spacing w:after="0" w:line="206" w:lineRule="auto"/>
              <w:jc w:val="center"/>
              <w:rPr>
                <w:rFonts w:ascii="Times New Roman" w:hAnsi="Times New Roman" w:cs="Times New Roman"/>
                <w:sz w:val="24"/>
                <w:szCs w:val="24"/>
              </w:rPr>
            </w:pPr>
          </w:p>
        </w:tc>
        <w:tc>
          <w:tcPr>
            <w:tcW w:w="1106" w:type="dxa"/>
            <w:vAlign w:val="center"/>
          </w:tcPr>
          <w:p w14:paraId="39FA368D" w14:textId="77777777" w:rsidR="00FD25D8" w:rsidRPr="00FD25D8" w:rsidRDefault="00FD25D8" w:rsidP="00FD25D8">
            <w:pPr>
              <w:widowControl w:val="0"/>
              <w:snapToGrid w:val="0"/>
              <w:spacing w:after="0" w:line="206" w:lineRule="auto"/>
              <w:jc w:val="center"/>
              <w:rPr>
                <w:rFonts w:ascii="Times New Roman" w:hAnsi="Times New Roman" w:cs="Times New Roman"/>
                <w:sz w:val="24"/>
                <w:szCs w:val="24"/>
              </w:rPr>
            </w:pPr>
          </w:p>
        </w:tc>
        <w:tc>
          <w:tcPr>
            <w:tcW w:w="1210" w:type="dxa"/>
            <w:vAlign w:val="center"/>
          </w:tcPr>
          <w:p w14:paraId="4F0B96D0" w14:textId="77777777" w:rsidR="00FD25D8" w:rsidRPr="00FD25D8" w:rsidRDefault="00FD25D8" w:rsidP="00FD25D8">
            <w:pPr>
              <w:widowControl w:val="0"/>
              <w:spacing w:after="0" w:line="206" w:lineRule="auto"/>
              <w:rPr>
                <w:rFonts w:ascii="Times New Roman" w:hAnsi="Times New Roman" w:cs="Times New Roman"/>
                <w:b/>
                <w:bCs/>
                <w:sz w:val="24"/>
                <w:szCs w:val="24"/>
              </w:rPr>
            </w:pPr>
          </w:p>
        </w:tc>
      </w:tr>
      <w:tr w:rsidR="00FD25D8" w:rsidRPr="00FD25D8" w14:paraId="6C387298" w14:textId="77777777" w:rsidTr="002715D6">
        <w:trPr>
          <w:trHeight w:val="150"/>
          <w:jc w:val="center"/>
        </w:trPr>
        <w:tc>
          <w:tcPr>
            <w:tcW w:w="2980" w:type="dxa"/>
            <w:vAlign w:val="center"/>
          </w:tcPr>
          <w:p w14:paraId="0CA021B8" w14:textId="1BC4141B" w:rsidR="00FD25D8" w:rsidRPr="00FD25D8" w:rsidRDefault="00FD25D8" w:rsidP="00FD25D8">
            <w:pPr>
              <w:widowControl w:val="0"/>
              <w:spacing w:after="0" w:line="206" w:lineRule="auto"/>
              <w:ind w:left="145" w:firstLine="3"/>
              <w:rPr>
                <w:rFonts w:ascii="Times New Roman" w:hAnsi="Times New Roman" w:cs="Times New Roman"/>
                <w:sz w:val="24"/>
                <w:szCs w:val="24"/>
              </w:rPr>
            </w:pPr>
            <w:r w:rsidRPr="00FD25D8">
              <w:rPr>
                <w:rFonts w:ascii="Times New Roman" w:hAnsi="Times New Roman" w:cs="Times New Roman"/>
                <w:snapToGrid w:val="0"/>
                <w:sz w:val="24"/>
                <w:szCs w:val="24"/>
                <w:lang w:val="kk-KZ"/>
              </w:rPr>
              <w:t>Жыл басындағы қорлар</w:t>
            </w:r>
          </w:p>
        </w:tc>
        <w:tc>
          <w:tcPr>
            <w:tcW w:w="1105" w:type="dxa"/>
            <w:vAlign w:val="center"/>
          </w:tcPr>
          <w:p w14:paraId="763A52D4"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353,2</w:t>
            </w:r>
          </w:p>
        </w:tc>
        <w:tc>
          <w:tcPr>
            <w:tcW w:w="1106" w:type="dxa"/>
            <w:vAlign w:val="center"/>
          </w:tcPr>
          <w:p w14:paraId="368877B1"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353,3</w:t>
            </w:r>
          </w:p>
        </w:tc>
        <w:tc>
          <w:tcPr>
            <w:tcW w:w="1106" w:type="dxa"/>
            <w:vAlign w:val="center"/>
          </w:tcPr>
          <w:p w14:paraId="2C6491B3"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372,1</w:t>
            </w:r>
          </w:p>
        </w:tc>
        <w:tc>
          <w:tcPr>
            <w:tcW w:w="1106" w:type="dxa"/>
            <w:vAlign w:val="center"/>
          </w:tcPr>
          <w:p w14:paraId="2936560C"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412,6</w:t>
            </w:r>
          </w:p>
        </w:tc>
        <w:tc>
          <w:tcPr>
            <w:tcW w:w="1106" w:type="dxa"/>
          </w:tcPr>
          <w:p w14:paraId="248FD1EB"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hAnsi="Times New Roman" w:cs="Times New Roman"/>
                <w:sz w:val="24"/>
                <w:szCs w:val="24"/>
              </w:rPr>
              <w:t>425,6</w:t>
            </w:r>
          </w:p>
        </w:tc>
        <w:tc>
          <w:tcPr>
            <w:tcW w:w="1210" w:type="dxa"/>
          </w:tcPr>
          <w:p w14:paraId="3C74E9C1" w14:textId="77777777" w:rsidR="00FD25D8" w:rsidRPr="00FD25D8" w:rsidRDefault="00FD25D8" w:rsidP="00FD25D8">
            <w:pPr>
              <w:widowControl w:val="0"/>
              <w:spacing w:after="0" w:line="206" w:lineRule="auto"/>
              <w:jc w:val="center"/>
              <w:rPr>
                <w:rFonts w:ascii="Times New Roman" w:hAnsi="Times New Roman" w:cs="Times New Roman"/>
                <w:sz w:val="24"/>
                <w:szCs w:val="24"/>
              </w:rPr>
            </w:pPr>
            <w:r w:rsidRPr="00FD25D8">
              <w:rPr>
                <w:rFonts w:ascii="Times New Roman" w:hAnsi="Times New Roman" w:cs="Times New Roman"/>
                <w:sz w:val="24"/>
                <w:szCs w:val="24"/>
              </w:rPr>
              <w:t>120,5</w:t>
            </w:r>
          </w:p>
        </w:tc>
      </w:tr>
      <w:tr w:rsidR="00FD25D8" w:rsidRPr="00FD25D8" w14:paraId="182F3604" w14:textId="77777777" w:rsidTr="002715D6">
        <w:trPr>
          <w:trHeight w:val="70"/>
          <w:jc w:val="center"/>
        </w:trPr>
        <w:tc>
          <w:tcPr>
            <w:tcW w:w="2980" w:type="dxa"/>
            <w:vAlign w:val="center"/>
          </w:tcPr>
          <w:p w14:paraId="4C91171F" w14:textId="6C2A0C0E" w:rsidR="00FD25D8" w:rsidRPr="00FD25D8" w:rsidRDefault="00FD25D8" w:rsidP="00FD25D8">
            <w:pPr>
              <w:widowControl w:val="0"/>
              <w:spacing w:after="0" w:line="206" w:lineRule="auto"/>
              <w:ind w:left="145" w:firstLine="3"/>
              <w:rPr>
                <w:rFonts w:ascii="Times New Roman" w:hAnsi="Times New Roman" w:cs="Times New Roman"/>
                <w:sz w:val="24"/>
                <w:szCs w:val="24"/>
              </w:rPr>
            </w:pPr>
            <w:r w:rsidRPr="00FD25D8">
              <w:rPr>
                <w:rFonts w:ascii="Times New Roman" w:hAnsi="Times New Roman" w:cs="Times New Roman"/>
                <w:snapToGrid w:val="0"/>
                <w:sz w:val="24"/>
                <w:szCs w:val="24"/>
                <w:lang w:val="kk-KZ"/>
              </w:rPr>
              <w:t xml:space="preserve">Өндіріс </w:t>
            </w:r>
          </w:p>
        </w:tc>
        <w:tc>
          <w:tcPr>
            <w:tcW w:w="1105" w:type="dxa"/>
            <w:vAlign w:val="center"/>
          </w:tcPr>
          <w:p w14:paraId="7530DB4C"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395,2</w:t>
            </w:r>
          </w:p>
        </w:tc>
        <w:tc>
          <w:tcPr>
            <w:tcW w:w="1106" w:type="dxa"/>
            <w:vAlign w:val="center"/>
          </w:tcPr>
          <w:p w14:paraId="6E59E70C"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445,1</w:t>
            </w:r>
          </w:p>
        </w:tc>
        <w:tc>
          <w:tcPr>
            <w:tcW w:w="1106" w:type="dxa"/>
            <w:vAlign w:val="center"/>
          </w:tcPr>
          <w:p w14:paraId="0A019BB1"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443,3</w:t>
            </w:r>
          </w:p>
        </w:tc>
        <w:tc>
          <w:tcPr>
            <w:tcW w:w="1106" w:type="dxa"/>
            <w:vAlign w:val="center"/>
          </w:tcPr>
          <w:p w14:paraId="7ABE912A"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443,3</w:t>
            </w:r>
          </w:p>
        </w:tc>
        <w:tc>
          <w:tcPr>
            <w:tcW w:w="1106" w:type="dxa"/>
          </w:tcPr>
          <w:p w14:paraId="7BD3FD7A"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hAnsi="Times New Roman" w:cs="Times New Roman"/>
                <w:sz w:val="24"/>
                <w:szCs w:val="24"/>
              </w:rPr>
              <w:t>415,8</w:t>
            </w:r>
          </w:p>
        </w:tc>
        <w:tc>
          <w:tcPr>
            <w:tcW w:w="1210" w:type="dxa"/>
          </w:tcPr>
          <w:p w14:paraId="0EB03007" w14:textId="77777777" w:rsidR="00FD25D8" w:rsidRPr="00FD25D8" w:rsidRDefault="00FD25D8" w:rsidP="00FD25D8">
            <w:pPr>
              <w:widowControl w:val="0"/>
              <w:spacing w:after="0" w:line="206" w:lineRule="auto"/>
              <w:jc w:val="center"/>
              <w:rPr>
                <w:rFonts w:ascii="Times New Roman" w:hAnsi="Times New Roman" w:cs="Times New Roman"/>
                <w:sz w:val="24"/>
                <w:szCs w:val="24"/>
              </w:rPr>
            </w:pPr>
            <w:r w:rsidRPr="00FD25D8">
              <w:rPr>
                <w:rFonts w:ascii="Times New Roman" w:hAnsi="Times New Roman" w:cs="Times New Roman"/>
                <w:sz w:val="24"/>
                <w:szCs w:val="24"/>
              </w:rPr>
              <w:t>105,2</w:t>
            </w:r>
          </w:p>
        </w:tc>
      </w:tr>
      <w:tr w:rsidR="00FD25D8" w:rsidRPr="00FD25D8" w14:paraId="5E03DF44" w14:textId="77777777" w:rsidTr="002715D6">
        <w:trPr>
          <w:trHeight w:val="70"/>
          <w:jc w:val="center"/>
        </w:trPr>
        <w:tc>
          <w:tcPr>
            <w:tcW w:w="2980" w:type="dxa"/>
            <w:vAlign w:val="center"/>
          </w:tcPr>
          <w:p w14:paraId="6637F724" w14:textId="1646AAF2" w:rsidR="00FD25D8" w:rsidRPr="00FD25D8" w:rsidRDefault="00FD25D8" w:rsidP="00FD25D8">
            <w:pPr>
              <w:widowControl w:val="0"/>
              <w:spacing w:after="0" w:line="206" w:lineRule="auto"/>
              <w:ind w:left="145" w:firstLine="3"/>
              <w:rPr>
                <w:rFonts w:ascii="Times New Roman" w:hAnsi="Times New Roman" w:cs="Times New Roman"/>
                <w:sz w:val="24"/>
                <w:szCs w:val="24"/>
              </w:rPr>
            </w:pPr>
            <w:r w:rsidRPr="00FD25D8">
              <w:rPr>
                <w:rFonts w:ascii="Times New Roman" w:hAnsi="Times New Roman" w:cs="Times New Roman"/>
                <w:snapToGrid w:val="0"/>
                <w:sz w:val="24"/>
                <w:szCs w:val="24"/>
              </w:rPr>
              <w:t>Импорт</w:t>
            </w:r>
          </w:p>
        </w:tc>
        <w:tc>
          <w:tcPr>
            <w:tcW w:w="1105" w:type="dxa"/>
            <w:vAlign w:val="center"/>
          </w:tcPr>
          <w:p w14:paraId="0C11090E"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821,9</w:t>
            </w:r>
          </w:p>
        </w:tc>
        <w:tc>
          <w:tcPr>
            <w:tcW w:w="1106" w:type="dxa"/>
            <w:vAlign w:val="center"/>
          </w:tcPr>
          <w:p w14:paraId="049523EC"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818,7</w:t>
            </w:r>
          </w:p>
        </w:tc>
        <w:tc>
          <w:tcPr>
            <w:tcW w:w="1106" w:type="dxa"/>
            <w:vAlign w:val="center"/>
          </w:tcPr>
          <w:p w14:paraId="688FD34C"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1 018,4</w:t>
            </w:r>
          </w:p>
        </w:tc>
        <w:tc>
          <w:tcPr>
            <w:tcW w:w="1106" w:type="dxa"/>
            <w:vAlign w:val="center"/>
          </w:tcPr>
          <w:p w14:paraId="70A9FE25"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1 035,5</w:t>
            </w:r>
          </w:p>
        </w:tc>
        <w:tc>
          <w:tcPr>
            <w:tcW w:w="1106" w:type="dxa"/>
          </w:tcPr>
          <w:p w14:paraId="4487D517"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hAnsi="Times New Roman" w:cs="Times New Roman"/>
                <w:sz w:val="24"/>
                <w:szCs w:val="24"/>
              </w:rPr>
              <w:t>950,2</w:t>
            </w:r>
          </w:p>
        </w:tc>
        <w:tc>
          <w:tcPr>
            <w:tcW w:w="1210" w:type="dxa"/>
          </w:tcPr>
          <w:p w14:paraId="2A06B2BE" w14:textId="77777777" w:rsidR="00FD25D8" w:rsidRPr="00FD25D8" w:rsidRDefault="00FD25D8" w:rsidP="00FD25D8">
            <w:pPr>
              <w:widowControl w:val="0"/>
              <w:spacing w:after="0" w:line="206" w:lineRule="auto"/>
              <w:jc w:val="center"/>
              <w:rPr>
                <w:rFonts w:ascii="Times New Roman" w:hAnsi="Times New Roman" w:cs="Times New Roman"/>
                <w:sz w:val="24"/>
                <w:szCs w:val="24"/>
              </w:rPr>
            </w:pPr>
            <w:r w:rsidRPr="00FD25D8">
              <w:rPr>
                <w:rFonts w:ascii="Times New Roman" w:hAnsi="Times New Roman" w:cs="Times New Roman"/>
                <w:sz w:val="24"/>
                <w:szCs w:val="24"/>
              </w:rPr>
              <w:t>115,6</w:t>
            </w:r>
          </w:p>
        </w:tc>
      </w:tr>
      <w:tr w:rsidR="00FD25D8" w:rsidRPr="00FD25D8" w14:paraId="0A52D8D8" w14:textId="77777777" w:rsidTr="002715D6">
        <w:trPr>
          <w:trHeight w:val="70"/>
          <w:jc w:val="center"/>
        </w:trPr>
        <w:tc>
          <w:tcPr>
            <w:tcW w:w="2980" w:type="dxa"/>
            <w:vAlign w:val="center"/>
          </w:tcPr>
          <w:p w14:paraId="55990F0A" w14:textId="3F50A5B7" w:rsidR="00FD25D8" w:rsidRPr="00FD25D8" w:rsidRDefault="00FD25D8" w:rsidP="00FD25D8">
            <w:pPr>
              <w:widowControl w:val="0"/>
              <w:spacing w:after="0" w:line="206" w:lineRule="auto"/>
              <w:ind w:left="145" w:firstLine="3"/>
              <w:rPr>
                <w:rFonts w:ascii="Times New Roman" w:hAnsi="Times New Roman" w:cs="Times New Roman"/>
                <w:sz w:val="24"/>
                <w:szCs w:val="24"/>
              </w:rPr>
            </w:pPr>
            <w:r w:rsidRPr="00FD25D8">
              <w:rPr>
                <w:rFonts w:ascii="Times New Roman" w:hAnsi="Times New Roman" w:cs="Times New Roman"/>
                <w:snapToGrid w:val="0"/>
                <w:sz w:val="24"/>
                <w:szCs w:val="24"/>
                <w:lang w:val="kk-KZ"/>
              </w:rPr>
              <w:t xml:space="preserve">Барлығы </w:t>
            </w:r>
          </w:p>
        </w:tc>
        <w:tc>
          <w:tcPr>
            <w:tcW w:w="1105" w:type="dxa"/>
            <w:vAlign w:val="center"/>
          </w:tcPr>
          <w:p w14:paraId="6BE2DC94"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1 570,4</w:t>
            </w:r>
          </w:p>
        </w:tc>
        <w:tc>
          <w:tcPr>
            <w:tcW w:w="1106" w:type="dxa"/>
            <w:vAlign w:val="center"/>
          </w:tcPr>
          <w:p w14:paraId="793513D2"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1 617,2</w:t>
            </w:r>
          </w:p>
        </w:tc>
        <w:tc>
          <w:tcPr>
            <w:tcW w:w="1106" w:type="dxa"/>
            <w:vAlign w:val="center"/>
          </w:tcPr>
          <w:p w14:paraId="04465B73"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1 833,8</w:t>
            </w:r>
          </w:p>
        </w:tc>
        <w:tc>
          <w:tcPr>
            <w:tcW w:w="1106" w:type="dxa"/>
            <w:vAlign w:val="center"/>
          </w:tcPr>
          <w:p w14:paraId="1A2EFD82"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1 891,4</w:t>
            </w:r>
          </w:p>
        </w:tc>
        <w:tc>
          <w:tcPr>
            <w:tcW w:w="1106" w:type="dxa"/>
          </w:tcPr>
          <w:p w14:paraId="17C01695"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hAnsi="Times New Roman" w:cs="Times New Roman"/>
                <w:sz w:val="24"/>
                <w:szCs w:val="24"/>
              </w:rPr>
              <w:t>1 791,5</w:t>
            </w:r>
          </w:p>
        </w:tc>
        <w:tc>
          <w:tcPr>
            <w:tcW w:w="1210" w:type="dxa"/>
          </w:tcPr>
          <w:p w14:paraId="3F2F0801" w14:textId="77777777" w:rsidR="00FD25D8" w:rsidRPr="00FD25D8" w:rsidRDefault="00FD25D8" w:rsidP="00FD25D8">
            <w:pPr>
              <w:widowControl w:val="0"/>
              <w:spacing w:after="0" w:line="206" w:lineRule="auto"/>
              <w:jc w:val="center"/>
              <w:rPr>
                <w:rFonts w:ascii="Times New Roman" w:hAnsi="Times New Roman" w:cs="Times New Roman"/>
                <w:sz w:val="24"/>
                <w:szCs w:val="24"/>
              </w:rPr>
            </w:pPr>
            <w:r w:rsidRPr="00FD25D8">
              <w:rPr>
                <w:rFonts w:ascii="Times New Roman" w:hAnsi="Times New Roman" w:cs="Times New Roman"/>
                <w:sz w:val="24"/>
                <w:szCs w:val="24"/>
              </w:rPr>
              <w:t>114,1</w:t>
            </w:r>
          </w:p>
        </w:tc>
      </w:tr>
      <w:tr w:rsidR="00FD25D8" w:rsidRPr="00FD25D8" w14:paraId="6A6348FA" w14:textId="77777777" w:rsidTr="002715D6">
        <w:trPr>
          <w:trHeight w:val="70"/>
          <w:jc w:val="center"/>
        </w:trPr>
        <w:tc>
          <w:tcPr>
            <w:tcW w:w="2980" w:type="dxa"/>
            <w:vAlign w:val="center"/>
          </w:tcPr>
          <w:p w14:paraId="27559F13" w14:textId="4FA8664B" w:rsidR="00FD25D8" w:rsidRPr="00FD25D8" w:rsidRDefault="00FD25D8" w:rsidP="00FD25D8">
            <w:pPr>
              <w:widowControl w:val="0"/>
              <w:spacing w:after="0" w:line="206" w:lineRule="auto"/>
              <w:ind w:left="145"/>
              <w:rPr>
                <w:rFonts w:ascii="Times New Roman" w:hAnsi="Times New Roman" w:cs="Times New Roman"/>
                <w:bCs/>
                <w:sz w:val="24"/>
                <w:szCs w:val="24"/>
              </w:rPr>
            </w:pPr>
            <w:r w:rsidRPr="00FD25D8">
              <w:rPr>
                <w:rFonts w:ascii="Times New Roman" w:hAnsi="Times New Roman" w:cs="Times New Roman"/>
                <w:bCs/>
                <w:snapToGrid w:val="0"/>
                <w:sz w:val="24"/>
                <w:szCs w:val="24"/>
                <w:lang w:val="en-US"/>
              </w:rPr>
              <w:t xml:space="preserve">II. </w:t>
            </w:r>
            <w:r w:rsidRPr="00FD25D8">
              <w:rPr>
                <w:rFonts w:ascii="Times New Roman" w:hAnsi="Times New Roman" w:cs="Times New Roman"/>
                <w:bCs/>
                <w:snapToGrid w:val="0"/>
                <w:sz w:val="24"/>
                <w:szCs w:val="24"/>
                <w:lang w:val="kk-KZ"/>
              </w:rPr>
              <w:t xml:space="preserve">Пайдалану </w:t>
            </w:r>
          </w:p>
        </w:tc>
        <w:tc>
          <w:tcPr>
            <w:tcW w:w="1105" w:type="dxa"/>
            <w:vAlign w:val="center"/>
          </w:tcPr>
          <w:p w14:paraId="1AC4761E" w14:textId="77777777" w:rsidR="00FD25D8" w:rsidRPr="00FD25D8" w:rsidRDefault="00FD25D8" w:rsidP="00FD25D8">
            <w:pPr>
              <w:widowControl w:val="0"/>
              <w:snapToGrid w:val="0"/>
              <w:spacing w:after="0" w:line="206" w:lineRule="auto"/>
              <w:jc w:val="center"/>
              <w:rPr>
                <w:rFonts w:ascii="Times New Roman" w:hAnsi="Times New Roman" w:cs="Times New Roman"/>
                <w:sz w:val="24"/>
                <w:szCs w:val="24"/>
              </w:rPr>
            </w:pPr>
          </w:p>
        </w:tc>
        <w:tc>
          <w:tcPr>
            <w:tcW w:w="1106" w:type="dxa"/>
            <w:vAlign w:val="center"/>
          </w:tcPr>
          <w:p w14:paraId="7DF42B0C" w14:textId="77777777" w:rsidR="00FD25D8" w:rsidRPr="00FD25D8" w:rsidRDefault="00FD25D8" w:rsidP="00FD25D8">
            <w:pPr>
              <w:widowControl w:val="0"/>
              <w:spacing w:after="0" w:line="206" w:lineRule="auto"/>
              <w:ind w:right="69"/>
              <w:jc w:val="center"/>
              <w:rPr>
                <w:rFonts w:ascii="Times New Roman" w:hAnsi="Times New Roman" w:cs="Times New Roman"/>
                <w:sz w:val="24"/>
                <w:szCs w:val="24"/>
              </w:rPr>
            </w:pPr>
          </w:p>
        </w:tc>
        <w:tc>
          <w:tcPr>
            <w:tcW w:w="1106" w:type="dxa"/>
            <w:vAlign w:val="center"/>
          </w:tcPr>
          <w:p w14:paraId="1B245682" w14:textId="77777777" w:rsidR="00FD25D8" w:rsidRPr="00FD25D8" w:rsidRDefault="00FD25D8" w:rsidP="00FD25D8">
            <w:pPr>
              <w:widowControl w:val="0"/>
              <w:spacing w:after="0" w:line="206" w:lineRule="auto"/>
              <w:ind w:right="69"/>
              <w:jc w:val="center"/>
              <w:rPr>
                <w:rFonts w:ascii="Times New Roman" w:hAnsi="Times New Roman" w:cs="Times New Roman"/>
                <w:sz w:val="24"/>
                <w:szCs w:val="24"/>
              </w:rPr>
            </w:pPr>
          </w:p>
        </w:tc>
        <w:tc>
          <w:tcPr>
            <w:tcW w:w="1106" w:type="dxa"/>
            <w:vAlign w:val="center"/>
          </w:tcPr>
          <w:p w14:paraId="5C178979" w14:textId="77777777" w:rsidR="00FD25D8" w:rsidRPr="00FD25D8" w:rsidRDefault="00FD25D8" w:rsidP="00FD25D8">
            <w:pPr>
              <w:widowControl w:val="0"/>
              <w:spacing w:after="0" w:line="206" w:lineRule="auto"/>
              <w:ind w:right="69"/>
              <w:jc w:val="center"/>
              <w:rPr>
                <w:rFonts w:ascii="Times New Roman" w:hAnsi="Times New Roman" w:cs="Times New Roman"/>
                <w:sz w:val="24"/>
                <w:szCs w:val="24"/>
              </w:rPr>
            </w:pPr>
          </w:p>
        </w:tc>
        <w:tc>
          <w:tcPr>
            <w:tcW w:w="1106" w:type="dxa"/>
            <w:vAlign w:val="center"/>
          </w:tcPr>
          <w:p w14:paraId="0E01D568" w14:textId="77777777" w:rsidR="00FD25D8" w:rsidRPr="00FD25D8" w:rsidRDefault="00FD25D8" w:rsidP="00FD25D8">
            <w:pPr>
              <w:widowControl w:val="0"/>
              <w:spacing w:after="0" w:line="206" w:lineRule="auto"/>
              <w:ind w:right="69"/>
              <w:jc w:val="center"/>
              <w:rPr>
                <w:rFonts w:ascii="Times New Roman" w:hAnsi="Times New Roman" w:cs="Times New Roman"/>
                <w:sz w:val="24"/>
                <w:szCs w:val="24"/>
              </w:rPr>
            </w:pPr>
          </w:p>
        </w:tc>
        <w:tc>
          <w:tcPr>
            <w:tcW w:w="1210" w:type="dxa"/>
            <w:vAlign w:val="center"/>
          </w:tcPr>
          <w:p w14:paraId="7764A037" w14:textId="77777777" w:rsidR="00FD25D8" w:rsidRPr="00FD25D8" w:rsidRDefault="00FD25D8" w:rsidP="00FD25D8">
            <w:pPr>
              <w:widowControl w:val="0"/>
              <w:spacing w:after="0" w:line="206" w:lineRule="auto"/>
              <w:jc w:val="center"/>
              <w:rPr>
                <w:rFonts w:ascii="Times New Roman" w:hAnsi="Times New Roman" w:cs="Times New Roman"/>
                <w:sz w:val="24"/>
                <w:szCs w:val="24"/>
              </w:rPr>
            </w:pPr>
          </w:p>
        </w:tc>
      </w:tr>
      <w:tr w:rsidR="00FD25D8" w:rsidRPr="00FD25D8" w14:paraId="33F65343" w14:textId="77777777" w:rsidTr="002715D6">
        <w:trPr>
          <w:trHeight w:val="70"/>
          <w:jc w:val="center"/>
        </w:trPr>
        <w:tc>
          <w:tcPr>
            <w:tcW w:w="2980" w:type="dxa"/>
            <w:vAlign w:val="center"/>
          </w:tcPr>
          <w:p w14:paraId="7DF38758" w14:textId="73273C82" w:rsidR="00FD25D8" w:rsidRPr="00FD25D8" w:rsidRDefault="00FD25D8" w:rsidP="00FD25D8">
            <w:pPr>
              <w:widowControl w:val="0"/>
              <w:spacing w:after="0" w:line="206" w:lineRule="auto"/>
              <w:ind w:left="145"/>
              <w:rPr>
                <w:rFonts w:ascii="Times New Roman" w:hAnsi="Times New Roman" w:cs="Times New Roman"/>
                <w:sz w:val="24"/>
                <w:szCs w:val="24"/>
              </w:rPr>
            </w:pPr>
            <w:r w:rsidRPr="00FD25D8">
              <w:rPr>
                <w:rFonts w:ascii="Times New Roman" w:hAnsi="Times New Roman" w:cs="Times New Roman"/>
                <w:snapToGrid w:val="0"/>
                <w:sz w:val="24"/>
                <w:szCs w:val="24"/>
                <w:lang w:val="kk-KZ"/>
              </w:rPr>
              <w:t>Өндірістік тұтыну</w:t>
            </w:r>
          </w:p>
        </w:tc>
        <w:tc>
          <w:tcPr>
            <w:tcW w:w="1105" w:type="dxa"/>
            <w:vAlign w:val="center"/>
          </w:tcPr>
          <w:p w14:paraId="029C23B9"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83,6</w:t>
            </w:r>
          </w:p>
        </w:tc>
        <w:tc>
          <w:tcPr>
            <w:tcW w:w="1106" w:type="dxa"/>
            <w:vAlign w:val="center"/>
          </w:tcPr>
          <w:p w14:paraId="3B132149"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82,2</w:t>
            </w:r>
          </w:p>
        </w:tc>
        <w:tc>
          <w:tcPr>
            <w:tcW w:w="1106" w:type="dxa"/>
            <w:vAlign w:val="center"/>
          </w:tcPr>
          <w:p w14:paraId="67F0C662"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44,7</w:t>
            </w:r>
          </w:p>
        </w:tc>
        <w:tc>
          <w:tcPr>
            <w:tcW w:w="1106" w:type="dxa"/>
            <w:vAlign w:val="center"/>
          </w:tcPr>
          <w:p w14:paraId="1AF79EC8"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63,1</w:t>
            </w:r>
          </w:p>
        </w:tc>
        <w:tc>
          <w:tcPr>
            <w:tcW w:w="1106" w:type="dxa"/>
            <w:vAlign w:val="center"/>
          </w:tcPr>
          <w:p w14:paraId="289317D4"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53,7</w:t>
            </w:r>
          </w:p>
        </w:tc>
        <w:tc>
          <w:tcPr>
            <w:tcW w:w="1210" w:type="dxa"/>
            <w:vAlign w:val="center"/>
          </w:tcPr>
          <w:p w14:paraId="2E05EA32" w14:textId="77777777" w:rsidR="00FD25D8" w:rsidRPr="00FD25D8" w:rsidRDefault="00FD25D8" w:rsidP="00FD25D8">
            <w:pPr>
              <w:widowControl w:val="0"/>
              <w:spacing w:after="0" w:line="206" w:lineRule="auto"/>
              <w:jc w:val="center"/>
              <w:rPr>
                <w:rFonts w:ascii="Times New Roman" w:hAnsi="Times New Roman" w:cs="Times New Roman"/>
                <w:sz w:val="24"/>
                <w:szCs w:val="24"/>
              </w:rPr>
            </w:pPr>
            <w:r w:rsidRPr="00FD25D8">
              <w:rPr>
                <w:rFonts w:ascii="Times New Roman" w:hAnsi="Times New Roman" w:cs="Times New Roman"/>
                <w:sz w:val="24"/>
                <w:szCs w:val="24"/>
              </w:rPr>
              <w:t>64,2</w:t>
            </w:r>
          </w:p>
        </w:tc>
      </w:tr>
      <w:tr w:rsidR="00FD25D8" w:rsidRPr="00FD25D8" w14:paraId="509A6D3F" w14:textId="77777777" w:rsidTr="002715D6">
        <w:trPr>
          <w:trHeight w:val="70"/>
          <w:jc w:val="center"/>
        </w:trPr>
        <w:tc>
          <w:tcPr>
            <w:tcW w:w="2980" w:type="dxa"/>
            <w:vAlign w:val="center"/>
          </w:tcPr>
          <w:p w14:paraId="0BE4F5AE" w14:textId="46A59FFE" w:rsidR="005C67EB" w:rsidRPr="00FD25D8" w:rsidRDefault="00FD25D8" w:rsidP="002715D6">
            <w:pPr>
              <w:widowControl w:val="0"/>
              <w:spacing w:after="0" w:line="206" w:lineRule="auto"/>
              <w:ind w:left="145"/>
              <w:rPr>
                <w:rFonts w:ascii="Times New Roman" w:hAnsi="Times New Roman" w:cs="Times New Roman"/>
                <w:snapToGrid w:val="0"/>
                <w:sz w:val="24"/>
                <w:szCs w:val="24"/>
                <w:lang w:val="kk-KZ"/>
              </w:rPr>
            </w:pPr>
            <w:r w:rsidRPr="00FD25D8">
              <w:rPr>
                <w:rFonts w:ascii="Times New Roman" w:hAnsi="Times New Roman" w:cs="Times New Roman"/>
                <w:snapToGrid w:val="0"/>
                <w:sz w:val="24"/>
                <w:szCs w:val="24"/>
                <w:lang w:val="kk-KZ"/>
              </w:rPr>
              <w:t>Өнеркәсіптік пайдаланудың басқа түрлері</w:t>
            </w:r>
          </w:p>
        </w:tc>
        <w:tc>
          <w:tcPr>
            <w:tcW w:w="1105" w:type="dxa"/>
            <w:vAlign w:val="center"/>
          </w:tcPr>
          <w:p w14:paraId="69B1BA7F" w14:textId="77777777" w:rsidR="005C67EB" w:rsidRPr="00FD25D8" w:rsidRDefault="005C67EB" w:rsidP="002715D6">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hAnsi="Times New Roman" w:cs="Times New Roman"/>
                <w:sz w:val="24"/>
                <w:szCs w:val="24"/>
              </w:rPr>
              <w:t>83,6</w:t>
            </w:r>
          </w:p>
        </w:tc>
        <w:tc>
          <w:tcPr>
            <w:tcW w:w="1106" w:type="dxa"/>
            <w:vAlign w:val="center"/>
          </w:tcPr>
          <w:p w14:paraId="624C935E" w14:textId="77777777" w:rsidR="005C67EB" w:rsidRPr="00FD25D8" w:rsidRDefault="005C67EB" w:rsidP="002715D6">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hAnsi="Times New Roman" w:cs="Times New Roman"/>
                <w:sz w:val="24"/>
                <w:szCs w:val="24"/>
              </w:rPr>
              <w:t>82,2</w:t>
            </w:r>
          </w:p>
        </w:tc>
        <w:tc>
          <w:tcPr>
            <w:tcW w:w="1106" w:type="dxa"/>
            <w:vAlign w:val="center"/>
          </w:tcPr>
          <w:p w14:paraId="2EBE794E" w14:textId="77777777" w:rsidR="005C67EB" w:rsidRPr="00FD25D8" w:rsidRDefault="005C67EB" w:rsidP="002715D6">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hAnsi="Times New Roman" w:cs="Times New Roman"/>
                <w:sz w:val="24"/>
                <w:szCs w:val="24"/>
              </w:rPr>
              <w:t>44,7</w:t>
            </w:r>
          </w:p>
        </w:tc>
        <w:tc>
          <w:tcPr>
            <w:tcW w:w="1106" w:type="dxa"/>
            <w:vAlign w:val="center"/>
          </w:tcPr>
          <w:p w14:paraId="5C407E59" w14:textId="77777777" w:rsidR="005C67EB" w:rsidRPr="00FD25D8" w:rsidRDefault="005C67EB" w:rsidP="002715D6">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hAnsi="Times New Roman" w:cs="Times New Roman"/>
                <w:sz w:val="24"/>
                <w:szCs w:val="24"/>
              </w:rPr>
              <w:t>63,1</w:t>
            </w:r>
          </w:p>
        </w:tc>
        <w:tc>
          <w:tcPr>
            <w:tcW w:w="1106" w:type="dxa"/>
            <w:vAlign w:val="center"/>
          </w:tcPr>
          <w:p w14:paraId="313C1471" w14:textId="77777777" w:rsidR="005C67EB" w:rsidRPr="00FD25D8" w:rsidRDefault="005C67EB" w:rsidP="002715D6">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hAnsi="Times New Roman" w:cs="Times New Roman"/>
                <w:sz w:val="24"/>
                <w:szCs w:val="24"/>
              </w:rPr>
              <w:t>51,3</w:t>
            </w:r>
          </w:p>
        </w:tc>
        <w:tc>
          <w:tcPr>
            <w:tcW w:w="1210" w:type="dxa"/>
            <w:vAlign w:val="center"/>
          </w:tcPr>
          <w:p w14:paraId="68E91368" w14:textId="77777777" w:rsidR="005C67EB" w:rsidRPr="00FD25D8" w:rsidRDefault="005C67EB" w:rsidP="002715D6">
            <w:pPr>
              <w:widowControl w:val="0"/>
              <w:spacing w:after="0" w:line="206" w:lineRule="auto"/>
              <w:jc w:val="center"/>
              <w:rPr>
                <w:rFonts w:ascii="Times New Roman" w:hAnsi="Times New Roman" w:cs="Times New Roman"/>
                <w:sz w:val="24"/>
                <w:szCs w:val="24"/>
              </w:rPr>
            </w:pPr>
            <w:r w:rsidRPr="00FD25D8">
              <w:rPr>
                <w:rFonts w:ascii="Times New Roman" w:hAnsi="Times New Roman" w:cs="Times New Roman"/>
                <w:sz w:val="24"/>
                <w:szCs w:val="24"/>
              </w:rPr>
              <w:t>61,4</w:t>
            </w:r>
          </w:p>
        </w:tc>
      </w:tr>
      <w:tr w:rsidR="00FD25D8" w:rsidRPr="00FD25D8" w14:paraId="74125D3C" w14:textId="77777777" w:rsidTr="002715D6">
        <w:trPr>
          <w:trHeight w:val="70"/>
          <w:jc w:val="center"/>
        </w:trPr>
        <w:tc>
          <w:tcPr>
            <w:tcW w:w="2980" w:type="dxa"/>
            <w:vAlign w:val="center"/>
          </w:tcPr>
          <w:p w14:paraId="4F5DFC60" w14:textId="28E60E10" w:rsidR="00FD25D8" w:rsidRPr="00FD25D8" w:rsidRDefault="00FD25D8" w:rsidP="00FD25D8">
            <w:pPr>
              <w:widowControl w:val="0"/>
              <w:spacing w:after="0" w:line="206" w:lineRule="auto"/>
              <w:ind w:left="145"/>
              <w:rPr>
                <w:rFonts w:ascii="Times New Roman" w:hAnsi="Times New Roman" w:cs="Times New Roman"/>
                <w:sz w:val="24"/>
                <w:szCs w:val="24"/>
              </w:rPr>
            </w:pPr>
            <w:r w:rsidRPr="00FD25D8">
              <w:rPr>
                <w:rFonts w:ascii="Times New Roman" w:hAnsi="Times New Roman" w:cs="Times New Roman"/>
                <w:snapToGrid w:val="0"/>
                <w:sz w:val="24"/>
                <w:szCs w:val="24"/>
                <w:lang w:val="kk-KZ"/>
              </w:rPr>
              <w:t xml:space="preserve">Шығындар </w:t>
            </w:r>
          </w:p>
        </w:tc>
        <w:tc>
          <w:tcPr>
            <w:tcW w:w="1105" w:type="dxa"/>
            <w:vAlign w:val="center"/>
          </w:tcPr>
          <w:p w14:paraId="63A7DDB1"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47,1</w:t>
            </w:r>
          </w:p>
        </w:tc>
        <w:tc>
          <w:tcPr>
            <w:tcW w:w="1106" w:type="dxa"/>
            <w:vAlign w:val="center"/>
          </w:tcPr>
          <w:p w14:paraId="39F0C1F1"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48,5</w:t>
            </w:r>
          </w:p>
        </w:tc>
        <w:tc>
          <w:tcPr>
            <w:tcW w:w="1106" w:type="dxa"/>
            <w:vAlign w:val="center"/>
          </w:tcPr>
          <w:p w14:paraId="644D10F1"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44,0</w:t>
            </w:r>
          </w:p>
        </w:tc>
        <w:tc>
          <w:tcPr>
            <w:tcW w:w="1106" w:type="dxa"/>
            <w:vAlign w:val="center"/>
          </w:tcPr>
          <w:p w14:paraId="7B8FD7F2"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45,4</w:t>
            </w:r>
          </w:p>
        </w:tc>
        <w:tc>
          <w:tcPr>
            <w:tcW w:w="1106" w:type="dxa"/>
            <w:vAlign w:val="center"/>
          </w:tcPr>
          <w:p w14:paraId="585C5C6B"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43,0</w:t>
            </w:r>
          </w:p>
        </w:tc>
        <w:tc>
          <w:tcPr>
            <w:tcW w:w="1210" w:type="dxa"/>
            <w:vAlign w:val="center"/>
          </w:tcPr>
          <w:p w14:paraId="6A52584C" w14:textId="77777777" w:rsidR="00FD25D8" w:rsidRPr="00FD25D8" w:rsidRDefault="00FD25D8" w:rsidP="00FD25D8">
            <w:pPr>
              <w:widowControl w:val="0"/>
              <w:spacing w:after="0" w:line="206" w:lineRule="auto"/>
              <w:jc w:val="center"/>
              <w:rPr>
                <w:rFonts w:ascii="Times New Roman" w:hAnsi="Times New Roman" w:cs="Times New Roman"/>
                <w:sz w:val="24"/>
                <w:szCs w:val="24"/>
              </w:rPr>
            </w:pPr>
            <w:r w:rsidRPr="00FD25D8">
              <w:rPr>
                <w:rFonts w:ascii="Times New Roman" w:hAnsi="Times New Roman" w:cs="Times New Roman"/>
                <w:sz w:val="24"/>
                <w:szCs w:val="24"/>
              </w:rPr>
              <w:t>91,3</w:t>
            </w:r>
          </w:p>
        </w:tc>
      </w:tr>
      <w:tr w:rsidR="00FD25D8" w:rsidRPr="00FD25D8" w14:paraId="18BE1376" w14:textId="77777777" w:rsidTr="002715D6">
        <w:trPr>
          <w:trHeight w:val="70"/>
          <w:jc w:val="center"/>
        </w:trPr>
        <w:tc>
          <w:tcPr>
            <w:tcW w:w="2980" w:type="dxa"/>
            <w:vAlign w:val="center"/>
          </w:tcPr>
          <w:p w14:paraId="7F8FA9C6" w14:textId="16EFFCA6" w:rsidR="00FD25D8" w:rsidRPr="00FD25D8" w:rsidRDefault="00FD25D8" w:rsidP="00FD25D8">
            <w:pPr>
              <w:widowControl w:val="0"/>
              <w:spacing w:after="0" w:line="206" w:lineRule="auto"/>
              <w:ind w:left="145"/>
              <w:rPr>
                <w:rFonts w:ascii="Times New Roman" w:hAnsi="Times New Roman" w:cs="Times New Roman"/>
                <w:sz w:val="24"/>
                <w:szCs w:val="24"/>
              </w:rPr>
            </w:pPr>
            <w:r w:rsidRPr="00FD25D8">
              <w:rPr>
                <w:rFonts w:ascii="Times New Roman" w:hAnsi="Times New Roman" w:cs="Times New Roman"/>
                <w:snapToGrid w:val="0"/>
                <w:sz w:val="24"/>
                <w:szCs w:val="24"/>
              </w:rPr>
              <w:t>Экспорт</w:t>
            </w:r>
          </w:p>
        </w:tc>
        <w:tc>
          <w:tcPr>
            <w:tcW w:w="1105" w:type="dxa"/>
            <w:vAlign w:val="center"/>
          </w:tcPr>
          <w:p w14:paraId="45710F2F"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37,7</w:t>
            </w:r>
          </w:p>
        </w:tc>
        <w:tc>
          <w:tcPr>
            <w:tcW w:w="1106" w:type="dxa"/>
            <w:vAlign w:val="center"/>
          </w:tcPr>
          <w:p w14:paraId="1D605A77"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38,8</w:t>
            </w:r>
          </w:p>
        </w:tc>
        <w:tc>
          <w:tcPr>
            <w:tcW w:w="1106" w:type="dxa"/>
            <w:vAlign w:val="center"/>
          </w:tcPr>
          <w:p w14:paraId="147B3949"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121,5</w:t>
            </w:r>
          </w:p>
        </w:tc>
        <w:tc>
          <w:tcPr>
            <w:tcW w:w="1106" w:type="dxa"/>
            <w:vAlign w:val="center"/>
          </w:tcPr>
          <w:p w14:paraId="565165E2"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49,3</w:t>
            </w:r>
          </w:p>
        </w:tc>
        <w:tc>
          <w:tcPr>
            <w:tcW w:w="1106" w:type="dxa"/>
            <w:vAlign w:val="center"/>
          </w:tcPr>
          <w:p w14:paraId="0BBE6A11"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138,7</w:t>
            </w:r>
          </w:p>
        </w:tc>
        <w:tc>
          <w:tcPr>
            <w:tcW w:w="1210" w:type="dxa"/>
            <w:vAlign w:val="center"/>
          </w:tcPr>
          <w:p w14:paraId="22F7D549" w14:textId="77777777" w:rsidR="00FD25D8" w:rsidRPr="00FD25D8" w:rsidRDefault="00FD25D8" w:rsidP="00FD25D8">
            <w:pPr>
              <w:widowControl w:val="0"/>
              <w:spacing w:after="0" w:line="206" w:lineRule="auto"/>
              <w:jc w:val="center"/>
              <w:rPr>
                <w:rFonts w:ascii="Times New Roman" w:hAnsi="Times New Roman" w:cs="Times New Roman"/>
                <w:sz w:val="24"/>
                <w:szCs w:val="24"/>
              </w:rPr>
            </w:pPr>
            <w:r w:rsidRPr="00FD25D8">
              <w:rPr>
                <w:rFonts w:ascii="Times New Roman" w:hAnsi="Times New Roman" w:cs="Times New Roman"/>
                <w:sz w:val="24"/>
                <w:szCs w:val="24"/>
              </w:rPr>
              <w:t>367,9</w:t>
            </w:r>
          </w:p>
        </w:tc>
      </w:tr>
      <w:tr w:rsidR="00FD25D8" w:rsidRPr="00FD25D8" w14:paraId="4D734FC7" w14:textId="77777777" w:rsidTr="002715D6">
        <w:trPr>
          <w:trHeight w:val="70"/>
          <w:jc w:val="center"/>
        </w:trPr>
        <w:tc>
          <w:tcPr>
            <w:tcW w:w="2980" w:type="dxa"/>
            <w:vAlign w:val="center"/>
          </w:tcPr>
          <w:p w14:paraId="4EFD4359" w14:textId="40EAD882" w:rsidR="00FD25D8" w:rsidRPr="00FD25D8" w:rsidRDefault="00FD25D8" w:rsidP="00FD25D8">
            <w:pPr>
              <w:widowControl w:val="0"/>
              <w:spacing w:after="0" w:line="206" w:lineRule="auto"/>
              <w:ind w:left="145"/>
              <w:rPr>
                <w:rFonts w:ascii="Times New Roman" w:hAnsi="Times New Roman" w:cs="Times New Roman"/>
                <w:snapToGrid w:val="0"/>
                <w:sz w:val="24"/>
                <w:szCs w:val="24"/>
              </w:rPr>
            </w:pPr>
            <w:r w:rsidRPr="00FD25D8">
              <w:rPr>
                <w:rFonts w:ascii="Times New Roman" w:hAnsi="Times New Roman" w:cs="Times New Roman"/>
                <w:snapToGrid w:val="0"/>
                <w:sz w:val="24"/>
                <w:szCs w:val="24"/>
                <w:lang w:val="kk-KZ"/>
              </w:rPr>
              <w:t>Халықтың әлеуетті жеке тұтынуы</w:t>
            </w:r>
          </w:p>
        </w:tc>
        <w:tc>
          <w:tcPr>
            <w:tcW w:w="1105" w:type="dxa"/>
            <w:vAlign w:val="center"/>
          </w:tcPr>
          <w:p w14:paraId="650D90FC"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96,3</w:t>
            </w:r>
          </w:p>
        </w:tc>
        <w:tc>
          <w:tcPr>
            <w:tcW w:w="1106" w:type="dxa"/>
            <w:vAlign w:val="center"/>
          </w:tcPr>
          <w:p w14:paraId="548003B7"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159,2</w:t>
            </w:r>
          </w:p>
        </w:tc>
        <w:tc>
          <w:tcPr>
            <w:tcW w:w="1106" w:type="dxa"/>
            <w:vAlign w:val="center"/>
          </w:tcPr>
          <w:p w14:paraId="4E1B5A19"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1 156,0</w:t>
            </w:r>
          </w:p>
        </w:tc>
        <w:tc>
          <w:tcPr>
            <w:tcW w:w="1106" w:type="dxa"/>
            <w:vAlign w:val="center"/>
          </w:tcPr>
          <w:p w14:paraId="0A5C4A07"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1 251,4</w:t>
            </w:r>
          </w:p>
        </w:tc>
        <w:tc>
          <w:tcPr>
            <w:tcW w:w="1106" w:type="dxa"/>
            <w:vAlign w:val="center"/>
          </w:tcPr>
          <w:p w14:paraId="119092F6"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1 101,8</w:t>
            </w:r>
          </w:p>
        </w:tc>
        <w:tc>
          <w:tcPr>
            <w:tcW w:w="1210" w:type="dxa"/>
            <w:vAlign w:val="center"/>
          </w:tcPr>
          <w:p w14:paraId="7262A57B" w14:textId="77777777" w:rsidR="00FD25D8" w:rsidRPr="00FD25D8" w:rsidRDefault="00FD25D8" w:rsidP="00FD25D8">
            <w:pPr>
              <w:widowControl w:val="0"/>
              <w:spacing w:after="0" w:line="206" w:lineRule="auto"/>
              <w:jc w:val="center"/>
              <w:rPr>
                <w:rFonts w:ascii="Times New Roman" w:hAnsi="Times New Roman" w:cs="Times New Roman"/>
                <w:sz w:val="24"/>
                <w:szCs w:val="24"/>
              </w:rPr>
            </w:pPr>
            <w:r w:rsidRPr="00FD25D8">
              <w:rPr>
                <w:rFonts w:ascii="Times New Roman" w:hAnsi="Times New Roman" w:cs="Times New Roman"/>
                <w:sz w:val="24"/>
                <w:szCs w:val="24"/>
              </w:rPr>
              <w:t>1144,1</w:t>
            </w:r>
          </w:p>
        </w:tc>
      </w:tr>
      <w:tr w:rsidR="00FD25D8" w:rsidRPr="00FD25D8" w14:paraId="47AE058B" w14:textId="77777777" w:rsidTr="002715D6">
        <w:trPr>
          <w:trHeight w:val="103"/>
          <w:jc w:val="center"/>
        </w:trPr>
        <w:tc>
          <w:tcPr>
            <w:tcW w:w="2980" w:type="dxa"/>
            <w:vAlign w:val="center"/>
          </w:tcPr>
          <w:p w14:paraId="5BC854F1" w14:textId="42848B27" w:rsidR="00FD25D8" w:rsidRPr="00FD25D8" w:rsidRDefault="00FD25D8" w:rsidP="00FD25D8">
            <w:pPr>
              <w:widowControl w:val="0"/>
              <w:spacing w:after="0" w:line="206" w:lineRule="auto"/>
              <w:ind w:left="145"/>
              <w:rPr>
                <w:rFonts w:ascii="Times New Roman" w:hAnsi="Times New Roman" w:cs="Times New Roman"/>
                <w:sz w:val="24"/>
                <w:szCs w:val="24"/>
              </w:rPr>
            </w:pPr>
            <w:r w:rsidRPr="00FD25D8">
              <w:rPr>
                <w:rFonts w:ascii="Times New Roman" w:hAnsi="Times New Roman" w:cs="Times New Roman"/>
                <w:snapToGrid w:val="0"/>
                <w:sz w:val="24"/>
                <w:szCs w:val="24"/>
                <w:lang w:val="kk-KZ"/>
              </w:rPr>
              <w:t>Жыл соңындағы қорлар</w:t>
            </w:r>
          </w:p>
        </w:tc>
        <w:tc>
          <w:tcPr>
            <w:tcW w:w="1105" w:type="dxa"/>
            <w:vAlign w:val="center"/>
          </w:tcPr>
          <w:p w14:paraId="2F6F7E9D"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952,3</w:t>
            </w:r>
          </w:p>
        </w:tc>
        <w:tc>
          <w:tcPr>
            <w:tcW w:w="1106" w:type="dxa"/>
            <w:vAlign w:val="center"/>
          </w:tcPr>
          <w:p w14:paraId="63591770"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924,6</w:t>
            </w:r>
          </w:p>
        </w:tc>
        <w:tc>
          <w:tcPr>
            <w:tcW w:w="1106" w:type="dxa"/>
            <w:vAlign w:val="center"/>
          </w:tcPr>
          <w:p w14:paraId="6BE50BB0"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412,6</w:t>
            </w:r>
          </w:p>
        </w:tc>
        <w:tc>
          <w:tcPr>
            <w:tcW w:w="1106" w:type="dxa"/>
            <w:vAlign w:val="center"/>
          </w:tcPr>
          <w:p w14:paraId="4CFE3D46"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425,6</w:t>
            </w:r>
          </w:p>
        </w:tc>
        <w:tc>
          <w:tcPr>
            <w:tcW w:w="1106" w:type="dxa"/>
            <w:vAlign w:val="center"/>
          </w:tcPr>
          <w:p w14:paraId="50817448" w14:textId="77777777" w:rsidR="00FD25D8" w:rsidRPr="00FD25D8" w:rsidRDefault="00FD25D8" w:rsidP="00FD25D8">
            <w:pPr>
              <w:widowControl w:val="0"/>
              <w:spacing w:after="0" w:line="206" w:lineRule="auto"/>
              <w:jc w:val="center"/>
              <w:rPr>
                <w:rFonts w:ascii="Times New Roman" w:eastAsia="Times New Roman" w:hAnsi="Times New Roman" w:cs="Times New Roman"/>
                <w:sz w:val="24"/>
                <w:szCs w:val="24"/>
                <w:lang w:eastAsia="ru-RU"/>
              </w:rPr>
            </w:pPr>
            <w:r w:rsidRPr="00FD25D8">
              <w:rPr>
                <w:rFonts w:ascii="Times New Roman" w:eastAsia="Times New Roman" w:hAnsi="Times New Roman" w:cs="Times New Roman"/>
                <w:sz w:val="24"/>
                <w:szCs w:val="24"/>
                <w:lang w:eastAsia="ru-RU"/>
              </w:rPr>
              <w:t>403,1</w:t>
            </w:r>
          </w:p>
        </w:tc>
        <w:tc>
          <w:tcPr>
            <w:tcW w:w="1210" w:type="dxa"/>
            <w:vAlign w:val="center"/>
          </w:tcPr>
          <w:p w14:paraId="1156BD6F" w14:textId="77777777" w:rsidR="00FD25D8" w:rsidRPr="00FD25D8" w:rsidRDefault="00FD25D8" w:rsidP="00FD25D8">
            <w:pPr>
              <w:widowControl w:val="0"/>
              <w:spacing w:after="0" w:line="206" w:lineRule="auto"/>
              <w:jc w:val="center"/>
              <w:rPr>
                <w:rFonts w:ascii="Times New Roman" w:hAnsi="Times New Roman" w:cs="Times New Roman"/>
                <w:sz w:val="24"/>
                <w:szCs w:val="24"/>
              </w:rPr>
            </w:pPr>
            <w:r w:rsidRPr="00FD25D8">
              <w:rPr>
                <w:rFonts w:ascii="Times New Roman" w:hAnsi="Times New Roman" w:cs="Times New Roman"/>
                <w:sz w:val="24"/>
                <w:szCs w:val="24"/>
              </w:rPr>
              <w:t>42,3</w:t>
            </w:r>
          </w:p>
        </w:tc>
      </w:tr>
      <w:tr w:rsidR="00FD25D8" w:rsidRPr="00FD25D8" w14:paraId="73432EFD" w14:textId="77777777" w:rsidTr="002715D6">
        <w:trPr>
          <w:trHeight w:val="103"/>
          <w:jc w:val="center"/>
        </w:trPr>
        <w:tc>
          <w:tcPr>
            <w:tcW w:w="9719" w:type="dxa"/>
            <w:gridSpan w:val="7"/>
            <w:vAlign w:val="bottom"/>
          </w:tcPr>
          <w:p w14:paraId="7A178480" w14:textId="7FC4BE21" w:rsidR="00A762F2" w:rsidRPr="00FD25D8" w:rsidRDefault="00A762F2" w:rsidP="00A762F2">
            <w:pPr>
              <w:widowControl w:val="0"/>
              <w:spacing w:after="0" w:line="206" w:lineRule="auto"/>
              <w:ind w:firstLine="73"/>
              <w:rPr>
                <w:rFonts w:ascii="Times New Roman" w:hAnsi="Times New Roman" w:cs="Times New Roman"/>
                <w:sz w:val="24"/>
                <w:szCs w:val="24"/>
              </w:rPr>
            </w:pPr>
            <w:r w:rsidRPr="00FD25D8">
              <w:rPr>
                <w:rFonts w:ascii="Times New Roman" w:hAnsi="Times New Roman" w:cs="Times New Roman"/>
                <w:sz w:val="24"/>
                <w:szCs w:val="28"/>
                <w:lang w:val="kk-KZ"/>
              </w:rPr>
              <w:t xml:space="preserve">Ескерту – автормен әдебиет негізінде құралған </w:t>
            </w:r>
            <w:r w:rsidRPr="00FD25D8">
              <w:rPr>
                <w:rFonts w:ascii="Times New Roman" w:hAnsi="Times New Roman" w:cs="Times New Roman"/>
                <w:sz w:val="24"/>
                <w:szCs w:val="28"/>
              </w:rPr>
              <w:t>[]</w:t>
            </w:r>
          </w:p>
        </w:tc>
      </w:tr>
    </w:tbl>
    <w:p w14:paraId="736E8FED" w14:textId="77777777" w:rsidR="005C67EB" w:rsidRPr="00017AE0" w:rsidRDefault="005C67EB" w:rsidP="005C67EB">
      <w:pPr>
        <w:widowControl w:val="0"/>
        <w:tabs>
          <w:tab w:val="left" w:pos="993"/>
        </w:tabs>
        <w:spacing w:after="0" w:line="240" w:lineRule="auto"/>
        <w:ind w:firstLine="709"/>
        <w:jc w:val="both"/>
        <w:rPr>
          <w:rFonts w:ascii="Times New Roman" w:hAnsi="Times New Roman" w:cs="Times New Roman"/>
          <w:sz w:val="28"/>
          <w:szCs w:val="28"/>
        </w:rPr>
      </w:pPr>
    </w:p>
    <w:p w14:paraId="73946637"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1F223435"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7E39A234"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041093A3" w14:textId="059AAFE6"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1A5ACD9E" w14:textId="77777777" w:rsidR="004576D5" w:rsidRPr="00017AE0" w:rsidRDefault="004576D5" w:rsidP="005C67EB">
      <w:pPr>
        <w:widowControl w:val="0"/>
        <w:tabs>
          <w:tab w:val="left" w:pos="993"/>
        </w:tabs>
        <w:spacing w:after="0" w:line="240" w:lineRule="auto"/>
        <w:jc w:val="both"/>
        <w:rPr>
          <w:rFonts w:ascii="Times New Roman" w:hAnsi="Times New Roman" w:cs="Times New Roman"/>
          <w:sz w:val="28"/>
          <w:szCs w:val="28"/>
        </w:rPr>
      </w:pPr>
    </w:p>
    <w:p w14:paraId="0AFC99AD"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17A043F0"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7A5B099A"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118C5AB9"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508135C3"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07F8496B"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5B253D99"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3EB90B78"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5BF9E238"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1C686034"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6B3F66E8"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7A5BBF13"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2CBE3237"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17993AA1"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6C6AF360"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5E078F40"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630F814F"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64E0A597"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193D6F4B"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64E35720" w14:textId="77777777" w:rsidR="005C67EB" w:rsidRPr="00017AE0" w:rsidRDefault="005C67EB" w:rsidP="005C67EB">
      <w:pPr>
        <w:widowControl w:val="0"/>
        <w:tabs>
          <w:tab w:val="left" w:pos="993"/>
        </w:tabs>
        <w:spacing w:after="0" w:line="240" w:lineRule="auto"/>
        <w:jc w:val="both"/>
        <w:rPr>
          <w:rFonts w:ascii="Times New Roman" w:hAnsi="Times New Roman" w:cs="Times New Roman"/>
          <w:sz w:val="28"/>
          <w:szCs w:val="28"/>
        </w:rPr>
      </w:pPr>
    </w:p>
    <w:p w14:paraId="2DCCFBAA" w14:textId="2CB042A8" w:rsidR="005C67EB" w:rsidRPr="00017AE0" w:rsidRDefault="005C67EB" w:rsidP="005C67EB">
      <w:pPr>
        <w:widowControl w:val="0"/>
        <w:spacing w:after="0" w:line="240" w:lineRule="auto"/>
        <w:jc w:val="center"/>
        <w:rPr>
          <w:rFonts w:ascii="Times New Roman" w:hAnsi="Times New Roman" w:cs="Times New Roman"/>
          <w:b/>
          <w:spacing w:val="-5"/>
          <w:sz w:val="28"/>
          <w:szCs w:val="28"/>
          <w:lang w:val="kk-KZ"/>
        </w:rPr>
      </w:pPr>
      <w:r w:rsidRPr="00017AE0">
        <w:rPr>
          <w:rFonts w:ascii="Times New Roman" w:hAnsi="Times New Roman" w:cs="Times New Roman"/>
          <w:b/>
          <w:spacing w:val="-5"/>
          <w:sz w:val="28"/>
          <w:szCs w:val="28"/>
          <w:lang w:val="kk-KZ"/>
        </w:rPr>
        <w:lastRenderedPageBreak/>
        <w:t>ҚОСЫМША Ғ</w:t>
      </w:r>
    </w:p>
    <w:p w14:paraId="00F9FF87" w14:textId="77777777" w:rsidR="005C67EB" w:rsidRPr="00017AE0" w:rsidRDefault="005C67EB" w:rsidP="005C67EB">
      <w:pPr>
        <w:widowControl w:val="0"/>
        <w:spacing w:after="0" w:line="240" w:lineRule="auto"/>
        <w:jc w:val="center"/>
        <w:rPr>
          <w:rFonts w:ascii="Times New Roman" w:hAnsi="Times New Roman" w:cs="Times New Roman"/>
          <w:b/>
          <w:spacing w:val="-5"/>
          <w:sz w:val="28"/>
          <w:szCs w:val="28"/>
          <w:lang w:val="kk-KZ"/>
        </w:rPr>
      </w:pPr>
    </w:p>
    <w:p w14:paraId="4E77F7CE" w14:textId="5D53D113" w:rsidR="005C67EB" w:rsidRPr="00017034" w:rsidRDefault="00AB3EB9" w:rsidP="00AB3EB9">
      <w:pPr>
        <w:widowControl w:val="0"/>
        <w:autoSpaceDE w:val="0"/>
        <w:autoSpaceDN w:val="0"/>
        <w:adjustRightInd w:val="0"/>
        <w:spacing w:after="0" w:line="240" w:lineRule="auto"/>
        <w:jc w:val="both"/>
        <w:rPr>
          <w:rFonts w:ascii="Times New Roman" w:eastAsia="Times-Roman" w:hAnsi="Times New Roman" w:cs="Times New Roman"/>
          <w:sz w:val="28"/>
          <w:szCs w:val="28"/>
          <w:lang w:val="kk-KZ"/>
        </w:rPr>
      </w:pPr>
      <w:r w:rsidRPr="00017AE0">
        <w:rPr>
          <w:rFonts w:ascii="Times New Roman" w:hAnsi="Times New Roman" w:cs="Times New Roman"/>
          <w:spacing w:val="-5"/>
          <w:sz w:val="28"/>
          <w:szCs w:val="28"/>
          <w:lang w:val="kk-KZ"/>
        </w:rPr>
        <w:t xml:space="preserve">Кесте Ғ.1 – </w:t>
      </w:r>
      <w:r w:rsidR="00017034" w:rsidRPr="00017034">
        <w:rPr>
          <w:rFonts w:ascii="Times New Roman" w:hAnsi="Times New Roman" w:cs="Times New Roman"/>
          <w:spacing w:val="-5"/>
          <w:sz w:val="28"/>
          <w:szCs w:val="28"/>
          <w:lang w:val="kk-KZ"/>
        </w:rPr>
        <w:t>2019-2023 жылдар аралығындағы «Картоп пен ашық топырақта өсірілетін көкөністер» өндірістік ішкі жүйесінің «өнімділік» бойынша бәсекеге қабілеттілік көрсеткішінің өзгеру динамикасы</w:t>
      </w:r>
    </w:p>
    <w:p w14:paraId="6B6A7030" w14:textId="77777777" w:rsidR="005C67EB" w:rsidRPr="00017AE0" w:rsidRDefault="005C67EB" w:rsidP="005C67EB">
      <w:pPr>
        <w:pStyle w:val="Default"/>
        <w:widowControl w:val="0"/>
        <w:ind w:firstLine="709"/>
        <w:jc w:val="right"/>
      </w:pPr>
      <w:r w:rsidRPr="00017034">
        <w:rPr>
          <w:lang w:val="kk-KZ"/>
        </w:rPr>
        <w:t xml:space="preserve"> </w:t>
      </w:r>
      <w:r w:rsidRPr="00017AE0">
        <w:t xml:space="preserve">ц/га </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30"/>
        <w:gridCol w:w="851"/>
        <w:gridCol w:w="850"/>
        <w:gridCol w:w="851"/>
        <w:gridCol w:w="850"/>
        <w:gridCol w:w="851"/>
        <w:gridCol w:w="850"/>
        <w:gridCol w:w="992"/>
      </w:tblGrid>
      <w:tr w:rsidR="00262020" w:rsidRPr="00181385" w14:paraId="3DF38B38" w14:textId="77777777" w:rsidTr="002715D6">
        <w:trPr>
          <w:cantSplit/>
          <w:trHeight w:val="90"/>
        </w:trPr>
        <w:tc>
          <w:tcPr>
            <w:tcW w:w="3530" w:type="dxa"/>
            <w:vAlign w:val="center"/>
          </w:tcPr>
          <w:p w14:paraId="6D5EDB91" w14:textId="58DE164A" w:rsidR="005C67EB" w:rsidRPr="00181385" w:rsidRDefault="00513ED7" w:rsidP="002715D6">
            <w:pPr>
              <w:pStyle w:val="af8"/>
              <w:widowControl w:val="0"/>
              <w:jc w:val="center"/>
              <w:rPr>
                <w:rFonts w:ascii="Times New Roman" w:hAnsi="Times New Roman"/>
                <w:b w:val="0"/>
                <w:sz w:val="24"/>
                <w:szCs w:val="24"/>
                <w:lang w:val="kk-KZ"/>
              </w:rPr>
            </w:pPr>
            <w:r w:rsidRPr="00181385">
              <w:rPr>
                <w:rFonts w:ascii="Times New Roman" w:hAnsi="Times New Roman"/>
                <w:b w:val="0"/>
                <w:sz w:val="24"/>
                <w:szCs w:val="24"/>
                <w:lang w:val="kk-KZ"/>
              </w:rPr>
              <w:t xml:space="preserve">Көкөністер </w:t>
            </w:r>
          </w:p>
        </w:tc>
        <w:tc>
          <w:tcPr>
            <w:tcW w:w="851" w:type="dxa"/>
            <w:vAlign w:val="center"/>
          </w:tcPr>
          <w:p w14:paraId="6B1A4CDF" w14:textId="77777777" w:rsidR="005C67EB" w:rsidRPr="00181385" w:rsidRDefault="005C67EB" w:rsidP="002715D6">
            <w:pPr>
              <w:widowControl w:val="0"/>
              <w:spacing w:after="0" w:line="240" w:lineRule="auto"/>
              <w:jc w:val="center"/>
              <w:rPr>
                <w:rFonts w:ascii="Times New Roman" w:hAnsi="Times New Roman" w:cs="Times New Roman"/>
                <w:sz w:val="24"/>
                <w:szCs w:val="24"/>
                <w:vertAlign w:val="superscript"/>
              </w:rPr>
            </w:pPr>
            <w:r w:rsidRPr="00181385">
              <w:rPr>
                <w:rFonts w:ascii="Times New Roman" w:hAnsi="Times New Roman" w:cs="Times New Roman"/>
                <w:sz w:val="24"/>
                <w:szCs w:val="24"/>
                <w:lang w:val="kk-KZ"/>
              </w:rPr>
              <w:t>2019</w:t>
            </w:r>
            <w:r w:rsidRPr="00181385">
              <w:rPr>
                <w:rFonts w:ascii="Times New Roman" w:hAnsi="Times New Roman" w:cs="Times New Roman"/>
                <w:sz w:val="24"/>
                <w:szCs w:val="24"/>
                <w:vertAlign w:val="superscript"/>
              </w:rPr>
              <w:t xml:space="preserve"> </w:t>
            </w:r>
          </w:p>
        </w:tc>
        <w:tc>
          <w:tcPr>
            <w:tcW w:w="850" w:type="dxa"/>
            <w:vAlign w:val="center"/>
          </w:tcPr>
          <w:p w14:paraId="6B04094F" w14:textId="77777777" w:rsidR="005C67EB" w:rsidRPr="00181385" w:rsidRDefault="005C67EB" w:rsidP="002715D6">
            <w:pPr>
              <w:widowControl w:val="0"/>
              <w:spacing w:after="0" w:line="240" w:lineRule="auto"/>
              <w:jc w:val="center"/>
              <w:rPr>
                <w:rFonts w:ascii="Times New Roman" w:hAnsi="Times New Roman" w:cs="Times New Roman"/>
                <w:sz w:val="24"/>
                <w:szCs w:val="24"/>
                <w:vertAlign w:val="superscript"/>
              </w:rPr>
            </w:pPr>
            <w:r w:rsidRPr="00181385">
              <w:rPr>
                <w:rFonts w:ascii="Times New Roman" w:hAnsi="Times New Roman" w:cs="Times New Roman"/>
                <w:sz w:val="24"/>
                <w:szCs w:val="24"/>
                <w:lang w:val="kk-KZ"/>
              </w:rPr>
              <w:t>2020</w:t>
            </w:r>
          </w:p>
        </w:tc>
        <w:tc>
          <w:tcPr>
            <w:tcW w:w="851" w:type="dxa"/>
            <w:vAlign w:val="center"/>
          </w:tcPr>
          <w:p w14:paraId="14E6171C"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2021</w:t>
            </w:r>
          </w:p>
        </w:tc>
        <w:tc>
          <w:tcPr>
            <w:tcW w:w="850" w:type="dxa"/>
            <w:vAlign w:val="center"/>
          </w:tcPr>
          <w:p w14:paraId="5A1146F1"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2022</w:t>
            </w:r>
          </w:p>
        </w:tc>
        <w:tc>
          <w:tcPr>
            <w:tcW w:w="851" w:type="dxa"/>
            <w:vAlign w:val="center"/>
          </w:tcPr>
          <w:p w14:paraId="63DB671C"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2023</w:t>
            </w:r>
          </w:p>
        </w:tc>
        <w:tc>
          <w:tcPr>
            <w:tcW w:w="850" w:type="dxa"/>
            <w:vAlign w:val="center"/>
          </w:tcPr>
          <w:p w14:paraId="730F9C06" w14:textId="28FB00D1" w:rsidR="005C67EB" w:rsidRPr="00181385" w:rsidRDefault="00A06A66"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0"/>
                <w:szCs w:val="20"/>
                <w:lang w:val="kk-KZ"/>
              </w:rPr>
              <w:t>Орташа мәні</w:t>
            </w:r>
          </w:p>
        </w:tc>
        <w:tc>
          <w:tcPr>
            <w:tcW w:w="992" w:type="dxa"/>
          </w:tcPr>
          <w:p w14:paraId="38E17FE0" w14:textId="7F5109A5" w:rsidR="005C67EB" w:rsidRPr="00181385" w:rsidRDefault="00A06A66" w:rsidP="002715D6">
            <w:pPr>
              <w:widowControl w:val="0"/>
              <w:spacing w:after="0" w:line="240" w:lineRule="auto"/>
              <w:jc w:val="center"/>
              <w:rPr>
                <w:rFonts w:ascii="Times New Roman" w:eastAsia="Times New Roman" w:hAnsi="Times New Roman" w:cs="Times New Roman"/>
                <w:bCs/>
                <w:sz w:val="24"/>
                <w:szCs w:val="24"/>
                <w:lang w:eastAsia="ru-RU"/>
              </w:rPr>
            </w:pPr>
            <w:r w:rsidRPr="00181385">
              <w:rPr>
                <w:rFonts w:ascii="Times New Roman" w:eastAsia="Times New Roman" w:hAnsi="Times New Roman" w:cs="Times New Roman"/>
                <w:bCs/>
                <w:lang w:eastAsia="ru-RU"/>
              </w:rPr>
              <w:t>2023 ж. 2019ж., %</w:t>
            </w:r>
          </w:p>
        </w:tc>
      </w:tr>
      <w:tr w:rsidR="00262020" w:rsidRPr="00181385" w14:paraId="74C07A83" w14:textId="77777777" w:rsidTr="002715D6">
        <w:trPr>
          <w:cantSplit/>
          <w:trHeight w:val="90"/>
        </w:trPr>
        <w:tc>
          <w:tcPr>
            <w:tcW w:w="3530" w:type="dxa"/>
            <w:vAlign w:val="center"/>
          </w:tcPr>
          <w:p w14:paraId="4330AAD3" w14:textId="3772CAB5" w:rsidR="005C67EB" w:rsidRPr="00181385" w:rsidRDefault="00A477E5" w:rsidP="002715D6">
            <w:pPr>
              <w:pStyle w:val="af8"/>
              <w:widowControl w:val="0"/>
              <w:rPr>
                <w:rFonts w:ascii="Times New Roman" w:hAnsi="Times New Roman"/>
                <w:b w:val="0"/>
                <w:sz w:val="24"/>
                <w:szCs w:val="24"/>
              </w:rPr>
            </w:pPr>
            <w:r w:rsidRPr="00181385">
              <w:rPr>
                <w:rFonts w:ascii="Times New Roman" w:hAnsi="Times New Roman"/>
                <w:b w:val="0"/>
                <w:sz w:val="24"/>
                <w:szCs w:val="24"/>
                <w:lang w:val="kk-KZ"/>
              </w:rPr>
              <w:t xml:space="preserve">Картоп </w:t>
            </w:r>
            <w:r w:rsidR="005C67EB" w:rsidRPr="00181385">
              <w:rPr>
                <w:rFonts w:ascii="Times New Roman" w:hAnsi="Times New Roman"/>
                <w:b w:val="0"/>
                <w:sz w:val="24"/>
                <w:szCs w:val="24"/>
              </w:rPr>
              <w:t xml:space="preserve"> </w:t>
            </w:r>
          </w:p>
        </w:tc>
        <w:tc>
          <w:tcPr>
            <w:tcW w:w="851" w:type="dxa"/>
            <w:vAlign w:val="center"/>
          </w:tcPr>
          <w:p w14:paraId="3D16456E"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186,1</w:t>
            </w:r>
          </w:p>
        </w:tc>
        <w:tc>
          <w:tcPr>
            <w:tcW w:w="850" w:type="dxa"/>
            <w:vAlign w:val="center"/>
          </w:tcPr>
          <w:p w14:paraId="1A727291"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186,0</w:t>
            </w:r>
          </w:p>
        </w:tc>
        <w:tc>
          <w:tcPr>
            <w:tcW w:w="851" w:type="dxa"/>
            <w:vAlign w:val="center"/>
          </w:tcPr>
          <w:p w14:paraId="33A1E3D7"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207,4</w:t>
            </w:r>
          </w:p>
        </w:tc>
        <w:tc>
          <w:tcPr>
            <w:tcW w:w="850" w:type="dxa"/>
            <w:vAlign w:val="center"/>
          </w:tcPr>
          <w:p w14:paraId="64AE8DAA"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205,4</w:t>
            </w:r>
          </w:p>
        </w:tc>
        <w:tc>
          <w:tcPr>
            <w:tcW w:w="851" w:type="dxa"/>
            <w:vAlign w:val="center"/>
          </w:tcPr>
          <w:p w14:paraId="177D9571"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220,1</w:t>
            </w:r>
          </w:p>
        </w:tc>
        <w:tc>
          <w:tcPr>
            <w:tcW w:w="850" w:type="dxa"/>
            <w:vAlign w:val="center"/>
          </w:tcPr>
          <w:p w14:paraId="47DACBFE"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201,0</w:t>
            </w:r>
          </w:p>
        </w:tc>
        <w:tc>
          <w:tcPr>
            <w:tcW w:w="992" w:type="dxa"/>
            <w:vAlign w:val="center"/>
          </w:tcPr>
          <w:p w14:paraId="2FD0B51A"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118,3</w:t>
            </w:r>
          </w:p>
        </w:tc>
      </w:tr>
      <w:tr w:rsidR="00262020" w:rsidRPr="00181385" w14:paraId="791E7CA2" w14:textId="77777777" w:rsidTr="002715D6">
        <w:trPr>
          <w:cantSplit/>
        </w:trPr>
        <w:tc>
          <w:tcPr>
            <w:tcW w:w="3530" w:type="dxa"/>
            <w:vAlign w:val="bottom"/>
          </w:tcPr>
          <w:p w14:paraId="1728EC27" w14:textId="1E9F0D87" w:rsidR="005C67EB" w:rsidRPr="00181385" w:rsidRDefault="00A477E5" w:rsidP="002715D6">
            <w:pPr>
              <w:pStyle w:val="Default"/>
              <w:widowControl w:val="0"/>
              <w:jc w:val="both"/>
              <w:rPr>
                <w:b/>
                <w:color w:val="auto"/>
                <w:lang w:val="kk-KZ"/>
              </w:rPr>
            </w:pPr>
            <w:r w:rsidRPr="00181385">
              <w:rPr>
                <w:color w:val="auto"/>
                <w:lang w:val="kk-KZ"/>
              </w:rPr>
              <w:t xml:space="preserve">Қызылша </w:t>
            </w:r>
          </w:p>
        </w:tc>
        <w:tc>
          <w:tcPr>
            <w:tcW w:w="851" w:type="dxa"/>
            <w:vAlign w:val="center"/>
          </w:tcPr>
          <w:p w14:paraId="17F851B0"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lang w:val="kk-KZ"/>
              </w:rPr>
              <w:t>243,5</w:t>
            </w:r>
          </w:p>
        </w:tc>
        <w:tc>
          <w:tcPr>
            <w:tcW w:w="850" w:type="dxa"/>
            <w:vAlign w:val="center"/>
          </w:tcPr>
          <w:p w14:paraId="2C628549"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233,3</w:t>
            </w:r>
          </w:p>
        </w:tc>
        <w:tc>
          <w:tcPr>
            <w:tcW w:w="851" w:type="dxa"/>
            <w:vAlign w:val="center"/>
          </w:tcPr>
          <w:p w14:paraId="5AA00BC6"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291,7</w:t>
            </w:r>
          </w:p>
        </w:tc>
        <w:tc>
          <w:tcPr>
            <w:tcW w:w="850" w:type="dxa"/>
            <w:vAlign w:val="center"/>
          </w:tcPr>
          <w:p w14:paraId="48F084FE"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284,4</w:t>
            </w:r>
          </w:p>
        </w:tc>
        <w:tc>
          <w:tcPr>
            <w:tcW w:w="851" w:type="dxa"/>
            <w:vAlign w:val="center"/>
          </w:tcPr>
          <w:p w14:paraId="4E2AEADA"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269,1</w:t>
            </w:r>
          </w:p>
        </w:tc>
        <w:tc>
          <w:tcPr>
            <w:tcW w:w="850" w:type="dxa"/>
            <w:vAlign w:val="center"/>
          </w:tcPr>
          <w:p w14:paraId="5F807A38"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264,4</w:t>
            </w:r>
          </w:p>
        </w:tc>
        <w:tc>
          <w:tcPr>
            <w:tcW w:w="992" w:type="dxa"/>
            <w:vAlign w:val="center"/>
          </w:tcPr>
          <w:p w14:paraId="5EDDAC0E"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110,5</w:t>
            </w:r>
          </w:p>
        </w:tc>
      </w:tr>
      <w:tr w:rsidR="00262020" w:rsidRPr="00181385" w14:paraId="128DAEBB" w14:textId="77777777" w:rsidTr="002715D6">
        <w:trPr>
          <w:cantSplit/>
        </w:trPr>
        <w:tc>
          <w:tcPr>
            <w:tcW w:w="3530" w:type="dxa"/>
            <w:vAlign w:val="bottom"/>
          </w:tcPr>
          <w:p w14:paraId="21A0541B" w14:textId="5E53AB7B" w:rsidR="005C67EB" w:rsidRPr="00181385" w:rsidRDefault="00A477E5" w:rsidP="002715D6">
            <w:pPr>
              <w:pStyle w:val="Default"/>
              <w:widowControl w:val="0"/>
              <w:jc w:val="both"/>
              <w:rPr>
                <w:b/>
                <w:i/>
                <w:color w:val="auto"/>
                <w:lang w:val="kk-KZ"/>
              </w:rPr>
            </w:pPr>
            <w:r w:rsidRPr="00181385">
              <w:rPr>
                <w:color w:val="auto"/>
                <w:lang w:val="kk-KZ"/>
              </w:rPr>
              <w:t xml:space="preserve">Сәбіз </w:t>
            </w:r>
          </w:p>
        </w:tc>
        <w:tc>
          <w:tcPr>
            <w:tcW w:w="851" w:type="dxa"/>
            <w:vAlign w:val="center"/>
          </w:tcPr>
          <w:p w14:paraId="1EC75006"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rPr>
              <w:t>211,8</w:t>
            </w:r>
          </w:p>
        </w:tc>
        <w:tc>
          <w:tcPr>
            <w:tcW w:w="850" w:type="dxa"/>
            <w:vAlign w:val="center"/>
          </w:tcPr>
          <w:p w14:paraId="5F55C334"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rPr>
              <w:t>209,7</w:t>
            </w:r>
          </w:p>
        </w:tc>
        <w:tc>
          <w:tcPr>
            <w:tcW w:w="851" w:type="dxa"/>
            <w:vAlign w:val="center"/>
          </w:tcPr>
          <w:p w14:paraId="782E979A"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293,7</w:t>
            </w:r>
          </w:p>
        </w:tc>
        <w:tc>
          <w:tcPr>
            <w:tcW w:w="850" w:type="dxa"/>
            <w:vAlign w:val="center"/>
          </w:tcPr>
          <w:p w14:paraId="2E7AD67F"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290,2</w:t>
            </w:r>
          </w:p>
        </w:tc>
        <w:tc>
          <w:tcPr>
            <w:tcW w:w="851" w:type="dxa"/>
            <w:vAlign w:val="center"/>
          </w:tcPr>
          <w:p w14:paraId="3983A12D"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283,8</w:t>
            </w:r>
          </w:p>
        </w:tc>
        <w:tc>
          <w:tcPr>
            <w:tcW w:w="850" w:type="dxa"/>
            <w:vAlign w:val="center"/>
          </w:tcPr>
          <w:p w14:paraId="09CB096D"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257,8</w:t>
            </w:r>
          </w:p>
        </w:tc>
        <w:tc>
          <w:tcPr>
            <w:tcW w:w="992" w:type="dxa"/>
            <w:vAlign w:val="center"/>
          </w:tcPr>
          <w:p w14:paraId="4D35586A"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134,0</w:t>
            </w:r>
          </w:p>
        </w:tc>
      </w:tr>
      <w:tr w:rsidR="00262020" w:rsidRPr="00181385" w14:paraId="25749AC3" w14:textId="77777777" w:rsidTr="002715D6">
        <w:trPr>
          <w:cantSplit/>
        </w:trPr>
        <w:tc>
          <w:tcPr>
            <w:tcW w:w="3530" w:type="dxa"/>
            <w:vAlign w:val="bottom"/>
          </w:tcPr>
          <w:p w14:paraId="6074F5B4" w14:textId="74E7E551" w:rsidR="005C67EB" w:rsidRPr="00181385" w:rsidRDefault="00A477E5" w:rsidP="002715D6">
            <w:pPr>
              <w:widowControl w:val="0"/>
              <w:spacing w:after="0" w:line="240" w:lineRule="auto"/>
              <w:rPr>
                <w:rFonts w:ascii="Times New Roman" w:hAnsi="Times New Roman" w:cs="Times New Roman"/>
                <w:sz w:val="24"/>
                <w:szCs w:val="24"/>
                <w:lang w:val="kk-KZ"/>
              </w:rPr>
            </w:pPr>
            <w:r w:rsidRPr="00181385">
              <w:rPr>
                <w:rFonts w:ascii="Times New Roman" w:hAnsi="Times New Roman" w:cs="Times New Roman"/>
                <w:sz w:val="24"/>
                <w:szCs w:val="24"/>
                <w:lang w:val="kk-KZ"/>
              </w:rPr>
              <w:t xml:space="preserve">Пияз </w:t>
            </w:r>
          </w:p>
        </w:tc>
        <w:tc>
          <w:tcPr>
            <w:tcW w:w="851" w:type="dxa"/>
            <w:vAlign w:val="center"/>
          </w:tcPr>
          <w:p w14:paraId="0202D5F5"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248,6</w:t>
            </w:r>
          </w:p>
        </w:tc>
        <w:tc>
          <w:tcPr>
            <w:tcW w:w="850" w:type="dxa"/>
            <w:vAlign w:val="center"/>
          </w:tcPr>
          <w:p w14:paraId="41D6CA22"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261,5</w:t>
            </w:r>
          </w:p>
        </w:tc>
        <w:tc>
          <w:tcPr>
            <w:tcW w:w="851" w:type="dxa"/>
            <w:vAlign w:val="center"/>
          </w:tcPr>
          <w:p w14:paraId="681541AF"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285,1</w:t>
            </w:r>
          </w:p>
        </w:tc>
        <w:tc>
          <w:tcPr>
            <w:tcW w:w="850" w:type="dxa"/>
            <w:vAlign w:val="center"/>
          </w:tcPr>
          <w:p w14:paraId="1285C46C"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298,6</w:t>
            </w:r>
          </w:p>
        </w:tc>
        <w:tc>
          <w:tcPr>
            <w:tcW w:w="851" w:type="dxa"/>
            <w:vAlign w:val="center"/>
          </w:tcPr>
          <w:p w14:paraId="30CD21A7"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306,0</w:t>
            </w:r>
          </w:p>
        </w:tc>
        <w:tc>
          <w:tcPr>
            <w:tcW w:w="850" w:type="dxa"/>
            <w:vAlign w:val="center"/>
          </w:tcPr>
          <w:p w14:paraId="4890C2E8"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279,9</w:t>
            </w:r>
          </w:p>
        </w:tc>
        <w:tc>
          <w:tcPr>
            <w:tcW w:w="992" w:type="dxa"/>
            <w:vAlign w:val="center"/>
          </w:tcPr>
          <w:p w14:paraId="749223CE"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123,1</w:t>
            </w:r>
          </w:p>
        </w:tc>
      </w:tr>
      <w:tr w:rsidR="00262020" w:rsidRPr="00181385" w14:paraId="6C2CF561" w14:textId="77777777" w:rsidTr="002715D6">
        <w:trPr>
          <w:cantSplit/>
        </w:trPr>
        <w:tc>
          <w:tcPr>
            <w:tcW w:w="3530" w:type="dxa"/>
            <w:vAlign w:val="bottom"/>
          </w:tcPr>
          <w:p w14:paraId="0561E750" w14:textId="1F14873D" w:rsidR="005C67EB" w:rsidRPr="00181385" w:rsidRDefault="00A477E5" w:rsidP="002715D6">
            <w:pPr>
              <w:pStyle w:val="Default"/>
              <w:widowControl w:val="0"/>
              <w:jc w:val="both"/>
              <w:rPr>
                <w:color w:val="auto"/>
                <w:vertAlign w:val="superscript"/>
              </w:rPr>
            </w:pPr>
            <w:r w:rsidRPr="00181385">
              <w:rPr>
                <w:color w:val="auto"/>
                <w:lang w:val="kk-KZ"/>
              </w:rPr>
              <w:t xml:space="preserve">Сарымсақ </w:t>
            </w:r>
            <w:r w:rsidR="005C67EB" w:rsidRPr="00181385">
              <w:rPr>
                <w:color w:val="auto"/>
              </w:rPr>
              <w:t xml:space="preserve"> </w:t>
            </w:r>
          </w:p>
        </w:tc>
        <w:tc>
          <w:tcPr>
            <w:tcW w:w="851" w:type="dxa"/>
            <w:vAlign w:val="center"/>
          </w:tcPr>
          <w:p w14:paraId="17F38B95"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164,5</w:t>
            </w:r>
          </w:p>
        </w:tc>
        <w:tc>
          <w:tcPr>
            <w:tcW w:w="850" w:type="dxa"/>
            <w:vAlign w:val="center"/>
          </w:tcPr>
          <w:p w14:paraId="753E8A59"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179,4</w:t>
            </w:r>
          </w:p>
        </w:tc>
        <w:tc>
          <w:tcPr>
            <w:tcW w:w="851" w:type="dxa"/>
            <w:vAlign w:val="center"/>
          </w:tcPr>
          <w:p w14:paraId="7B4E7383"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221,3</w:t>
            </w:r>
          </w:p>
        </w:tc>
        <w:tc>
          <w:tcPr>
            <w:tcW w:w="850" w:type="dxa"/>
            <w:vAlign w:val="center"/>
          </w:tcPr>
          <w:p w14:paraId="0BB25A1C"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229,9</w:t>
            </w:r>
          </w:p>
        </w:tc>
        <w:tc>
          <w:tcPr>
            <w:tcW w:w="851" w:type="dxa"/>
            <w:vAlign w:val="center"/>
          </w:tcPr>
          <w:p w14:paraId="54379ED7"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241,1</w:t>
            </w:r>
          </w:p>
        </w:tc>
        <w:tc>
          <w:tcPr>
            <w:tcW w:w="850" w:type="dxa"/>
            <w:vAlign w:val="center"/>
          </w:tcPr>
          <w:p w14:paraId="74D5808F"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207,2</w:t>
            </w:r>
          </w:p>
        </w:tc>
        <w:tc>
          <w:tcPr>
            <w:tcW w:w="992" w:type="dxa"/>
            <w:vAlign w:val="center"/>
          </w:tcPr>
          <w:p w14:paraId="3DB1E1B7"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146,6</w:t>
            </w:r>
          </w:p>
        </w:tc>
      </w:tr>
      <w:tr w:rsidR="00262020" w:rsidRPr="00181385" w14:paraId="27CA3982" w14:textId="77777777" w:rsidTr="002715D6">
        <w:trPr>
          <w:cantSplit/>
        </w:trPr>
        <w:tc>
          <w:tcPr>
            <w:tcW w:w="3530" w:type="dxa"/>
            <w:vAlign w:val="bottom"/>
          </w:tcPr>
          <w:p w14:paraId="13CE8A85" w14:textId="238A5049" w:rsidR="005C67EB" w:rsidRPr="00181385" w:rsidRDefault="00A477E5" w:rsidP="002715D6">
            <w:pPr>
              <w:pStyle w:val="Default"/>
              <w:widowControl w:val="0"/>
              <w:jc w:val="both"/>
              <w:rPr>
                <w:color w:val="auto"/>
              </w:rPr>
            </w:pPr>
            <w:r w:rsidRPr="00181385">
              <w:rPr>
                <w:color w:val="auto"/>
                <w:lang w:val="kk-KZ"/>
              </w:rPr>
              <w:t xml:space="preserve">Қызанақ </w:t>
            </w:r>
            <w:r w:rsidR="005C67EB" w:rsidRPr="00181385">
              <w:rPr>
                <w:color w:val="auto"/>
              </w:rPr>
              <w:t xml:space="preserve"> </w:t>
            </w:r>
          </w:p>
        </w:tc>
        <w:tc>
          <w:tcPr>
            <w:tcW w:w="851" w:type="dxa"/>
            <w:vAlign w:val="center"/>
          </w:tcPr>
          <w:p w14:paraId="75A4C297"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239,4</w:t>
            </w:r>
          </w:p>
        </w:tc>
        <w:tc>
          <w:tcPr>
            <w:tcW w:w="850" w:type="dxa"/>
            <w:vAlign w:val="center"/>
          </w:tcPr>
          <w:p w14:paraId="4CCA167D"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239,3</w:t>
            </w:r>
          </w:p>
        </w:tc>
        <w:tc>
          <w:tcPr>
            <w:tcW w:w="851" w:type="dxa"/>
            <w:vAlign w:val="center"/>
          </w:tcPr>
          <w:p w14:paraId="7FCD8828"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262,7</w:t>
            </w:r>
          </w:p>
        </w:tc>
        <w:tc>
          <w:tcPr>
            <w:tcW w:w="850" w:type="dxa"/>
            <w:vAlign w:val="center"/>
          </w:tcPr>
          <w:p w14:paraId="0AED6311"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264,2</w:t>
            </w:r>
          </w:p>
        </w:tc>
        <w:tc>
          <w:tcPr>
            <w:tcW w:w="851" w:type="dxa"/>
            <w:vAlign w:val="center"/>
          </w:tcPr>
          <w:p w14:paraId="4FFE3274"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274,3</w:t>
            </w:r>
          </w:p>
        </w:tc>
        <w:tc>
          <w:tcPr>
            <w:tcW w:w="850" w:type="dxa"/>
            <w:vAlign w:val="center"/>
          </w:tcPr>
          <w:p w14:paraId="65E27D94"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255,9</w:t>
            </w:r>
          </w:p>
        </w:tc>
        <w:tc>
          <w:tcPr>
            <w:tcW w:w="992" w:type="dxa"/>
            <w:vAlign w:val="center"/>
          </w:tcPr>
          <w:p w14:paraId="3CF8971E"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114,6</w:t>
            </w:r>
          </w:p>
        </w:tc>
      </w:tr>
      <w:tr w:rsidR="00262020" w:rsidRPr="00181385" w14:paraId="0F8D5092" w14:textId="77777777" w:rsidTr="002715D6">
        <w:trPr>
          <w:cantSplit/>
        </w:trPr>
        <w:tc>
          <w:tcPr>
            <w:tcW w:w="3530" w:type="dxa"/>
            <w:vAlign w:val="bottom"/>
          </w:tcPr>
          <w:p w14:paraId="140D0160" w14:textId="5C8AD35E" w:rsidR="005C67EB" w:rsidRPr="00181385" w:rsidRDefault="00A477E5" w:rsidP="002715D6">
            <w:pPr>
              <w:pStyle w:val="Default"/>
              <w:widowControl w:val="0"/>
              <w:jc w:val="both"/>
              <w:rPr>
                <w:color w:val="auto"/>
              </w:rPr>
            </w:pPr>
            <w:r w:rsidRPr="00181385">
              <w:rPr>
                <w:color w:val="auto"/>
                <w:lang w:val="kk-KZ"/>
              </w:rPr>
              <w:t xml:space="preserve">Қияр </w:t>
            </w:r>
            <w:r w:rsidR="005C67EB" w:rsidRPr="00181385">
              <w:rPr>
                <w:color w:val="auto"/>
              </w:rPr>
              <w:t xml:space="preserve"> </w:t>
            </w:r>
          </w:p>
        </w:tc>
        <w:tc>
          <w:tcPr>
            <w:tcW w:w="851" w:type="dxa"/>
            <w:vAlign w:val="center"/>
          </w:tcPr>
          <w:p w14:paraId="51FA8ED9"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210,3</w:t>
            </w:r>
          </w:p>
        </w:tc>
        <w:tc>
          <w:tcPr>
            <w:tcW w:w="850" w:type="dxa"/>
            <w:vAlign w:val="center"/>
          </w:tcPr>
          <w:p w14:paraId="144705E8"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218,6</w:t>
            </w:r>
          </w:p>
        </w:tc>
        <w:tc>
          <w:tcPr>
            <w:tcW w:w="851" w:type="dxa"/>
            <w:vAlign w:val="center"/>
          </w:tcPr>
          <w:p w14:paraId="03BA5E6A"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251,0</w:t>
            </w:r>
          </w:p>
        </w:tc>
        <w:tc>
          <w:tcPr>
            <w:tcW w:w="850" w:type="dxa"/>
            <w:vAlign w:val="center"/>
          </w:tcPr>
          <w:p w14:paraId="1FC4C6C7"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247,6</w:t>
            </w:r>
          </w:p>
        </w:tc>
        <w:tc>
          <w:tcPr>
            <w:tcW w:w="851" w:type="dxa"/>
            <w:vAlign w:val="center"/>
          </w:tcPr>
          <w:p w14:paraId="5B0A7198"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249,7</w:t>
            </w:r>
          </w:p>
        </w:tc>
        <w:tc>
          <w:tcPr>
            <w:tcW w:w="850" w:type="dxa"/>
            <w:vAlign w:val="center"/>
          </w:tcPr>
          <w:p w14:paraId="3AB4C1FD"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235,4</w:t>
            </w:r>
          </w:p>
        </w:tc>
        <w:tc>
          <w:tcPr>
            <w:tcW w:w="992" w:type="dxa"/>
            <w:vAlign w:val="center"/>
          </w:tcPr>
          <w:p w14:paraId="4382E4B8"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118,7</w:t>
            </w:r>
          </w:p>
        </w:tc>
      </w:tr>
      <w:tr w:rsidR="00262020" w:rsidRPr="00181385" w14:paraId="1EE78710" w14:textId="77777777" w:rsidTr="002715D6">
        <w:trPr>
          <w:cantSplit/>
        </w:trPr>
        <w:tc>
          <w:tcPr>
            <w:tcW w:w="3530" w:type="dxa"/>
            <w:vAlign w:val="bottom"/>
          </w:tcPr>
          <w:p w14:paraId="3B58AFD4" w14:textId="601F808A" w:rsidR="005C67EB" w:rsidRPr="00181385" w:rsidRDefault="00A477E5" w:rsidP="002715D6">
            <w:pPr>
              <w:pStyle w:val="Default"/>
              <w:widowControl w:val="0"/>
              <w:jc w:val="both"/>
              <w:rPr>
                <w:color w:val="auto"/>
                <w:lang w:val="kk-KZ"/>
              </w:rPr>
            </w:pPr>
            <w:r w:rsidRPr="00181385">
              <w:rPr>
                <w:color w:val="auto"/>
                <w:lang w:val="kk-KZ"/>
              </w:rPr>
              <w:t xml:space="preserve">Қырыққабат </w:t>
            </w:r>
          </w:p>
        </w:tc>
        <w:tc>
          <w:tcPr>
            <w:tcW w:w="851" w:type="dxa"/>
            <w:vAlign w:val="center"/>
          </w:tcPr>
          <w:p w14:paraId="545E3A19"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245,9</w:t>
            </w:r>
          </w:p>
        </w:tc>
        <w:tc>
          <w:tcPr>
            <w:tcW w:w="850" w:type="dxa"/>
            <w:vAlign w:val="center"/>
          </w:tcPr>
          <w:p w14:paraId="3DE7A201"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237,3</w:t>
            </w:r>
          </w:p>
        </w:tc>
        <w:tc>
          <w:tcPr>
            <w:tcW w:w="851" w:type="dxa"/>
            <w:vAlign w:val="center"/>
          </w:tcPr>
          <w:p w14:paraId="7A3EE0CB"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270,8</w:t>
            </w:r>
          </w:p>
        </w:tc>
        <w:tc>
          <w:tcPr>
            <w:tcW w:w="850" w:type="dxa"/>
            <w:vAlign w:val="center"/>
          </w:tcPr>
          <w:p w14:paraId="5942C32E"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274,5</w:t>
            </w:r>
          </w:p>
        </w:tc>
        <w:tc>
          <w:tcPr>
            <w:tcW w:w="851" w:type="dxa"/>
            <w:vAlign w:val="center"/>
          </w:tcPr>
          <w:p w14:paraId="7146AA3A"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274,4</w:t>
            </w:r>
          </w:p>
        </w:tc>
        <w:tc>
          <w:tcPr>
            <w:tcW w:w="850" w:type="dxa"/>
            <w:vAlign w:val="center"/>
          </w:tcPr>
          <w:p w14:paraId="3EFD7033"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260,6</w:t>
            </w:r>
          </w:p>
        </w:tc>
        <w:tc>
          <w:tcPr>
            <w:tcW w:w="992" w:type="dxa"/>
            <w:vAlign w:val="center"/>
          </w:tcPr>
          <w:p w14:paraId="1BC63B8E"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111,6</w:t>
            </w:r>
          </w:p>
        </w:tc>
      </w:tr>
      <w:tr w:rsidR="00262020" w:rsidRPr="00181385" w14:paraId="0C0CBA7A" w14:textId="77777777" w:rsidTr="002715D6">
        <w:trPr>
          <w:cantSplit/>
        </w:trPr>
        <w:tc>
          <w:tcPr>
            <w:tcW w:w="3530" w:type="dxa"/>
            <w:vAlign w:val="bottom"/>
          </w:tcPr>
          <w:p w14:paraId="33352770" w14:textId="50E04A24" w:rsidR="005C67EB" w:rsidRPr="00181385" w:rsidRDefault="00A477E5" w:rsidP="002715D6">
            <w:pPr>
              <w:pStyle w:val="Default"/>
              <w:widowControl w:val="0"/>
              <w:jc w:val="both"/>
              <w:rPr>
                <w:color w:val="auto"/>
              </w:rPr>
            </w:pPr>
            <w:r w:rsidRPr="00181385">
              <w:rPr>
                <w:color w:val="auto"/>
                <w:lang w:val="kk-KZ"/>
              </w:rPr>
              <w:t xml:space="preserve">Асқабақ </w:t>
            </w:r>
            <w:r w:rsidR="005C67EB" w:rsidRPr="00181385">
              <w:rPr>
                <w:color w:val="auto"/>
              </w:rPr>
              <w:t xml:space="preserve"> </w:t>
            </w:r>
          </w:p>
        </w:tc>
        <w:tc>
          <w:tcPr>
            <w:tcW w:w="851" w:type="dxa"/>
            <w:vAlign w:val="center"/>
          </w:tcPr>
          <w:p w14:paraId="1936B720"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200,7</w:t>
            </w:r>
          </w:p>
        </w:tc>
        <w:tc>
          <w:tcPr>
            <w:tcW w:w="850" w:type="dxa"/>
            <w:vAlign w:val="center"/>
          </w:tcPr>
          <w:p w14:paraId="631C0C62"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210,1</w:t>
            </w:r>
          </w:p>
        </w:tc>
        <w:tc>
          <w:tcPr>
            <w:tcW w:w="851" w:type="dxa"/>
            <w:vAlign w:val="center"/>
          </w:tcPr>
          <w:p w14:paraId="4613E990"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255,3</w:t>
            </w:r>
          </w:p>
        </w:tc>
        <w:tc>
          <w:tcPr>
            <w:tcW w:w="850" w:type="dxa"/>
            <w:vAlign w:val="center"/>
          </w:tcPr>
          <w:p w14:paraId="04F40A9D"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258,4</w:t>
            </w:r>
          </w:p>
        </w:tc>
        <w:tc>
          <w:tcPr>
            <w:tcW w:w="851" w:type="dxa"/>
            <w:vAlign w:val="center"/>
          </w:tcPr>
          <w:p w14:paraId="2147DF96"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256,8</w:t>
            </w:r>
          </w:p>
        </w:tc>
        <w:tc>
          <w:tcPr>
            <w:tcW w:w="850" w:type="dxa"/>
            <w:vAlign w:val="center"/>
          </w:tcPr>
          <w:p w14:paraId="5D5939F5"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236,3</w:t>
            </w:r>
          </w:p>
        </w:tc>
        <w:tc>
          <w:tcPr>
            <w:tcW w:w="992" w:type="dxa"/>
            <w:vAlign w:val="center"/>
          </w:tcPr>
          <w:p w14:paraId="43115C3F"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128,0</w:t>
            </w:r>
          </w:p>
        </w:tc>
      </w:tr>
      <w:tr w:rsidR="00262020" w:rsidRPr="00181385" w14:paraId="73DEC4A3" w14:textId="77777777" w:rsidTr="002715D6">
        <w:trPr>
          <w:cantSplit/>
        </w:trPr>
        <w:tc>
          <w:tcPr>
            <w:tcW w:w="3530" w:type="dxa"/>
            <w:vAlign w:val="bottom"/>
          </w:tcPr>
          <w:p w14:paraId="5F5A88C6" w14:textId="4A35A4F8" w:rsidR="005C67EB" w:rsidRPr="00181385" w:rsidRDefault="00A477E5" w:rsidP="002715D6">
            <w:pPr>
              <w:pStyle w:val="Default"/>
              <w:widowControl w:val="0"/>
              <w:jc w:val="both"/>
              <w:rPr>
                <w:color w:val="auto"/>
              </w:rPr>
            </w:pPr>
            <w:r w:rsidRPr="00181385">
              <w:rPr>
                <w:color w:val="auto"/>
                <w:lang w:val="kk-KZ"/>
              </w:rPr>
              <w:t xml:space="preserve">Баялды </w:t>
            </w:r>
            <w:r w:rsidR="005C67EB" w:rsidRPr="00181385">
              <w:rPr>
                <w:color w:val="auto"/>
              </w:rPr>
              <w:t xml:space="preserve"> </w:t>
            </w:r>
          </w:p>
        </w:tc>
        <w:tc>
          <w:tcPr>
            <w:tcW w:w="851" w:type="dxa"/>
            <w:vAlign w:val="center"/>
          </w:tcPr>
          <w:p w14:paraId="2F3E0573"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206,8</w:t>
            </w:r>
          </w:p>
        </w:tc>
        <w:tc>
          <w:tcPr>
            <w:tcW w:w="850" w:type="dxa"/>
            <w:vAlign w:val="center"/>
          </w:tcPr>
          <w:p w14:paraId="7963C75E"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250,4</w:t>
            </w:r>
          </w:p>
        </w:tc>
        <w:tc>
          <w:tcPr>
            <w:tcW w:w="851" w:type="dxa"/>
            <w:vAlign w:val="center"/>
          </w:tcPr>
          <w:p w14:paraId="03E46301"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235,6</w:t>
            </w:r>
          </w:p>
        </w:tc>
        <w:tc>
          <w:tcPr>
            <w:tcW w:w="850" w:type="dxa"/>
            <w:vAlign w:val="center"/>
          </w:tcPr>
          <w:p w14:paraId="6BB6C898"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235,5</w:t>
            </w:r>
          </w:p>
        </w:tc>
        <w:tc>
          <w:tcPr>
            <w:tcW w:w="851" w:type="dxa"/>
            <w:vAlign w:val="center"/>
          </w:tcPr>
          <w:p w14:paraId="5E3A6800"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239,7</w:t>
            </w:r>
          </w:p>
        </w:tc>
        <w:tc>
          <w:tcPr>
            <w:tcW w:w="850" w:type="dxa"/>
            <w:vAlign w:val="center"/>
          </w:tcPr>
          <w:p w14:paraId="01B4C0B7"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233,6</w:t>
            </w:r>
          </w:p>
        </w:tc>
        <w:tc>
          <w:tcPr>
            <w:tcW w:w="992" w:type="dxa"/>
            <w:vAlign w:val="center"/>
          </w:tcPr>
          <w:p w14:paraId="0E51D180"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115,9</w:t>
            </w:r>
          </w:p>
        </w:tc>
      </w:tr>
      <w:tr w:rsidR="00262020" w:rsidRPr="00181385" w14:paraId="0EF403A5" w14:textId="77777777" w:rsidTr="002715D6">
        <w:trPr>
          <w:cantSplit/>
        </w:trPr>
        <w:tc>
          <w:tcPr>
            <w:tcW w:w="3530" w:type="dxa"/>
            <w:vAlign w:val="bottom"/>
          </w:tcPr>
          <w:p w14:paraId="442A8758" w14:textId="069499F5" w:rsidR="005C67EB" w:rsidRPr="00181385" w:rsidRDefault="00A477E5" w:rsidP="002715D6">
            <w:pPr>
              <w:pStyle w:val="Default"/>
              <w:widowControl w:val="0"/>
              <w:jc w:val="both"/>
              <w:rPr>
                <w:color w:val="auto"/>
              </w:rPr>
            </w:pPr>
            <w:r w:rsidRPr="00181385">
              <w:rPr>
                <w:color w:val="auto"/>
                <w:lang w:val="kk-KZ"/>
              </w:rPr>
              <w:t xml:space="preserve">Бұрыш </w:t>
            </w:r>
            <w:r w:rsidR="005C67EB" w:rsidRPr="00181385">
              <w:rPr>
                <w:color w:val="auto"/>
              </w:rPr>
              <w:t xml:space="preserve"> </w:t>
            </w:r>
          </w:p>
        </w:tc>
        <w:tc>
          <w:tcPr>
            <w:tcW w:w="851" w:type="dxa"/>
            <w:vAlign w:val="center"/>
          </w:tcPr>
          <w:p w14:paraId="2E9704A0"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203,3</w:t>
            </w:r>
          </w:p>
        </w:tc>
        <w:tc>
          <w:tcPr>
            <w:tcW w:w="850" w:type="dxa"/>
            <w:vAlign w:val="center"/>
          </w:tcPr>
          <w:p w14:paraId="729936CD"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213,5</w:t>
            </w:r>
          </w:p>
        </w:tc>
        <w:tc>
          <w:tcPr>
            <w:tcW w:w="851" w:type="dxa"/>
            <w:vAlign w:val="center"/>
          </w:tcPr>
          <w:p w14:paraId="7AD85E04"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237,1</w:t>
            </w:r>
          </w:p>
        </w:tc>
        <w:tc>
          <w:tcPr>
            <w:tcW w:w="850" w:type="dxa"/>
            <w:vAlign w:val="center"/>
          </w:tcPr>
          <w:p w14:paraId="599BAFEB"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251,4</w:t>
            </w:r>
          </w:p>
        </w:tc>
        <w:tc>
          <w:tcPr>
            <w:tcW w:w="851" w:type="dxa"/>
            <w:vAlign w:val="center"/>
          </w:tcPr>
          <w:p w14:paraId="44B8BCF0" w14:textId="77777777" w:rsidR="005C67EB" w:rsidRPr="00181385" w:rsidRDefault="005C67EB" w:rsidP="002715D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255,5</w:t>
            </w:r>
          </w:p>
        </w:tc>
        <w:tc>
          <w:tcPr>
            <w:tcW w:w="850" w:type="dxa"/>
            <w:vAlign w:val="center"/>
          </w:tcPr>
          <w:p w14:paraId="7E35129C"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232,2</w:t>
            </w:r>
          </w:p>
        </w:tc>
        <w:tc>
          <w:tcPr>
            <w:tcW w:w="992" w:type="dxa"/>
            <w:vAlign w:val="center"/>
          </w:tcPr>
          <w:p w14:paraId="5517D931" w14:textId="77777777" w:rsidR="005C67EB" w:rsidRPr="00181385" w:rsidRDefault="005C67EB" w:rsidP="002715D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125,7</w:t>
            </w:r>
          </w:p>
        </w:tc>
      </w:tr>
      <w:tr w:rsidR="00262020" w:rsidRPr="00181385" w14:paraId="29B04C04" w14:textId="77777777" w:rsidTr="002715D6">
        <w:trPr>
          <w:cantSplit/>
        </w:trPr>
        <w:tc>
          <w:tcPr>
            <w:tcW w:w="9625" w:type="dxa"/>
            <w:gridSpan w:val="8"/>
            <w:vAlign w:val="bottom"/>
          </w:tcPr>
          <w:p w14:paraId="423C986C" w14:textId="079C0412" w:rsidR="00A762F2" w:rsidRPr="00181385" w:rsidRDefault="00A762F2" w:rsidP="00A762F2">
            <w:pPr>
              <w:pStyle w:val="Default"/>
              <w:widowControl w:val="0"/>
              <w:jc w:val="both"/>
              <w:rPr>
                <w:color w:val="auto"/>
                <w:sz w:val="20"/>
                <w:szCs w:val="20"/>
              </w:rPr>
            </w:pPr>
            <w:r w:rsidRPr="00181385">
              <w:rPr>
                <w:color w:val="auto"/>
                <w:sz w:val="20"/>
                <w:szCs w:val="28"/>
                <w:lang w:val="kk-KZ"/>
              </w:rPr>
              <w:t xml:space="preserve">Ескерту – автормен әдебиет негізінде құралған </w:t>
            </w:r>
            <w:r w:rsidRPr="00181385">
              <w:rPr>
                <w:color w:val="auto"/>
                <w:sz w:val="20"/>
                <w:szCs w:val="28"/>
              </w:rPr>
              <w:t>[]</w:t>
            </w:r>
          </w:p>
        </w:tc>
      </w:tr>
    </w:tbl>
    <w:p w14:paraId="6B60F4B1" w14:textId="77777777" w:rsidR="005C67EB" w:rsidRPr="00017AE0" w:rsidRDefault="005C67EB" w:rsidP="005C67EB">
      <w:pPr>
        <w:pStyle w:val="Default"/>
        <w:widowControl w:val="0"/>
        <w:ind w:firstLine="709"/>
        <w:jc w:val="both"/>
        <w:rPr>
          <w:sz w:val="28"/>
          <w:szCs w:val="28"/>
        </w:rPr>
      </w:pPr>
    </w:p>
    <w:p w14:paraId="01980FD5" w14:textId="09D90882" w:rsidR="005C67EB" w:rsidRPr="00017AE0" w:rsidRDefault="00AB3EB9" w:rsidP="00AB3EB9">
      <w:pPr>
        <w:widowControl w:val="0"/>
        <w:autoSpaceDE w:val="0"/>
        <w:autoSpaceDN w:val="0"/>
        <w:adjustRightInd w:val="0"/>
        <w:spacing w:after="0" w:line="240" w:lineRule="auto"/>
        <w:jc w:val="both"/>
        <w:rPr>
          <w:rFonts w:ascii="Times New Roman" w:eastAsia="Times-Roman" w:hAnsi="Times New Roman" w:cs="Times New Roman"/>
          <w:sz w:val="28"/>
          <w:szCs w:val="28"/>
        </w:rPr>
      </w:pPr>
      <w:r w:rsidRPr="00017AE0">
        <w:rPr>
          <w:rFonts w:ascii="Times New Roman" w:hAnsi="Times New Roman" w:cs="Times New Roman"/>
          <w:spacing w:val="-5"/>
          <w:sz w:val="28"/>
          <w:szCs w:val="28"/>
          <w:lang w:val="kk-KZ"/>
        </w:rPr>
        <w:t xml:space="preserve">Кесте Ғ.2 – </w:t>
      </w:r>
      <w:r w:rsidR="00017034" w:rsidRPr="00412A33">
        <w:rPr>
          <w:rFonts w:ascii="Times New Roman" w:hAnsi="Times New Roman" w:cs="Times New Roman"/>
          <w:spacing w:val="-5"/>
          <w:sz w:val="28"/>
          <w:szCs w:val="28"/>
          <w:lang w:val="kk-KZ"/>
        </w:rPr>
        <w:t>2019-2023 жылдар кезеңіндегі «Бақша дақылдары» өндірістік ішкі жүйесінің «өнімділік» бәсекеге қабілеттілік көрсеткішінің даму динамикасы</w:t>
      </w:r>
    </w:p>
    <w:p w14:paraId="41A416A6" w14:textId="77777777" w:rsidR="005C67EB" w:rsidRPr="00017AE0" w:rsidRDefault="005C67EB" w:rsidP="005C67EB">
      <w:pPr>
        <w:pStyle w:val="Default"/>
        <w:widowControl w:val="0"/>
        <w:ind w:firstLine="709"/>
        <w:jc w:val="right"/>
      </w:pPr>
      <w:r w:rsidRPr="00017AE0">
        <w:t xml:space="preserve">ц/га </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72"/>
        <w:gridCol w:w="851"/>
        <w:gridCol w:w="850"/>
        <w:gridCol w:w="851"/>
        <w:gridCol w:w="850"/>
        <w:gridCol w:w="851"/>
        <w:gridCol w:w="850"/>
        <w:gridCol w:w="850"/>
      </w:tblGrid>
      <w:tr w:rsidR="00DF0073" w:rsidRPr="00DF0073" w14:paraId="5662465D" w14:textId="77777777" w:rsidTr="00F47B0F">
        <w:trPr>
          <w:cantSplit/>
          <w:trHeight w:val="90"/>
        </w:trPr>
        <w:tc>
          <w:tcPr>
            <w:tcW w:w="3672" w:type="dxa"/>
            <w:vAlign w:val="center"/>
          </w:tcPr>
          <w:p w14:paraId="4F05C7F4" w14:textId="48C6F6B6" w:rsidR="00A06A66" w:rsidRPr="00DF0073" w:rsidRDefault="00DF0073" w:rsidP="00A06A66">
            <w:pPr>
              <w:pStyle w:val="af8"/>
              <w:widowControl w:val="0"/>
              <w:jc w:val="center"/>
              <w:rPr>
                <w:rFonts w:ascii="Times New Roman" w:hAnsi="Times New Roman"/>
                <w:b w:val="0"/>
                <w:sz w:val="24"/>
                <w:szCs w:val="24"/>
                <w:lang w:val="kk-KZ"/>
              </w:rPr>
            </w:pPr>
            <w:r w:rsidRPr="00DF0073">
              <w:rPr>
                <w:rFonts w:ascii="Times New Roman" w:eastAsia="Times-Roman" w:hAnsi="Times New Roman"/>
                <w:b w:val="0"/>
                <w:sz w:val="24"/>
                <w:szCs w:val="24"/>
                <w:lang w:val="kk-KZ"/>
              </w:rPr>
              <w:t>Бақша дақылдары</w:t>
            </w:r>
          </w:p>
        </w:tc>
        <w:tc>
          <w:tcPr>
            <w:tcW w:w="851" w:type="dxa"/>
            <w:vAlign w:val="center"/>
          </w:tcPr>
          <w:p w14:paraId="2BD4C54B" w14:textId="77777777" w:rsidR="00A06A66" w:rsidRPr="00DF0073" w:rsidRDefault="00A06A66" w:rsidP="00A06A66">
            <w:pPr>
              <w:widowControl w:val="0"/>
              <w:spacing w:after="0" w:line="240" w:lineRule="auto"/>
              <w:jc w:val="center"/>
              <w:rPr>
                <w:rFonts w:ascii="Times New Roman" w:hAnsi="Times New Roman" w:cs="Times New Roman"/>
                <w:sz w:val="24"/>
                <w:szCs w:val="24"/>
                <w:vertAlign w:val="superscript"/>
              </w:rPr>
            </w:pPr>
            <w:r w:rsidRPr="00DF0073">
              <w:rPr>
                <w:rFonts w:ascii="Times New Roman" w:hAnsi="Times New Roman" w:cs="Times New Roman"/>
                <w:sz w:val="24"/>
                <w:szCs w:val="24"/>
                <w:lang w:val="kk-KZ"/>
              </w:rPr>
              <w:t>2019</w:t>
            </w:r>
            <w:r w:rsidRPr="00DF0073">
              <w:rPr>
                <w:rFonts w:ascii="Times New Roman" w:hAnsi="Times New Roman" w:cs="Times New Roman"/>
                <w:sz w:val="24"/>
                <w:szCs w:val="24"/>
                <w:vertAlign w:val="superscript"/>
              </w:rPr>
              <w:t xml:space="preserve"> </w:t>
            </w:r>
          </w:p>
        </w:tc>
        <w:tc>
          <w:tcPr>
            <w:tcW w:w="850" w:type="dxa"/>
            <w:vAlign w:val="center"/>
          </w:tcPr>
          <w:p w14:paraId="1CA18612" w14:textId="77777777" w:rsidR="00A06A66" w:rsidRPr="00DF0073" w:rsidRDefault="00A06A66" w:rsidP="00A06A66">
            <w:pPr>
              <w:widowControl w:val="0"/>
              <w:spacing w:after="0" w:line="240" w:lineRule="auto"/>
              <w:jc w:val="center"/>
              <w:rPr>
                <w:rFonts w:ascii="Times New Roman" w:hAnsi="Times New Roman" w:cs="Times New Roman"/>
                <w:sz w:val="24"/>
                <w:szCs w:val="24"/>
                <w:vertAlign w:val="superscript"/>
              </w:rPr>
            </w:pPr>
            <w:r w:rsidRPr="00DF0073">
              <w:rPr>
                <w:rFonts w:ascii="Times New Roman" w:hAnsi="Times New Roman" w:cs="Times New Roman"/>
                <w:sz w:val="24"/>
                <w:szCs w:val="24"/>
                <w:lang w:val="kk-KZ"/>
              </w:rPr>
              <w:t>2020</w:t>
            </w:r>
          </w:p>
        </w:tc>
        <w:tc>
          <w:tcPr>
            <w:tcW w:w="851" w:type="dxa"/>
            <w:vAlign w:val="center"/>
          </w:tcPr>
          <w:p w14:paraId="7BA12060" w14:textId="77777777" w:rsidR="00A06A66" w:rsidRPr="00DF0073" w:rsidRDefault="00A06A66" w:rsidP="00A06A66">
            <w:pPr>
              <w:widowControl w:val="0"/>
              <w:spacing w:after="0" w:line="240" w:lineRule="auto"/>
              <w:jc w:val="center"/>
              <w:rPr>
                <w:rFonts w:ascii="Times New Roman" w:hAnsi="Times New Roman" w:cs="Times New Roman"/>
                <w:sz w:val="24"/>
                <w:szCs w:val="24"/>
                <w:vertAlign w:val="superscript"/>
              </w:rPr>
            </w:pPr>
            <w:r w:rsidRPr="00DF0073">
              <w:rPr>
                <w:rFonts w:ascii="Times New Roman" w:hAnsi="Times New Roman" w:cs="Times New Roman"/>
                <w:sz w:val="24"/>
                <w:szCs w:val="24"/>
              </w:rPr>
              <w:t>2021</w:t>
            </w:r>
            <w:r w:rsidRPr="00DF0073">
              <w:rPr>
                <w:rFonts w:ascii="Times New Roman" w:hAnsi="Times New Roman" w:cs="Times New Roman"/>
                <w:sz w:val="24"/>
                <w:szCs w:val="24"/>
                <w:vertAlign w:val="superscript"/>
              </w:rPr>
              <w:t xml:space="preserve"> </w:t>
            </w:r>
          </w:p>
        </w:tc>
        <w:tc>
          <w:tcPr>
            <w:tcW w:w="850" w:type="dxa"/>
            <w:vAlign w:val="center"/>
          </w:tcPr>
          <w:p w14:paraId="6F63F9C9" w14:textId="77777777" w:rsidR="00A06A66" w:rsidRPr="00DF0073" w:rsidRDefault="00A06A66" w:rsidP="00A06A66">
            <w:pPr>
              <w:widowControl w:val="0"/>
              <w:spacing w:after="0" w:line="240" w:lineRule="auto"/>
              <w:jc w:val="center"/>
              <w:rPr>
                <w:rFonts w:ascii="Times New Roman" w:hAnsi="Times New Roman" w:cs="Times New Roman"/>
                <w:sz w:val="24"/>
                <w:szCs w:val="24"/>
                <w:vertAlign w:val="superscript"/>
              </w:rPr>
            </w:pPr>
            <w:r w:rsidRPr="00DF0073">
              <w:rPr>
                <w:rFonts w:ascii="Times New Roman" w:hAnsi="Times New Roman" w:cs="Times New Roman"/>
                <w:sz w:val="24"/>
                <w:szCs w:val="24"/>
                <w:lang w:val="kk-KZ"/>
              </w:rPr>
              <w:t>2022</w:t>
            </w:r>
            <w:r w:rsidRPr="00DF0073">
              <w:rPr>
                <w:rFonts w:ascii="Times New Roman" w:hAnsi="Times New Roman" w:cs="Times New Roman"/>
                <w:sz w:val="24"/>
                <w:szCs w:val="24"/>
                <w:vertAlign w:val="superscript"/>
              </w:rPr>
              <w:t xml:space="preserve"> </w:t>
            </w:r>
          </w:p>
        </w:tc>
        <w:tc>
          <w:tcPr>
            <w:tcW w:w="851" w:type="dxa"/>
            <w:vAlign w:val="center"/>
          </w:tcPr>
          <w:p w14:paraId="6972780C" w14:textId="77777777" w:rsidR="00A06A66" w:rsidRPr="00DF0073" w:rsidRDefault="00A06A66" w:rsidP="00A06A66">
            <w:pPr>
              <w:widowControl w:val="0"/>
              <w:spacing w:after="0" w:line="240" w:lineRule="auto"/>
              <w:jc w:val="center"/>
              <w:rPr>
                <w:rFonts w:ascii="Times New Roman" w:hAnsi="Times New Roman" w:cs="Times New Roman"/>
                <w:sz w:val="24"/>
                <w:szCs w:val="24"/>
                <w:lang w:val="kk-KZ"/>
              </w:rPr>
            </w:pPr>
            <w:r w:rsidRPr="00DF0073">
              <w:rPr>
                <w:rFonts w:ascii="Times New Roman" w:hAnsi="Times New Roman" w:cs="Times New Roman"/>
                <w:sz w:val="24"/>
                <w:szCs w:val="24"/>
                <w:lang w:val="kk-KZ"/>
              </w:rPr>
              <w:t>2023</w:t>
            </w:r>
          </w:p>
        </w:tc>
        <w:tc>
          <w:tcPr>
            <w:tcW w:w="850" w:type="dxa"/>
            <w:vAlign w:val="center"/>
          </w:tcPr>
          <w:p w14:paraId="67745114" w14:textId="1D099F68" w:rsidR="00A06A66" w:rsidRPr="00DF0073" w:rsidRDefault="00A06A66" w:rsidP="00A06A66">
            <w:pPr>
              <w:widowControl w:val="0"/>
              <w:spacing w:after="0" w:line="240" w:lineRule="auto"/>
              <w:jc w:val="center"/>
              <w:rPr>
                <w:rFonts w:ascii="Times New Roman" w:hAnsi="Times New Roman" w:cs="Times New Roman"/>
                <w:sz w:val="20"/>
                <w:szCs w:val="20"/>
                <w:lang w:val="kk-KZ"/>
              </w:rPr>
            </w:pPr>
            <w:r w:rsidRPr="00DF0073">
              <w:rPr>
                <w:rFonts w:ascii="Times New Roman" w:hAnsi="Times New Roman" w:cs="Times New Roman"/>
                <w:sz w:val="20"/>
                <w:szCs w:val="20"/>
                <w:lang w:val="kk-KZ"/>
              </w:rPr>
              <w:t>Орташа мәні</w:t>
            </w:r>
          </w:p>
        </w:tc>
        <w:tc>
          <w:tcPr>
            <w:tcW w:w="850" w:type="dxa"/>
            <w:vAlign w:val="center"/>
          </w:tcPr>
          <w:p w14:paraId="74575B9B" w14:textId="41A404A9" w:rsidR="00A06A66" w:rsidRPr="00DF0073" w:rsidRDefault="00A06A66" w:rsidP="00A06A66">
            <w:pPr>
              <w:widowControl w:val="0"/>
              <w:spacing w:after="0" w:line="240" w:lineRule="auto"/>
              <w:jc w:val="center"/>
              <w:rPr>
                <w:rFonts w:ascii="Times New Roman" w:eastAsia="Times New Roman" w:hAnsi="Times New Roman" w:cs="Times New Roman"/>
                <w:bCs/>
                <w:lang w:eastAsia="ru-RU"/>
              </w:rPr>
            </w:pPr>
            <w:r w:rsidRPr="00DF0073">
              <w:rPr>
                <w:rFonts w:ascii="Times New Roman" w:eastAsia="Times New Roman" w:hAnsi="Times New Roman" w:cs="Times New Roman"/>
                <w:bCs/>
                <w:spacing w:val="-5"/>
                <w:sz w:val="24"/>
                <w:szCs w:val="24"/>
                <w:lang w:eastAsia="ru-RU"/>
              </w:rPr>
              <w:t>2023</w:t>
            </w:r>
            <w:r w:rsidRPr="00DF0073">
              <w:rPr>
                <w:rFonts w:ascii="Times New Roman" w:eastAsia="Times New Roman" w:hAnsi="Times New Roman" w:cs="Times New Roman"/>
                <w:bCs/>
                <w:spacing w:val="-5"/>
                <w:sz w:val="24"/>
                <w:szCs w:val="24"/>
                <w:lang w:val="kk-KZ" w:eastAsia="ru-RU"/>
              </w:rPr>
              <w:t xml:space="preserve"> ж.</w:t>
            </w:r>
            <w:r w:rsidRPr="00DF0073">
              <w:rPr>
                <w:rFonts w:ascii="Times New Roman" w:eastAsia="Times New Roman" w:hAnsi="Times New Roman" w:cs="Times New Roman"/>
                <w:bCs/>
                <w:spacing w:val="-5"/>
                <w:sz w:val="24"/>
                <w:szCs w:val="24"/>
                <w:lang w:eastAsia="ru-RU"/>
              </w:rPr>
              <w:t xml:space="preserve"> 2019</w:t>
            </w:r>
            <w:r w:rsidRPr="00DF0073">
              <w:rPr>
                <w:rFonts w:ascii="Times New Roman" w:eastAsia="Times New Roman" w:hAnsi="Times New Roman" w:cs="Times New Roman"/>
                <w:bCs/>
                <w:spacing w:val="-5"/>
                <w:sz w:val="24"/>
                <w:szCs w:val="24"/>
                <w:lang w:val="kk-KZ" w:eastAsia="ru-RU"/>
              </w:rPr>
              <w:t>ж</w:t>
            </w:r>
            <w:r w:rsidRPr="00DF0073">
              <w:rPr>
                <w:rFonts w:ascii="Times New Roman" w:eastAsia="Times New Roman" w:hAnsi="Times New Roman" w:cs="Times New Roman"/>
                <w:bCs/>
                <w:spacing w:val="-5"/>
                <w:sz w:val="24"/>
                <w:szCs w:val="24"/>
                <w:lang w:eastAsia="ru-RU"/>
              </w:rPr>
              <w:t>., %</w:t>
            </w:r>
          </w:p>
        </w:tc>
      </w:tr>
      <w:tr w:rsidR="00DF0073" w:rsidRPr="00DF0073" w14:paraId="71320A35" w14:textId="77777777" w:rsidTr="002715D6">
        <w:trPr>
          <w:cantSplit/>
        </w:trPr>
        <w:tc>
          <w:tcPr>
            <w:tcW w:w="3672" w:type="dxa"/>
            <w:vAlign w:val="bottom"/>
          </w:tcPr>
          <w:p w14:paraId="13323DC5" w14:textId="4517CB7A" w:rsidR="00A06A66" w:rsidRPr="00DF0073" w:rsidRDefault="00DF0073" w:rsidP="00A06A66">
            <w:pPr>
              <w:pStyle w:val="Default"/>
              <w:widowControl w:val="0"/>
              <w:jc w:val="both"/>
              <w:rPr>
                <w:color w:val="auto"/>
                <w:lang w:val="kk-KZ"/>
              </w:rPr>
            </w:pPr>
            <w:r w:rsidRPr="00DF0073">
              <w:rPr>
                <w:color w:val="auto"/>
                <w:lang w:val="kk-KZ"/>
              </w:rPr>
              <w:t>Қауын</w:t>
            </w:r>
          </w:p>
        </w:tc>
        <w:tc>
          <w:tcPr>
            <w:tcW w:w="851" w:type="dxa"/>
            <w:vAlign w:val="center"/>
          </w:tcPr>
          <w:p w14:paraId="09787C32" w14:textId="77777777" w:rsidR="00A06A66" w:rsidRPr="00DF0073" w:rsidRDefault="00A06A66" w:rsidP="00A06A66">
            <w:pPr>
              <w:widowControl w:val="0"/>
              <w:spacing w:after="0" w:line="240" w:lineRule="auto"/>
              <w:jc w:val="center"/>
              <w:rPr>
                <w:rFonts w:ascii="Times New Roman" w:hAnsi="Times New Roman" w:cs="Times New Roman"/>
                <w:sz w:val="24"/>
                <w:szCs w:val="24"/>
                <w:lang w:val="kk-KZ"/>
              </w:rPr>
            </w:pPr>
            <w:r w:rsidRPr="00DF0073">
              <w:rPr>
                <w:rFonts w:ascii="Times New Roman" w:hAnsi="Times New Roman" w:cs="Times New Roman"/>
                <w:sz w:val="24"/>
                <w:szCs w:val="24"/>
                <w:lang w:val="kk-KZ"/>
              </w:rPr>
              <w:t>228,7</w:t>
            </w:r>
          </w:p>
        </w:tc>
        <w:tc>
          <w:tcPr>
            <w:tcW w:w="850" w:type="dxa"/>
          </w:tcPr>
          <w:p w14:paraId="6E414488" w14:textId="77777777" w:rsidR="00A06A66" w:rsidRPr="00DF0073" w:rsidRDefault="00A06A66" w:rsidP="00A06A66">
            <w:pPr>
              <w:widowControl w:val="0"/>
              <w:spacing w:after="0" w:line="240" w:lineRule="auto"/>
              <w:jc w:val="center"/>
              <w:rPr>
                <w:rFonts w:ascii="Times New Roman" w:hAnsi="Times New Roman" w:cs="Times New Roman"/>
                <w:sz w:val="24"/>
                <w:szCs w:val="24"/>
                <w:lang w:val="kk-KZ"/>
              </w:rPr>
            </w:pPr>
            <w:r w:rsidRPr="00DF0073">
              <w:rPr>
                <w:rFonts w:ascii="Times New Roman" w:hAnsi="Times New Roman" w:cs="Times New Roman"/>
                <w:sz w:val="24"/>
                <w:szCs w:val="24"/>
                <w:lang w:val="kk-KZ"/>
              </w:rPr>
              <w:t>229,3</w:t>
            </w:r>
          </w:p>
        </w:tc>
        <w:tc>
          <w:tcPr>
            <w:tcW w:w="851" w:type="dxa"/>
            <w:vAlign w:val="center"/>
          </w:tcPr>
          <w:p w14:paraId="58EF025A" w14:textId="77777777" w:rsidR="00A06A66" w:rsidRPr="00DF0073" w:rsidRDefault="00A06A66" w:rsidP="00A06A66">
            <w:pPr>
              <w:widowControl w:val="0"/>
              <w:spacing w:after="0" w:line="240" w:lineRule="auto"/>
              <w:jc w:val="center"/>
              <w:rPr>
                <w:rFonts w:ascii="Times New Roman" w:hAnsi="Times New Roman" w:cs="Times New Roman"/>
                <w:sz w:val="24"/>
                <w:szCs w:val="24"/>
                <w:lang w:val="kk-KZ"/>
              </w:rPr>
            </w:pPr>
            <w:r w:rsidRPr="00DF0073">
              <w:rPr>
                <w:rFonts w:ascii="Times New Roman" w:hAnsi="Times New Roman" w:cs="Times New Roman"/>
                <w:sz w:val="24"/>
                <w:szCs w:val="24"/>
                <w:lang w:val="kk-KZ"/>
              </w:rPr>
              <w:t>247,9</w:t>
            </w:r>
          </w:p>
        </w:tc>
        <w:tc>
          <w:tcPr>
            <w:tcW w:w="850" w:type="dxa"/>
            <w:vAlign w:val="center"/>
          </w:tcPr>
          <w:p w14:paraId="643A14BA" w14:textId="77777777" w:rsidR="00A06A66" w:rsidRPr="00DF0073" w:rsidRDefault="00A06A66" w:rsidP="00A06A66">
            <w:pPr>
              <w:widowControl w:val="0"/>
              <w:spacing w:after="0" w:line="240" w:lineRule="auto"/>
              <w:jc w:val="center"/>
              <w:rPr>
                <w:rFonts w:ascii="Times New Roman" w:hAnsi="Times New Roman" w:cs="Times New Roman"/>
                <w:sz w:val="24"/>
                <w:szCs w:val="24"/>
                <w:lang w:val="kk-KZ"/>
              </w:rPr>
            </w:pPr>
            <w:r w:rsidRPr="00DF0073">
              <w:rPr>
                <w:rFonts w:ascii="Times New Roman" w:hAnsi="Times New Roman" w:cs="Times New Roman"/>
                <w:sz w:val="24"/>
                <w:szCs w:val="24"/>
                <w:lang w:val="kk-KZ"/>
              </w:rPr>
              <w:t>245,9</w:t>
            </w:r>
          </w:p>
        </w:tc>
        <w:tc>
          <w:tcPr>
            <w:tcW w:w="851" w:type="dxa"/>
          </w:tcPr>
          <w:p w14:paraId="233A2234" w14:textId="77777777" w:rsidR="00A06A66" w:rsidRPr="00DF0073" w:rsidRDefault="00A06A66" w:rsidP="00A06A66">
            <w:pPr>
              <w:widowControl w:val="0"/>
              <w:spacing w:after="0" w:line="240" w:lineRule="auto"/>
              <w:jc w:val="center"/>
              <w:rPr>
                <w:rFonts w:ascii="Times New Roman" w:hAnsi="Times New Roman" w:cs="Times New Roman"/>
                <w:sz w:val="24"/>
                <w:szCs w:val="24"/>
                <w:lang w:val="kk-KZ"/>
              </w:rPr>
            </w:pPr>
            <w:r w:rsidRPr="00DF0073">
              <w:rPr>
                <w:rFonts w:ascii="Times New Roman" w:hAnsi="Times New Roman" w:cs="Times New Roman"/>
                <w:sz w:val="24"/>
                <w:szCs w:val="24"/>
                <w:lang w:val="kk-KZ"/>
              </w:rPr>
              <w:t>251,3</w:t>
            </w:r>
          </w:p>
        </w:tc>
        <w:tc>
          <w:tcPr>
            <w:tcW w:w="850" w:type="dxa"/>
          </w:tcPr>
          <w:p w14:paraId="083ED752" w14:textId="77777777" w:rsidR="00A06A66" w:rsidRPr="00DF0073" w:rsidRDefault="00A06A66" w:rsidP="00A06A66">
            <w:pPr>
              <w:widowControl w:val="0"/>
              <w:spacing w:after="0" w:line="240" w:lineRule="auto"/>
              <w:jc w:val="center"/>
              <w:rPr>
                <w:rFonts w:ascii="Times New Roman" w:hAnsi="Times New Roman" w:cs="Times New Roman"/>
                <w:sz w:val="24"/>
                <w:szCs w:val="24"/>
              </w:rPr>
            </w:pPr>
            <w:r w:rsidRPr="00DF0073">
              <w:rPr>
                <w:rFonts w:ascii="Times New Roman" w:hAnsi="Times New Roman" w:cs="Times New Roman"/>
                <w:sz w:val="24"/>
                <w:szCs w:val="24"/>
              </w:rPr>
              <w:t>240,6</w:t>
            </w:r>
          </w:p>
        </w:tc>
        <w:tc>
          <w:tcPr>
            <w:tcW w:w="850" w:type="dxa"/>
          </w:tcPr>
          <w:p w14:paraId="6DD721A1" w14:textId="77777777" w:rsidR="00A06A66" w:rsidRPr="00DF0073" w:rsidRDefault="00A06A66" w:rsidP="00A06A66">
            <w:pPr>
              <w:widowControl w:val="0"/>
              <w:spacing w:after="0" w:line="240" w:lineRule="auto"/>
              <w:jc w:val="center"/>
              <w:rPr>
                <w:rFonts w:ascii="Times New Roman" w:hAnsi="Times New Roman" w:cs="Times New Roman"/>
                <w:sz w:val="24"/>
                <w:szCs w:val="24"/>
              </w:rPr>
            </w:pPr>
            <w:r w:rsidRPr="00DF0073">
              <w:rPr>
                <w:rFonts w:ascii="Times New Roman" w:hAnsi="Times New Roman" w:cs="Times New Roman"/>
                <w:sz w:val="24"/>
                <w:szCs w:val="24"/>
              </w:rPr>
              <w:t>109,9</w:t>
            </w:r>
          </w:p>
        </w:tc>
      </w:tr>
      <w:tr w:rsidR="00DF0073" w:rsidRPr="00DF0073" w14:paraId="21C3D338" w14:textId="77777777" w:rsidTr="002715D6">
        <w:trPr>
          <w:cantSplit/>
        </w:trPr>
        <w:tc>
          <w:tcPr>
            <w:tcW w:w="3672" w:type="dxa"/>
            <w:vAlign w:val="bottom"/>
          </w:tcPr>
          <w:p w14:paraId="27BE82AD" w14:textId="1B15497F" w:rsidR="00A06A66" w:rsidRPr="00DF0073" w:rsidRDefault="00DF0073" w:rsidP="00A06A66">
            <w:pPr>
              <w:pStyle w:val="Default"/>
              <w:widowControl w:val="0"/>
              <w:jc w:val="both"/>
              <w:rPr>
                <w:color w:val="auto"/>
              </w:rPr>
            </w:pPr>
            <w:r w:rsidRPr="00DF0073">
              <w:rPr>
                <w:color w:val="auto"/>
                <w:lang w:val="kk-KZ"/>
              </w:rPr>
              <w:t>Қарбыз</w:t>
            </w:r>
            <w:r w:rsidR="00A06A66" w:rsidRPr="00DF0073">
              <w:rPr>
                <w:color w:val="auto"/>
              </w:rPr>
              <w:t xml:space="preserve"> </w:t>
            </w:r>
          </w:p>
        </w:tc>
        <w:tc>
          <w:tcPr>
            <w:tcW w:w="851" w:type="dxa"/>
            <w:vAlign w:val="center"/>
          </w:tcPr>
          <w:p w14:paraId="52A7DE38" w14:textId="77777777" w:rsidR="00A06A66" w:rsidRPr="00DF0073" w:rsidRDefault="00A06A66" w:rsidP="00A06A66">
            <w:pPr>
              <w:widowControl w:val="0"/>
              <w:spacing w:after="0" w:line="240" w:lineRule="auto"/>
              <w:jc w:val="center"/>
              <w:rPr>
                <w:rFonts w:ascii="Times New Roman" w:hAnsi="Times New Roman" w:cs="Times New Roman"/>
                <w:sz w:val="24"/>
                <w:szCs w:val="24"/>
                <w:lang w:val="kk-KZ"/>
              </w:rPr>
            </w:pPr>
            <w:r w:rsidRPr="00DF0073">
              <w:rPr>
                <w:rFonts w:ascii="Times New Roman" w:hAnsi="Times New Roman" w:cs="Times New Roman"/>
                <w:sz w:val="24"/>
                <w:szCs w:val="24"/>
              </w:rPr>
              <w:t>215,1</w:t>
            </w:r>
          </w:p>
        </w:tc>
        <w:tc>
          <w:tcPr>
            <w:tcW w:w="850" w:type="dxa"/>
          </w:tcPr>
          <w:p w14:paraId="0D04ED1A" w14:textId="77777777" w:rsidR="00A06A66" w:rsidRPr="00DF0073" w:rsidRDefault="00A06A66" w:rsidP="00A06A66">
            <w:pPr>
              <w:widowControl w:val="0"/>
              <w:spacing w:after="0" w:line="240" w:lineRule="auto"/>
              <w:jc w:val="center"/>
              <w:rPr>
                <w:rFonts w:ascii="Times New Roman" w:hAnsi="Times New Roman" w:cs="Times New Roman"/>
                <w:sz w:val="24"/>
                <w:szCs w:val="24"/>
                <w:lang w:val="kk-KZ"/>
              </w:rPr>
            </w:pPr>
            <w:r w:rsidRPr="00DF0073">
              <w:rPr>
                <w:rFonts w:ascii="Times New Roman" w:hAnsi="Times New Roman" w:cs="Times New Roman"/>
                <w:sz w:val="24"/>
                <w:szCs w:val="24"/>
              </w:rPr>
              <w:t>232,6</w:t>
            </w:r>
          </w:p>
        </w:tc>
        <w:tc>
          <w:tcPr>
            <w:tcW w:w="851" w:type="dxa"/>
            <w:vAlign w:val="center"/>
          </w:tcPr>
          <w:p w14:paraId="1108C15C" w14:textId="77777777" w:rsidR="00A06A66" w:rsidRPr="00DF0073" w:rsidRDefault="00A06A66" w:rsidP="00A06A66">
            <w:pPr>
              <w:widowControl w:val="0"/>
              <w:spacing w:after="0" w:line="240" w:lineRule="auto"/>
              <w:jc w:val="center"/>
              <w:rPr>
                <w:rFonts w:ascii="Times New Roman" w:hAnsi="Times New Roman" w:cs="Times New Roman"/>
                <w:sz w:val="24"/>
                <w:szCs w:val="24"/>
                <w:lang w:val="kk-KZ"/>
              </w:rPr>
            </w:pPr>
            <w:r w:rsidRPr="00DF0073">
              <w:rPr>
                <w:rFonts w:ascii="Times New Roman" w:hAnsi="Times New Roman" w:cs="Times New Roman"/>
                <w:sz w:val="24"/>
                <w:szCs w:val="24"/>
                <w:lang w:val="kk-KZ"/>
              </w:rPr>
              <w:t>257,7</w:t>
            </w:r>
          </w:p>
        </w:tc>
        <w:tc>
          <w:tcPr>
            <w:tcW w:w="850" w:type="dxa"/>
            <w:vAlign w:val="center"/>
          </w:tcPr>
          <w:p w14:paraId="17EEA1C5" w14:textId="77777777" w:rsidR="00A06A66" w:rsidRPr="00DF0073" w:rsidRDefault="00A06A66" w:rsidP="00A06A66">
            <w:pPr>
              <w:widowControl w:val="0"/>
              <w:spacing w:after="0" w:line="240" w:lineRule="auto"/>
              <w:jc w:val="center"/>
              <w:rPr>
                <w:rFonts w:ascii="Times New Roman" w:hAnsi="Times New Roman" w:cs="Times New Roman"/>
                <w:sz w:val="24"/>
                <w:szCs w:val="24"/>
              </w:rPr>
            </w:pPr>
            <w:r w:rsidRPr="00DF0073">
              <w:rPr>
                <w:rFonts w:ascii="Times New Roman" w:hAnsi="Times New Roman" w:cs="Times New Roman"/>
                <w:sz w:val="24"/>
                <w:szCs w:val="24"/>
              </w:rPr>
              <w:t>265,1</w:t>
            </w:r>
          </w:p>
        </w:tc>
        <w:tc>
          <w:tcPr>
            <w:tcW w:w="851" w:type="dxa"/>
          </w:tcPr>
          <w:p w14:paraId="38C0B0A6" w14:textId="77777777" w:rsidR="00A06A66" w:rsidRPr="00DF0073" w:rsidRDefault="00A06A66" w:rsidP="00A06A66">
            <w:pPr>
              <w:widowControl w:val="0"/>
              <w:spacing w:after="0" w:line="240" w:lineRule="auto"/>
              <w:jc w:val="center"/>
              <w:rPr>
                <w:rFonts w:ascii="Times New Roman" w:hAnsi="Times New Roman" w:cs="Times New Roman"/>
                <w:sz w:val="24"/>
                <w:szCs w:val="24"/>
              </w:rPr>
            </w:pPr>
            <w:r w:rsidRPr="00DF0073">
              <w:rPr>
                <w:rFonts w:ascii="Times New Roman" w:hAnsi="Times New Roman" w:cs="Times New Roman"/>
                <w:sz w:val="24"/>
                <w:szCs w:val="24"/>
              </w:rPr>
              <w:t>269,5</w:t>
            </w:r>
          </w:p>
        </w:tc>
        <w:tc>
          <w:tcPr>
            <w:tcW w:w="850" w:type="dxa"/>
          </w:tcPr>
          <w:p w14:paraId="53459EFB" w14:textId="77777777" w:rsidR="00A06A66" w:rsidRPr="00DF0073" w:rsidRDefault="00A06A66" w:rsidP="00A06A66">
            <w:pPr>
              <w:widowControl w:val="0"/>
              <w:spacing w:after="0" w:line="240" w:lineRule="auto"/>
              <w:jc w:val="center"/>
              <w:rPr>
                <w:rFonts w:ascii="Times New Roman" w:hAnsi="Times New Roman" w:cs="Times New Roman"/>
                <w:sz w:val="24"/>
                <w:szCs w:val="24"/>
              </w:rPr>
            </w:pPr>
            <w:r w:rsidRPr="00DF0073">
              <w:rPr>
                <w:rFonts w:ascii="Times New Roman" w:hAnsi="Times New Roman" w:cs="Times New Roman"/>
                <w:sz w:val="24"/>
                <w:szCs w:val="24"/>
              </w:rPr>
              <w:t>248,0</w:t>
            </w:r>
          </w:p>
        </w:tc>
        <w:tc>
          <w:tcPr>
            <w:tcW w:w="850" w:type="dxa"/>
          </w:tcPr>
          <w:p w14:paraId="30F0D262" w14:textId="77777777" w:rsidR="00A06A66" w:rsidRPr="00DF0073" w:rsidRDefault="00A06A66" w:rsidP="00A06A66">
            <w:pPr>
              <w:widowControl w:val="0"/>
              <w:spacing w:after="0" w:line="240" w:lineRule="auto"/>
              <w:jc w:val="center"/>
              <w:rPr>
                <w:rFonts w:ascii="Times New Roman" w:hAnsi="Times New Roman" w:cs="Times New Roman"/>
                <w:sz w:val="24"/>
                <w:szCs w:val="24"/>
              </w:rPr>
            </w:pPr>
            <w:r w:rsidRPr="00DF0073">
              <w:rPr>
                <w:rFonts w:ascii="Times New Roman" w:hAnsi="Times New Roman" w:cs="Times New Roman"/>
                <w:sz w:val="24"/>
                <w:szCs w:val="24"/>
              </w:rPr>
              <w:t>125,3</w:t>
            </w:r>
          </w:p>
        </w:tc>
      </w:tr>
      <w:tr w:rsidR="00DF0073" w:rsidRPr="00DF0073" w14:paraId="172BBFED" w14:textId="77777777" w:rsidTr="002715D6">
        <w:trPr>
          <w:cantSplit/>
        </w:trPr>
        <w:tc>
          <w:tcPr>
            <w:tcW w:w="9625" w:type="dxa"/>
            <w:gridSpan w:val="8"/>
            <w:vAlign w:val="bottom"/>
          </w:tcPr>
          <w:p w14:paraId="708AC81C" w14:textId="4050AC81" w:rsidR="00A06A66" w:rsidRPr="00DF0073" w:rsidRDefault="00A06A66" w:rsidP="00A06A66">
            <w:pPr>
              <w:widowControl w:val="0"/>
              <w:spacing w:after="0" w:line="240" w:lineRule="auto"/>
              <w:rPr>
                <w:rFonts w:ascii="Times New Roman" w:hAnsi="Times New Roman" w:cs="Times New Roman"/>
                <w:sz w:val="24"/>
                <w:szCs w:val="24"/>
              </w:rPr>
            </w:pPr>
            <w:r w:rsidRPr="00DF0073">
              <w:rPr>
                <w:rFonts w:ascii="Times New Roman" w:hAnsi="Times New Roman" w:cs="Times New Roman"/>
                <w:sz w:val="20"/>
                <w:szCs w:val="28"/>
                <w:lang w:val="kk-KZ"/>
              </w:rPr>
              <w:t xml:space="preserve">Ескерту – автормен әдебиет негізінде құралған </w:t>
            </w:r>
            <w:r w:rsidRPr="00DF0073">
              <w:rPr>
                <w:rFonts w:ascii="Times New Roman" w:hAnsi="Times New Roman" w:cs="Times New Roman"/>
                <w:sz w:val="20"/>
                <w:szCs w:val="28"/>
              </w:rPr>
              <w:t>[]</w:t>
            </w:r>
          </w:p>
        </w:tc>
      </w:tr>
    </w:tbl>
    <w:p w14:paraId="046EB45A" w14:textId="77777777" w:rsidR="005C67EB" w:rsidRPr="00017AE0" w:rsidRDefault="005C67EB" w:rsidP="005C67EB">
      <w:pPr>
        <w:pStyle w:val="Default"/>
        <w:widowControl w:val="0"/>
        <w:ind w:firstLine="709"/>
        <w:jc w:val="both"/>
        <w:rPr>
          <w:sz w:val="28"/>
          <w:szCs w:val="28"/>
        </w:rPr>
      </w:pPr>
    </w:p>
    <w:p w14:paraId="26099E97" w14:textId="36B6DBB4" w:rsidR="005C67EB" w:rsidRPr="00017AE0" w:rsidRDefault="00AB3EB9" w:rsidP="00AB3EB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017AE0">
        <w:rPr>
          <w:rFonts w:ascii="Times New Roman" w:hAnsi="Times New Roman" w:cs="Times New Roman"/>
          <w:spacing w:val="-5"/>
          <w:sz w:val="28"/>
          <w:szCs w:val="28"/>
          <w:lang w:val="kk-KZ"/>
        </w:rPr>
        <w:t xml:space="preserve">Кесте Ғ.3 – </w:t>
      </w:r>
      <w:r w:rsidR="00017034" w:rsidRPr="00E06467">
        <w:rPr>
          <w:rFonts w:ascii="Times New Roman" w:hAnsi="Times New Roman" w:cs="Times New Roman"/>
          <w:spacing w:val="-5"/>
          <w:sz w:val="28"/>
          <w:szCs w:val="28"/>
          <w:lang w:val="kk-KZ"/>
        </w:rPr>
        <w:t xml:space="preserve">2019-2023 жылдар аралығындағы «Көпжылдық екпе дақылдар» мен «Сүйекті және шекілдеуікті жемістер» өндірістік ішкі жүйелерінің «өнімділік» </w:t>
      </w:r>
      <w:r w:rsidR="00017034" w:rsidRPr="00412A33">
        <w:rPr>
          <w:rFonts w:ascii="Times New Roman" w:hAnsi="Times New Roman" w:cs="Times New Roman"/>
          <w:spacing w:val="-5"/>
          <w:sz w:val="28"/>
          <w:szCs w:val="28"/>
          <w:lang w:val="kk-KZ"/>
        </w:rPr>
        <w:t xml:space="preserve">бәсекеге қабілеттілік көрсеткішінің </w:t>
      </w:r>
      <w:r w:rsidR="00017034" w:rsidRPr="00E06467">
        <w:rPr>
          <w:rFonts w:ascii="Times New Roman" w:hAnsi="Times New Roman" w:cs="Times New Roman"/>
          <w:spacing w:val="-5"/>
          <w:sz w:val="28"/>
          <w:szCs w:val="28"/>
          <w:lang w:val="kk-KZ"/>
        </w:rPr>
        <w:t xml:space="preserve">өзгеру </w:t>
      </w:r>
      <w:r w:rsidR="00017034" w:rsidRPr="00412A33">
        <w:rPr>
          <w:rFonts w:ascii="Times New Roman" w:hAnsi="Times New Roman" w:cs="Times New Roman"/>
          <w:spacing w:val="-5"/>
          <w:sz w:val="28"/>
          <w:szCs w:val="28"/>
          <w:lang w:val="kk-KZ"/>
        </w:rPr>
        <w:t>динамикасы</w:t>
      </w:r>
    </w:p>
    <w:p w14:paraId="5A15BBAE" w14:textId="77777777" w:rsidR="005C67EB" w:rsidRPr="00017AE0" w:rsidRDefault="005C67EB" w:rsidP="005C67EB">
      <w:pPr>
        <w:pStyle w:val="Default"/>
        <w:widowControl w:val="0"/>
        <w:ind w:firstLine="709"/>
        <w:jc w:val="right"/>
        <w:rPr>
          <w:rFonts w:eastAsia="Times New Roman"/>
          <w:color w:val="auto"/>
        </w:rPr>
      </w:pPr>
      <w:r w:rsidRPr="00017AE0">
        <w:rPr>
          <w:rFonts w:eastAsia="Times New Roman"/>
          <w:color w:val="auto"/>
        </w:rPr>
        <w:t xml:space="preserve">ц/га </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88"/>
        <w:gridCol w:w="851"/>
        <w:gridCol w:w="850"/>
        <w:gridCol w:w="851"/>
        <w:gridCol w:w="850"/>
        <w:gridCol w:w="851"/>
        <w:gridCol w:w="850"/>
        <w:gridCol w:w="1134"/>
      </w:tblGrid>
      <w:tr w:rsidR="00513ED7" w:rsidRPr="00513ED7" w14:paraId="167FB451" w14:textId="77777777" w:rsidTr="00F47B0F">
        <w:trPr>
          <w:cantSplit/>
          <w:trHeight w:val="90"/>
        </w:trPr>
        <w:tc>
          <w:tcPr>
            <w:tcW w:w="3388" w:type="dxa"/>
            <w:vAlign w:val="center"/>
          </w:tcPr>
          <w:p w14:paraId="0AD30CA6" w14:textId="12A515FA" w:rsidR="00A06A66" w:rsidRPr="00513ED7" w:rsidRDefault="00A23B3E" w:rsidP="00A06A66">
            <w:pPr>
              <w:pStyle w:val="af8"/>
              <w:widowControl w:val="0"/>
              <w:jc w:val="center"/>
              <w:rPr>
                <w:rFonts w:ascii="Times New Roman" w:hAnsi="Times New Roman"/>
                <w:b w:val="0"/>
                <w:sz w:val="24"/>
                <w:szCs w:val="24"/>
                <w:lang w:val="kk-KZ"/>
              </w:rPr>
            </w:pPr>
            <w:r w:rsidRPr="00513ED7">
              <w:rPr>
                <w:rFonts w:ascii="Times New Roman" w:eastAsia="Times-Roman" w:hAnsi="Times New Roman"/>
                <w:b w:val="0"/>
                <w:sz w:val="24"/>
                <w:szCs w:val="24"/>
                <w:lang w:val="kk-KZ"/>
              </w:rPr>
              <w:t>Тұқымды және сүйекті жемістер</w:t>
            </w:r>
          </w:p>
        </w:tc>
        <w:tc>
          <w:tcPr>
            <w:tcW w:w="851" w:type="dxa"/>
            <w:vAlign w:val="center"/>
          </w:tcPr>
          <w:p w14:paraId="5D98EAE9" w14:textId="77777777" w:rsidR="00A06A66" w:rsidRPr="00513ED7" w:rsidRDefault="00A06A66" w:rsidP="00A06A66">
            <w:pPr>
              <w:widowControl w:val="0"/>
              <w:spacing w:after="0" w:line="240" w:lineRule="auto"/>
              <w:jc w:val="center"/>
              <w:rPr>
                <w:rFonts w:ascii="Times New Roman" w:hAnsi="Times New Roman" w:cs="Times New Roman"/>
                <w:sz w:val="24"/>
                <w:szCs w:val="24"/>
                <w:vertAlign w:val="superscript"/>
              </w:rPr>
            </w:pPr>
            <w:r w:rsidRPr="00513ED7">
              <w:rPr>
                <w:rFonts w:ascii="Times New Roman" w:hAnsi="Times New Roman" w:cs="Times New Roman"/>
                <w:sz w:val="24"/>
                <w:szCs w:val="24"/>
                <w:lang w:val="kk-KZ"/>
              </w:rPr>
              <w:t>2019</w:t>
            </w:r>
          </w:p>
        </w:tc>
        <w:tc>
          <w:tcPr>
            <w:tcW w:w="850" w:type="dxa"/>
            <w:vAlign w:val="center"/>
          </w:tcPr>
          <w:p w14:paraId="4E78C5BC" w14:textId="77777777" w:rsidR="00A06A66" w:rsidRPr="00513ED7" w:rsidRDefault="00A06A66" w:rsidP="00A06A66">
            <w:pPr>
              <w:widowControl w:val="0"/>
              <w:spacing w:after="0" w:line="240" w:lineRule="auto"/>
              <w:jc w:val="center"/>
              <w:rPr>
                <w:rFonts w:ascii="Times New Roman" w:hAnsi="Times New Roman" w:cs="Times New Roman"/>
                <w:sz w:val="24"/>
                <w:szCs w:val="24"/>
                <w:vertAlign w:val="superscript"/>
              </w:rPr>
            </w:pPr>
            <w:r w:rsidRPr="00513ED7">
              <w:rPr>
                <w:rFonts w:ascii="Times New Roman" w:hAnsi="Times New Roman" w:cs="Times New Roman"/>
                <w:sz w:val="24"/>
                <w:szCs w:val="24"/>
                <w:lang w:val="kk-KZ"/>
              </w:rPr>
              <w:t>2020</w:t>
            </w:r>
          </w:p>
        </w:tc>
        <w:tc>
          <w:tcPr>
            <w:tcW w:w="851" w:type="dxa"/>
            <w:vAlign w:val="center"/>
          </w:tcPr>
          <w:p w14:paraId="0A469604" w14:textId="77777777" w:rsidR="00A06A66" w:rsidRPr="00513ED7" w:rsidRDefault="00A06A66" w:rsidP="00A06A66">
            <w:pPr>
              <w:widowControl w:val="0"/>
              <w:spacing w:after="0" w:line="240" w:lineRule="auto"/>
              <w:jc w:val="center"/>
              <w:rPr>
                <w:rFonts w:ascii="Times New Roman" w:hAnsi="Times New Roman" w:cs="Times New Roman"/>
                <w:sz w:val="24"/>
                <w:szCs w:val="24"/>
                <w:vertAlign w:val="superscript"/>
              </w:rPr>
            </w:pPr>
            <w:r w:rsidRPr="00513ED7">
              <w:rPr>
                <w:rFonts w:ascii="Times New Roman" w:hAnsi="Times New Roman" w:cs="Times New Roman"/>
                <w:sz w:val="24"/>
                <w:szCs w:val="24"/>
              </w:rPr>
              <w:t>2021</w:t>
            </w:r>
          </w:p>
        </w:tc>
        <w:tc>
          <w:tcPr>
            <w:tcW w:w="850" w:type="dxa"/>
            <w:vAlign w:val="center"/>
          </w:tcPr>
          <w:p w14:paraId="50F5CD53" w14:textId="77777777" w:rsidR="00A06A66" w:rsidRPr="00513ED7" w:rsidRDefault="00A06A66" w:rsidP="00A06A66">
            <w:pPr>
              <w:widowControl w:val="0"/>
              <w:spacing w:after="0" w:line="240" w:lineRule="auto"/>
              <w:jc w:val="center"/>
              <w:rPr>
                <w:rFonts w:ascii="Times New Roman" w:hAnsi="Times New Roman" w:cs="Times New Roman"/>
                <w:sz w:val="24"/>
                <w:szCs w:val="24"/>
                <w:vertAlign w:val="superscript"/>
              </w:rPr>
            </w:pPr>
            <w:r w:rsidRPr="00513ED7">
              <w:rPr>
                <w:rFonts w:ascii="Times New Roman" w:hAnsi="Times New Roman" w:cs="Times New Roman"/>
                <w:sz w:val="24"/>
                <w:szCs w:val="24"/>
                <w:lang w:val="kk-KZ"/>
              </w:rPr>
              <w:t>2022</w:t>
            </w:r>
          </w:p>
        </w:tc>
        <w:tc>
          <w:tcPr>
            <w:tcW w:w="851" w:type="dxa"/>
            <w:vAlign w:val="center"/>
          </w:tcPr>
          <w:p w14:paraId="00D2DA00"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2023</w:t>
            </w:r>
          </w:p>
        </w:tc>
        <w:tc>
          <w:tcPr>
            <w:tcW w:w="850" w:type="dxa"/>
            <w:vAlign w:val="center"/>
          </w:tcPr>
          <w:p w14:paraId="3401D43E" w14:textId="1DEFF961"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0"/>
                <w:szCs w:val="20"/>
                <w:lang w:val="kk-KZ"/>
              </w:rPr>
              <w:t>Орташа мәні</w:t>
            </w:r>
          </w:p>
        </w:tc>
        <w:tc>
          <w:tcPr>
            <w:tcW w:w="1134" w:type="dxa"/>
            <w:vAlign w:val="center"/>
          </w:tcPr>
          <w:p w14:paraId="453828BD" w14:textId="5D6F6CBD"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eastAsia="Times New Roman" w:hAnsi="Times New Roman" w:cs="Times New Roman"/>
                <w:bCs/>
                <w:spacing w:val="-5"/>
                <w:sz w:val="24"/>
                <w:szCs w:val="24"/>
                <w:lang w:eastAsia="ru-RU"/>
              </w:rPr>
              <w:t>2023</w:t>
            </w:r>
            <w:r w:rsidRPr="00513ED7">
              <w:rPr>
                <w:rFonts w:ascii="Times New Roman" w:eastAsia="Times New Roman" w:hAnsi="Times New Roman" w:cs="Times New Roman"/>
                <w:bCs/>
                <w:spacing w:val="-5"/>
                <w:sz w:val="24"/>
                <w:szCs w:val="24"/>
                <w:lang w:val="kk-KZ" w:eastAsia="ru-RU"/>
              </w:rPr>
              <w:t xml:space="preserve"> ж.</w:t>
            </w:r>
            <w:r w:rsidRPr="00513ED7">
              <w:rPr>
                <w:rFonts w:ascii="Times New Roman" w:eastAsia="Times New Roman" w:hAnsi="Times New Roman" w:cs="Times New Roman"/>
                <w:bCs/>
                <w:spacing w:val="-5"/>
                <w:sz w:val="24"/>
                <w:szCs w:val="24"/>
                <w:lang w:eastAsia="ru-RU"/>
              </w:rPr>
              <w:t xml:space="preserve"> 2019</w:t>
            </w:r>
            <w:r w:rsidRPr="00513ED7">
              <w:rPr>
                <w:rFonts w:ascii="Times New Roman" w:eastAsia="Times New Roman" w:hAnsi="Times New Roman" w:cs="Times New Roman"/>
                <w:bCs/>
                <w:spacing w:val="-5"/>
                <w:sz w:val="24"/>
                <w:szCs w:val="24"/>
                <w:lang w:val="kk-KZ" w:eastAsia="ru-RU"/>
              </w:rPr>
              <w:t>ж</w:t>
            </w:r>
            <w:r w:rsidRPr="00513ED7">
              <w:rPr>
                <w:rFonts w:ascii="Times New Roman" w:eastAsia="Times New Roman" w:hAnsi="Times New Roman" w:cs="Times New Roman"/>
                <w:bCs/>
                <w:spacing w:val="-5"/>
                <w:sz w:val="24"/>
                <w:szCs w:val="24"/>
                <w:lang w:eastAsia="ru-RU"/>
              </w:rPr>
              <w:t>., %</w:t>
            </w:r>
          </w:p>
        </w:tc>
      </w:tr>
      <w:tr w:rsidR="00513ED7" w:rsidRPr="00513ED7" w14:paraId="7FF4D4C6" w14:textId="77777777" w:rsidTr="002715D6">
        <w:trPr>
          <w:cantSplit/>
        </w:trPr>
        <w:tc>
          <w:tcPr>
            <w:tcW w:w="3388" w:type="dxa"/>
            <w:vAlign w:val="bottom"/>
          </w:tcPr>
          <w:p w14:paraId="3C353488" w14:textId="2B5F7B9A" w:rsidR="00A06A66" w:rsidRPr="00513ED7" w:rsidRDefault="00DF0073" w:rsidP="00A06A66">
            <w:pPr>
              <w:pStyle w:val="Default"/>
              <w:widowControl w:val="0"/>
              <w:jc w:val="both"/>
              <w:rPr>
                <w:color w:val="auto"/>
                <w:lang w:val="kk-KZ"/>
              </w:rPr>
            </w:pPr>
            <w:r w:rsidRPr="00513ED7">
              <w:rPr>
                <w:color w:val="auto"/>
                <w:lang w:val="kk-KZ"/>
              </w:rPr>
              <w:t>Жүзім</w:t>
            </w:r>
          </w:p>
        </w:tc>
        <w:tc>
          <w:tcPr>
            <w:tcW w:w="851" w:type="dxa"/>
            <w:vAlign w:val="center"/>
          </w:tcPr>
          <w:p w14:paraId="602D2C95"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69,4</w:t>
            </w:r>
          </w:p>
        </w:tc>
        <w:tc>
          <w:tcPr>
            <w:tcW w:w="850" w:type="dxa"/>
            <w:vAlign w:val="center"/>
          </w:tcPr>
          <w:p w14:paraId="40142E8A"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74,8</w:t>
            </w:r>
          </w:p>
        </w:tc>
        <w:tc>
          <w:tcPr>
            <w:tcW w:w="851" w:type="dxa"/>
            <w:vAlign w:val="center"/>
          </w:tcPr>
          <w:p w14:paraId="614A38E0"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68,9</w:t>
            </w:r>
          </w:p>
        </w:tc>
        <w:tc>
          <w:tcPr>
            <w:tcW w:w="850" w:type="dxa"/>
            <w:vAlign w:val="center"/>
          </w:tcPr>
          <w:p w14:paraId="7774D3EC"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68,4</w:t>
            </w:r>
          </w:p>
        </w:tc>
        <w:tc>
          <w:tcPr>
            <w:tcW w:w="851" w:type="dxa"/>
            <w:vAlign w:val="center"/>
          </w:tcPr>
          <w:p w14:paraId="57F2E9D0"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61,2</w:t>
            </w:r>
          </w:p>
        </w:tc>
        <w:tc>
          <w:tcPr>
            <w:tcW w:w="850" w:type="dxa"/>
          </w:tcPr>
          <w:p w14:paraId="1D00ABC1"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68,5</w:t>
            </w:r>
          </w:p>
        </w:tc>
        <w:tc>
          <w:tcPr>
            <w:tcW w:w="1134" w:type="dxa"/>
          </w:tcPr>
          <w:p w14:paraId="3DC9C0C3"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88,2</w:t>
            </w:r>
          </w:p>
        </w:tc>
      </w:tr>
      <w:tr w:rsidR="00513ED7" w:rsidRPr="00513ED7" w14:paraId="50F8FAF3" w14:textId="77777777" w:rsidTr="002715D6">
        <w:trPr>
          <w:cantSplit/>
        </w:trPr>
        <w:tc>
          <w:tcPr>
            <w:tcW w:w="3388" w:type="dxa"/>
            <w:vAlign w:val="bottom"/>
          </w:tcPr>
          <w:p w14:paraId="6E93AB42" w14:textId="0132992A" w:rsidR="00A06A66" w:rsidRPr="00513ED7" w:rsidRDefault="00DF0073" w:rsidP="00A06A66">
            <w:pPr>
              <w:pStyle w:val="Default"/>
              <w:widowControl w:val="0"/>
              <w:jc w:val="both"/>
              <w:rPr>
                <w:color w:val="auto"/>
                <w:lang w:val="kk-KZ"/>
              </w:rPr>
            </w:pPr>
            <w:r w:rsidRPr="00513ED7">
              <w:rPr>
                <w:color w:val="auto"/>
                <w:lang w:val="kk-KZ"/>
              </w:rPr>
              <w:t>Алма</w:t>
            </w:r>
          </w:p>
        </w:tc>
        <w:tc>
          <w:tcPr>
            <w:tcW w:w="851" w:type="dxa"/>
            <w:vAlign w:val="center"/>
          </w:tcPr>
          <w:p w14:paraId="321E0295"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61,0</w:t>
            </w:r>
          </w:p>
        </w:tc>
        <w:tc>
          <w:tcPr>
            <w:tcW w:w="850" w:type="dxa"/>
            <w:vAlign w:val="center"/>
          </w:tcPr>
          <w:p w14:paraId="4455CE7E"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73,9</w:t>
            </w:r>
          </w:p>
        </w:tc>
        <w:tc>
          <w:tcPr>
            <w:tcW w:w="851" w:type="dxa"/>
            <w:vAlign w:val="center"/>
          </w:tcPr>
          <w:p w14:paraId="2ADF92BD"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81,3</w:t>
            </w:r>
          </w:p>
        </w:tc>
        <w:tc>
          <w:tcPr>
            <w:tcW w:w="850" w:type="dxa"/>
            <w:vAlign w:val="center"/>
          </w:tcPr>
          <w:p w14:paraId="5E0D23C4"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82,8</w:t>
            </w:r>
          </w:p>
        </w:tc>
        <w:tc>
          <w:tcPr>
            <w:tcW w:w="851" w:type="dxa"/>
            <w:vAlign w:val="center"/>
          </w:tcPr>
          <w:p w14:paraId="3921FE81"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82,6</w:t>
            </w:r>
          </w:p>
        </w:tc>
        <w:tc>
          <w:tcPr>
            <w:tcW w:w="850" w:type="dxa"/>
          </w:tcPr>
          <w:p w14:paraId="682D6EB5"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76,3</w:t>
            </w:r>
          </w:p>
        </w:tc>
        <w:tc>
          <w:tcPr>
            <w:tcW w:w="1134" w:type="dxa"/>
          </w:tcPr>
          <w:p w14:paraId="31FCF969"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135,4</w:t>
            </w:r>
          </w:p>
        </w:tc>
      </w:tr>
      <w:tr w:rsidR="00513ED7" w:rsidRPr="00513ED7" w14:paraId="696A2449" w14:textId="77777777" w:rsidTr="002715D6">
        <w:trPr>
          <w:cantSplit/>
        </w:trPr>
        <w:tc>
          <w:tcPr>
            <w:tcW w:w="3388" w:type="dxa"/>
            <w:vAlign w:val="bottom"/>
          </w:tcPr>
          <w:p w14:paraId="7AC012E4" w14:textId="0CAC8C54" w:rsidR="00A06A66" w:rsidRPr="00513ED7" w:rsidRDefault="00DF0073" w:rsidP="00A06A66">
            <w:pPr>
              <w:pStyle w:val="Default"/>
              <w:widowControl w:val="0"/>
              <w:jc w:val="both"/>
              <w:rPr>
                <w:color w:val="auto"/>
              </w:rPr>
            </w:pPr>
            <w:r w:rsidRPr="00513ED7">
              <w:rPr>
                <w:color w:val="auto"/>
                <w:lang w:val="kk-KZ"/>
              </w:rPr>
              <w:t>Алмұрт</w:t>
            </w:r>
            <w:r w:rsidR="00A06A66" w:rsidRPr="00513ED7">
              <w:rPr>
                <w:color w:val="auto"/>
              </w:rPr>
              <w:t xml:space="preserve"> </w:t>
            </w:r>
          </w:p>
        </w:tc>
        <w:tc>
          <w:tcPr>
            <w:tcW w:w="851" w:type="dxa"/>
            <w:vAlign w:val="center"/>
          </w:tcPr>
          <w:p w14:paraId="35A1B422"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rPr>
              <w:t>64,1</w:t>
            </w:r>
          </w:p>
        </w:tc>
        <w:tc>
          <w:tcPr>
            <w:tcW w:w="850" w:type="dxa"/>
            <w:vAlign w:val="center"/>
          </w:tcPr>
          <w:p w14:paraId="17884735"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rPr>
              <w:t>72,1</w:t>
            </w:r>
          </w:p>
        </w:tc>
        <w:tc>
          <w:tcPr>
            <w:tcW w:w="851" w:type="dxa"/>
            <w:vAlign w:val="center"/>
          </w:tcPr>
          <w:p w14:paraId="62208156"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85,1</w:t>
            </w:r>
          </w:p>
        </w:tc>
        <w:tc>
          <w:tcPr>
            <w:tcW w:w="850" w:type="dxa"/>
            <w:vAlign w:val="center"/>
          </w:tcPr>
          <w:p w14:paraId="140EAC38"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83,8</w:t>
            </w:r>
          </w:p>
        </w:tc>
        <w:tc>
          <w:tcPr>
            <w:tcW w:w="851" w:type="dxa"/>
            <w:vAlign w:val="center"/>
          </w:tcPr>
          <w:p w14:paraId="11F18A02"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76,8</w:t>
            </w:r>
          </w:p>
        </w:tc>
        <w:tc>
          <w:tcPr>
            <w:tcW w:w="850" w:type="dxa"/>
          </w:tcPr>
          <w:p w14:paraId="7A4821E6"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76,4</w:t>
            </w:r>
          </w:p>
        </w:tc>
        <w:tc>
          <w:tcPr>
            <w:tcW w:w="1134" w:type="dxa"/>
          </w:tcPr>
          <w:p w14:paraId="3C497715"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119,8</w:t>
            </w:r>
          </w:p>
        </w:tc>
      </w:tr>
      <w:tr w:rsidR="00513ED7" w:rsidRPr="00513ED7" w14:paraId="4700FE62" w14:textId="77777777" w:rsidTr="002715D6">
        <w:trPr>
          <w:cantSplit/>
        </w:trPr>
        <w:tc>
          <w:tcPr>
            <w:tcW w:w="3388" w:type="dxa"/>
            <w:vAlign w:val="bottom"/>
          </w:tcPr>
          <w:p w14:paraId="27FF058C" w14:textId="47B19F6D" w:rsidR="00A06A66" w:rsidRPr="00513ED7" w:rsidRDefault="00DF0073" w:rsidP="00A06A66">
            <w:pPr>
              <w:pStyle w:val="Default"/>
              <w:widowControl w:val="0"/>
              <w:jc w:val="both"/>
              <w:rPr>
                <w:color w:val="auto"/>
                <w:lang w:val="kk-KZ"/>
              </w:rPr>
            </w:pPr>
            <w:r w:rsidRPr="00513ED7">
              <w:rPr>
                <w:color w:val="auto"/>
                <w:lang w:val="kk-KZ"/>
              </w:rPr>
              <w:t>Өрік</w:t>
            </w:r>
          </w:p>
        </w:tc>
        <w:tc>
          <w:tcPr>
            <w:tcW w:w="851" w:type="dxa"/>
            <w:vAlign w:val="center"/>
          </w:tcPr>
          <w:p w14:paraId="7D849D74"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rPr>
              <w:t>59,1</w:t>
            </w:r>
          </w:p>
        </w:tc>
        <w:tc>
          <w:tcPr>
            <w:tcW w:w="850" w:type="dxa"/>
            <w:vAlign w:val="center"/>
          </w:tcPr>
          <w:p w14:paraId="639963EC"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rPr>
              <w:t>70,7</w:t>
            </w:r>
          </w:p>
        </w:tc>
        <w:tc>
          <w:tcPr>
            <w:tcW w:w="851" w:type="dxa"/>
            <w:vAlign w:val="center"/>
          </w:tcPr>
          <w:p w14:paraId="0E9B4D72"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80,6</w:t>
            </w:r>
          </w:p>
        </w:tc>
        <w:tc>
          <w:tcPr>
            <w:tcW w:w="850" w:type="dxa"/>
            <w:vAlign w:val="center"/>
          </w:tcPr>
          <w:p w14:paraId="76F6D9CA"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71,8</w:t>
            </w:r>
          </w:p>
        </w:tc>
        <w:tc>
          <w:tcPr>
            <w:tcW w:w="851" w:type="dxa"/>
            <w:vAlign w:val="center"/>
          </w:tcPr>
          <w:p w14:paraId="770E103E"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87,7</w:t>
            </w:r>
          </w:p>
        </w:tc>
        <w:tc>
          <w:tcPr>
            <w:tcW w:w="850" w:type="dxa"/>
          </w:tcPr>
          <w:p w14:paraId="71921015"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74,0</w:t>
            </w:r>
          </w:p>
        </w:tc>
        <w:tc>
          <w:tcPr>
            <w:tcW w:w="1134" w:type="dxa"/>
          </w:tcPr>
          <w:p w14:paraId="0B7FF5AF"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148,4</w:t>
            </w:r>
          </w:p>
        </w:tc>
      </w:tr>
      <w:tr w:rsidR="00513ED7" w:rsidRPr="00513ED7" w14:paraId="196568BE" w14:textId="77777777" w:rsidTr="002715D6">
        <w:trPr>
          <w:cantSplit/>
        </w:trPr>
        <w:tc>
          <w:tcPr>
            <w:tcW w:w="3388" w:type="dxa"/>
            <w:vAlign w:val="bottom"/>
          </w:tcPr>
          <w:p w14:paraId="0C2BDE34" w14:textId="50823A0E" w:rsidR="00A06A66" w:rsidRPr="00513ED7" w:rsidRDefault="00DF0073" w:rsidP="00A06A66">
            <w:pPr>
              <w:pStyle w:val="Default"/>
              <w:widowControl w:val="0"/>
              <w:jc w:val="both"/>
              <w:rPr>
                <w:color w:val="auto"/>
              </w:rPr>
            </w:pPr>
            <w:r w:rsidRPr="00513ED7">
              <w:rPr>
                <w:color w:val="auto"/>
                <w:lang w:val="kk-KZ"/>
              </w:rPr>
              <w:t>Шие</w:t>
            </w:r>
            <w:r w:rsidR="00A06A66" w:rsidRPr="00513ED7">
              <w:rPr>
                <w:color w:val="auto"/>
              </w:rPr>
              <w:t xml:space="preserve"> </w:t>
            </w:r>
          </w:p>
        </w:tc>
        <w:tc>
          <w:tcPr>
            <w:tcW w:w="851" w:type="dxa"/>
            <w:vAlign w:val="center"/>
          </w:tcPr>
          <w:p w14:paraId="09F83A40"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rPr>
              <w:t>65,1</w:t>
            </w:r>
          </w:p>
        </w:tc>
        <w:tc>
          <w:tcPr>
            <w:tcW w:w="850" w:type="dxa"/>
            <w:vAlign w:val="center"/>
          </w:tcPr>
          <w:p w14:paraId="12DF560F"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rPr>
              <w:t>72,9</w:t>
            </w:r>
          </w:p>
        </w:tc>
        <w:tc>
          <w:tcPr>
            <w:tcW w:w="851" w:type="dxa"/>
            <w:vAlign w:val="center"/>
          </w:tcPr>
          <w:p w14:paraId="1CF548C1"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80,4</w:t>
            </w:r>
          </w:p>
        </w:tc>
        <w:tc>
          <w:tcPr>
            <w:tcW w:w="850" w:type="dxa"/>
            <w:vAlign w:val="center"/>
          </w:tcPr>
          <w:p w14:paraId="08F4DCA6"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82,4</w:t>
            </w:r>
          </w:p>
        </w:tc>
        <w:tc>
          <w:tcPr>
            <w:tcW w:w="851" w:type="dxa"/>
            <w:vAlign w:val="center"/>
          </w:tcPr>
          <w:p w14:paraId="34C17930"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84,8</w:t>
            </w:r>
          </w:p>
        </w:tc>
        <w:tc>
          <w:tcPr>
            <w:tcW w:w="850" w:type="dxa"/>
          </w:tcPr>
          <w:p w14:paraId="7D52F8B5"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77,1</w:t>
            </w:r>
          </w:p>
        </w:tc>
        <w:tc>
          <w:tcPr>
            <w:tcW w:w="1134" w:type="dxa"/>
          </w:tcPr>
          <w:p w14:paraId="731C2286"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130,3</w:t>
            </w:r>
          </w:p>
        </w:tc>
      </w:tr>
      <w:tr w:rsidR="00513ED7" w:rsidRPr="00513ED7" w14:paraId="553AFDE6" w14:textId="77777777" w:rsidTr="002715D6">
        <w:trPr>
          <w:cantSplit/>
        </w:trPr>
        <w:tc>
          <w:tcPr>
            <w:tcW w:w="3388" w:type="dxa"/>
            <w:vAlign w:val="bottom"/>
          </w:tcPr>
          <w:p w14:paraId="626FF074" w14:textId="788D82C4" w:rsidR="00A06A66" w:rsidRPr="00513ED7" w:rsidRDefault="00A23B3E" w:rsidP="00A06A66">
            <w:pPr>
              <w:pStyle w:val="Default"/>
              <w:widowControl w:val="0"/>
              <w:jc w:val="both"/>
              <w:rPr>
                <w:color w:val="auto"/>
              </w:rPr>
            </w:pPr>
            <w:r w:rsidRPr="00513ED7">
              <w:rPr>
                <w:color w:val="auto"/>
                <w:lang w:val="kk-KZ"/>
              </w:rPr>
              <w:t>Тәтті шие</w:t>
            </w:r>
            <w:r w:rsidR="00A06A66" w:rsidRPr="00513ED7">
              <w:rPr>
                <w:color w:val="auto"/>
              </w:rPr>
              <w:t xml:space="preserve"> </w:t>
            </w:r>
          </w:p>
        </w:tc>
        <w:tc>
          <w:tcPr>
            <w:tcW w:w="851" w:type="dxa"/>
            <w:vAlign w:val="center"/>
          </w:tcPr>
          <w:p w14:paraId="7B686B27"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rPr>
              <w:t>9,6</w:t>
            </w:r>
          </w:p>
        </w:tc>
        <w:tc>
          <w:tcPr>
            <w:tcW w:w="850" w:type="dxa"/>
            <w:vAlign w:val="center"/>
          </w:tcPr>
          <w:p w14:paraId="6FE3AF47"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rPr>
              <w:t>14,3</w:t>
            </w:r>
          </w:p>
        </w:tc>
        <w:tc>
          <w:tcPr>
            <w:tcW w:w="851" w:type="dxa"/>
            <w:vAlign w:val="center"/>
          </w:tcPr>
          <w:p w14:paraId="0CC8173B"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15,6</w:t>
            </w:r>
          </w:p>
        </w:tc>
        <w:tc>
          <w:tcPr>
            <w:tcW w:w="850" w:type="dxa"/>
            <w:vAlign w:val="center"/>
          </w:tcPr>
          <w:p w14:paraId="732FDD37"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14,6</w:t>
            </w:r>
          </w:p>
        </w:tc>
        <w:tc>
          <w:tcPr>
            <w:tcW w:w="851" w:type="dxa"/>
            <w:vAlign w:val="center"/>
          </w:tcPr>
          <w:p w14:paraId="0E467C52"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12,7</w:t>
            </w:r>
          </w:p>
        </w:tc>
        <w:tc>
          <w:tcPr>
            <w:tcW w:w="850" w:type="dxa"/>
          </w:tcPr>
          <w:p w14:paraId="411C1AA6"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13,4</w:t>
            </w:r>
          </w:p>
        </w:tc>
        <w:tc>
          <w:tcPr>
            <w:tcW w:w="1134" w:type="dxa"/>
          </w:tcPr>
          <w:p w14:paraId="6E37295E"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132,3</w:t>
            </w:r>
          </w:p>
        </w:tc>
      </w:tr>
      <w:tr w:rsidR="00513ED7" w:rsidRPr="00513ED7" w14:paraId="07148D96" w14:textId="77777777" w:rsidTr="002715D6">
        <w:trPr>
          <w:cantSplit/>
        </w:trPr>
        <w:tc>
          <w:tcPr>
            <w:tcW w:w="3388" w:type="dxa"/>
            <w:vAlign w:val="bottom"/>
          </w:tcPr>
          <w:p w14:paraId="532B390B" w14:textId="16DEE622" w:rsidR="00A06A66" w:rsidRPr="00513ED7" w:rsidRDefault="00DF0073" w:rsidP="00A06A66">
            <w:pPr>
              <w:pStyle w:val="Default"/>
              <w:widowControl w:val="0"/>
              <w:jc w:val="both"/>
              <w:rPr>
                <w:color w:val="auto"/>
              </w:rPr>
            </w:pPr>
            <w:r w:rsidRPr="00513ED7">
              <w:rPr>
                <w:color w:val="auto"/>
                <w:lang w:val="kk-KZ"/>
              </w:rPr>
              <w:t>Қара өрік</w:t>
            </w:r>
            <w:r w:rsidR="00A06A66" w:rsidRPr="00513ED7">
              <w:rPr>
                <w:color w:val="auto"/>
              </w:rPr>
              <w:t xml:space="preserve"> </w:t>
            </w:r>
          </w:p>
        </w:tc>
        <w:tc>
          <w:tcPr>
            <w:tcW w:w="851" w:type="dxa"/>
            <w:vAlign w:val="center"/>
          </w:tcPr>
          <w:p w14:paraId="3C3848B1"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rPr>
              <w:t>44,4</w:t>
            </w:r>
          </w:p>
        </w:tc>
        <w:tc>
          <w:tcPr>
            <w:tcW w:w="850" w:type="dxa"/>
            <w:vAlign w:val="center"/>
          </w:tcPr>
          <w:p w14:paraId="56498524"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rPr>
              <w:t>47,8</w:t>
            </w:r>
          </w:p>
        </w:tc>
        <w:tc>
          <w:tcPr>
            <w:tcW w:w="851" w:type="dxa"/>
            <w:vAlign w:val="center"/>
          </w:tcPr>
          <w:p w14:paraId="5D85A3EC"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66,2</w:t>
            </w:r>
          </w:p>
        </w:tc>
        <w:tc>
          <w:tcPr>
            <w:tcW w:w="850" w:type="dxa"/>
            <w:vAlign w:val="center"/>
          </w:tcPr>
          <w:p w14:paraId="6AEE7983"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54,0</w:t>
            </w:r>
          </w:p>
        </w:tc>
        <w:tc>
          <w:tcPr>
            <w:tcW w:w="851" w:type="dxa"/>
            <w:vAlign w:val="center"/>
          </w:tcPr>
          <w:p w14:paraId="59B87C31"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47,9</w:t>
            </w:r>
          </w:p>
        </w:tc>
        <w:tc>
          <w:tcPr>
            <w:tcW w:w="850" w:type="dxa"/>
          </w:tcPr>
          <w:p w14:paraId="15814955"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52,1</w:t>
            </w:r>
          </w:p>
        </w:tc>
        <w:tc>
          <w:tcPr>
            <w:tcW w:w="1134" w:type="dxa"/>
          </w:tcPr>
          <w:p w14:paraId="1BE6FA14"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107,9</w:t>
            </w:r>
          </w:p>
        </w:tc>
      </w:tr>
      <w:tr w:rsidR="00513ED7" w:rsidRPr="00513ED7" w14:paraId="69EE358C" w14:textId="77777777" w:rsidTr="002715D6">
        <w:trPr>
          <w:cantSplit/>
        </w:trPr>
        <w:tc>
          <w:tcPr>
            <w:tcW w:w="3388" w:type="dxa"/>
            <w:vAlign w:val="bottom"/>
          </w:tcPr>
          <w:p w14:paraId="3A886F6F" w14:textId="49317EE3" w:rsidR="00A06A66" w:rsidRPr="00513ED7" w:rsidRDefault="00DF0073" w:rsidP="00A06A66">
            <w:pPr>
              <w:pStyle w:val="Default"/>
              <w:widowControl w:val="0"/>
              <w:jc w:val="both"/>
              <w:rPr>
                <w:color w:val="auto"/>
              </w:rPr>
            </w:pPr>
            <w:r w:rsidRPr="00513ED7">
              <w:rPr>
                <w:color w:val="auto"/>
                <w:lang w:val="kk-KZ"/>
              </w:rPr>
              <w:t xml:space="preserve">Шабдалы </w:t>
            </w:r>
            <w:r w:rsidR="00A06A66" w:rsidRPr="00513ED7">
              <w:rPr>
                <w:color w:val="auto"/>
              </w:rPr>
              <w:t xml:space="preserve"> </w:t>
            </w:r>
          </w:p>
        </w:tc>
        <w:tc>
          <w:tcPr>
            <w:tcW w:w="851" w:type="dxa"/>
            <w:vAlign w:val="center"/>
          </w:tcPr>
          <w:p w14:paraId="1F27DB27"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rPr>
              <w:t>52,8</w:t>
            </w:r>
          </w:p>
        </w:tc>
        <w:tc>
          <w:tcPr>
            <w:tcW w:w="850" w:type="dxa"/>
            <w:vAlign w:val="center"/>
          </w:tcPr>
          <w:p w14:paraId="570F3B3D"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rPr>
              <w:t>65,9</w:t>
            </w:r>
          </w:p>
        </w:tc>
        <w:tc>
          <w:tcPr>
            <w:tcW w:w="851" w:type="dxa"/>
            <w:vAlign w:val="center"/>
          </w:tcPr>
          <w:p w14:paraId="7E60655A" w14:textId="77777777" w:rsidR="00A06A66" w:rsidRPr="00513ED7" w:rsidRDefault="00A06A66" w:rsidP="00A06A66">
            <w:pPr>
              <w:widowControl w:val="0"/>
              <w:spacing w:after="0" w:line="240" w:lineRule="auto"/>
              <w:jc w:val="center"/>
              <w:rPr>
                <w:rFonts w:ascii="Times New Roman" w:hAnsi="Times New Roman" w:cs="Times New Roman"/>
                <w:sz w:val="24"/>
                <w:szCs w:val="24"/>
                <w:lang w:val="kk-KZ"/>
              </w:rPr>
            </w:pPr>
            <w:r w:rsidRPr="00513ED7">
              <w:rPr>
                <w:rFonts w:ascii="Times New Roman" w:hAnsi="Times New Roman" w:cs="Times New Roman"/>
                <w:sz w:val="24"/>
                <w:szCs w:val="24"/>
                <w:lang w:val="kk-KZ"/>
              </w:rPr>
              <w:t>67,3</w:t>
            </w:r>
          </w:p>
        </w:tc>
        <w:tc>
          <w:tcPr>
            <w:tcW w:w="850" w:type="dxa"/>
            <w:vAlign w:val="center"/>
          </w:tcPr>
          <w:p w14:paraId="531D37DD"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65,9</w:t>
            </w:r>
          </w:p>
        </w:tc>
        <w:tc>
          <w:tcPr>
            <w:tcW w:w="851" w:type="dxa"/>
            <w:vAlign w:val="center"/>
          </w:tcPr>
          <w:p w14:paraId="22F4F107"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66,8</w:t>
            </w:r>
          </w:p>
        </w:tc>
        <w:tc>
          <w:tcPr>
            <w:tcW w:w="850" w:type="dxa"/>
          </w:tcPr>
          <w:p w14:paraId="29CF67EB"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63,7</w:t>
            </w:r>
          </w:p>
        </w:tc>
        <w:tc>
          <w:tcPr>
            <w:tcW w:w="1134" w:type="dxa"/>
          </w:tcPr>
          <w:p w14:paraId="14D27C10" w14:textId="77777777" w:rsidR="00A06A66" w:rsidRPr="00513ED7" w:rsidRDefault="00A06A66" w:rsidP="00A06A66">
            <w:pPr>
              <w:widowControl w:val="0"/>
              <w:spacing w:after="0" w:line="240" w:lineRule="auto"/>
              <w:jc w:val="center"/>
              <w:rPr>
                <w:rFonts w:ascii="Times New Roman" w:hAnsi="Times New Roman" w:cs="Times New Roman"/>
                <w:sz w:val="24"/>
                <w:szCs w:val="24"/>
              </w:rPr>
            </w:pPr>
            <w:r w:rsidRPr="00513ED7">
              <w:rPr>
                <w:rFonts w:ascii="Times New Roman" w:hAnsi="Times New Roman" w:cs="Times New Roman"/>
                <w:sz w:val="24"/>
                <w:szCs w:val="24"/>
              </w:rPr>
              <w:t>126,5</w:t>
            </w:r>
          </w:p>
        </w:tc>
      </w:tr>
      <w:tr w:rsidR="00513ED7" w:rsidRPr="00513ED7" w14:paraId="113D3841" w14:textId="77777777" w:rsidTr="002715D6">
        <w:trPr>
          <w:cantSplit/>
        </w:trPr>
        <w:tc>
          <w:tcPr>
            <w:tcW w:w="9625" w:type="dxa"/>
            <w:gridSpan w:val="8"/>
            <w:vAlign w:val="bottom"/>
          </w:tcPr>
          <w:p w14:paraId="72891D7D" w14:textId="08DBAC68" w:rsidR="00A06A66" w:rsidRPr="00513ED7" w:rsidRDefault="00A06A66" w:rsidP="00A06A66">
            <w:pPr>
              <w:widowControl w:val="0"/>
              <w:spacing w:after="0" w:line="240" w:lineRule="auto"/>
              <w:rPr>
                <w:rFonts w:ascii="Times New Roman" w:hAnsi="Times New Roman" w:cs="Times New Roman"/>
                <w:sz w:val="24"/>
                <w:szCs w:val="24"/>
              </w:rPr>
            </w:pPr>
            <w:r w:rsidRPr="00513ED7">
              <w:rPr>
                <w:rFonts w:ascii="Times New Roman" w:hAnsi="Times New Roman" w:cs="Times New Roman"/>
                <w:sz w:val="20"/>
                <w:szCs w:val="28"/>
                <w:lang w:val="kk-KZ"/>
              </w:rPr>
              <w:t xml:space="preserve">Ескерту – автормен әдебиет негізінде құралған </w:t>
            </w:r>
            <w:r w:rsidRPr="00513ED7">
              <w:rPr>
                <w:rFonts w:ascii="Times New Roman" w:hAnsi="Times New Roman" w:cs="Times New Roman"/>
                <w:sz w:val="20"/>
                <w:szCs w:val="28"/>
              </w:rPr>
              <w:t>[]</w:t>
            </w:r>
          </w:p>
        </w:tc>
      </w:tr>
    </w:tbl>
    <w:p w14:paraId="74A3C231" w14:textId="77777777" w:rsidR="005C67EB" w:rsidRPr="00017AE0" w:rsidRDefault="005C67EB" w:rsidP="005C67EB">
      <w:pPr>
        <w:pStyle w:val="Default"/>
        <w:widowControl w:val="0"/>
        <w:jc w:val="both"/>
        <w:rPr>
          <w:sz w:val="28"/>
          <w:szCs w:val="28"/>
        </w:rPr>
      </w:pPr>
    </w:p>
    <w:p w14:paraId="35080E23" w14:textId="77777777" w:rsidR="005C67EB" w:rsidRPr="00017AE0" w:rsidRDefault="005C67EB" w:rsidP="005C67EB">
      <w:pPr>
        <w:pStyle w:val="Default"/>
        <w:widowControl w:val="0"/>
        <w:jc w:val="both"/>
        <w:rPr>
          <w:sz w:val="28"/>
          <w:szCs w:val="28"/>
        </w:rPr>
      </w:pPr>
    </w:p>
    <w:p w14:paraId="11132950" w14:textId="58D4355E" w:rsidR="005C67EB" w:rsidRPr="00017AE0" w:rsidRDefault="00AB3EB9" w:rsidP="00017034">
      <w:pPr>
        <w:widowControl w:val="0"/>
        <w:autoSpaceDE w:val="0"/>
        <w:autoSpaceDN w:val="0"/>
        <w:adjustRightInd w:val="0"/>
        <w:spacing w:after="0" w:line="240" w:lineRule="auto"/>
        <w:jc w:val="both"/>
        <w:rPr>
          <w:rFonts w:ascii="Times New Roman" w:eastAsia="Times-Roman" w:hAnsi="Times New Roman" w:cs="Times New Roman"/>
          <w:sz w:val="28"/>
          <w:szCs w:val="28"/>
        </w:rPr>
      </w:pPr>
      <w:r w:rsidRPr="00017AE0">
        <w:rPr>
          <w:rFonts w:ascii="Times New Roman" w:hAnsi="Times New Roman" w:cs="Times New Roman"/>
          <w:spacing w:val="-5"/>
          <w:sz w:val="28"/>
          <w:szCs w:val="28"/>
          <w:lang w:val="kk-KZ"/>
        </w:rPr>
        <w:lastRenderedPageBreak/>
        <w:t xml:space="preserve">Кесте Ғ.4 – </w:t>
      </w:r>
      <w:r w:rsidR="00017034" w:rsidRPr="00E06467">
        <w:rPr>
          <w:rFonts w:ascii="Times New Roman" w:hAnsi="Times New Roman" w:cs="Times New Roman"/>
          <w:spacing w:val="-5"/>
          <w:sz w:val="28"/>
          <w:szCs w:val="28"/>
          <w:lang w:val="kk-KZ"/>
        </w:rPr>
        <w:t>2019-2023 жылдар бойынша «Жеміс-жидек дақылдары» өндірістік ішкі жүйесінің «өнімділік» бәсекеге қабілеттілік көрсеткіштерінің динамикасы</w:t>
      </w:r>
    </w:p>
    <w:p w14:paraId="27249850" w14:textId="77777777" w:rsidR="005C67EB" w:rsidRPr="00017AE0" w:rsidRDefault="005C67EB" w:rsidP="005C67EB">
      <w:pPr>
        <w:pStyle w:val="Default"/>
        <w:widowControl w:val="0"/>
        <w:ind w:firstLine="709"/>
        <w:jc w:val="right"/>
      </w:pPr>
      <w:r w:rsidRPr="00017AE0">
        <w:t xml:space="preserve">ц/га </w:t>
      </w:r>
    </w:p>
    <w:tbl>
      <w:tblPr>
        <w:tblW w:w="962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88"/>
        <w:gridCol w:w="851"/>
        <w:gridCol w:w="850"/>
        <w:gridCol w:w="851"/>
        <w:gridCol w:w="850"/>
        <w:gridCol w:w="851"/>
        <w:gridCol w:w="850"/>
        <w:gridCol w:w="1134"/>
      </w:tblGrid>
      <w:tr w:rsidR="00181385" w:rsidRPr="00181385" w14:paraId="00F7D6A7" w14:textId="77777777" w:rsidTr="002715D6">
        <w:trPr>
          <w:cantSplit/>
          <w:trHeight w:val="90"/>
        </w:trPr>
        <w:tc>
          <w:tcPr>
            <w:tcW w:w="3388" w:type="dxa"/>
            <w:vAlign w:val="center"/>
          </w:tcPr>
          <w:p w14:paraId="41F3FC05" w14:textId="69E68A7D" w:rsidR="00A06A66" w:rsidRPr="00181385" w:rsidRDefault="00181385" w:rsidP="00A06A66">
            <w:pPr>
              <w:pStyle w:val="af8"/>
              <w:widowControl w:val="0"/>
              <w:jc w:val="center"/>
              <w:rPr>
                <w:rFonts w:ascii="Times New Roman" w:hAnsi="Times New Roman"/>
                <w:b w:val="0"/>
                <w:sz w:val="24"/>
                <w:szCs w:val="24"/>
                <w:lang w:val="kk-KZ"/>
              </w:rPr>
            </w:pPr>
            <w:r w:rsidRPr="00181385">
              <w:rPr>
                <w:rFonts w:ascii="Times New Roman" w:eastAsia="Times-Roman" w:hAnsi="Times New Roman"/>
                <w:b w:val="0"/>
                <w:sz w:val="24"/>
                <w:szCs w:val="24"/>
                <w:lang w:val="kk-KZ"/>
              </w:rPr>
              <w:t>Жеміс-жидек дақылдары</w:t>
            </w:r>
          </w:p>
        </w:tc>
        <w:tc>
          <w:tcPr>
            <w:tcW w:w="851" w:type="dxa"/>
            <w:vAlign w:val="center"/>
          </w:tcPr>
          <w:p w14:paraId="4818262E" w14:textId="77777777" w:rsidR="00A06A66" w:rsidRPr="00181385" w:rsidRDefault="00A06A66" w:rsidP="00A06A66">
            <w:pPr>
              <w:widowControl w:val="0"/>
              <w:spacing w:after="0" w:line="240" w:lineRule="auto"/>
              <w:jc w:val="center"/>
              <w:rPr>
                <w:rFonts w:ascii="Times New Roman" w:hAnsi="Times New Roman" w:cs="Times New Roman"/>
                <w:sz w:val="24"/>
                <w:szCs w:val="24"/>
                <w:vertAlign w:val="superscript"/>
              </w:rPr>
            </w:pPr>
            <w:r w:rsidRPr="00181385">
              <w:rPr>
                <w:rFonts w:ascii="Times New Roman" w:hAnsi="Times New Roman" w:cs="Times New Roman"/>
                <w:sz w:val="24"/>
                <w:szCs w:val="24"/>
                <w:lang w:val="kk-KZ"/>
              </w:rPr>
              <w:t>2019</w:t>
            </w:r>
          </w:p>
        </w:tc>
        <w:tc>
          <w:tcPr>
            <w:tcW w:w="850" w:type="dxa"/>
            <w:vAlign w:val="center"/>
          </w:tcPr>
          <w:p w14:paraId="617D8ECC" w14:textId="77777777" w:rsidR="00A06A66" w:rsidRPr="00181385" w:rsidRDefault="00A06A66" w:rsidP="00A06A66">
            <w:pPr>
              <w:widowControl w:val="0"/>
              <w:spacing w:after="0" w:line="240" w:lineRule="auto"/>
              <w:jc w:val="center"/>
              <w:rPr>
                <w:rFonts w:ascii="Times New Roman" w:hAnsi="Times New Roman" w:cs="Times New Roman"/>
                <w:sz w:val="24"/>
                <w:szCs w:val="24"/>
                <w:vertAlign w:val="superscript"/>
              </w:rPr>
            </w:pPr>
            <w:r w:rsidRPr="00181385">
              <w:rPr>
                <w:rFonts w:ascii="Times New Roman" w:hAnsi="Times New Roman" w:cs="Times New Roman"/>
                <w:sz w:val="24"/>
                <w:szCs w:val="24"/>
                <w:lang w:val="kk-KZ"/>
              </w:rPr>
              <w:t>2020</w:t>
            </w:r>
          </w:p>
        </w:tc>
        <w:tc>
          <w:tcPr>
            <w:tcW w:w="851" w:type="dxa"/>
            <w:vAlign w:val="center"/>
          </w:tcPr>
          <w:p w14:paraId="28DC0B04" w14:textId="77777777" w:rsidR="00A06A66" w:rsidRPr="00181385" w:rsidRDefault="00A06A66" w:rsidP="00A06A66">
            <w:pPr>
              <w:widowControl w:val="0"/>
              <w:spacing w:after="0" w:line="240" w:lineRule="auto"/>
              <w:jc w:val="center"/>
              <w:rPr>
                <w:rFonts w:ascii="Times New Roman" w:hAnsi="Times New Roman" w:cs="Times New Roman"/>
                <w:sz w:val="24"/>
                <w:szCs w:val="24"/>
                <w:vertAlign w:val="superscript"/>
              </w:rPr>
            </w:pPr>
            <w:r w:rsidRPr="00181385">
              <w:rPr>
                <w:rFonts w:ascii="Times New Roman" w:hAnsi="Times New Roman" w:cs="Times New Roman"/>
                <w:sz w:val="24"/>
                <w:szCs w:val="24"/>
              </w:rPr>
              <w:t>2021</w:t>
            </w:r>
          </w:p>
        </w:tc>
        <w:tc>
          <w:tcPr>
            <w:tcW w:w="850" w:type="dxa"/>
            <w:vAlign w:val="center"/>
          </w:tcPr>
          <w:p w14:paraId="1C9F694E" w14:textId="77777777" w:rsidR="00A06A66" w:rsidRPr="00181385" w:rsidRDefault="00A06A66" w:rsidP="00A06A66">
            <w:pPr>
              <w:widowControl w:val="0"/>
              <w:spacing w:after="0" w:line="240" w:lineRule="auto"/>
              <w:jc w:val="center"/>
              <w:rPr>
                <w:rFonts w:ascii="Times New Roman" w:hAnsi="Times New Roman" w:cs="Times New Roman"/>
                <w:sz w:val="24"/>
                <w:szCs w:val="24"/>
                <w:vertAlign w:val="superscript"/>
              </w:rPr>
            </w:pPr>
            <w:r w:rsidRPr="00181385">
              <w:rPr>
                <w:rFonts w:ascii="Times New Roman" w:hAnsi="Times New Roman" w:cs="Times New Roman"/>
                <w:sz w:val="24"/>
                <w:szCs w:val="24"/>
                <w:lang w:val="kk-KZ"/>
              </w:rPr>
              <w:t>2022</w:t>
            </w:r>
          </w:p>
        </w:tc>
        <w:tc>
          <w:tcPr>
            <w:tcW w:w="851" w:type="dxa"/>
            <w:vAlign w:val="center"/>
          </w:tcPr>
          <w:p w14:paraId="2A978870"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2023</w:t>
            </w:r>
          </w:p>
        </w:tc>
        <w:tc>
          <w:tcPr>
            <w:tcW w:w="850" w:type="dxa"/>
            <w:vAlign w:val="center"/>
          </w:tcPr>
          <w:p w14:paraId="125A05E2" w14:textId="3134E52B"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0"/>
                <w:szCs w:val="20"/>
                <w:lang w:val="kk-KZ"/>
              </w:rPr>
              <w:t>Орташа мәні</w:t>
            </w:r>
          </w:p>
        </w:tc>
        <w:tc>
          <w:tcPr>
            <w:tcW w:w="1134" w:type="dxa"/>
            <w:vAlign w:val="center"/>
          </w:tcPr>
          <w:p w14:paraId="22A076BC" w14:textId="6D4296B1"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eastAsia="Times New Roman" w:hAnsi="Times New Roman" w:cs="Times New Roman"/>
                <w:bCs/>
                <w:spacing w:val="-5"/>
                <w:sz w:val="24"/>
                <w:szCs w:val="24"/>
                <w:lang w:eastAsia="ru-RU"/>
              </w:rPr>
              <w:t>2023</w:t>
            </w:r>
            <w:r w:rsidRPr="00181385">
              <w:rPr>
                <w:rFonts w:ascii="Times New Roman" w:eastAsia="Times New Roman" w:hAnsi="Times New Roman" w:cs="Times New Roman"/>
                <w:bCs/>
                <w:spacing w:val="-5"/>
                <w:sz w:val="24"/>
                <w:szCs w:val="24"/>
                <w:lang w:val="kk-KZ" w:eastAsia="ru-RU"/>
              </w:rPr>
              <w:t xml:space="preserve"> ж.</w:t>
            </w:r>
            <w:r w:rsidRPr="00181385">
              <w:rPr>
                <w:rFonts w:ascii="Times New Roman" w:eastAsia="Times New Roman" w:hAnsi="Times New Roman" w:cs="Times New Roman"/>
                <w:bCs/>
                <w:spacing w:val="-5"/>
                <w:sz w:val="24"/>
                <w:szCs w:val="24"/>
                <w:lang w:eastAsia="ru-RU"/>
              </w:rPr>
              <w:t xml:space="preserve"> 2019</w:t>
            </w:r>
            <w:r w:rsidRPr="00181385">
              <w:rPr>
                <w:rFonts w:ascii="Times New Roman" w:eastAsia="Times New Roman" w:hAnsi="Times New Roman" w:cs="Times New Roman"/>
                <w:bCs/>
                <w:spacing w:val="-5"/>
                <w:sz w:val="24"/>
                <w:szCs w:val="24"/>
                <w:lang w:val="kk-KZ" w:eastAsia="ru-RU"/>
              </w:rPr>
              <w:t>ж</w:t>
            </w:r>
            <w:r w:rsidRPr="00181385">
              <w:rPr>
                <w:rFonts w:ascii="Times New Roman" w:eastAsia="Times New Roman" w:hAnsi="Times New Roman" w:cs="Times New Roman"/>
                <w:bCs/>
                <w:spacing w:val="-5"/>
                <w:sz w:val="24"/>
                <w:szCs w:val="24"/>
                <w:lang w:eastAsia="ru-RU"/>
              </w:rPr>
              <w:t>., %</w:t>
            </w:r>
          </w:p>
        </w:tc>
      </w:tr>
      <w:tr w:rsidR="00181385" w:rsidRPr="00181385" w14:paraId="2AA59679" w14:textId="77777777" w:rsidTr="002715D6">
        <w:trPr>
          <w:cantSplit/>
        </w:trPr>
        <w:tc>
          <w:tcPr>
            <w:tcW w:w="3388" w:type="dxa"/>
            <w:vAlign w:val="bottom"/>
          </w:tcPr>
          <w:p w14:paraId="3EF27BAA" w14:textId="7A95A623" w:rsidR="00A06A66" w:rsidRPr="00181385" w:rsidRDefault="00181385" w:rsidP="00A06A66">
            <w:pPr>
              <w:pStyle w:val="Default"/>
              <w:widowControl w:val="0"/>
              <w:jc w:val="both"/>
              <w:rPr>
                <w:color w:val="auto"/>
                <w:lang w:val="kk-KZ"/>
              </w:rPr>
            </w:pPr>
            <w:r w:rsidRPr="00181385">
              <w:rPr>
                <w:color w:val="auto"/>
                <w:lang w:val="kk-KZ"/>
              </w:rPr>
              <w:t xml:space="preserve">Құлпынай </w:t>
            </w:r>
          </w:p>
        </w:tc>
        <w:tc>
          <w:tcPr>
            <w:tcW w:w="851" w:type="dxa"/>
            <w:vAlign w:val="center"/>
          </w:tcPr>
          <w:p w14:paraId="777F0F08"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40,5</w:t>
            </w:r>
          </w:p>
        </w:tc>
        <w:tc>
          <w:tcPr>
            <w:tcW w:w="850" w:type="dxa"/>
          </w:tcPr>
          <w:p w14:paraId="6070AF40"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45,6</w:t>
            </w:r>
          </w:p>
        </w:tc>
        <w:tc>
          <w:tcPr>
            <w:tcW w:w="851" w:type="dxa"/>
            <w:vAlign w:val="center"/>
          </w:tcPr>
          <w:p w14:paraId="5E000224"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84,4</w:t>
            </w:r>
          </w:p>
        </w:tc>
        <w:tc>
          <w:tcPr>
            <w:tcW w:w="850" w:type="dxa"/>
            <w:vAlign w:val="center"/>
          </w:tcPr>
          <w:p w14:paraId="415EFB64"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81,8</w:t>
            </w:r>
          </w:p>
        </w:tc>
        <w:tc>
          <w:tcPr>
            <w:tcW w:w="851" w:type="dxa"/>
          </w:tcPr>
          <w:p w14:paraId="73DEFCC6"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84,6</w:t>
            </w:r>
          </w:p>
        </w:tc>
        <w:tc>
          <w:tcPr>
            <w:tcW w:w="850" w:type="dxa"/>
          </w:tcPr>
          <w:p w14:paraId="4C9422C7"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67,4</w:t>
            </w:r>
          </w:p>
        </w:tc>
        <w:tc>
          <w:tcPr>
            <w:tcW w:w="1134" w:type="dxa"/>
          </w:tcPr>
          <w:p w14:paraId="6A070707"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208,9</w:t>
            </w:r>
          </w:p>
        </w:tc>
      </w:tr>
      <w:tr w:rsidR="00181385" w:rsidRPr="00181385" w14:paraId="4CEF4101" w14:textId="77777777" w:rsidTr="002715D6">
        <w:trPr>
          <w:cantSplit/>
        </w:trPr>
        <w:tc>
          <w:tcPr>
            <w:tcW w:w="3388" w:type="dxa"/>
            <w:vAlign w:val="bottom"/>
          </w:tcPr>
          <w:p w14:paraId="2D8A6E42" w14:textId="67F6DB33" w:rsidR="00A06A66" w:rsidRPr="00181385" w:rsidRDefault="00181385" w:rsidP="00A06A66">
            <w:pPr>
              <w:pStyle w:val="Default"/>
              <w:widowControl w:val="0"/>
              <w:jc w:val="both"/>
              <w:rPr>
                <w:color w:val="auto"/>
                <w:lang w:val="kk-KZ"/>
              </w:rPr>
            </w:pPr>
            <w:r w:rsidRPr="00181385">
              <w:rPr>
                <w:color w:val="auto"/>
                <w:lang w:val="kk-KZ"/>
              </w:rPr>
              <w:t xml:space="preserve">Таңқурай </w:t>
            </w:r>
          </w:p>
        </w:tc>
        <w:tc>
          <w:tcPr>
            <w:tcW w:w="851" w:type="dxa"/>
            <w:vAlign w:val="center"/>
          </w:tcPr>
          <w:p w14:paraId="32B4ACB3"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58,8</w:t>
            </w:r>
          </w:p>
        </w:tc>
        <w:tc>
          <w:tcPr>
            <w:tcW w:w="850" w:type="dxa"/>
          </w:tcPr>
          <w:p w14:paraId="585216E2"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51,9</w:t>
            </w:r>
          </w:p>
        </w:tc>
        <w:tc>
          <w:tcPr>
            <w:tcW w:w="851" w:type="dxa"/>
            <w:vAlign w:val="center"/>
          </w:tcPr>
          <w:p w14:paraId="6044BD5B"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90,7</w:t>
            </w:r>
          </w:p>
        </w:tc>
        <w:tc>
          <w:tcPr>
            <w:tcW w:w="850" w:type="dxa"/>
            <w:vAlign w:val="center"/>
          </w:tcPr>
          <w:p w14:paraId="4821436B"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89,0</w:t>
            </w:r>
          </w:p>
        </w:tc>
        <w:tc>
          <w:tcPr>
            <w:tcW w:w="851" w:type="dxa"/>
          </w:tcPr>
          <w:p w14:paraId="3F244746"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86,9</w:t>
            </w:r>
          </w:p>
        </w:tc>
        <w:tc>
          <w:tcPr>
            <w:tcW w:w="850" w:type="dxa"/>
          </w:tcPr>
          <w:p w14:paraId="6DCF1561"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75,5</w:t>
            </w:r>
          </w:p>
        </w:tc>
        <w:tc>
          <w:tcPr>
            <w:tcW w:w="1134" w:type="dxa"/>
          </w:tcPr>
          <w:p w14:paraId="3C7418FC"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147,8</w:t>
            </w:r>
          </w:p>
        </w:tc>
      </w:tr>
      <w:tr w:rsidR="00181385" w:rsidRPr="00181385" w14:paraId="00A58CB5" w14:textId="77777777" w:rsidTr="002715D6">
        <w:trPr>
          <w:cantSplit/>
        </w:trPr>
        <w:tc>
          <w:tcPr>
            <w:tcW w:w="3388" w:type="dxa"/>
            <w:vAlign w:val="bottom"/>
          </w:tcPr>
          <w:p w14:paraId="119DABD1" w14:textId="6E969687" w:rsidR="00A06A66" w:rsidRPr="00181385" w:rsidRDefault="00181385" w:rsidP="00A06A66">
            <w:pPr>
              <w:pStyle w:val="Default"/>
              <w:widowControl w:val="0"/>
              <w:jc w:val="both"/>
              <w:rPr>
                <w:color w:val="auto"/>
              </w:rPr>
            </w:pPr>
            <w:r w:rsidRPr="00181385">
              <w:rPr>
                <w:color w:val="auto"/>
                <w:lang w:val="kk-KZ"/>
              </w:rPr>
              <w:t xml:space="preserve">Қарақат </w:t>
            </w:r>
            <w:r w:rsidR="00A06A66" w:rsidRPr="00181385">
              <w:rPr>
                <w:color w:val="auto"/>
              </w:rPr>
              <w:t xml:space="preserve"> </w:t>
            </w:r>
          </w:p>
        </w:tc>
        <w:tc>
          <w:tcPr>
            <w:tcW w:w="851" w:type="dxa"/>
            <w:vAlign w:val="center"/>
          </w:tcPr>
          <w:p w14:paraId="68D52C57"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rPr>
              <w:t>29,1</w:t>
            </w:r>
          </w:p>
        </w:tc>
        <w:tc>
          <w:tcPr>
            <w:tcW w:w="850" w:type="dxa"/>
          </w:tcPr>
          <w:p w14:paraId="55130761"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rPr>
              <w:t>36,4</w:t>
            </w:r>
          </w:p>
        </w:tc>
        <w:tc>
          <w:tcPr>
            <w:tcW w:w="851" w:type="dxa"/>
            <w:vAlign w:val="center"/>
          </w:tcPr>
          <w:p w14:paraId="560F0527"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99,2</w:t>
            </w:r>
          </w:p>
        </w:tc>
        <w:tc>
          <w:tcPr>
            <w:tcW w:w="850" w:type="dxa"/>
            <w:vAlign w:val="center"/>
          </w:tcPr>
          <w:p w14:paraId="19459F1C"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97,4</w:t>
            </w:r>
          </w:p>
        </w:tc>
        <w:tc>
          <w:tcPr>
            <w:tcW w:w="851" w:type="dxa"/>
          </w:tcPr>
          <w:p w14:paraId="1EF5A4E7"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94,9</w:t>
            </w:r>
          </w:p>
        </w:tc>
        <w:tc>
          <w:tcPr>
            <w:tcW w:w="850" w:type="dxa"/>
          </w:tcPr>
          <w:p w14:paraId="50C40071"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71,4</w:t>
            </w:r>
          </w:p>
        </w:tc>
        <w:tc>
          <w:tcPr>
            <w:tcW w:w="1134" w:type="dxa"/>
          </w:tcPr>
          <w:p w14:paraId="0A51D6AE"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326,1</w:t>
            </w:r>
          </w:p>
        </w:tc>
      </w:tr>
      <w:tr w:rsidR="00181385" w:rsidRPr="00181385" w14:paraId="40268D85" w14:textId="77777777" w:rsidTr="002715D6">
        <w:trPr>
          <w:cantSplit/>
        </w:trPr>
        <w:tc>
          <w:tcPr>
            <w:tcW w:w="3388" w:type="dxa"/>
            <w:vAlign w:val="bottom"/>
          </w:tcPr>
          <w:p w14:paraId="6A13B7C5" w14:textId="0419D937" w:rsidR="00A06A66" w:rsidRPr="00181385" w:rsidRDefault="00181385" w:rsidP="00A06A66">
            <w:pPr>
              <w:pStyle w:val="Default"/>
              <w:widowControl w:val="0"/>
              <w:jc w:val="both"/>
              <w:rPr>
                <w:color w:val="auto"/>
              </w:rPr>
            </w:pPr>
            <w:r w:rsidRPr="00181385">
              <w:rPr>
                <w:color w:val="auto"/>
                <w:lang w:val="kk-KZ"/>
              </w:rPr>
              <w:t>Ақ қарақат</w:t>
            </w:r>
            <w:r w:rsidR="00A06A66" w:rsidRPr="00181385">
              <w:rPr>
                <w:color w:val="auto"/>
              </w:rPr>
              <w:t xml:space="preserve"> </w:t>
            </w:r>
          </w:p>
        </w:tc>
        <w:tc>
          <w:tcPr>
            <w:tcW w:w="851" w:type="dxa"/>
            <w:vAlign w:val="center"/>
          </w:tcPr>
          <w:p w14:paraId="117DED5E"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rPr>
              <w:t>8,8</w:t>
            </w:r>
          </w:p>
        </w:tc>
        <w:tc>
          <w:tcPr>
            <w:tcW w:w="850" w:type="dxa"/>
          </w:tcPr>
          <w:p w14:paraId="2707E433"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rPr>
              <w:t>8,0</w:t>
            </w:r>
          </w:p>
        </w:tc>
        <w:tc>
          <w:tcPr>
            <w:tcW w:w="851" w:type="dxa"/>
            <w:vAlign w:val="center"/>
          </w:tcPr>
          <w:p w14:paraId="74CA4314"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8,2</w:t>
            </w:r>
          </w:p>
        </w:tc>
        <w:tc>
          <w:tcPr>
            <w:tcW w:w="850" w:type="dxa"/>
            <w:vAlign w:val="center"/>
          </w:tcPr>
          <w:p w14:paraId="0E7C4C35"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8,1</w:t>
            </w:r>
          </w:p>
        </w:tc>
        <w:tc>
          <w:tcPr>
            <w:tcW w:w="851" w:type="dxa"/>
          </w:tcPr>
          <w:p w14:paraId="51843D22"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8,4</w:t>
            </w:r>
          </w:p>
        </w:tc>
        <w:tc>
          <w:tcPr>
            <w:tcW w:w="850" w:type="dxa"/>
          </w:tcPr>
          <w:p w14:paraId="592A1DD0"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8,3</w:t>
            </w:r>
          </w:p>
        </w:tc>
        <w:tc>
          <w:tcPr>
            <w:tcW w:w="1134" w:type="dxa"/>
          </w:tcPr>
          <w:p w14:paraId="3FC693F2"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95,5</w:t>
            </w:r>
          </w:p>
        </w:tc>
      </w:tr>
      <w:tr w:rsidR="00181385" w:rsidRPr="00181385" w14:paraId="013F328B" w14:textId="77777777" w:rsidTr="002715D6">
        <w:trPr>
          <w:cantSplit/>
        </w:trPr>
        <w:tc>
          <w:tcPr>
            <w:tcW w:w="3388" w:type="dxa"/>
            <w:vAlign w:val="bottom"/>
          </w:tcPr>
          <w:p w14:paraId="221002A8" w14:textId="51E800FF" w:rsidR="00A06A66" w:rsidRPr="00181385" w:rsidRDefault="00181385" w:rsidP="00A06A66">
            <w:pPr>
              <w:pStyle w:val="Default"/>
              <w:widowControl w:val="0"/>
              <w:jc w:val="both"/>
              <w:rPr>
                <w:color w:val="auto"/>
              </w:rPr>
            </w:pPr>
            <w:r w:rsidRPr="00181385">
              <w:rPr>
                <w:color w:val="auto"/>
                <w:lang w:val="kk-KZ"/>
              </w:rPr>
              <w:t xml:space="preserve">Жаңғақ </w:t>
            </w:r>
            <w:r w:rsidR="00A06A66" w:rsidRPr="00181385">
              <w:rPr>
                <w:color w:val="auto"/>
              </w:rPr>
              <w:t xml:space="preserve"> </w:t>
            </w:r>
          </w:p>
        </w:tc>
        <w:tc>
          <w:tcPr>
            <w:tcW w:w="851" w:type="dxa"/>
            <w:vAlign w:val="center"/>
          </w:tcPr>
          <w:p w14:paraId="5B42AA9D"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rPr>
              <w:t>61,1</w:t>
            </w:r>
          </w:p>
        </w:tc>
        <w:tc>
          <w:tcPr>
            <w:tcW w:w="850" w:type="dxa"/>
          </w:tcPr>
          <w:p w14:paraId="27984318"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rPr>
              <w:t>48,3</w:t>
            </w:r>
          </w:p>
        </w:tc>
        <w:tc>
          <w:tcPr>
            <w:tcW w:w="851" w:type="dxa"/>
            <w:vAlign w:val="center"/>
          </w:tcPr>
          <w:p w14:paraId="1752C571" w14:textId="77777777" w:rsidR="00A06A66" w:rsidRPr="00181385" w:rsidRDefault="00A06A66" w:rsidP="00A06A66">
            <w:pPr>
              <w:widowControl w:val="0"/>
              <w:spacing w:after="0" w:line="240" w:lineRule="auto"/>
              <w:jc w:val="center"/>
              <w:rPr>
                <w:rFonts w:ascii="Times New Roman" w:hAnsi="Times New Roman" w:cs="Times New Roman"/>
                <w:sz w:val="24"/>
                <w:szCs w:val="24"/>
                <w:lang w:val="kk-KZ"/>
              </w:rPr>
            </w:pPr>
            <w:r w:rsidRPr="00181385">
              <w:rPr>
                <w:rFonts w:ascii="Times New Roman" w:hAnsi="Times New Roman" w:cs="Times New Roman"/>
                <w:sz w:val="24"/>
                <w:szCs w:val="24"/>
                <w:lang w:val="kk-KZ"/>
              </w:rPr>
              <w:t>41,6</w:t>
            </w:r>
          </w:p>
        </w:tc>
        <w:tc>
          <w:tcPr>
            <w:tcW w:w="850" w:type="dxa"/>
            <w:vAlign w:val="center"/>
          </w:tcPr>
          <w:p w14:paraId="5D6D2BBC"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56,1</w:t>
            </w:r>
          </w:p>
        </w:tc>
        <w:tc>
          <w:tcPr>
            <w:tcW w:w="851" w:type="dxa"/>
          </w:tcPr>
          <w:p w14:paraId="4033A12A"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51,3</w:t>
            </w:r>
          </w:p>
        </w:tc>
        <w:tc>
          <w:tcPr>
            <w:tcW w:w="850" w:type="dxa"/>
          </w:tcPr>
          <w:p w14:paraId="17BAA83E"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51,7</w:t>
            </w:r>
          </w:p>
        </w:tc>
        <w:tc>
          <w:tcPr>
            <w:tcW w:w="1134" w:type="dxa"/>
          </w:tcPr>
          <w:p w14:paraId="6ED52026" w14:textId="77777777" w:rsidR="00A06A66" w:rsidRPr="00181385" w:rsidRDefault="00A06A66" w:rsidP="00A06A66">
            <w:pPr>
              <w:widowControl w:val="0"/>
              <w:spacing w:after="0" w:line="240" w:lineRule="auto"/>
              <w:jc w:val="center"/>
              <w:rPr>
                <w:rFonts w:ascii="Times New Roman" w:hAnsi="Times New Roman" w:cs="Times New Roman"/>
                <w:sz w:val="24"/>
                <w:szCs w:val="24"/>
              </w:rPr>
            </w:pPr>
            <w:r w:rsidRPr="00181385">
              <w:rPr>
                <w:rFonts w:ascii="Times New Roman" w:hAnsi="Times New Roman" w:cs="Times New Roman"/>
                <w:sz w:val="24"/>
                <w:szCs w:val="24"/>
              </w:rPr>
              <w:t>84,0</w:t>
            </w:r>
          </w:p>
        </w:tc>
      </w:tr>
      <w:tr w:rsidR="00181385" w:rsidRPr="00181385" w14:paraId="5E12903C" w14:textId="77777777" w:rsidTr="002715D6">
        <w:trPr>
          <w:cantSplit/>
        </w:trPr>
        <w:tc>
          <w:tcPr>
            <w:tcW w:w="9625" w:type="dxa"/>
            <w:gridSpan w:val="8"/>
            <w:vAlign w:val="bottom"/>
          </w:tcPr>
          <w:p w14:paraId="70829ECA" w14:textId="2AFB18C7" w:rsidR="00A06A66" w:rsidRPr="00181385" w:rsidRDefault="00A06A66" w:rsidP="00A06A66">
            <w:pPr>
              <w:widowControl w:val="0"/>
              <w:spacing w:after="0" w:line="240" w:lineRule="auto"/>
              <w:rPr>
                <w:rFonts w:ascii="Times New Roman" w:hAnsi="Times New Roman" w:cs="Times New Roman"/>
                <w:sz w:val="24"/>
                <w:szCs w:val="24"/>
              </w:rPr>
            </w:pPr>
            <w:r w:rsidRPr="00181385">
              <w:rPr>
                <w:rFonts w:ascii="Times New Roman" w:hAnsi="Times New Roman" w:cs="Times New Roman"/>
                <w:sz w:val="20"/>
                <w:szCs w:val="28"/>
                <w:lang w:val="kk-KZ"/>
              </w:rPr>
              <w:t xml:space="preserve">Ескерту – автормен әдебиет негізінде құралған </w:t>
            </w:r>
            <w:r w:rsidRPr="00181385">
              <w:rPr>
                <w:rFonts w:ascii="Times New Roman" w:hAnsi="Times New Roman" w:cs="Times New Roman"/>
                <w:sz w:val="20"/>
                <w:szCs w:val="28"/>
              </w:rPr>
              <w:t>[]</w:t>
            </w:r>
          </w:p>
        </w:tc>
      </w:tr>
    </w:tbl>
    <w:p w14:paraId="093445E9" w14:textId="77777777" w:rsidR="005C67EB" w:rsidRPr="00017AE0" w:rsidRDefault="005C67EB" w:rsidP="005C67EB">
      <w:pPr>
        <w:widowControl w:val="0"/>
        <w:spacing w:after="0" w:line="240" w:lineRule="auto"/>
        <w:jc w:val="center"/>
        <w:rPr>
          <w:rFonts w:ascii="Times New Roman" w:hAnsi="Times New Roman" w:cs="Times New Roman"/>
          <w:sz w:val="28"/>
          <w:szCs w:val="28"/>
        </w:rPr>
      </w:pPr>
    </w:p>
    <w:p w14:paraId="7B4B64CB" w14:textId="77777777" w:rsidR="005C67EB" w:rsidRPr="00017AE0" w:rsidRDefault="005C67EB" w:rsidP="005C67EB">
      <w:pPr>
        <w:widowControl w:val="0"/>
        <w:tabs>
          <w:tab w:val="left" w:pos="851"/>
        </w:tabs>
        <w:spacing w:after="0" w:line="240" w:lineRule="auto"/>
        <w:jc w:val="both"/>
        <w:rPr>
          <w:rFonts w:ascii="Times New Roman" w:eastAsia="Times New Roman" w:hAnsi="Times New Roman" w:cs="Times New Roman"/>
          <w:sz w:val="28"/>
          <w:szCs w:val="28"/>
          <w:lang w:val="kk-KZ" w:eastAsia="ru-RU"/>
        </w:rPr>
      </w:pPr>
    </w:p>
    <w:p w14:paraId="5CDFB867" w14:textId="77777777" w:rsidR="009C7FB4" w:rsidRPr="00017AE0" w:rsidRDefault="009C7FB4" w:rsidP="00E56E67">
      <w:pPr>
        <w:rPr>
          <w:rFonts w:ascii="Times New Roman" w:eastAsia="Times New Roman" w:hAnsi="Times New Roman" w:cs="Times New Roman"/>
          <w:sz w:val="28"/>
          <w:szCs w:val="28"/>
          <w:lang w:val="kk-KZ" w:eastAsia="ru-RU"/>
        </w:rPr>
      </w:pPr>
    </w:p>
    <w:p w14:paraId="37592336" w14:textId="77777777" w:rsidR="00E56E67" w:rsidRPr="00017AE0" w:rsidRDefault="00E56E67" w:rsidP="00E56E67">
      <w:pPr>
        <w:pStyle w:val="Default"/>
        <w:widowControl w:val="0"/>
        <w:tabs>
          <w:tab w:val="left" w:pos="709"/>
        </w:tabs>
        <w:ind w:firstLine="709"/>
        <w:jc w:val="both"/>
        <w:rPr>
          <w:rFonts w:eastAsia="Times New Roman"/>
          <w:color w:val="auto"/>
          <w:sz w:val="28"/>
          <w:szCs w:val="28"/>
          <w:lang w:val="kk-KZ" w:eastAsia="ru-RU"/>
        </w:rPr>
      </w:pPr>
    </w:p>
    <w:p w14:paraId="71A88E3B" w14:textId="77777777" w:rsidR="00E56E67" w:rsidRPr="00017AE0" w:rsidRDefault="00E56E67" w:rsidP="00E56E67">
      <w:pPr>
        <w:rPr>
          <w:rFonts w:ascii="Times New Roman" w:eastAsia="Times New Roman" w:hAnsi="Times New Roman" w:cs="Times New Roman"/>
          <w:sz w:val="28"/>
          <w:szCs w:val="28"/>
          <w:lang w:val="kk-KZ" w:eastAsia="ru-RU"/>
        </w:rPr>
      </w:pPr>
    </w:p>
    <w:p w14:paraId="71D541CD" w14:textId="77777777" w:rsidR="00D06E65" w:rsidRPr="00017AE0" w:rsidRDefault="00D06E65" w:rsidP="00E56E67">
      <w:pPr>
        <w:rPr>
          <w:rFonts w:ascii="Times New Roman" w:hAnsi="Times New Roman" w:cs="Times New Roman"/>
          <w:sz w:val="28"/>
          <w:szCs w:val="28"/>
          <w:lang w:val="kk-KZ"/>
        </w:rPr>
      </w:pPr>
    </w:p>
    <w:sectPr w:rsidR="00D06E65" w:rsidRPr="00017AE0" w:rsidSect="00E56E67">
      <w:footerReference w:type="default" r:id="rId176"/>
      <w:footnotePr>
        <w:numRestart w:val="eachPage"/>
      </w:footnotePr>
      <w:endnotePr>
        <w:numFmt w:val="decimal"/>
      </w:endnotePr>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E7B00" w14:textId="77777777" w:rsidR="0079293A" w:rsidRDefault="0079293A">
      <w:pPr>
        <w:spacing w:after="0" w:line="240" w:lineRule="auto"/>
      </w:pPr>
      <w:r>
        <w:separator/>
      </w:r>
    </w:p>
  </w:endnote>
  <w:endnote w:type="continuationSeparator" w:id="0">
    <w:p w14:paraId="64B4DA62" w14:textId="77777777" w:rsidR="0079293A" w:rsidRDefault="00792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Aptos Display">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KZ Arial">
    <w:altName w:val="Arial"/>
    <w:charset w:val="CC"/>
    <w:family w:val="swiss"/>
    <w:pitch w:val="variable"/>
    <w:sig w:usb0="00000287" w:usb1="00000000" w:usb2="00000000" w:usb3="00000000" w:csb0="0000009F" w:csb1="00000000"/>
  </w:font>
  <w:font w:name="Times-Roman">
    <w:altName w:val="MS Mincho"/>
    <w:panose1 w:val="00000000000000000000"/>
    <w:charset w:val="80"/>
    <w:family w:val="roman"/>
    <w:notTrueType/>
    <w:pitch w:val="default"/>
    <w:sig w:usb0="00000001" w:usb1="08070000" w:usb2="00000010" w:usb3="00000000" w:csb0="00020000" w:csb1="00000000"/>
  </w:font>
  <w:font w:name="TimesNewRoman">
    <w:altName w:val="Yu Gothic UI"/>
    <w:panose1 w:val="00000000000000000000"/>
    <w:charset w:val="80"/>
    <w:family w:val="auto"/>
    <w:notTrueType/>
    <w:pitch w:val="default"/>
    <w:sig w:usb0="00000003" w:usb1="08070000" w:usb2="00000010" w:usb3="00000000" w:csb0="00020001" w:csb1="00000000"/>
  </w:font>
  <w:font w:name="LiberationSerif">
    <w:altName w:val="Microsoft JhengHei"/>
    <w:panose1 w:val="00000000000000000000"/>
    <w:charset w:val="88"/>
    <w:family w:val="auto"/>
    <w:notTrueType/>
    <w:pitch w:val="default"/>
    <w:sig w:usb0="00000201" w:usb1="08080000" w:usb2="00000010" w:usb3="00000000" w:csb0="00100004"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rPr>
      <w:id w:val="1310534329"/>
      <w:docPartObj>
        <w:docPartGallery w:val="Page Numbers (Bottom of Page)"/>
        <w:docPartUnique/>
      </w:docPartObj>
    </w:sdtPr>
    <w:sdtContent>
      <w:p w14:paraId="7D3FDC51" w14:textId="4AC52B34" w:rsidR="0062415D" w:rsidRPr="0043752B" w:rsidRDefault="0062415D">
        <w:pPr>
          <w:pStyle w:val="af4"/>
          <w:jc w:val="center"/>
          <w:rPr>
            <w:sz w:val="26"/>
          </w:rPr>
        </w:pPr>
        <w:r w:rsidRPr="0043752B">
          <w:rPr>
            <w:rFonts w:ascii="Times New Roman" w:hAnsi="Times New Roman" w:cs="Times New Roman"/>
            <w:sz w:val="28"/>
          </w:rPr>
          <w:t xml:space="preserve"> </w:t>
        </w:r>
        <w:r w:rsidRPr="0043752B">
          <w:rPr>
            <w:rFonts w:ascii="Times New Roman" w:hAnsi="Times New Roman" w:cs="Times New Roman"/>
            <w:sz w:val="28"/>
          </w:rPr>
          <w:fldChar w:fldCharType="begin"/>
        </w:r>
        <w:r w:rsidRPr="0043752B">
          <w:rPr>
            <w:rFonts w:ascii="Times New Roman" w:hAnsi="Times New Roman" w:cs="Times New Roman"/>
            <w:sz w:val="28"/>
          </w:rPr>
          <w:instrText xml:space="preserve"> PAGE   \* MERGEFORMAT </w:instrText>
        </w:r>
        <w:r w:rsidRPr="0043752B">
          <w:rPr>
            <w:rFonts w:ascii="Times New Roman" w:hAnsi="Times New Roman" w:cs="Times New Roman"/>
            <w:sz w:val="28"/>
          </w:rPr>
          <w:fldChar w:fldCharType="separate"/>
        </w:r>
        <w:r w:rsidR="002F0726">
          <w:rPr>
            <w:rFonts w:ascii="Times New Roman" w:hAnsi="Times New Roman" w:cs="Times New Roman"/>
            <w:noProof/>
            <w:sz w:val="28"/>
          </w:rPr>
          <w:t>21</w:t>
        </w:r>
        <w:r w:rsidRPr="0043752B">
          <w:rPr>
            <w:rFonts w:ascii="Times New Roman" w:hAnsi="Times New Roman" w:cs="Times New Roman"/>
            <w:noProof/>
            <w:sz w:val="28"/>
          </w:rPr>
          <w:fldChar w:fldCharType="end"/>
        </w:r>
      </w:p>
    </w:sdtContent>
  </w:sdt>
  <w:p w14:paraId="15F41CD2" w14:textId="77777777" w:rsidR="0062415D" w:rsidRDefault="0062415D">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8F451" w14:textId="77777777" w:rsidR="0079293A" w:rsidRDefault="0079293A">
      <w:pPr>
        <w:spacing w:after="0" w:line="240" w:lineRule="auto"/>
      </w:pPr>
      <w:r>
        <w:separator/>
      </w:r>
    </w:p>
  </w:footnote>
  <w:footnote w:type="continuationSeparator" w:id="0">
    <w:p w14:paraId="565230B0" w14:textId="77777777" w:rsidR="0079293A" w:rsidRDefault="00792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0C75"/>
    <w:multiLevelType w:val="hybridMultilevel"/>
    <w:tmpl w:val="20F01812"/>
    <w:lvl w:ilvl="0" w:tplc="5F5242C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E01DB3"/>
    <w:multiLevelType w:val="hybridMultilevel"/>
    <w:tmpl w:val="36640F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30C0628"/>
    <w:multiLevelType w:val="hybridMultilevel"/>
    <w:tmpl w:val="D1B8267A"/>
    <w:lvl w:ilvl="0" w:tplc="D0E44BA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4B102F"/>
    <w:multiLevelType w:val="multilevel"/>
    <w:tmpl w:val="BAD4F52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B0E85"/>
    <w:multiLevelType w:val="multilevel"/>
    <w:tmpl w:val="617C40A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980D63"/>
    <w:multiLevelType w:val="multilevel"/>
    <w:tmpl w:val="344CD92E"/>
    <w:lvl w:ilvl="0">
      <w:start w:val="1"/>
      <w:numFmt w:val="bullet"/>
      <w:lvlText w:val="–"/>
      <w:lvlJc w:val="left"/>
      <w:pPr>
        <w:tabs>
          <w:tab w:val="num" w:pos="810"/>
        </w:tabs>
        <w:ind w:left="81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6E61F4"/>
    <w:multiLevelType w:val="hybridMultilevel"/>
    <w:tmpl w:val="88CA4862"/>
    <w:lvl w:ilvl="0" w:tplc="028648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0A7A2D8E"/>
    <w:multiLevelType w:val="hybridMultilevel"/>
    <w:tmpl w:val="06DA54A8"/>
    <w:lvl w:ilvl="0" w:tplc="335EE74E">
      <w:start w:val="1"/>
      <w:numFmt w:val="bullet"/>
      <w:lvlText w:val=""/>
      <w:lvlJc w:val="left"/>
      <w:pPr>
        <w:ind w:left="720" w:hanging="360"/>
      </w:pPr>
      <w:rPr>
        <w:rFonts w:ascii="Symbol" w:hAnsi="Symbol" w:hint="default"/>
        <w:lang w:val="kk-KZ"/>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6937BB"/>
    <w:multiLevelType w:val="hybridMultilevel"/>
    <w:tmpl w:val="23863A2E"/>
    <w:lvl w:ilvl="0" w:tplc="5C1884C6">
      <w:start w:val="1"/>
      <w:numFmt w:val="bullet"/>
      <w:lvlText w:val="–"/>
      <w:lvlJc w:val="left"/>
      <w:pPr>
        <w:ind w:left="2007" w:hanging="360"/>
      </w:pPr>
      <w:rPr>
        <w:rFonts w:ascii="Times New Roman" w:hAnsi="Times New Roman" w:cs="Times New Roman" w:hint="default"/>
        <w:lang w:val="kk-KZ"/>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 w15:restartNumberingAfterBreak="0">
    <w:nsid w:val="0DC315D6"/>
    <w:multiLevelType w:val="hybridMultilevel"/>
    <w:tmpl w:val="EF287724"/>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0E67E9"/>
    <w:multiLevelType w:val="multilevel"/>
    <w:tmpl w:val="E842DB8A"/>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DB1701"/>
    <w:multiLevelType w:val="hybridMultilevel"/>
    <w:tmpl w:val="7D2EC88C"/>
    <w:lvl w:ilvl="0" w:tplc="D0E44B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67F381D"/>
    <w:multiLevelType w:val="hybridMultilevel"/>
    <w:tmpl w:val="E7C4DB14"/>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0A084F"/>
    <w:multiLevelType w:val="hybridMultilevel"/>
    <w:tmpl w:val="7B480548"/>
    <w:lvl w:ilvl="0" w:tplc="86420CF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2F466C"/>
    <w:multiLevelType w:val="hybridMultilevel"/>
    <w:tmpl w:val="BE1824A2"/>
    <w:lvl w:ilvl="0" w:tplc="2FCE7A3E">
      <w:start w:val="1"/>
      <w:numFmt w:val="bullet"/>
      <w:lvlText w:val=""/>
      <w:lvlJc w:val="left"/>
      <w:pPr>
        <w:ind w:left="1287" w:hanging="360"/>
      </w:pPr>
      <w:rPr>
        <w:rFonts w:ascii="Symbol" w:eastAsia="Times New Roman"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C5651DE"/>
    <w:multiLevelType w:val="hybridMultilevel"/>
    <w:tmpl w:val="D7CADB94"/>
    <w:lvl w:ilvl="0" w:tplc="D0E44BA8">
      <w:start w:val="1"/>
      <w:numFmt w:val="bullet"/>
      <w:lvlText w:val=""/>
      <w:lvlJc w:val="left"/>
      <w:pPr>
        <w:ind w:left="3054" w:hanging="360"/>
      </w:pPr>
      <w:rPr>
        <w:rFonts w:ascii="Symbol" w:hAnsi="Symbol" w:hint="default"/>
      </w:rPr>
    </w:lvl>
    <w:lvl w:ilvl="1" w:tplc="04190003" w:tentative="1">
      <w:start w:val="1"/>
      <w:numFmt w:val="bullet"/>
      <w:lvlText w:val="o"/>
      <w:lvlJc w:val="left"/>
      <w:pPr>
        <w:ind w:left="3774" w:hanging="360"/>
      </w:pPr>
      <w:rPr>
        <w:rFonts w:ascii="Courier New" w:hAnsi="Courier New" w:cs="Courier New" w:hint="default"/>
      </w:rPr>
    </w:lvl>
    <w:lvl w:ilvl="2" w:tplc="04190005" w:tentative="1">
      <w:start w:val="1"/>
      <w:numFmt w:val="bullet"/>
      <w:lvlText w:val=""/>
      <w:lvlJc w:val="left"/>
      <w:pPr>
        <w:ind w:left="4494" w:hanging="360"/>
      </w:pPr>
      <w:rPr>
        <w:rFonts w:ascii="Wingdings" w:hAnsi="Wingdings" w:hint="default"/>
      </w:rPr>
    </w:lvl>
    <w:lvl w:ilvl="3" w:tplc="04190001" w:tentative="1">
      <w:start w:val="1"/>
      <w:numFmt w:val="bullet"/>
      <w:lvlText w:val=""/>
      <w:lvlJc w:val="left"/>
      <w:pPr>
        <w:ind w:left="5214" w:hanging="360"/>
      </w:pPr>
      <w:rPr>
        <w:rFonts w:ascii="Symbol" w:hAnsi="Symbol" w:hint="default"/>
      </w:rPr>
    </w:lvl>
    <w:lvl w:ilvl="4" w:tplc="04190003" w:tentative="1">
      <w:start w:val="1"/>
      <w:numFmt w:val="bullet"/>
      <w:lvlText w:val="o"/>
      <w:lvlJc w:val="left"/>
      <w:pPr>
        <w:ind w:left="5934" w:hanging="360"/>
      </w:pPr>
      <w:rPr>
        <w:rFonts w:ascii="Courier New" w:hAnsi="Courier New" w:cs="Courier New" w:hint="default"/>
      </w:rPr>
    </w:lvl>
    <w:lvl w:ilvl="5" w:tplc="04190005" w:tentative="1">
      <w:start w:val="1"/>
      <w:numFmt w:val="bullet"/>
      <w:lvlText w:val=""/>
      <w:lvlJc w:val="left"/>
      <w:pPr>
        <w:ind w:left="6654" w:hanging="360"/>
      </w:pPr>
      <w:rPr>
        <w:rFonts w:ascii="Wingdings" w:hAnsi="Wingdings" w:hint="default"/>
      </w:rPr>
    </w:lvl>
    <w:lvl w:ilvl="6" w:tplc="04190001" w:tentative="1">
      <w:start w:val="1"/>
      <w:numFmt w:val="bullet"/>
      <w:lvlText w:val=""/>
      <w:lvlJc w:val="left"/>
      <w:pPr>
        <w:ind w:left="7374" w:hanging="360"/>
      </w:pPr>
      <w:rPr>
        <w:rFonts w:ascii="Symbol" w:hAnsi="Symbol" w:hint="default"/>
      </w:rPr>
    </w:lvl>
    <w:lvl w:ilvl="7" w:tplc="04190003" w:tentative="1">
      <w:start w:val="1"/>
      <w:numFmt w:val="bullet"/>
      <w:lvlText w:val="o"/>
      <w:lvlJc w:val="left"/>
      <w:pPr>
        <w:ind w:left="8094" w:hanging="360"/>
      </w:pPr>
      <w:rPr>
        <w:rFonts w:ascii="Courier New" w:hAnsi="Courier New" w:cs="Courier New" w:hint="default"/>
      </w:rPr>
    </w:lvl>
    <w:lvl w:ilvl="8" w:tplc="04190005" w:tentative="1">
      <w:start w:val="1"/>
      <w:numFmt w:val="bullet"/>
      <w:lvlText w:val=""/>
      <w:lvlJc w:val="left"/>
      <w:pPr>
        <w:ind w:left="8814" w:hanging="360"/>
      </w:pPr>
      <w:rPr>
        <w:rFonts w:ascii="Wingdings" w:hAnsi="Wingdings" w:hint="default"/>
      </w:rPr>
    </w:lvl>
  </w:abstractNum>
  <w:abstractNum w:abstractNumId="16" w15:restartNumberingAfterBreak="0">
    <w:nsid w:val="1C5C20AA"/>
    <w:multiLevelType w:val="hybridMultilevel"/>
    <w:tmpl w:val="13782BD6"/>
    <w:lvl w:ilvl="0" w:tplc="294EF366">
      <w:start w:val="1"/>
      <w:numFmt w:val="bullet"/>
      <w:lvlText w:val="–"/>
      <w:lvlJc w:val="left"/>
      <w:rPr>
        <w:rFonts w:ascii="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15E38D7"/>
    <w:multiLevelType w:val="hybridMultilevel"/>
    <w:tmpl w:val="9878C104"/>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4BD10E1"/>
    <w:multiLevelType w:val="hybridMultilevel"/>
    <w:tmpl w:val="157CBED4"/>
    <w:lvl w:ilvl="0" w:tplc="AB1A7A38">
      <w:start w:val="9"/>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29FD134C"/>
    <w:multiLevelType w:val="hybridMultilevel"/>
    <w:tmpl w:val="20BAF8BC"/>
    <w:lvl w:ilvl="0" w:tplc="09EC0DCC">
      <w:start w:val="1"/>
      <w:numFmt w:val="bullet"/>
      <w:lvlText w:val="–"/>
      <w:lvlJc w:val="left"/>
      <w:pPr>
        <w:ind w:left="1287" w:hanging="360"/>
      </w:pPr>
      <w:rPr>
        <w:rFonts w:ascii="Times New Roman" w:hAnsi="Times New Roman" w:cs="Times New Roman" w:hint="default"/>
        <w:lang w:val="kk-KZ"/>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F730D93"/>
    <w:multiLevelType w:val="hybridMultilevel"/>
    <w:tmpl w:val="EDD82400"/>
    <w:lvl w:ilvl="0" w:tplc="2FCE7A3E">
      <w:start w:val="1"/>
      <w:numFmt w:val="bullet"/>
      <w:lvlText w:val=""/>
      <w:lvlJc w:val="left"/>
      <w:pPr>
        <w:ind w:left="768" w:hanging="360"/>
      </w:pPr>
      <w:rPr>
        <w:rFonts w:ascii="Symbol" w:eastAsia="Times New Roman" w:hAnsi="Symbol" w:cs="Times New Roman"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1" w15:restartNumberingAfterBreak="0">
    <w:nsid w:val="31362B5A"/>
    <w:multiLevelType w:val="hybridMultilevel"/>
    <w:tmpl w:val="E0E2EBA2"/>
    <w:lvl w:ilvl="0" w:tplc="327AEBA4">
      <w:start w:val="1"/>
      <w:numFmt w:val="decimal"/>
      <w:lvlText w:val="%1."/>
      <w:lvlJc w:val="left"/>
      <w:pPr>
        <w:ind w:left="1287" w:hanging="360"/>
      </w:pPr>
      <w:rPr>
        <w:b w:val="0"/>
        <w:bCs w:val="0"/>
        <w:color w:val="auto"/>
        <w:vertAlign w:val="baseline"/>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317063FF"/>
    <w:multiLevelType w:val="hybridMultilevel"/>
    <w:tmpl w:val="F77E66F0"/>
    <w:lvl w:ilvl="0" w:tplc="D0E44B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2924334"/>
    <w:multiLevelType w:val="multilevel"/>
    <w:tmpl w:val="2A68453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AC35F3"/>
    <w:multiLevelType w:val="hybridMultilevel"/>
    <w:tmpl w:val="F3DCE308"/>
    <w:lvl w:ilvl="0" w:tplc="2FCE7A3E">
      <w:start w:val="1"/>
      <w:numFmt w:val="bullet"/>
      <w:lvlText w:val=""/>
      <w:lvlJc w:val="left"/>
      <w:pPr>
        <w:ind w:left="502" w:hanging="360"/>
      </w:pPr>
      <w:rPr>
        <w:rFonts w:ascii="Symbol" w:eastAsia="Times New Roman" w:hAnsi="Symbol" w:cs="Times New Roman"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25" w15:restartNumberingAfterBreak="0">
    <w:nsid w:val="32B638EB"/>
    <w:multiLevelType w:val="multilevel"/>
    <w:tmpl w:val="A134E62C"/>
    <w:lvl w:ilvl="0">
      <w:start w:val="1"/>
      <w:numFmt w:val="bullet"/>
      <w:lvlText w:val="–"/>
      <w:lvlJc w:val="left"/>
      <w:pPr>
        <w:tabs>
          <w:tab w:val="num" w:pos="360"/>
        </w:tabs>
        <w:ind w:left="36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D11446"/>
    <w:multiLevelType w:val="hybridMultilevel"/>
    <w:tmpl w:val="CE262F96"/>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A4525AC"/>
    <w:multiLevelType w:val="multilevel"/>
    <w:tmpl w:val="2A68453E"/>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834A40"/>
    <w:multiLevelType w:val="hybridMultilevel"/>
    <w:tmpl w:val="708E6E80"/>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E200B5E"/>
    <w:multiLevelType w:val="hybridMultilevel"/>
    <w:tmpl w:val="E5048020"/>
    <w:lvl w:ilvl="0" w:tplc="E356F852">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3F100A84"/>
    <w:multiLevelType w:val="hybridMultilevel"/>
    <w:tmpl w:val="586EC6D4"/>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F41602E"/>
    <w:multiLevelType w:val="hybridMultilevel"/>
    <w:tmpl w:val="3E525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0344EDD"/>
    <w:multiLevelType w:val="multilevel"/>
    <w:tmpl w:val="6A26D46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21D08D0"/>
    <w:multiLevelType w:val="hybridMultilevel"/>
    <w:tmpl w:val="7826DB90"/>
    <w:lvl w:ilvl="0" w:tplc="2FCE7A3E">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8F807B5"/>
    <w:multiLevelType w:val="multilevel"/>
    <w:tmpl w:val="C8D2DA28"/>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B827C77"/>
    <w:multiLevelType w:val="hybridMultilevel"/>
    <w:tmpl w:val="48DCAC0E"/>
    <w:lvl w:ilvl="0" w:tplc="D0E44B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E555E7E"/>
    <w:multiLevelType w:val="hybridMultilevel"/>
    <w:tmpl w:val="E6029BC6"/>
    <w:lvl w:ilvl="0" w:tplc="D0E44BA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15:restartNumberingAfterBreak="0">
    <w:nsid w:val="4F041A3B"/>
    <w:multiLevelType w:val="hybridMultilevel"/>
    <w:tmpl w:val="5CE88866"/>
    <w:lvl w:ilvl="0" w:tplc="BE20569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7D6D05"/>
    <w:multiLevelType w:val="hybridMultilevel"/>
    <w:tmpl w:val="E1F2AE76"/>
    <w:lvl w:ilvl="0" w:tplc="5F5242CE">
      <w:start w:val="1"/>
      <w:numFmt w:val="bullet"/>
      <w:lvlText w:val=""/>
      <w:lvlJc w:val="left"/>
      <w:pPr>
        <w:ind w:left="862" w:hanging="360"/>
      </w:pPr>
      <w:rPr>
        <w:rFonts w:ascii="Symbol" w:hAnsi="Symbol"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15:restartNumberingAfterBreak="0">
    <w:nsid w:val="542007EC"/>
    <w:multiLevelType w:val="hybridMultilevel"/>
    <w:tmpl w:val="334EC1FA"/>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5F67450"/>
    <w:multiLevelType w:val="hybridMultilevel"/>
    <w:tmpl w:val="F092A180"/>
    <w:lvl w:ilvl="0" w:tplc="5F5242C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7870BE5"/>
    <w:multiLevelType w:val="multilevel"/>
    <w:tmpl w:val="EF309E9A"/>
    <w:lvl w:ilvl="0">
      <w:start w:val="1"/>
      <w:numFmt w:val="bullet"/>
      <w:lvlText w:val="–"/>
      <w:lvlJc w:val="left"/>
      <w:pPr>
        <w:tabs>
          <w:tab w:val="num" w:pos="720"/>
        </w:tabs>
        <w:ind w:left="720" w:hanging="360"/>
      </w:pPr>
      <w:rPr>
        <w:rFonts w:ascii="Times New Roman" w:hAnsi="Times New Roman" w:cs="Times New Roman" w:hint="default"/>
        <w:sz w:val="28"/>
        <w:szCs w:val="28"/>
        <w:lang w:val="kk-KZ"/>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D2D5463"/>
    <w:multiLevelType w:val="hybridMultilevel"/>
    <w:tmpl w:val="3CA6FABC"/>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EC14A7F"/>
    <w:multiLevelType w:val="hybridMultilevel"/>
    <w:tmpl w:val="78B674A4"/>
    <w:lvl w:ilvl="0" w:tplc="2FCE7A3E">
      <w:start w:val="1"/>
      <w:numFmt w:val="bullet"/>
      <w:lvlText w:val=""/>
      <w:lvlJc w:val="left"/>
      <w:pPr>
        <w:ind w:left="1500" w:hanging="360"/>
      </w:pPr>
      <w:rPr>
        <w:rFonts w:ascii="Symbol" w:eastAsia="Times New Roman" w:hAnsi="Symbol"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4" w15:restartNumberingAfterBreak="0">
    <w:nsid w:val="62EE1A7C"/>
    <w:multiLevelType w:val="multilevel"/>
    <w:tmpl w:val="CD1C59DA"/>
    <w:lvl w:ilvl="0">
      <w:start w:val="1"/>
      <w:numFmt w:val="decimal"/>
      <w:lvlText w:val="%1."/>
      <w:lvlJc w:val="left"/>
      <w:pPr>
        <w:ind w:left="927" w:hanging="360"/>
      </w:pPr>
      <w:rPr>
        <w:rFonts w:hint="default"/>
      </w:rPr>
    </w:lvl>
    <w:lvl w:ilvl="1">
      <w:start w:val="1"/>
      <w:numFmt w:val="decimal"/>
      <w:isLgl/>
      <w:lvlText w:val="%1.%2"/>
      <w:lvlJc w:val="left"/>
      <w:pPr>
        <w:ind w:left="1092" w:hanging="525"/>
      </w:pPr>
      <w:rPr>
        <w:rFonts w:hint="default"/>
        <w:b/>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287" w:hanging="72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1647" w:hanging="108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007" w:hanging="1440"/>
      </w:pPr>
      <w:rPr>
        <w:rFonts w:hint="default"/>
        <w:b w:val="0"/>
      </w:rPr>
    </w:lvl>
    <w:lvl w:ilvl="8">
      <w:start w:val="1"/>
      <w:numFmt w:val="decimal"/>
      <w:isLgl/>
      <w:lvlText w:val="%1.%2.%3.%4.%5.%6.%7.%8.%9"/>
      <w:lvlJc w:val="left"/>
      <w:pPr>
        <w:ind w:left="2367" w:hanging="1800"/>
      </w:pPr>
      <w:rPr>
        <w:rFonts w:hint="default"/>
        <w:b w:val="0"/>
      </w:rPr>
    </w:lvl>
  </w:abstractNum>
  <w:abstractNum w:abstractNumId="45" w15:restartNumberingAfterBreak="0">
    <w:nsid w:val="65680DBB"/>
    <w:multiLevelType w:val="hybridMultilevel"/>
    <w:tmpl w:val="FEB4F2CE"/>
    <w:lvl w:ilvl="0" w:tplc="D0E44B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6436ED0"/>
    <w:multiLevelType w:val="hybridMultilevel"/>
    <w:tmpl w:val="238E4524"/>
    <w:lvl w:ilvl="0" w:tplc="D0E44BA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7" w15:restartNumberingAfterBreak="0">
    <w:nsid w:val="684B58E8"/>
    <w:multiLevelType w:val="hybridMultilevel"/>
    <w:tmpl w:val="29FAE360"/>
    <w:lvl w:ilvl="0" w:tplc="88A4785A">
      <w:start w:val="1"/>
      <w:numFmt w:val="bullet"/>
      <w:lvlText w:val=""/>
      <w:lvlJc w:val="left"/>
      <w:pPr>
        <w:ind w:left="1429" w:hanging="360"/>
      </w:pPr>
      <w:rPr>
        <w:rFonts w:ascii="Symbol" w:eastAsia="Times New Roman" w:hAnsi="Symbol" w:cs="Times New Roman" w:hint="default"/>
        <w:lang w:val="kk-KZ"/>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3D9276B"/>
    <w:multiLevelType w:val="hybridMultilevel"/>
    <w:tmpl w:val="F03CD456"/>
    <w:lvl w:ilvl="0" w:tplc="D0E44B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5BC0C46"/>
    <w:multiLevelType w:val="hybridMultilevel"/>
    <w:tmpl w:val="18D65290"/>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81F0DDC"/>
    <w:multiLevelType w:val="hybridMultilevel"/>
    <w:tmpl w:val="8AD6B6DE"/>
    <w:lvl w:ilvl="0" w:tplc="161E02B8">
      <w:numFmt w:val="bullet"/>
      <w:lvlText w:val="-"/>
      <w:lvlJc w:val="left"/>
      <w:pPr>
        <w:ind w:left="927" w:hanging="360"/>
      </w:pPr>
      <w:rPr>
        <w:rFonts w:ascii="Times New Roman" w:eastAsia="Times New Roma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1" w15:restartNumberingAfterBreak="0">
    <w:nsid w:val="785F23E8"/>
    <w:multiLevelType w:val="hybridMultilevel"/>
    <w:tmpl w:val="C1F447AE"/>
    <w:lvl w:ilvl="0" w:tplc="BEB6CD7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D75F3C"/>
    <w:multiLevelType w:val="hybridMultilevel"/>
    <w:tmpl w:val="0E5C277A"/>
    <w:lvl w:ilvl="0" w:tplc="E5C2C006">
      <w:start w:val="1"/>
      <w:numFmt w:val="bullet"/>
      <w:lvlText w:val="–"/>
      <w:lvlJc w:val="left"/>
      <w:pPr>
        <w:ind w:left="1287" w:hanging="360"/>
      </w:pPr>
      <w:rPr>
        <w:rFonts w:ascii="Times New Roman" w:hAnsi="Times New Roman" w:cs="Times New Roman" w:hint="default"/>
        <w:lang w:val="kk-KZ"/>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7EF54054"/>
    <w:multiLevelType w:val="hybridMultilevel"/>
    <w:tmpl w:val="0CB28510"/>
    <w:lvl w:ilvl="0" w:tplc="D0E44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45"/>
  </w:num>
  <w:num w:numId="4">
    <w:abstractNumId w:val="53"/>
  </w:num>
  <w:num w:numId="5">
    <w:abstractNumId w:val="9"/>
  </w:num>
  <w:num w:numId="6">
    <w:abstractNumId w:val="12"/>
  </w:num>
  <w:num w:numId="7">
    <w:abstractNumId w:val="26"/>
  </w:num>
  <w:num w:numId="8">
    <w:abstractNumId w:val="42"/>
  </w:num>
  <w:num w:numId="9">
    <w:abstractNumId w:val="2"/>
  </w:num>
  <w:num w:numId="10">
    <w:abstractNumId w:val="49"/>
  </w:num>
  <w:num w:numId="11">
    <w:abstractNumId w:val="15"/>
  </w:num>
  <w:num w:numId="12">
    <w:abstractNumId w:val="17"/>
  </w:num>
  <w:num w:numId="13">
    <w:abstractNumId w:val="6"/>
  </w:num>
  <w:num w:numId="14">
    <w:abstractNumId w:val="46"/>
  </w:num>
  <w:num w:numId="15">
    <w:abstractNumId w:val="38"/>
  </w:num>
  <w:num w:numId="16">
    <w:abstractNumId w:val="36"/>
  </w:num>
  <w:num w:numId="17">
    <w:abstractNumId w:val="11"/>
  </w:num>
  <w:num w:numId="18">
    <w:abstractNumId w:val="48"/>
  </w:num>
  <w:num w:numId="19">
    <w:abstractNumId w:val="30"/>
  </w:num>
  <w:num w:numId="20">
    <w:abstractNumId w:val="40"/>
  </w:num>
  <w:num w:numId="21">
    <w:abstractNumId w:val="43"/>
  </w:num>
  <w:num w:numId="22">
    <w:abstractNumId w:val="24"/>
  </w:num>
  <w:num w:numId="23">
    <w:abstractNumId w:val="20"/>
  </w:num>
  <w:num w:numId="24">
    <w:abstractNumId w:val="28"/>
  </w:num>
  <w:num w:numId="25">
    <w:abstractNumId w:val="16"/>
  </w:num>
  <w:num w:numId="26">
    <w:abstractNumId w:val="13"/>
  </w:num>
  <w:num w:numId="27">
    <w:abstractNumId w:val="37"/>
  </w:num>
  <w:num w:numId="28">
    <w:abstractNumId w:val="51"/>
  </w:num>
  <w:num w:numId="29">
    <w:abstractNumId w:val="34"/>
  </w:num>
  <w:num w:numId="30">
    <w:abstractNumId w:val="47"/>
  </w:num>
  <w:num w:numId="31">
    <w:abstractNumId w:val="7"/>
  </w:num>
  <w:num w:numId="32">
    <w:abstractNumId w:val="0"/>
  </w:num>
  <w:num w:numId="33">
    <w:abstractNumId w:val="33"/>
  </w:num>
  <w:num w:numId="34">
    <w:abstractNumId w:val="39"/>
  </w:num>
  <w:num w:numId="35">
    <w:abstractNumId w:val="44"/>
  </w:num>
  <w:num w:numId="36">
    <w:abstractNumId w:val="32"/>
  </w:num>
  <w:num w:numId="37">
    <w:abstractNumId w:val="41"/>
  </w:num>
  <w:num w:numId="38">
    <w:abstractNumId w:val="8"/>
  </w:num>
  <w:num w:numId="39">
    <w:abstractNumId w:val="25"/>
  </w:num>
  <w:num w:numId="40">
    <w:abstractNumId w:val="10"/>
  </w:num>
  <w:num w:numId="41">
    <w:abstractNumId w:val="5"/>
  </w:num>
  <w:num w:numId="42">
    <w:abstractNumId w:val="3"/>
  </w:num>
  <w:num w:numId="43">
    <w:abstractNumId w:val="52"/>
  </w:num>
  <w:num w:numId="44">
    <w:abstractNumId w:val="27"/>
  </w:num>
  <w:num w:numId="45">
    <w:abstractNumId w:val="23"/>
  </w:num>
  <w:num w:numId="46">
    <w:abstractNumId w:val="19"/>
  </w:num>
  <w:num w:numId="47">
    <w:abstractNumId w:val="29"/>
  </w:num>
  <w:num w:numId="48">
    <w:abstractNumId w:val="1"/>
  </w:num>
  <w:num w:numId="49">
    <w:abstractNumId w:val="18"/>
  </w:num>
  <w:num w:numId="50">
    <w:abstractNumId w:val="4"/>
  </w:num>
  <w:num w:numId="51">
    <w:abstractNumId w:val="35"/>
  </w:num>
  <w:num w:numId="52">
    <w:abstractNumId w:val="21"/>
  </w:num>
  <w:num w:numId="53">
    <w:abstractNumId w:val="31"/>
  </w:num>
  <w:num w:numId="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hdrShapeDefaults>
    <o:shapedefaults v:ext="edit" spidmax="2049"/>
  </w:hdrShapeDefaults>
  <w:footnotePr>
    <w:numRestart w:val="eachPage"/>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E67"/>
    <w:rsid w:val="000037C7"/>
    <w:rsid w:val="00005F14"/>
    <w:rsid w:val="00006C3B"/>
    <w:rsid w:val="0000712B"/>
    <w:rsid w:val="00011341"/>
    <w:rsid w:val="0001470D"/>
    <w:rsid w:val="00017034"/>
    <w:rsid w:val="00017AE0"/>
    <w:rsid w:val="00027032"/>
    <w:rsid w:val="00027F5F"/>
    <w:rsid w:val="00037365"/>
    <w:rsid w:val="0004174F"/>
    <w:rsid w:val="000460C4"/>
    <w:rsid w:val="00056B2B"/>
    <w:rsid w:val="00056D69"/>
    <w:rsid w:val="00085D26"/>
    <w:rsid w:val="00092D58"/>
    <w:rsid w:val="0009315A"/>
    <w:rsid w:val="000A4A29"/>
    <w:rsid w:val="000B1AD1"/>
    <w:rsid w:val="000C173F"/>
    <w:rsid w:val="000C3940"/>
    <w:rsid w:val="000C3ECE"/>
    <w:rsid w:val="000D0E27"/>
    <w:rsid w:val="000D18FF"/>
    <w:rsid w:val="000D1B46"/>
    <w:rsid w:val="000D7C05"/>
    <w:rsid w:val="000F6B3C"/>
    <w:rsid w:val="00110180"/>
    <w:rsid w:val="00113F6C"/>
    <w:rsid w:val="00120BE0"/>
    <w:rsid w:val="00123FAF"/>
    <w:rsid w:val="00125DFC"/>
    <w:rsid w:val="001351A8"/>
    <w:rsid w:val="00136AB0"/>
    <w:rsid w:val="0014230E"/>
    <w:rsid w:val="001431C8"/>
    <w:rsid w:val="00144B2B"/>
    <w:rsid w:val="00152F6D"/>
    <w:rsid w:val="00161485"/>
    <w:rsid w:val="00162CAD"/>
    <w:rsid w:val="00176F53"/>
    <w:rsid w:val="00180AA7"/>
    <w:rsid w:val="00181385"/>
    <w:rsid w:val="0018600F"/>
    <w:rsid w:val="00190181"/>
    <w:rsid w:val="00191007"/>
    <w:rsid w:val="00192CF6"/>
    <w:rsid w:val="00193C5E"/>
    <w:rsid w:val="001A17B2"/>
    <w:rsid w:val="001A4BDF"/>
    <w:rsid w:val="001B5950"/>
    <w:rsid w:val="001C0B61"/>
    <w:rsid w:val="001C1594"/>
    <w:rsid w:val="001C7CC5"/>
    <w:rsid w:val="001D08D9"/>
    <w:rsid w:val="001D75CF"/>
    <w:rsid w:val="001E00B7"/>
    <w:rsid w:val="001E0D9E"/>
    <w:rsid w:val="001F196A"/>
    <w:rsid w:val="001F2E41"/>
    <w:rsid w:val="00202F98"/>
    <w:rsid w:val="00205580"/>
    <w:rsid w:val="002129B6"/>
    <w:rsid w:val="002179A0"/>
    <w:rsid w:val="002179C3"/>
    <w:rsid w:val="00240E95"/>
    <w:rsid w:val="00241C72"/>
    <w:rsid w:val="00241EAC"/>
    <w:rsid w:val="00242FDD"/>
    <w:rsid w:val="00243676"/>
    <w:rsid w:val="00252BBC"/>
    <w:rsid w:val="00252C7C"/>
    <w:rsid w:val="00254E99"/>
    <w:rsid w:val="0025792C"/>
    <w:rsid w:val="00262020"/>
    <w:rsid w:val="00264048"/>
    <w:rsid w:val="00265CC7"/>
    <w:rsid w:val="002715D6"/>
    <w:rsid w:val="00275615"/>
    <w:rsid w:val="00275D7D"/>
    <w:rsid w:val="002801AE"/>
    <w:rsid w:val="002904BC"/>
    <w:rsid w:val="002A1AC9"/>
    <w:rsid w:val="002A1F5A"/>
    <w:rsid w:val="002A3279"/>
    <w:rsid w:val="002B1308"/>
    <w:rsid w:val="002B3BB3"/>
    <w:rsid w:val="002B53A1"/>
    <w:rsid w:val="002B7631"/>
    <w:rsid w:val="002C6DD2"/>
    <w:rsid w:val="002D20ED"/>
    <w:rsid w:val="002D3386"/>
    <w:rsid w:val="002E202A"/>
    <w:rsid w:val="002E75C2"/>
    <w:rsid w:val="002F042D"/>
    <w:rsid w:val="002F0726"/>
    <w:rsid w:val="002F1F88"/>
    <w:rsid w:val="002F4796"/>
    <w:rsid w:val="002F7714"/>
    <w:rsid w:val="00311F42"/>
    <w:rsid w:val="00316614"/>
    <w:rsid w:val="00325FDF"/>
    <w:rsid w:val="003323B0"/>
    <w:rsid w:val="003343BE"/>
    <w:rsid w:val="003376EB"/>
    <w:rsid w:val="00337B1D"/>
    <w:rsid w:val="00350A8B"/>
    <w:rsid w:val="003568CA"/>
    <w:rsid w:val="00362369"/>
    <w:rsid w:val="0036237B"/>
    <w:rsid w:val="00367688"/>
    <w:rsid w:val="0037212F"/>
    <w:rsid w:val="00376511"/>
    <w:rsid w:val="003765E2"/>
    <w:rsid w:val="00382AC3"/>
    <w:rsid w:val="0038685F"/>
    <w:rsid w:val="0038782F"/>
    <w:rsid w:val="00391AD2"/>
    <w:rsid w:val="0039233E"/>
    <w:rsid w:val="00394672"/>
    <w:rsid w:val="00394875"/>
    <w:rsid w:val="003A5FDF"/>
    <w:rsid w:val="003B2446"/>
    <w:rsid w:val="003C05EC"/>
    <w:rsid w:val="003C0EF7"/>
    <w:rsid w:val="003C2155"/>
    <w:rsid w:val="003C5EBE"/>
    <w:rsid w:val="003D613D"/>
    <w:rsid w:val="003E7948"/>
    <w:rsid w:val="003F298E"/>
    <w:rsid w:val="003F45DB"/>
    <w:rsid w:val="00400CEC"/>
    <w:rsid w:val="0042625E"/>
    <w:rsid w:val="00434484"/>
    <w:rsid w:val="0043752B"/>
    <w:rsid w:val="00440D77"/>
    <w:rsid w:val="00446348"/>
    <w:rsid w:val="004463F6"/>
    <w:rsid w:val="00454989"/>
    <w:rsid w:val="004553CA"/>
    <w:rsid w:val="004576D5"/>
    <w:rsid w:val="004674E3"/>
    <w:rsid w:val="0047589A"/>
    <w:rsid w:val="00477134"/>
    <w:rsid w:val="00477480"/>
    <w:rsid w:val="00477ADA"/>
    <w:rsid w:val="00482807"/>
    <w:rsid w:val="00482F42"/>
    <w:rsid w:val="00492D79"/>
    <w:rsid w:val="004976A9"/>
    <w:rsid w:val="004A6281"/>
    <w:rsid w:val="004B2A19"/>
    <w:rsid w:val="004B6715"/>
    <w:rsid w:val="004B67B2"/>
    <w:rsid w:val="004C15FF"/>
    <w:rsid w:val="004C5D7A"/>
    <w:rsid w:val="004D1598"/>
    <w:rsid w:val="004E139F"/>
    <w:rsid w:val="004F50D1"/>
    <w:rsid w:val="00504CE9"/>
    <w:rsid w:val="00513ED7"/>
    <w:rsid w:val="00516A57"/>
    <w:rsid w:val="005175FD"/>
    <w:rsid w:val="005212BE"/>
    <w:rsid w:val="00524003"/>
    <w:rsid w:val="00535357"/>
    <w:rsid w:val="00536308"/>
    <w:rsid w:val="00536967"/>
    <w:rsid w:val="005416AA"/>
    <w:rsid w:val="00546DBD"/>
    <w:rsid w:val="00551B23"/>
    <w:rsid w:val="005520F3"/>
    <w:rsid w:val="00554620"/>
    <w:rsid w:val="005555AC"/>
    <w:rsid w:val="005605FF"/>
    <w:rsid w:val="00561652"/>
    <w:rsid w:val="0056345D"/>
    <w:rsid w:val="00572134"/>
    <w:rsid w:val="00572C01"/>
    <w:rsid w:val="0057309C"/>
    <w:rsid w:val="00580726"/>
    <w:rsid w:val="00582BF2"/>
    <w:rsid w:val="0058376B"/>
    <w:rsid w:val="00592F68"/>
    <w:rsid w:val="00594BDE"/>
    <w:rsid w:val="005A4778"/>
    <w:rsid w:val="005A4EE9"/>
    <w:rsid w:val="005A5C0F"/>
    <w:rsid w:val="005A623F"/>
    <w:rsid w:val="005B0AB4"/>
    <w:rsid w:val="005C0585"/>
    <w:rsid w:val="005C0D80"/>
    <w:rsid w:val="005C1383"/>
    <w:rsid w:val="005C656F"/>
    <w:rsid w:val="005C67EB"/>
    <w:rsid w:val="005D4FCD"/>
    <w:rsid w:val="005D6468"/>
    <w:rsid w:val="005E4BF0"/>
    <w:rsid w:val="005E5E2E"/>
    <w:rsid w:val="005E607E"/>
    <w:rsid w:val="005F413B"/>
    <w:rsid w:val="00600F35"/>
    <w:rsid w:val="006014EF"/>
    <w:rsid w:val="0060509F"/>
    <w:rsid w:val="006175F3"/>
    <w:rsid w:val="0062168A"/>
    <w:rsid w:val="00623406"/>
    <w:rsid w:val="0062415D"/>
    <w:rsid w:val="0062522F"/>
    <w:rsid w:val="00630BB5"/>
    <w:rsid w:val="00631159"/>
    <w:rsid w:val="00641CE8"/>
    <w:rsid w:val="006445F2"/>
    <w:rsid w:val="00644B05"/>
    <w:rsid w:val="00647041"/>
    <w:rsid w:val="006477FF"/>
    <w:rsid w:val="00666BF8"/>
    <w:rsid w:val="00667485"/>
    <w:rsid w:val="00673188"/>
    <w:rsid w:val="006760B8"/>
    <w:rsid w:val="00680672"/>
    <w:rsid w:val="006852B5"/>
    <w:rsid w:val="006A3286"/>
    <w:rsid w:val="006A3821"/>
    <w:rsid w:val="006A41E2"/>
    <w:rsid w:val="006A64A7"/>
    <w:rsid w:val="006A76F4"/>
    <w:rsid w:val="006A7E50"/>
    <w:rsid w:val="006B0228"/>
    <w:rsid w:val="006B4290"/>
    <w:rsid w:val="006B4A17"/>
    <w:rsid w:val="006B5716"/>
    <w:rsid w:val="006D0186"/>
    <w:rsid w:val="006D49D4"/>
    <w:rsid w:val="006E6E8A"/>
    <w:rsid w:val="0071207C"/>
    <w:rsid w:val="007210CA"/>
    <w:rsid w:val="00732263"/>
    <w:rsid w:val="007457BC"/>
    <w:rsid w:val="00745A14"/>
    <w:rsid w:val="00746947"/>
    <w:rsid w:val="007474B9"/>
    <w:rsid w:val="00747F4A"/>
    <w:rsid w:val="007510B5"/>
    <w:rsid w:val="007535F0"/>
    <w:rsid w:val="0075657D"/>
    <w:rsid w:val="00760D3F"/>
    <w:rsid w:val="00761C8B"/>
    <w:rsid w:val="00767511"/>
    <w:rsid w:val="007711E7"/>
    <w:rsid w:val="00771F5B"/>
    <w:rsid w:val="007726A3"/>
    <w:rsid w:val="00773F8E"/>
    <w:rsid w:val="007750F7"/>
    <w:rsid w:val="00775B06"/>
    <w:rsid w:val="00781C3E"/>
    <w:rsid w:val="0079293A"/>
    <w:rsid w:val="00796285"/>
    <w:rsid w:val="00797CAD"/>
    <w:rsid w:val="007A0D55"/>
    <w:rsid w:val="007A0DE6"/>
    <w:rsid w:val="007A21F6"/>
    <w:rsid w:val="007A3A6E"/>
    <w:rsid w:val="007A5053"/>
    <w:rsid w:val="007B297D"/>
    <w:rsid w:val="007B3A24"/>
    <w:rsid w:val="007C02B6"/>
    <w:rsid w:val="007D1B28"/>
    <w:rsid w:val="007D2CEF"/>
    <w:rsid w:val="007D5F95"/>
    <w:rsid w:val="007D7976"/>
    <w:rsid w:val="007E08F2"/>
    <w:rsid w:val="007E5CBF"/>
    <w:rsid w:val="007F1B54"/>
    <w:rsid w:val="007F5E72"/>
    <w:rsid w:val="00802276"/>
    <w:rsid w:val="0080518A"/>
    <w:rsid w:val="00806589"/>
    <w:rsid w:val="00815ED1"/>
    <w:rsid w:val="00817B68"/>
    <w:rsid w:val="00821846"/>
    <w:rsid w:val="00824025"/>
    <w:rsid w:val="008314AE"/>
    <w:rsid w:val="00831892"/>
    <w:rsid w:val="00845058"/>
    <w:rsid w:val="00853250"/>
    <w:rsid w:val="00861925"/>
    <w:rsid w:val="00862585"/>
    <w:rsid w:val="0086267E"/>
    <w:rsid w:val="00863DF6"/>
    <w:rsid w:val="00866B5E"/>
    <w:rsid w:val="00874A46"/>
    <w:rsid w:val="00877B33"/>
    <w:rsid w:val="00892BF5"/>
    <w:rsid w:val="00894972"/>
    <w:rsid w:val="00894AE7"/>
    <w:rsid w:val="008A4A24"/>
    <w:rsid w:val="008A4EED"/>
    <w:rsid w:val="008A6728"/>
    <w:rsid w:val="008A6850"/>
    <w:rsid w:val="008A775D"/>
    <w:rsid w:val="008B035F"/>
    <w:rsid w:val="008B5B47"/>
    <w:rsid w:val="008B612A"/>
    <w:rsid w:val="008C08F2"/>
    <w:rsid w:val="008C3023"/>
    <w:rsid w:val="008C3413"/>
    <w:rsid w:val="008C4D3B"/>
    <w:rsid w:val="008D7B3C"/>
    <w:rsid w:val="008E1C34"/>
    <w:rsid w:val="008E285F"/>
    <w:rsid w:val="008E2BFD"/>
    <w:rsid w:val="008E71CE"/>
    <w:rsid w:val="008E7F5F"/>
    <w:rsid w:val="00902B0B"/>
    <w:rsid w:val="009160CC"/>
    <w:rsid w:val="00931EC2"/>
    <w:rsid w:val="00932464"/>
    <w:rsid w:val="009344A4"/>
    <w:rsid w:val="00937AB4"/>
    <w:rsid w:val="009404CA"/>
    <w:rsid w:val="00940D3C"/>
    <w:rsid w:val="0094620F"/>
    <w:rsid w:val="00951CCB"/>
    <w:rsid w:val="009529A0"/>
    <w:rsid w:val="00952BE3"/>
    <w:rsid w:val="00954692"/>
    <w:rsid w:val="00957763"/>
    <w:rsid w:val="009609C9"/>
    <w:rsid w:val="00960BC9"/>
    <w:rsid w:val="00962EE7"/>
    <w:rsid w:val="0096517C"/>
    <w:rsid w:val="009670FD"/>
    <w:rsid w:val="00972297"/>
    <w:rsid w:val="009727E6"/>
    <w:rsid w:val="009729F3"/>
    <w:rsid w:val="0097674E"/>
    <w:rsid w:val="00980E4B"/>
    <w:rsid w:val="00982E1A"/>
    <w:rsid w:val="009A1B49"/>
    <w:rsid w:val="009A3F9F"/>
    <w:rsid w:val="009B668A"/>
    <w:rsid w:val="009B78F8"/>
    <w:rsid w:val="009C2C74"/>
    <w:rsid w:val="009C4FFC"/>
    <w:rsid w:val="009C6EA9"/>
    <w:rsid w:val="009C7FB4"/>
    <w:rsid w:val="009D0826"/>
    <w:rsid w:val="009D447B"/>
    <w:rsid w:val="009D7935"/>
    <w:rsid w:val="009F00F8"/>
    <w:rsid w:val="009F2836"/>
    <w:rsid w:val="009F4D19"/>
    <w:rsid w:val="00A00CB5"/>
    <w:rsid w:val="00A04A12"/>
    <w:rsid w:val="00A04B73"/>
    <w:rsid w:val="00A05E00"/>
    <w:rsid w:val="00A0684F"/>
    <w:rsid w:val="00A06A66"/>
    <w:rsid w:val="00A10C01"/>
    <w:rsid w:val="00A1542F"/>
    <w:rsid w:val="00A1750D"/>
    <w:rsid w:val="00A17E67"/>
    <w:rsid w:val="00A20F5F"/>
    <w:rsid w:val="00A238E3"/>
    <w:rsid w:val="00A23B3E"/>
    <w:rsid w:val="00A26768"/>
    <w:rsid w:val="00A31B6A"/>
    <w:rsid w:val="00A3613F"/>
    <w:rsid w:val="00A43694"/>
    <w:rsid w:val="00A441AE"/>
    <w:rsid w:val="00A47216"/>
    <w:rsid w:val="00A47393"/>
    <w:rsid w:val="00A477E5"/>
    <w:rsid w:val="00A55C21"/>
    <w:rsid w:val="00A6111F"/>
    <w:rsid w:val="00A630E7"/>
    <w:rsid w:val="00A6490B"/>
    <w:rsid w:val="00A665F9"/>
    <w:rsid w:val="00A762F2"/>
    <w:rsid w:val="00A779C3"/>
    <w:rsid w:val="00A81B04"/>
    <w:rsid w:val="00A8777A"/>
    <w:rsid w:val="00A90105"/>
    <w:rsid w:val="00A90C44"/>
    <w:rsid w:val="00A90ED3"/>
    <w:rsid w:val="00A913C7"/>
    <w:rsid w:val="00A9775C"/>
    <w:rsid w:val="00AA0B13"/>
    <w:rsid w:val="00AA2F8D"/>
    <w:rsid w:val="00AA59F4"/>
    <w:rsid w:val="00AA6A83"/>
    <w:rsid w:val="00AB024B"/>
    <w:rsid w:val="00AB0BFD"/>
    <w:rsid w:val="00AB3EB9"/>
    <w:rsid w:val="00AB4F9D"/>
    <w:rsid w:val="00AB6489"/>
    <w:rsid w:val="00AB64C3"/>
    <w:rsid w:val="00AC55FE"/>
    <w:rsid w:val="00AD4A25"/>
    <w:rsid w:val="00AD7776"/>
    <w:rsid w:val="00AE3992"/>
    <w:rsid w:val="00AE7B1B"/>
    <w:rsid w:val="00AE7CED"/>
    <w:rsid w:val="00AF6C7C"/>
    <w:rsid w:val="00B006CA"/>
    <w:rsid w:val="00B01554"/>
    <w:rsid w:val="00B04FA4"/>
    <w:rsid w:val="00B0702E"/>
    <w:rsid w:val="00B10F07"/>
    <w:rsid w:val="00B12306"/>
    <w:rsid w:val="00B14058"/>
    <w:rsid w:val="00B1476A"/>
    <w:rsid w:val="00B21C62"/>
    <w:rsid w:val="00B24066"/>
    <w:rsid w:val="00B2571D"/>
    <w:rsid w:val="00B4168E"/>
    <w:rsid w:val="00B45D3A"/>
    <w:rsid w:val="00B62A9E"/>
    <w:rsid w:val="00B63C77"/>
    <w:rsid w:val="00B64018"/>
    <w:rsid w:val="00B6446D"/>
    <w:rsid w:val="00B67037"/>
    <w:rsid w:val="00B77017"/>
    <w:rsid w:val="00B83137"/>
    <w:rsid w:val="00B93108"/>
    <w:rsid w:val="00B94797"/>
    <w:rsid w:val="00B96835"/>
    <w:rsid w:val="00B97C2D"/>
    <w:rsid w:val="00BC35EA"/>
    <w:rsid w:val="00BC4E3E"/>
    <w:rsid w:val="00BD5556"/>
    <w:rsid w:val="00BD67C3"/>
    <w:rsid w:val="00BF5417"/>
    <w:rsid w:val="00C06289"/>
    <w:rsid w:val="00C072B2"/>
    <w:rsid w:val="00C12C07"/>
    <w:rsid w:val="00C164F5"/>
    <w:rsid w:val="00C2405D"/>
    <w:rsid w:val="00C24B80"/>
    <w:rsid w:val="00C30C5C"/>
    <w:rsid w:val="00C310E4"/>
    <w:rsid w:val="00C42C54"/>
    <w:rsid w:val="00C63E82"/>
    <w:rsid w:val="00C6405D"/>
    <w:rsid w:val="00C66487"/>
    <w:rsid w:val="00C71A75"/>
    <w:rsid w:val="00C72556"/>
    <w:rsid w:val="00C72944"/>
    <w:rsid w:val="00C76208"/>
    <w:rsid w:val="00C85E3E"/>
    <w:rsid w:val="00C95D9B"/>
    <w:rsid w:val="00C96E56"/>
    <w:rsid w:val="00CA23C9"/>
    <w:rsid w:val="00CB2210"/>
    <w:rsid w:val="00CB3E42"/>
    <w:rsid w:val="00CB5F8F"/>
    <w:rsid w:val="00CC1918"/>
    <w:rsid w:val="00CC340D"/>
    <w:rsid w:val="00CC4C57"/>
    <w:rsid w:val="00CC66CB"/>
    <w:rsid w:val="00CD3569"/>
    <w:rsid w:val="00CD55BD"/>
    <w:rsid w:val="00CE00D3"/>
    <w:rsid w:val="00CE179C"/>
    <w:rsid w:val="00CE5CC9"/>
    <w:rsid w:val="00CE7213"/>
    <w:rsid w:val="00CE7345"/>
    <w:rsid w:val="00CF1159"/>
    <w:rsid w:val="00CF45F2"/>
    <w:rsid w:val="00CF4C6A"/>
    <w:rsid w:val="00CF607F"/>
    <w:rsid w:val="00CF690C"/>
    <w:rsid w:val="00D01BE0"/>
    <w:rsid w:val="00D022BF"/>
    <w:rsid w:val="00D06E65"/>
    <w:rsid w:val="00D152D7"/>
    <w:rsid w:val="00D16B78"/>
    <w:rsid w:val="00D2275E"/>
    <w:rsid w:val="00D228FC"/>
    <w:rsid w:val="00D336A6"/>
    <w:rsid w:val="00D36771"/>
    <w:rsid w:val="00D37ADB"/>
    <w:rsid w:val="00D44AC2"/>
    <w:rsid w:val="00D46C78"/>
    <w:rsid w:val="00D51706"/>
    <w:rsid w:val="00D52B69"/>
    <w:rsid w:val="00D5756D"/>
    <w:rsid w:val="00D6320E"/>
    <w:rsid w:val="00D66226"/>
    <w:rsid w:val="00D72E48"/>
    <w:rsid w:val="00D756BD"/>
    <w:rsid w:val="00D84885"/>
    <w:rsid w:val="00D956CE"/>
    <w:rsid w:val="00DB4321"/>
    <w:rsid w:val="00DB5524"/>
    <w:rsid w:val="00DB605E"/>
    <w:rsid w:val="00DC0472"/>
    <w:rsid w:val="00DC4108"/>
    <w:rsid w:val="00DD3311"/>
    <w:rsid w:val="00DD4B81"/>
    <w:rsid w:val="00DD64A9"/>
    <w:rsid w:val="00DE040C"/>
    <w:rsid w:val="00DE645E"/>
    <w:rsid w:val="00DF0073"/>
    <w:rsid w:val="00DF0C3B"/>
    <w:rsid w:val="00DF43C8"/>
    <w:rsid w:val="00DF4E62"/>
    <w:rsid w:val="00E063EF"/>
    <w:rsid w:val="00E170A2"/>
    <w:rsid w:val="00E21939"/>
    <w:rsid w:val="00E23075"/>
    <w:rsid w:val="00E27207"/>
    <w:rsid w:val="00E30A7E"/>
    <w:rsid w:val="00E3556C"/>
    <w:rsid w:val="00E50A6A"/>
    <w:rsid w:val="00E5351D"/>
    <w:rsid w:val="00E547B4"/>
    <w:rsid w:val="00E56E67"/>
    <w:rsid w:val="00E62EFE"/>
    <w:rsid w:val="00E76454"/>
    <w:rsid w:val="00E771E5"/>
    <w:rsid w:val="00E80F46"/>
    <w:rsid w:val="00E84E33"/>
    <w:rsid w:val="00E85091"/>
    <w:rsid w:val="00E86B10"/>
    <w:rsid w:val="00E878D1"/>
    <w:rsid w:val="00E912CF"/>
    <w:rsid w:val="00E9287E"/>
    <w:rsid w:val="00EA0CBA"/>
    <w:rsid w:val="00EA1AA9"/>
    <w:rsid w:val="00EA4795"/>
    <w:rsid w:val="00EA6E14"/>
    <w:rsid w:val="00EB03D7"/>
    <w:rsid w:val="00EB3F26"/>
    <w:rsid w:val="00EE2597"/>
    <w:rsid w:val="00EE5771"/>
    <w:rsid w:val="00EE5B85"/>
    <w:rsid w:val="00EE6740"/>
    <w:rsid w:val="00EF41B5"/>
    <w:rsid w:val="00F00A3F"/>
    <w:rsid w:val="00F01DDB"/>
    <w:rsid w:val="00F023DC"/>
    <w:rsid w:val="00F0575C"/>
    <w:rsid w:val="00F118C5"/>
    <w:rsid w:val="00F14681"/>
    <w:rsid w:val="00F15C74"/>
    <w:rsid w:val="00F16797"/>
    <w:rsid w:val="00F4554F"/>
    <w:rsid w:val="00F45D32"/>
    <w:rsid w:val="00F47B0F"/>
    <w:rsid w:val="00F53613"/>
    <w:rsid w:val="00F60EC7"/>
    <w:rsid w:val="00F70BCE"/>
    <w:rsid w:val="00F71B8F"/>
    <w:rsid w:val="00F72935"/>
    <w:rsid w:val="00F72DFF"/>
    <w:rsid w:val="00F85908"/>
    <w:rsid w:val="00F91CD5"/>
    <w:rsid w:val="00F926B0"/>
    <w:rsid w:val="00F96678"/>
    <w:rsid w:val="00FB1E2B"/>
    <w:rsid w:val="00FB43B6"/>
    <w:rsid w:val="00FC02C4"/>
    <w:rsid w:val="00FC21F1"/>
    <w:rsid w:val="00FC2B6A"/>
    <w:rsid w:val="00FC7005"/>
    <w:rsid w:val="00FD1450"/>
    <w:rsid w:val="00FD18E1"/>
    <w:rsid w:val="00FD25D8"/>
    <w:rsid w:val="00FD6B57"/>
    <w:rsid w:val="00FE597D"/>
    <w:rsid w:val="00FE5F55"/>
    <w:rsid w:val="00FE7F35"/>
    <w:rsid w:val="00FF15A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C1D2A"/>
  <w15:chartTrackingRefBased/>
  <w15:docId w15:val="{242DB9FE-16F4-4045-BB75-7CD661205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he-IL"/>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2F8D"/>
    <w:pPr>
      <w:spacing w:after="200" w:line="276" w:lineRule="auto"/>
    </w:pPr>
    <w:rPr>
      <w:rFonts w:eastAsiaTheme="minorHAnsi"/>
      <w:kern w:val="0"/>
      <w:sz w:val="22"/>
      <w:szCs w:val="22"/>
      <w:lang w:val="ru-RU" w:eastAsia="en-US" w:bidi="ar-SA"/>
      <w14:ligatures w14:val="none"/>
    </w:rPr>
  </w:style>
  <w:style w:type="paragraph" w:styleId="1">
    <w:name w:val="heading 1"/>
    <w:basedOn w:val="a"/>
    <w:next w:val="a"/>
    <w:link w:val="10"/>
    <w:uiPriority w:val="1"/>
    <w:qFormat/>
    <w:rsid w:val="00E56E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E56E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E56E6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56E6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56E6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56E6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56E6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56E6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56E6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56E6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E56E6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E56E6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56E67"/>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56E67"/>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56E6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56E67"/>
    <w:rPr>
      <w:rFonts w:eastAsiaTheme="majorEastAsia" w:cstheme="majorBidi"/>
      <w:color w:val="595959" w:themeColor="text1" w:themeTint="A6"/>
    </w:rPr>
  </w:style>
  <w:style w:type="character" w:customStyle="1" w:styleId="80">
    <w:name w:val="Заголовок 8 Знак"/>
    <w:basedOn w:val="a0"/>
    <w:link w:val="8"/>
    <w:uiPriority w:val="9"/>
    <w:semiHidden/>
    <w:rsid w:val="00E56E6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56E67"/>
    <w:rPr>
      <w:rFonts w:eastAsiaTheme="majorEastAsia" w:cstheme="majorBidi"/>
      <w:color w:val="272727" w:themeColor="text1" w:themeTint="D8"/>
    </w:rPr>
  </w:style>
  <w:style w:type="paragraph" w:styleId="a3">
    <w:name w:val="Title"/>
    <w:basedOn w:val="a"/>
    <w:next w:val="a"/>
    <w:link w:val="a4"/>
    <w:uiPriority w:val="10"/>
    <w:qFormat/>
    <w:rsid w:val="00E56E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56E6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56E6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56E6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56E67"/>
    <w:pPr>
      <w:spacing w:before="160"/>
      <w:jc w:val="center"/>
    </w:pPr>
    <w:rPr>
      <w:i/>
      <w:iCs/>
      <w:color w:val="404040" w:themeColor="text1" w:themeTint="BF"/>
    </w:rPr>
  </w:style>
  <w:style w:type="character" w:customStyle="1" w:styleId="22">
    <w:name w:val="Цитата 2 Знак"/>
    <w:basedOn w:val="a0"/>
    <w:link w:val="21"/>
    <w:uiPriority w:val="29"/>
    <w:rsid w:val="00E56E67"/>
    <w:rPr>
      <w:i/>
      <w:iCs/>
      <w:color w:val="404040" w:themeColor="text1" w:themeTint="BF"/>
    </w:rPr>
  </w:style>
  <w:style w:type="paragraph" w:styleId="a7">
    <w:name w:val="List Paragraph"/>
    <w:basedOn w:val="a"/>
    <w:uiPriority w:val="34"/>
    <w:qFormat/>
    <w:rsid w:val="00E56E67"/>
    <w:pPr>
      <w:ind w:left="720"/>
      <w:contextualSpacing/>
    </w:pPr>
  </w:style>
  <w:style w:type="character" w:styleId="a8">
    <w:name w:val="Intense Emphasis"/>
    <w:basedOn w:val="a0"/>
    <w:uiPriority w:val="21"/>
    <w:qFormat/>
    <w:rsid w:val="00E56E67"/>
    <w:rPr>
      <w:i/>
      <w:iCs/>
      <w:color w:val="0F4761" w:themeColor="accent1" w:themeShade="BF"/>
    </w:rPr>
  </w:style>
  <w:style w:type="paragraph" w:styleId="a9">
    <w:name w:val="Intense Quote"/>
    <w:basedOn w:val="a"/>
    <w:next w:val="a"/>
    <w:link w:val="aa"/>
    <w:uiPriority w:val="30"/>
    <w:qFormat/>
    <w:rsid w:val="00E56E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56E67"/>
    <w:rPr>
      <w:i/>
      <w:iCs/>
      <w:color w:val="0F4761" w:themeColor="accent1" w:themeShade="BF"/>
    </w:rPr>
  </w:style>
  <w:style w:type="character" w:styleId="ab">
    <w:name w:val="Intense Reference"/>
    <w:basedOn w:val="a0"/>
    <w:uiPriority w:val="32"/>
    <w:qFormat/>
    <w:rsid w:val="00E56E67"/>
    <w:rPr>
      <w:b/>
      <w:bCs/>
      <w:smallCaps/>
      <w:color w:val="0F4761" w:themeColor="accent1" w:themeShade="BF"/>
      <w:spacing w:val="5"/>
    </w:rPr>
  </w:style>
  <w:style w:type="paragraph" w:styleId="ac">
    <w:name w:val="Balloon Text"/>
    <w:basedOn w:val="a"/>
    <w:link w:val="ad"/>
    <w:uiPriority w:val="99"/>
    <w:unhideWhenUsed/>
    <w:rsid w:val="00E56E67"/>
    <w:pPr>
      <w:spacing w:after="0" w:line="240" w:lineRule="auto"/>
    </w:pPr>
    <w:rPr>
      <w:rFonts w:ascii="Tahoma" w:hAnsi="Tahoma" w:cs="Tahoma"/>
      <w:sz w:val="16"/>
      <w:szCs w:val="16"/>
    </w:rPr>
  </w:style>
  <w:style w:type="character" w:customStyle="1" w:styleId="ad">
    <w:name w:val="Текст выноски Знак"/>
    <w:basedOn w:val="a0"/>
    <w:link w:val="ac"/>
    <w:uiPriority w:val="99"/>
    <w:rsid w:val="00E56E67"/>
    <w:rPr>
      <w:rFonts w:ascii="Tahoma" w:eastAsiaTheme="minorHAnsi" w:hAnsi="Tahoma" w:cs="Tahoma"/>
      <w:kern w:val="0"/>
      <w:sz w:val="16"/>
      <w:szCs w:val="16"/>
      <w:lang w:val="ru-RU" w:eastAsia="en-US" w:bidi="ar-SA"/>
      <w14:ligatures w14:val="none"/>
    </w:rPr>
  </w:style>
  <w:style w:type="paragraph" w:customStyle="1" w:styleId="Default">
    <w:name w:val="Default"/>
    <w:rsid w:val="00E56E67"/>
    <w:pPr>
      <w:autoSpaceDE w:val="0"/>
      <w:autoSpaceDN w:val="0"/>
      <w:adjustRightInd w:val="0"/>
      <w:spacing w:after="0" w:line="240" w:lineRule="auto"/>
    </w:pPr>
    <w:rPr>
      <w:rFonts w:ascii="Times New Roman" w:eastAsiaTheme="minorHAnsi" w:hAnsi="Times New Roman" w:cs="Times New Roman"/>
      <w:color w:val="000000"/>
      <w:kern w:val="0"/>
      <w:lang w:val="ru-RU" w:eastAsia="en-US" w:bidi="ar-SA"/>
      <w14:ligatures w14:val="none"/>
    </w:rPr>
  </w:style>
  <w:style w:type="paragraph" w:styleId="ae">
    <w:name w:val="Normal (Web)"/>
    <w:aliases w:val="Знак4,Знак4 Знак Знак,Знак4 Знак,Обычный (Web)1,Обычный (веб) Знак1,Обычный (веб) Знак Знак1,Знак Знак1 Знак,Обычный (веб) Знак Знак Знак,Обычный (веб) Знак Знак Знак Знак,Знак Знак Знак Знак Зн,Знак Знак1 Зн,Обычный (веб) Знак Знак"/>
    <w:basedOn w:val="a"/>
    <w:link w:val="af"/>
    <w:uiPriority w:val="99"/>
    <w:qFormat/>
    <w:rsid w:val="00E56E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Обычный (веб) Знак Знак Знак Знак1,Обычный (веб) Знак Знак Знак Знак Знак"/>
    <w:link w:val="ae"/>
    <w:uiPriority w:val="99"/>
    <w:locked/>
    <w:rsid w:val="00E56E67"/>
    <w:rPr>
      <w:rFonts w:ascii="Times New Roman" w:eastAsia="Times New Roman" w:hAnsi="Times New Roman" w:cs="Times New Roman"/>
      <w:kern w:val="0"/>
      <w:lang w:val="ru-RU" w:eastAsia="ru-RU" w:bidi="ar-SA"/>
      <w14:ligatures w14:val="none"/>
    </w:rPr>
  </w:style>
  <w:style w:type="paragraph" w:customStyle="1" w:styleId="default0">
    <w:name w:val="default"/>
    <w:basedOn w:val="a"/>
    <w:rsid w:val="00E56E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
    <w:name w:val="Наименование"/>
    <w:basedOn w:val="a"/>
    <w:next w:val="a"/>
    <w:uiPriority w:val="99"/>
    <w:rsid w:val="00E56E67"/>
    <w:pPr>
      <w:suppressAutoHyphens/>
      <w:spacing w:before="360" w:after="80" w:line="240" w:lineRule="auto"/>
      <w:jc w:val="center"/>
    </w:pPr>
    <w:rPr>
      <w:rFonts w:ascii="Courier New" w:eastAsia="Times New Roman" w:hAnsi="Courier New" w:cs="Times New Roman"/>
      <w:b/>
      <w:sz w:val="24"/>
      <w:szCs w:val="20"/>
      <w:lang w:eastAsia="ru-RU"/>
    </w:rPr>
  </w:style>
  <w:style w:type="character" w:customStyle="1" w:styleId="11">
    <w:name w:val="Обычный1"/>
    <w:basedOn w:val="a0"/>
    <w:rsid w:val="00E56E67"/>
  </w:style>
  <w:style w:type="character" w:customStyle="1" w:styleId="plagiat">
    <w:name w:val="plagiat"/>
    <w:basedOn w:val="a0"/>
    <w:rsid w:val="00E56E67"/>
  </w:style>
  <w:style w:type="character" w:styleId="af1">
    <w:name w:val="Hyperlink"/>
    <w:basedOn w:val="a0"/>
    <w:uiPriority w:val="99"/>
    <w:unhideWhenUsed/>
    <w:rsid w:val="00E56E67"/>
    <w:rPr>
      <w:color w:val="0000FF"/>
      <w:u w:val="single"/>
    </w:rPr>
  </w:style>
  <w:style w:type="character" w:customStyle="1" w:styleId="legal">
    <w:name w:val="legal"/>
    <w:basedOn w:val="a0"/>
    <w:rsid w:val="00E56E67"/>
  </w:style>
  <w:style w:type="paragraph" w:styleId="af2">
    <w:name w:val="header"/>
    <w:basedOn w:val="a"/>
    <w:link w:val="af3"/>
    <w:uiPriority w:val="99"/>
    <w:unhideWhenUsed/>
    <w:rsid w:val="00E56E6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E56E67"/>
    <w:rPr>
      <w:rFonts w:eastAsiaTheme="minorHAnsi"/>
      <w:kern w:val="0"/>
      <w:sz w:val="22"/>
      <w:szCs w:val="22"/>
      <w:lang w:val="ru-RU" w:eastAsia="en-US" w:bidi="ar-SA"/>
      <w14:ligatures w14:val="none"/>
    </w:rPr>
  </w:style>
  <w:style w:type="paragraph" w:styleId="af4">
    <w:name w:val="footer"/>
    <w:basedOn w:val="a"/>
    <w:link w:val="af5"/>
    <w:uiPriority w:val="99"/>
    <w:unhideWhenUsed/>
    <w:rsid w:val="00E56E67"/>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E56E67"/>
    <w:rPr>
      <w:rFonts w:eastAsiaTheme="minorHAnsi"/>
      <w:kern w:val="0"/>
      <w:sz w:val="22"/>
      <w:szCs w:val="22"/>
      <w:lang w:val="ru-RU" w:eastAsia="en-US" w:bidi="ar-SA"/>
      <w14:ligatures w14:val="none"/>
    </w:rPr>
  </w:style>
  <w:style w:type="character" w:styleId="af6">
    <w:name w:val="Strong"/>
    <w:basedOn w:val="a0"/>
    <w:uiPriority w:val="22"/>
    <w:qFormat/>
    <w:rsid w:val="00E56E67"/>
    <w:rPr>
      <w:b/>
      <w:bCs/>
    </w:rPr>
  </w:style>
  <w:style w:type="character" w:styleId="af7">
    <w:name w:val="Emphasis"/>
    <w:basedOn w:val="a0"/>
    <w:uiPriority w:val="20"/>
    <w:qFormat/>
    <w:rsid w:val="00E56E67"/>
    <w:rPr>
      <w:i/>
      <w:iCs/>
    </w:rPr>
  </w:style>
  <w:style w:type="paragraph" w:styleId="af8">
    <w:name w:val="Body Text"/>
    <w:basedOn w:val="a"/>
    <w:link w:val="af9"/>
    <w:uiPriority w:val="1"/>
    <w:qFormat/>
    <w:rsid w:val="00E56E67"/>
    <w:pPr>
      <w:spacing w:after="0" w:line="240" w:lineRule="auto"/>
    </w:pPr>
    <w:rPr>
      <w:rFonts w:ascii="TimesET" w:eastAsia="Times New Roman" w:hAnsi="TimesET" w:cs="Times New Roman"/>
      <w:b/>
      <w:noProof/>
      <w:sz w:val="32"/>
      <w:szCs w:val="20"/>
      <w:lang w:eastAsia="ru-RU"/>
    </w:rPr>
  </w:style>
  <w:style w:type="character" w:customStyle="1" w:styleId="af9">
    <w:name w:val="Основной текст Знак"/>
    <w:basedOn w:val="a0"/>
    <w:link w:val="af8"/>
    <w:uiPriority w:val="1"/>
    <w:rsid w:val="00E56E67"/>
    <w:rPr>
      <w:rFonts w:ascii="TimesET" w:eastAsia="Times New Roman" w:hAnsi="TimesET" w:cs="Times New Roman"/>
      <w:b/>
      <w:noProof/>
      <w:kern w:val="0"/>
      <w:sz w:val="32"/>
      <w:szCs w:val="20"/>
      <w:lang w:val="ru-RU" w:eastAsia="ru-RU" w:bidi="ar-SA"/>
      <w14:ligatures w14:val="none"/>
    </w:rPr>
  </w:style>
  <w:style w:type="paragraph" w:customStyle="1" w:styleId="OsnTxt">
    <w:name w:val="OsnTxt"/>
    <w:uiPriority w:val="99"/>
    <w:rsid w:val="00E56E67"/>
    <w:pPr>
      <w:suppressAutoHyphens/>
      <w:spacing w:after="0" w:line="280" w:lineRule="exact"/>
      <w:ind w:firstLine="794"/>
      <w:jc w:val="both"/>
    </w:pPr>
    <w:rPr>
      <w:rFonts w:ascii="KZ Arial" w:eastAsia="Times New Roman" w:hAnsi="KZ Arial" w:cs="KZ Arial"/>
      <w:kern w:val="0"/>
      <w:sz w:val="20"/>
      <w:szCs w:val="20"/>
      <w:lang w:val="ru-RU" w:eastAsia="ar-SA" w:bidi="ar-SA"/>
      <w14:ligatures w14:val="none"/>
    </w:rPr>
  </w:style>
  <w:style w:type="paragraph" w:customStyle="1" w:styleId="Bok">
    <w:name w:val="Bok"/>
    <w:basedOn w:val="a"/>
    <w:rsid w:val="00E56E67"/>
    <w:pPr>
      <w:suppressAutoHyphens/>
      <w:spacing w:after="0" w:line="240" w:lineRule="auto"/>
    </w:pPr>
    <w:rPr>
      <w:rFonts w:ascii="KZ Arial" w:eastAsia="Times New Roman" w:hAnsi="KZ Arial" w:cs="KZ Arial"/>
      <w:sz w:val="18"/>
      <w:szCs w:val="18"/>
      <w:lang w:eastAsia="ar-SA"/>
    </w:rPr>
  </w:style>
  <w:style w:type="character" w:customStyle="1" w:styleId="23">
    <w:name w:val="Текст выноски Знак2"/>
    <w:uiPriority w:val="99"/>
    <w:locked/>
    <w:rsid w:val="00E56E67"/>
    <w:rPr>
      <w:rFonts w:ascii="Tahoma" w:hAnsi="Tahoma" w:cs="Tahoma"/>
      <w:sz w:val="16"/>
      <w:szCs w:val="16"/>
      <w:lang w:eastAsia="ar-SA"/>
    </w:rPr>
  </w:style>
  <w:style w:type="paragraph" w:customStyle="1" w:styleId="SpII">
    <w:name w:val="Sp.II"/>
    <w:basedOn w:val="a"/>
    <w:uiPriority w:val="99"/>
    <w:rsid w:val="00E56E67"/>
    <w:pPr>
      <w:tabs>
        <w:tab w:val="left" w:pos="1701"/>
      </w:tabs>
      <w:suppressAutoHyphens/>
      <w:spacing w:after="0" w:line="260" w:lineRule="exact"/>
      <w:ind w:left="1701" w:hanging="454"/>
      <w:jc w:val="both"/>
    </w:pPr>
    <w:rPr>
      <w:rFonts w:ascii="Arial" w:eastAsia="Times New Roman" w:hAnsi="Arial" w:cs="Arial"/>
      <w:sz w:val="19"/>
      <w:szCs w:val="19"/>
      <w:lang w:eastAsia="ar-SA"/>
    </w:rPr>
  </w:style>
  <w:style w:type="paragraph" w:customStyle="1" w:styleId="Shema">
    <w:name w:val="Shema"/>
    <w:uiPriority w:val="99"/>
    <w:rsid w:val="00E56E67"/>
    <w:pPr>
      <w:suppressAutoHyphens/>
      <w:spacing w:after="0" w:line="240" w:lineRule="auto"/>
      <w:jc w:val="center"/>
    </w:pPr>
    <w:rPr>
      <w:rFonts w:ascii="Arial" w:eastAsia="Times New Roman" w:hAnsi="Arial" w:cs="Arial"/>
      <w:kern w:val="0"/>
      <w:sz w:val="17"/>
      <w:szCs w:val="20"/>
      <w:lang w:val="ru-RU" w:eastAsia="ar-SA" w:bidi="ar-SA"/>
      <w14:ligatures w14:val="none"/>
    </w:rPr>
  </w:style>
  <w:style w:type="paragraph" w:customStyle="1" w:styleId="First">
    <w:name w:val="FirstОснТекст"/>
    <w:basedOn w:val="a"/>
    <w:next w:val="a"/>
    <w:rsid w:val="00E56E67"/>
    <w:pPr>
      <w:spacing w:before="160" w:after="0" w:line="240" w:lineRule="auto"/>
      <w:jc w:val="both"/>
    </w:pPr>
    <w:rPr>
      <w:rFonts w:ascii="Calibri" w:eastAsia="Calibri" w:hAnsi="Calibri" w:cs="Times New Roman"/>
      <w:sz w:val="20"/>
      <w:szCs w:val="20"/>
      <w:lang w:eastAsia="ru-RU"/>
    </w:rPr>
  </w:style>
  <w:style w:type="paragraph" w:customStyle="1" w:styleId="24">
    <w:name w:val="Заголов 2"/>
    <w:basedOn w:val="2"/>
    <w:next w:val="First"/>
    <w:uiPriority w:val="99"/>
    <w:rsid w:val="00E56E67"/>
    <w:pPr>
      <w:keepLines w:val="0"/>
      <w:spacing w:before="320" w:after="200" w:line="240" w:lineRule="auto"/>
    </w:pPr>
    <w:rPr>
      <w:rFonts w:ascii="Arial" w:eastAsia="Calibri" w:hAnsi="Arial" w:cs="Times New Roman"/>
      <w:b/>
      <w:color w:val="auto"/>
      <w:sz w:val="20"/>
      <w:szCs w:val="20"/>
      <w:lang w:eastAsia="ru-RU"/>
    </w:rPr>
  </w:style>
  <w:style w:type="paragraph" w:customStyle="1" w:styleId="afa">
    <w:name w:val="Единица измерения"/>
    <w:basedOn w:val="a"/>
    <w:next w:val="a"/>
    <w:rsid w:val="00E56E67"/>
    <w:pPr>
      <w:spacing w:before="60" w:after="40" w:line="240" w:lineRule="auto"/>
      <w:jc w:val="right"/>
    </w:pPr>
    <w:rPr>
      <w:rFonts w:ascii="Calibri" w:eastAsia="Calibri" w:hAnsi="Calibri" w:cs="Times New Roman"/>
      <w:sz w:val="16"/>
      <w:szCs w:val="20"/>
      <w:lang w:eastAsia="ru-RU"/>
    </w:rPr>
  </w:style>
  <w:style w:type="paragraph" w:styleId="afb">
    <w:name w:val="caption"/>
    <w:basedOn w:val="a"/>
    <w:next w:val="a"/>
    <w:qFormat/>
    <w:rsid w:val="00E56E67"/>
    <w:pPr>
      <w:spacing w:after="0" w:line="240" w:lineRule="auto"/>
    </w:pPr>
    <w:rPr>
      <w:rFonts w:ascii="Times New Roman" w:eastAsia="Times New Roman" w:hAnsi="Times New Roman" w:cs="Times New Roman"/>
      <w:b/>
      <w:sz w:val="28"/>
      <w:szCs w:val="20"/>
      <w:lang w:eastAsia="ru-RU"/>
    </w:rPr>
  </w:style>
  <w:style w:type="paragraph" w:styleId="afc">
    <w:name w:val="No Spacing"/>
    <w:link w:val="afd"/>
    <w:qFormat/>
    <w:rsid w:val="00E56E67"/>
    <w:pPr>
      <w:spacing w:after="0" w:line="240" w:lineRule="auto"/>
    </w:pPr>
    <w:rPr>
      <w:rFonts w:ascii="Calibri" w:eastAsia="Calibri" w:hAnsi="Calibri" w:cs="Times New Roman"/>
      <w:kern w:val="0"/>
      <w:sz w:val="22"/>
      <w:szCs w:val="22"/>
      <w:lang w:val="ru-RU" w:eastAsia="en-US" w:bidi="ar-SA"/>
      <w14:ligatures w14:val="none"/>
    </w:rPr>
  </w:style>
  <w:style w:type="character" w:customStyle="1" w:styleId="afd">
    <w:name w:val="Без интервала Знак"/>
    <w:link w:val="afc"/>
    <w:locked/>
    <w:rsid w:val="00E56E67"/>
    <w:rPr>
      <w:rFonts w:ascii="Calibri" w:eastAsia="Calibri" w:hAnsi="Calibri" w:cs="Times New Roman"/>
      <w:kern w:val="0"/>
      <w:sz w:val="22"/>
      <w:szCs w:val="22"/>
      <w:lang w:val="ru-RU" w:eastAsia="en-US" w:bidi="ar-SA"/>
      <w14:ligatures w14:val="none"/>
    </w:rPr>
  </w:style>
  <w:style w:type="paragraph" w:customStyle="1" w:styleId="afe">
    <w:name w:val="ОснТекст"/>
    <w:link w:val="25"/>
    <w:rsid w:val="00E56E67"/>
    <w:pPr>
      <w:suppressAutoHyphens/>
      <w:autoSpaceDE w:val="0"/>
      <w:autoSpaceDN w:val="0"/>
      <w:spacing w:after="0" w:line="240" w:lineRule="auto"/>
      <w:ind w:firstLine="709"/>
      <w:jc w:val="both"/>
    </w:pPr>
    <w:rPr>
      <w:rFonts w:ascii="Courier New" w:eastAsia="Times New Roman" w:hAnsi="Courier New" w:cs="Courier New"/>
      <w:kern w:val="0"/>
      <w:sz w:val="20"/>
      <w:szCs w:val="20"/>
      <w:lang w:val="ru-RU" w:eastAsia="ru-RU" w:bidi="ar-SA"/>
      <w14:ligatures w14:val="none"/>
    </w:rPr>
  </w:style>
  <w:style w:type="character" w:customStyle="1" w:styleId="25">
    <w:name w:val="ОснТекст Знак2"/>
    <w:link w:val="afe"/>
    <w:rsid w:val="00E56E67"/>
    <w:rPr>
      <w:rFonts w:ascii="Courier New" w:eastAsia="Times New Roman" w:hAnsi="Courier New" w:cs="Courier New"/>
      <w:kern w:val="0"/>
      <w:sz w:val="20"/>
      <w:szCs w:val="20"/>
      <w:lang w:val="ru-RU" w:eastAsia="ru-RU" w:bidi="ar-SA"/>
      <w14:ligatures w14:val="none"/>
    </w:rPr>
  </w:style>
  <w:style w:type="paragraph" w:customStyle="1" w:styleId="aff">
    <w:name w:val="ШапкаТаблицы"/>
    <w:basedOn w:val="afe"/>
    <w:next w:val="aff0"/>
    <w:uiPriority w:val="99"/>
    <w:rsid w:val="00E56E67"/>
    <w:pPr>
      <w:ind w:firstLine="0"/>
      <w:jc w:val="center"/>
    </w:pPr>
    <w:rPr>
      <w:sz w:val="16"/>
      <w:szCs w:val="16"/>
    </w:rPr>
  </w:style>
  <w:style w:type="paragraph" w:customStyle="1" w:styleId="aff0">
    <w:name w:val="Боковик"/>
    <w:basedOn w:val="afe"/>
    <w:rsid w:val="00E56E67"/>
    <w:pPr>
      <w:ind w:firstLine="0"/>
      <w:jc w:val="left"/>
    </w:pPr>
    <w:rPr>
      <w:sz w:val="16"/>
      <w:szCs w:val="16"/>
    </w:rPr>
  </w:style>
  <w:style w:type="paragraph" w:customStyle="1" w:styleId="aff1">
    <w:name w:val="Столбец"/>
    <w:basedOn w:val="afe"/>
    <w:rsid w:val="00E56E67"/>
    <w:pPr>
      <w:ind w:firstLine="0"/>
      <w:jc w:val="right"/>
    </w:pPr>
    <w:rPr>
      <w:sz w:val="16"/>
      <w:szCs w:val="16"/>
    </w:rPr>
  </w:style>
  <w:style w:type="paragraph" w:customStyle="1" w:styleId="aff2">
    <w:name w:val="Примечание"/>
    <w:basedOn w:val="afe"/>
    <w:next w:val="First"/>
    <w:uiPriority w:val="99"/>
    <w:rsid w:val="00E56E67"/>
    <w:pPr>
      <w:spacing w:before="240" w:after="120"/>
      <w:ind w:firstLine="0"/>
      <w:jc w:val="left"/>
    </w:pPr>
    <w:rPr>
      <w:i/>
      <w:iCs/>
      <w:sz w:val="16"/>
      <w:szCs w:val="16"/>
    </w:rPr>
  </w:style>
  <w:style w:type="table" w:styleId="aff3">
    <w:name w:val="Table Grid"/>
    <w:basedOn w:val="a1"/>
    <w:uiPriority w:val="39"/>
    <w:rsid w:val="00E56E67"/>
    <w:pPr>
      <w:spacing w:after="0" w:line="240" w:lineRule="auto"/>
    </w:pPr>
    <w:rPr>
      <w:rFonts w:eastAsiaTheme="minorHAnsi"/>
      <w:kern w:val="0"/>
      <w:sz w:val="22"/>
      <w:szCs w:val="22"/>
      <w:lang w:val="ru-RU" w:eastAsia="en-US"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footnote text"/>
    <w:basedOn w:val="a"/>
    <w:link w:val="aff5"/>
    <w:uiPriority w:val="99"/>
    <w:unhideWhenUsed/>
    <w:rsid w:val="00E56E67"/>
    <w:pPr>
      <w:spacing w:after="0" w:line="240" w:lineRule="auto"/>
    </w:pPr>
    <w:rPr>
      <w:sz w:val="20"/>
      <w:szCs w:val="20"/>
    </w:rPr>
  </w:style>
  <w:style w:type="character" w:customStyle="1" w:styleId="aff5">
    <w:name w:val="Текст сноски Знак"/>
    <w:basedOn w:val="a0"/>
    <w:link w:val="aff4"/>
    <w:uiPriority w:val="99"/>
    <w:rsid w:val="00E56E67"/>
    <w:rPr>
      <w:rFonts w:eastAsiaTheme="minorHAnsi"/>
      <w:kern w:val="0"/>
      <w:sz w:val="20"/>
      <w:szCs w:val="20"/>
      <w:lang w:val="ru-RU" w:eastAsia="en-US" w:bidi="ar-SA"/>
      <w14:ligatures w14:val="none"/>
    </w:rPr>
  </w:style>
  <w:style w:type="character" w:styleId="aff6">
    <w:name w:val="footnote reference"/>
    <w:basedOn w:val="a0"/>
    <w:uiPriority w:val="99"/>
    <w:semiHidden/>
    <w:unhideWhenUsed/>
    <w:rsid w:val="00E56E67"/>
    <w:rPr>
      <w:vertAlign w:val="superscript"/>
    </w:rPr>
  </w:style>
  <w:style w:type="paragraph" w:styleId="aff7">
    <w:name w:val="Plain Text"/>
    <w:basedOn w:val="a"/>
    <w:link w:val="aff8"/>
    <w:rsid w:val="00E56E67"/>
    <w:pPr>
      <w:spacing w:after="0" w:line="240" w:lineRule="auto"/>
    </w:pPr>
    <w:rPr>
      <w:rFonts w:ascii="Courier New" w:eastAsia="Times New Roman" w:hAnsi="Courier New" w:cs="Times New Roman"/>
      <w:sz w:val="20"/>
      <w:szCs w:val="20"/>
      <w:lang w:eastAsia="ru-RU"/>
    </w:rPr>
  </w:style>
  <w:style w:type="character" w:customStyle="1" w:styleId="aff8">
    <w:name w:val="Текст Знак"/>
    <w:basedOn w:val="a0"/>
    <w:link w:val="aff7"/>
    <w:rsid w:val="00E56E67"/>
    <w:rPr>
      <w:rFonts w:ascii="Courier New" w:eastAsia="Times New Roman" w:hAnsi="Courier New" w:cs="Times New Roman"/>
      <w:kern w:val="0"/>
      <w:sz w:val="20"/>
      <w:szCs w:val="20"/>
      <w:lang w:val="ru-RU" w:eastAsia="ru-RU" w:bidi="ar-SA"/>
      <w14:ligatures w14:val="none"/>
    </w:rPr>
  </w:style>
  <w:style w:type="character" w:customStyle="1" w:styleId="word">
    <w:name w:val="word"/>
    <w:basedOn w:val="a0"/>
    <w:rsid w:val="00E56E67"/>
  </w:style>
  <w:style w:type="paragraph" w:styleId="HTML">
    <w:name w:val="HTML Preformatted"/>
    <w:basedOn w:val="a"/>
    <w:link w:val="HTML0"/>
    <w:uiPriority w:val="99"/>
    <w:unhideWhenUsed/>
    <w:rsid w:val="00E56E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56E67"/>
    <w:rPr>
      <w:rFonts w:ascii="Courier New" w:eastAsia="Times New Roman" w:hAnsi="Courier New" w:cs="Courier New"/>
      <w:kern w:val="0"/>
      <w:sz w:val="20"/>
      <w:szCs w:val="20"/>
      <w:lang w:val="ru-RU" w:eastAsia="ru-RU" w:bidi="ar-SA"/>
      <w14:ligatures w14:val="none"/>
    </w:rPr>
  </w:style>
  <w:style w:type="character" w:customStyle="1" w:styleId="31">
    <w:name w:val="Обычный3"/>
    <w:basedOn w:val="a0"/>
    <w:rsid w:val="00E56E67"/>
  </w:style>
  <w:style w:type="character" w:customStyle="1" w:styleId="ng-star-inserted">
    <w:name w:val="ng-star-inserted"/>
    <w:basedOn w:val="a0"/>
    <w:rsid w:val="00E56E67"/>
  </w:style>
  <w:style w:type="paragraph" w:customStyle="1" w:styleId="style32">
    <w:name w:val="style32"/>
    <w:basedOn w:val="a"/>
    <w:rsid w:val="00E56E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2iqfc">
    <w:name w:val="y2iqfc"/>
    <w:basedOn w:val="a0"/>
    <w:rsid w:val="00E56E67"/>
  </w:style>
  <w:style w:type="character" w:customStyle="1" w:styleId="12">
    <w:name w:val="Заголовок №1_"/>
    <w:basedOn w:val="a0"/>
    <w:link w:val="13"/>
    <w:rsid w:val="00E56E67"/>
    <w:rPr>
      <w:rFonts w:eastAsia="Times New Roman"/>
      <w:b/>
      <w:bCs/>
      <w:color w:val="231E20"/>
      <w:sz w:val="40"/>
      <w:szCs w:val="40"/>
    </w:rPr>
  </w:style>
  <w:style w:type="paragraph" w:customStyle="1" w:styleId="13">
    <w:name w:val="Заголовок №1"/>
    <w:basedOn w:val="a"/>
    <w:link w:val="12"/>
    <w:rsid w:val="00E56E67"/>
    <w:pPr>
      <w:widowControl w:val="0"/>
      <w:spacing w:after="0" w:line="240" w:lineRule="auto"/>
      <w:jc w:val="center"/>
      <w:outlineLvl w:val="0"/>
    </w:pPr>
    <w:rPr>
      <w:rFonts w:eastAsia="Times New Roman"/>
      <w:b/>
      <w:bCs/>
      <w:color w:val="231E20"/>
      <w:kern w:val="2"/>
      <w:sz w:val="40"/>
      <w:szCs w:val="40"/>
      <w:lang w:val="en-US" w:eastAsia="zh-CN" w:bidi="he-IL"/>
      <w14:ligatures w14:val="standardContextual"/>
    </w:rPr>
  </w:style>
  <w:style w:type="character" w:customStyle="1" w:styleId="aff9">
    <w:name w:val="Основной текст_"/>
    <w:basedOn w:val="a0"/>
    <w:link w:val="14"/>
    <w:rsid w:val="00E56E67"/>
    <w:rPr>
      <w:rFonts w:eastAsia="Times New Roman"/>
      <w:color w:val="231E20"/>
    </w:rPr>
  </w:style>
  <w:style w:type="paragraph" w:customStyle="1" w:styleId="14">
    <w:name w:val="Основной текст1"/>
    <w:basedOn w:val="a"/>
    <w:link w:val="aff9"/>
    <w:rsid w:val="00E56E67"/>
    <w:pPr>
      <w:widowControl w:val="0"/>
      <w:spacing w:after="0" w:line="262" w:lineRule="auto"/>
      <w:ind w:firstLine="300"/>
    </w:pPr>
    <w:rPr>
      <w:rFonts w:eastAsia="Times New Roman"/>
      <w:color w:val="231E20"/>
      <w:kern w:val="2"/>
      <w:sz w:val="24"/>
      <w:szCs w:val="24"/>
      <w:lang w:val="en-US" w:eastAsia="zh-CN" w:bidi="he-IL"/>
      <w14:ligatures w14:val="standardContextual"/>
    </w:rPr>
  </w:style>
  <w:style w:type="character" w:customStyle="1" w:styleId="ms-rtefontsize-2">
    <w:name w:val="ms-rtefontsize-2"/>
    <w:basedOn w:val="a0"/>
    <w:rsid w:val="00E56E67"/>
  </w:style>
  <w:style w:type="character" w:customStyle="1" w:styleId="ms-rtethemeforecolor-2-0">
    <w:name w:val="ms-rtethemeforecolor-2-0"/>
    <w:basedOn w:val="a0"/>
    <w:rsid w:val="00E56E67"/>
  </w:style>
  <w:style w:type="character" w:customStyle="1" w:styleId="markedcontent">
    <w:name w:val="markedcontent"/>
    <w:basedOn w:val="a0"/>
    <w:rsid w:val="00E56E67"/>
  </w:style>
  <w:style w:type="paragraph" w:styleId="affa">
    <w:name w:val="endnote text"/>
    <w:basedOn w:val="a"/>
    <w:link w:val="affb"/>
    <w:uiPriority w:val="99"/>
    <w:unhideWhenUsed/>
    <w:rsid w:val="00E56E67"/>
    <w:pPr>
      <w:spacing w:after="0" w:line="240" w:lineRule="auto"/>
    </w:pPr>
    <w:rPr>
      <w:sz w:val="20"/>
      <w:szCs w:val="20"/>
    </w:rPr>
  </w:style>
  <w:style w:type="character" w:customStyle="1" w:styleId="affb">
    <w:name w:val="Текст концевой сноски Знак"/>
    <w:basedOn w:val="a0"/>
    <w:link w:val="affa"/>
    <w:uiPriority w:val="99"/>
    <w:rsid w:val="00E56E67"/>
    <w:rPr>
      <w:rFonts w:eastAsiaTheme="minorHAnsi"/>
      <w:kern w:val="0"/>
      <w:sz w:val="20"/>
      <w:szCs w:val="20"/>
      <w:lang w:val="ru-RU" w:eastAsia="en-US" w:bidi="ar-SA"/>
      <w14:ligatures w14:val="none"/>
    </w:rPr>
  </w:style>
  <w:style w:type="character" w:styleId="affc">
    <w:name w:val="endnote reference"/>
    <w:basedOn w:val="a0"/>
    <w:uiPriority w:val="99"/>
    <w:semiHidden/>
    <w:unhideWhenUsed/>
    <w:rsid w:val="00E56E67"/>
    <w:rPr>
      <w:vertAlign w:val="superscript"/>
    </w:rPr>
  </w:style>
  <w:style w:type="table" w:customStyle="1" w:styleId="TableNormal1">
    <w:name w:val="Table Normal1"/>
    <w:uiPriority w:val="2"/>
    <w:semiHidden/>
    <w:unhideWhenUsed/>
    <w:qFormat/>
    <w:rsid w:val="00E56E67"/>
    <w:pPr>
      <w:widowControl w:val="0"/>
      <w:autoSpaceDE w:val="0"/>
      <w:autoSpaceDN w:val="0"/>
      <w:spacing w:after="0" w:line="240" w:lineRule="auto"/>
    </w:pPr>
    <w:rPr>
      <w:rFonts w:eastAsiaTheme="minorHAnsi"/>
      <w:kern w:val="0"/>
      <w:sz w:val="22"/>
      <w:szCs w:val="22"/>
      <w:lang w:eastAsia="en-US" w:bidi="ar-SA"/>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6E67"/>
    <w:pPr>
      <w:widowControl w:val="0"/>
      <w:autoSpaceDE w:val="0"/>
      <w:autoSpaceDN w:val="0"/>
      <w:spacing w:after="0" w:line="258" w:lineRule="exact"/>
      <w:ind w:left="110"/>
      <w:jc w:val="center"/>
    </w:pPr>
    <w:rPr>
      <w:rFonts w:ascii="Times New Roman" w:eastAsia="Times New Roman" w:hAnsi="Times New Roman" w:cs="Times New Roman"/>
    </w:rPr>
  </w:style>
  <w:style w:type="paragraph" w:customStyle="1" w:styleId="affd">
    <w:name w:val="Врезанная сноска"/>
    <w:basedOn w:val="afe"/>
    <w:next w:val="First"/>
    <w:rsid w:val="00E56E67"/>
    <w:pPr>
      <w:suppressAutoHyphens w:val="0"/>
      <w:autoSpaceDE/>
      <w:autoSpaceDN/>
      <w:spacing w:before="120"/>
      <w:ind w:left="851" w:firstLine="0"/>
      <w:jc w:val="left"/>
    </w:pPr>
    <w:rPr>
      <w:rFonts w:ascii="Calibri" w:eastAsia="Calibri" w:hAnsi="Calibri" w:cs="Times New Roman"/>
      <w:i/>
      <w:sz w:val="16"/>
    </w:rPr>
  </w:style>
  <w:style w:type="character" w:customStyle="1" w:styleId="v0">
    <w:name w:val="v0"/>
    <w:basedOn w:val="a0"/>
    <w:rsid w:val="00E56E67"/>
  </w:style>
  <w:style w:type="character" w:customStyle="1" w:styleId="ls7">
    <w:name w:val="ls7"/>
    <w:basedOn w:val="a0"/>
    <w:rsid w:val="00E56E67"/>
  </w:style>
  <w:style w:type="character" w:customStyle="1" w:styleId="fff">
    <w:name w:val="fff"/>
    <w:basedOn w:val="a0"/>
    <w:rsid w:val="00E56E67"/>
  </w:style>
  <w:style w:type="character" w:customStyle="1" w:styleId="fs5">
    <w:name w:val="fs5"/>
    <w:basedOn w:val="a0"/>
    <w:rsid w:val="00E56E67"/>
  </w:style>
  <w:style w:type="character" w:customStyle="1" w:styleId="ffd">
    <w:name w:val="ffd"/>
    <w:basedOn w:val="a0"/>
    <w:rsid w:val="00E56E67"/>
  </w:style>
  <w:style w:type="character" w:customStyle="1" w:styleId="ffe">
    <w:name w:val="ffe"/>
    <w:basedOn w:val="a0"/>
    <w:rsid w:val="00E56E67"/>
  </w:style>
  <w:style w:type="paragraph" w:customStyle="1" w:styleId="32">
    <w:name w:val="Заголов 3"/>
    <w:basedOn w:val="afe"/>
    <w:next w:val="a"/>
    <w:rsid w:val="00E56E67"/>
    <w:pPr>
      <w:suppressAutoHyphens w:val="0"/>
      <w:autoSpaceDE/>
      <w:autoSpaceDN/>
      <w:spacing w:before="213" w:after="142"/>
      <w:ind w:firstLine="0"/>
      <w:outlineLvl w:val="2"/>
    </w:pPr>
    <w:rPr>
      <w:rFonts w:ascii="Arial" w:hAnsi="Arial" w:cs="Times New Roman"/>
      <w:b/>
    </w:rPr>
  </w:style>
  <w:style w:type="character" w:customStyle="1" w:styleId="affe">
    <w:name w:val="Текст примечания Знак"/>
    <w:basedOn w:val="a0"/>
    <w:link w:val="afff"/>
    <w:uiPriority w:val="99"/>
    <w:semiHidden/>
    <w:rsid w:val="00E56E67"/>
    <w:rPr>
      <w:sz w:val="20"/>
      <w:szCs w:val="20"/>
    </w:rPr>
  </w:style>
  <w:style w:type="paragraph" w:styleId="afff">
    <w:name w:val="annotation text"/>
    <w:basedOn w:val="a"/>
    <w:link w:val="affe"/>
    <w:uiPriority w:val="99"/>
    <w:semiHidden/>
    <w:unhideWhenUsed/>
    <w:rsid w:val="00E56E67"/>
    <w:pPr>
      <w:spacing w:line="240" w:lineRule="auto"/>
    </w:pPr>
    <w:rPr>
      <w:rFonts w:eastAsiaTheme="minorEastAsia"/>
      <w:kern w:val="2"/>
      <w:sz w:val="20"/>
      <w:szCs w:val="20"/>
      <w:lang w:val="en-US" w:eastAsia="zh-CN" w:bidi="he-IL"/>
      <w14:ligatures w14:val="standardContextual"/>
    </w:rPr>
  </w:style>
  <w:style w:type="character" w:customStyle="1" w:styleId="CommentTextChar1">
    <w:name w:val="Comment Text Char1"/>
    <w:basedOn w:val="a0"/>
    <w:uiPriority w:val="99"/>
    <w:semiHidden/>
    <w:rsid w:val="00E56E67"/>
    <w:rPr>
      <w:rFonts w:eastAsiaTheme="minorHAnsi"/>
      <w:kern w:val="0"/>
      <w:sz w:val="20"/>
      <w:szCs w:val="20"/>
      <w:lang w:val="ru-RU" w:eastAsia="en-US" w:bidi="ar-SA"/>
      <w14:ligatures w14:val="none"/>
    </w:rPr>
  </w:style>
  <w:style w:type="character" w:customStyle="1" w:styleId="afff0">
    <w:name w:val="Тема примечания Знак"/>
    <w:basedOn w:val="affe"/>
    <w:link w:val="afff1"/>
    <w:uiPriority w:val="99"/>
    <w:semiHidden/>
    <w:rsid w:val="00E56E67"/>
    <w:rPr>
      <w:b/>
      <w:bCs/>
      <w:sz w:val="20"/>
      <w:szCs w:val="20"/>
    </w:rPr>
  </w:style>
  <w:style w:type="paragraph" w:styleId="afff1">
    <w:name w:val="annotation subject"/>
    <w:basedOn w:val="afff"/>
    <w:next w:val="afff"/>
    <w:link w:val="afff0"/>
    <w:uiPriority w:val="99"/>
    <w:semiHidden/>
    <w:unhideWhenUsed/>
    <w:rsid w:val="00E56E67"/>
    <w:rPr>
      <w:b/>
      <w:bCs/>
    </w:rPr>
  </w:style>
  <w:style w:type="character" w:customStyle="1" w:styleId="CommentSubjectChar1">
    <w:name w:val="Comment Subject Char1"/>
    <w:basedOn w:val="CommentTextChar1"/>
    <w:uiPriority w:val="99"/>
    <w:semiHidden/>
    <w:rsid w:val="00E56E67"/>
    <w:rPr>
      <w:rFonts w:eastAsiaTheme="minorHAnsi"/>
      <w:b/>
      <w:bCs/>
      <w:kern w:val="0"/>
      <w:sz w:val="20"/>
      <w:szCs w:val="20"/>
      <w:lang w:val="ru-RU" w:eastAsia="en-US" w:bidi="ar-SA"/>
      <w14:ligatures w14:val="none"/>
    </w:rPr>
  </w:style>
  <w:style w:type="character" w:customStyle="1" w:styleId="ff9">
    <w:name w:val="ff9"/>
    <w:basedOn w:val="a0"/>
    <w:rsid w:val="00E56E67"/>
  </w:style>
  <w:style w:type="character" w:customStyle="1" w:styleId="afff2">
    <w:name w:val="_"/>
    <w:basedOn w:val="a0"/>
    <w:rsid w:val="00E56E67"/>
  </w:style>
  <w:style w:type="paragraph" w:styleId="afff3">
    <w:name w:val="TOC Heading"/>
    <w:basedOn w:val="1"/>
    <w:next w:val="a"/>
    <w:uiPriority w:val="39"/>
    <w:unhideWhenUsed/>
    <w:qFormat/>
    <w:rsid w:val="00E56E67"/>
    <w:pPr>
      <w:spacing w:before="240" w:after="0" w:line="259" w:lineRule="auto"/>
      <w:outlineLvl w:val="9"/>
    </w:pPr>
    <w:rPr>
      <w:sz w:val="32"/>
      <w:szCs w:val="32"/>
      <w:lang w:eastAsia="ru-RU"/>
    </w:rPr>
  </w:style>
  <w:style w:type="paragraph" w:styleId="15">
    <w:name w:val="toc 1"/>
    <w:basedOn w:val="a"/>
    <w:next w:val="a"/>
    <w:autoRedefine/>
    <w:uiPriority w:val="39"/>
    <w:unhideWhenUsed/>
    <w:rsid w:val="00E56E67"/>
    <w:pPr>
      <w:tabs>
        <w:tab w:val="right" w:leader="dot" w:pos="9628"/>
      </w:tabs>
      <w:spacing w:after="0" w:line="240" w:lineRule="auto"/>
      <w:jc w:val="both"/>
    </w:pPr>
    <w:rPr>
      <w:rFonts w:ascii="Times New Roman" w:hAnsi="Times New Roman" w:cs="Times New Roman"/>
      <w:b/>
      <w:bCs/>
      <w:noProof/>
      <w:sz w:val="28"/>
      <w:szCs w:val="28"/>
    </w:rPr>
  </w:style>
  <w:style w:type="paragraph" w:styleId="26">
    <w:name w:val="toc 2"/>
    <w:basedOn w:val="a"/>
    <w:next w:val="a"/>
    <w:autoRedefine/>
    <w:uiPriority w:val="39"/>
    <w:unhideWhenUsed/>
    <w:rsid w:val="00E56E67"/>
    <w:pPr>
      <w:spacing w:after="100"/>
      <w:ind w:left="220"/>
    </w:pPr>
  </w:style>
  <w:style w:type="paragraph" w:styleId="33">
    <w:name w:val="toc 3"/>
    <w:basedOn w:val="a"/>
    <w:next w:val="a"/>
    <w:autoRedefine/>
    <w:uiPriority w:val="39"/>
    <w:unhideWhenUsed/>
    <w:rsid w:val="00E56E67"/>
    <w:pPr>
      <w:spacing w:after="100"/>
      <w:ind w:left="440"/>
    </w:pPr>
  </w:style>
  <w:style w:type="character" w:customStyle="1" w:styleId="UnresolvedMention">
    <w:name w:val="Unresolved Mention"/>
    <w:basedOn w:val="a0"/>
    <w:uiPriority w:val="99"/>
    <w:semiHidden/>
    <w:unhideWhenUsed/>
    <w:rsid w:val="00E56E67"/>
    <w:rPr>
      <w:color w:val="605E5C"/>
      <w:shd w:val="clear" w:color="auto" w:fill="E1DFDD"/>
    </w:rPr>
  </w:style>
  <w:style w:type="character" w:customStyle="1" w:styleId="16">
    <w:name w:val="Текст примечания Знак1"/>
    <w:basedOn w:val="a0"/>
    <w:uiPriority w:val="99"/>
    <w:semiHidden/>
    <w:rsid w:val="00EE2597"/>
    <w:rPr>
      <w:sz w:val="20"/>
      <w:szCs w:val="20"/>
    </w:rPr>
  </w:style>
  <w:style w:type="character" w:customStyle="1" w:styleId="17">
    <w:name w:val="Тема примечания Знак1"/>
    <w:basedOn w:val="16"/>
    <w:uiPriority w:val="99"/>
    <w:semiHidden/>
    <w:rsid w:val="00EE2597"/>
    <w:rPr>
      <w:b/>
      <w:bCs/>
      <w:sz w:val="20"/>
      <w:szCs w:val="20"/>
    </w:rPr>
  </w:style>
  <w:style w:type="table" w:customStyle="1" w:styleId="TableNormal">
    <w:name w:val="Table Normal"/>
    <w:uiPriority w:val="2"/>
    <w:semiHidden/>
    <w:unhideWhenUsed/>
    <w:qFormat/>
    <w:rsid w:val="005C67EB"/>
    <w:pPr>
      <w:widowControl w:val="0"/>
      <w:autoSpaceDE w:val="0"/>
      <w:autoSpaceDN w:val="0"/>
      <w:spacing w:after="0" w:line="240" w:lineRule="auto"/>
    </w:pPr>
    <w:rPr>
      <w:rFonts w:eastAsiaTheme="minorHAnsi"/>
      <w:kern w:val="0"/>
      <w:sz w:val="22"/>
      <w:szCs w:val="22"/>
      <w:lang w:eastAsia="en-US" w:bidi="ar-SA"/>
      <w14:ligatures w14:val="none"/>
    </w:rPr>
    <w:tblPr>
      <w:tblInd w:w="0" w:type="dxa"/>
      <w:tblCellMar>
        <w:top w:w="0" w:type="dxa"/>
        <w:left w:w="0" w:type="dxa"/>
        <w:bottom w:w="0" w:type="dxa"/>
        <w:right w:w="0" w:type="dxa"/>
      </w:tblCellMar>
    </w:tblPr>
  </w:style>
  <w:style w:type="character" w:styleId="afff4">
    <w:name w:val="FollowedHyperlink"/>
    <w:basedOn w:val="a0"/>
    <w:uiPriority w:val="99"/>
    <w:semiHidden/>
    <w:unhideWhenUsed/>
    <w:rsid w:val="005C67E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514937">
      <w:bodyDiv w:val="1"/>
      <w:marLeft w:val="0"/>
      <w:marRight w:val="0"/>
      <w:marTop w:val="0"/>
      <w:marBottom w:val="0"/>
      <w:divBdr>
        <w:top w:val="none" w:sz="0" w:space="0" w:color="auto"/>
        <w:left w:val="none" w:sz="0" w:space="0" w:color="auto"/>
        <w:bottom w:val="none" w:sz="0" w:space="0" w:color="auto"/>
        <w:right w:val="none" w:sz="0" w:space="0" w:color="auto"/>
      </w:divBdr>
    </w:div>
    <w:div w:id="87616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ellarix.com/insights/blogs/agriculture-industry-outlook-2023/" TargetMode="External"/><Relationship Id="rId21" Type="http://schemas.openxmlformats.org/officeDocument/2006/relationships/image" Target="media/image14.png"/><Relationship Id="rId42" Type="http://schemas.openxmlformats.org/officeDocument/2006/relationships/hyperlink" Target="https://www.stratnavapp.com/Articles/Porter-5-forces-analysis" TargetMode="External"/><Relationship Id="rId63" Type="http://schemas.openxmlformats.org/officeDocument/2006/relationships/hyperlink" Target="https://cyberleninka.ru/article/n/teoreticheskie-aspekty-konkurentosposobnosti" TargetMode="External"/><Relationship Id="rId84" Type="http://schemas.openxmlformats.org/officeDocument/2006/relationships/hyperlink" Target="https://www.elibrary.ru/author_items.asp?refid=537659122&amp;fam=%D0%A2%D1%80%D1%83%D0%B1%D0%B8%D0%BB%D0%B8%D0%BD&amp;init=%D0%90" TargetMode="External"/><Relationship Id="rId138" Type="http://schemas.openxmlformats.org/officeDocument/2006/relationships/hyperlink" Target="https://inheritedseeds.com/blogs/news/regenerative-agriculture-10-30-challenges-and-potential-solutions" TargetMode="External"/><Relationship Id="rId159" Type="http://schemas.openxmlformats.org/officeDocument/2006/relationships/hyperlink" Target="https://ers.usda.gov/sites/default/files/_laserfiche/publications/45465/15309_err2_1_.pdf?v=53132" TargetMode="External"/><Relationship Id="rId170" Type="http://schemas.openxmlformats.org/officeDocument/2006/relationships/hyperlink" Target="https://www.agroberichtenbuitenland.nl/actueel/nieuws/2024/08/20/kazakhstan-to-boost-food-security-by-2035" TargetMode="External"/><Relationship Id="rId107" Type="http://schemas.openxmlformats.org/officeDocument/2006/relationships/hyperlink" Target="https://www.fao.org/climate-smart-agriculture-sourcebook/concept/module-a1-introducing-csa/chapter-a1-3/en/" TargetMode="External"/><Relationship Id="rId11" Type="http://schemas.openxmlformats.org/officeDocument/2006/relationships/image" Target="media/image5.png"/><Relationship Id="rId32" Type="http://schemas.openxmlformats.org/officeDocument/2006/relationships/hyperlink" Target="https://ecampusontario.pressbooks.pub/uvicmicroeconomics/chapter/3-1-the-competitive-market-model/" TargetMode="External"/><Relationship Id="rId53" Type="http://schemas.openxmlformats.org/officeDocument/2006/relationships/hyperlink" Target="https://moldstud.com/articles/p-improving-regulatory-compliance-through-innovative-case-studies-in-the-development-of-regtech-applications" TargetMode="External"/><Relationship Id="rId74" Type="http://schemas.openxmlformats.org/officeDocument/2006/relationships/hyperlink" Target="https://insteading.com/blog/sustainable-farming-fruits-vegetables/" TargetMode="External"/><Relationship Id="rId128" Type="http://schemas.openxmlformats.org/officeDocument/2006/relationships/hyperlink" Target="https://news.colead.link/en/world-environment-day-2023-climate-resilient-practices-and-innovations-in-the-fruit-vegetable-industry/" TargetMode="External"/><Relationship Id="rId149" Type="http://schemas.openxmlformats.org/officeDocument/2006/relationships/hyperlink" Target="http://www.scielo.org.co/scielo.php?script=sci_arttext&amp;pid=S0123-30332024000200018" TargetMode="External"/><Relationship Id="rId5" Type="http://schemas.openxmlformats.org/officeDocument/2006/relationships/footnotes" Target="footnotes.xml"/><Relationship Id="rId95" Type="http://schemas.openxmlformats.org/officeDocument/2006/relationships/hyperlink" Target="https://www.produceleaders.com/factors-influencing-produce-prices-globally/" TargetMode="External"/><Relationship Id="rId160" Type="http://schemas.openxmlformats.org/officeDocument/2006/relationships/hyperlink" Target="https://news.cgtn.com/news/33556a4e31677a6333566d54/index.html" TargetMode="External"/><Relationship Id="rId22" Type="http://schemas.openxmlformats.org/officeDocument/2006/relationships/oleObject" Target="embeddings/oleObject2.bin"/><Relationship Id="rId43" Type="http://schemas.openxmlformats.org/officeDocument/2006/relationships/hyperlink" Target="https://www.heritage.org/government-regulation/report/reducing-regulations-produces-strong-economic-growth-responses" TargetMode="External"/><Relationship Id="rId64" Type="http://schemas.openxmlformats.org/officeDocument/2006/relationships/hyperlink" Target="https://cyberleninka.ru/article/n/upravlenie-konkurentosposobnostyu-predpriyatiya-6" TargetMode="External"/><Relationship Id="rId118" Type="http://schemas.openxmlformats.org/officeDocument/2006/relationships/hyperlink" Target="https://www.fcc-fac.ca/" TargetMode="External"/><Relationship Id="rId139" Type="http://schemas.openxmlformats.org/officeDocument/2006/relationships/hyperlink" Target="https://eos.com/blog/agriculture-problems/" TargetMode="External"/><Relationship Id="rId85" Type="http://schemas.openxmlformats.org/officeDocument/2006/relationships/hyperlink" Target="https://www.elibrary.ru/contents.asp?titleid=8402" TargetMode="External"/><Relationship Id="rId150" Type="http://schemas.openxmlformats.org/officeDocument/2006/relationships/hyperlink" Target="https://www.abacademies.org/articles/assessment-of-financial-performance-of-agroindustrial-cluster-7305.html" TargetMode="External"/><Relationship Id="rId171" Type="http://schemas.openxmlformats.org/officeDocument/2006/relationships/hyperlink" Target="https://doi.org/10.46666/2024-1.2708-9991.15" TargetMode="External"/><Relationship Id="rId12" Type="http://schemas.openxmlformats.org/officeDocument/2006/relationships/image" Target="media/image6.png"/><Relationship Id="rId33" Type="http://schemas.openxmlformats.org/officeDocument/2006/relationships/hyperlink" Target="https://www.investopedia.com/terms/p/porter.asp" TargetMode="External"/><Relationship Id="rId108" Type="http://schemas.openxmlformats.org/officeDocument/2006/relationships/hyperlink" Target="https://www.freshplaza.com/north-america/article/9706443/usda-projections-highlight-fresh-produce-trends-trade-shifts-and-climate-challenges-through-2034/" TargetMode="External"/><Relationship Id="rId129" Type="http://schemas.openxmlformats.org/officeDocument/2006/relationships/hyperlink" Target="https://ecolifemastery.com/unpacking-sustainable-farming-practices-in-2023/" TargetMode="External"/><Relationship Id="rId54" Type="http://schemas.openxmlformats.org/officeDocument/2006/relationships/hyperlink" Target="https://inspiredeconomist.com/articles/porters-five-forces-model/" TargetMode="External"/><Relationship Id="rId75" Type="http://schemas.openxmlformats.org/officeDocument/2006/relationships/hyperlink" Target="https://extension.psu.edu/forage-and-food-crops/vegetables/sustainable-agriculture" TargetMode="External"/><Relationship Id="rId96" Type="http://schemas.openxmlformats.org/officeDocument/2006/relationships/hyperlink" Target="https://www.maiareports.com/Industries/global-fruit-vegetables/" TargetMode="External"/><Relationship Id="rId140" Type="http://schemas.openxmlformats.org/officeDocument/2006/relationships/hyperlink" Target="https://horticulture.ucdavis.edu/information/innovative-technologies-horticultural-development" TargetMode="External"/><Relationship Id="rId161" Type="http://schemas.openxmlformats.org/officeDocument/2006/relationships/hyperlink" Target="https://cucurbit.info/wp-content/uploads/2019/01/cgc3334-11.pdf" TargetMode="Externa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hyperlink" Target="http://serious-science.org/free-market-7407" TargetMode="External"/><Relationship Id="rId49" Type="http://schemas.openxmlformats.org/officeDocument/2006/relationships/hyperlink" Target="https://strictlyeconomics.com/government-policies-understanding-how-taxes-subsidies-and-regulations-affect-supply-and-demand/" TargetMode="External"/><Relationship Id="rId114" Type="http://schemas.openxmlformats.org/officeDocument/2006/relationships/hyperlink" Target="https://vegcropshotline.org/article/evaluating-a-farms-competitive-position/" TargetMode="External"/><Relationship Id="rId119" Type="http://schemas.openxmlformats.org/officeDocument/2006/relationships/hyperlink" Target="https://www.produceleaders.com/consumer-preferences-that-will-define-the-future-of-produce/" TargetMode="External"/><Relationship Id="rId44" Type="http://schemas.openxmlformats.org/officeDocument/2006/relationships/hyperlink" Target="https://online.hbs.edu/blog/post/evaluating-strategic-plans" TargetMode="External"/><Relationship Id="rId60" Type="http://schemas.openxmlformats.org/officeDocument/2006/relationships/hyperlink" Target="https://biblioclub.ru/index.php?page=book&amp;id=257930" TargetMode="External"/><Relationship Id="rId65" Type="http://schemas.openxmlformats.org/officeDocument/2006/relationships/hyperlink" Target="https://eu-cap-network.ec.europa.eu/projects/co-creating-sustainable-and-competitive-fruits-and-vegetables-value-chains-europe_en" TargetMode="External"/><Relationship Id="rId81" Type="http://schemas.openxmlformats.org/officeDocument/2006/relationships/hyperlink" Target="http://choicesmagazine.org/choices-magazine/submitted-articles/fundamental-forces-affecting-us-fresh-produce-growers-and-marketers%20/%20URL%20//" TargetMode="External"/><Relationship Id="rId86" Type="http://schemas.openxmlformats.org/officeDocument/2006/relationships/hyperlink" Target="https://doi.org:10.46666/2022-4.2708-9991.03" TargetMode="External"/><Relationship Id="rId130" Type="http://schemas.openxmlformats.org/officeDocument/2006/relationships/hyperlink" Target="https://hbr.org/2023/09/research-consumers-sustainability-demands-are-rising" TargetMode="External"/><Relationship Id="rId135" Type="http://schemas.openxmlformats.org/officeDocument/2006/relationships/hyperlink" Target="https://www.traceone.com/resources/plm-compliance-blog/where-natural-disasters-are-having-biggest-impact-on-u-s-food-supply" TargetMode="External"/><Relationship Id="rId151" Type="http://schemas.openxmlformats.org/officeDocument/2006/relationships/hyperlink" Target="https://aggie-horticulture.tamu.edu/vegetable/guides/organic-vegetable-production-guide/key-factors-in-vegetable-production/" TargetMode="External"/><Relationship Id="rId156" Type="http://schemas.openxmlformats.org/officeDocument/2006/relationships/hyperlink" Target="https://www.potatopro.com/zh-hans/news/2022/potato-production-kazakhstan-increased-almost-12-2022" TargetMode="External"/><Relationship Id="rId177" Type="http://schemas.openxmlformats.org/officeDocument/2006/relationships/fontTable" Target="fontTable.xml"/><Relationship Id="rId172" Type="http://schemas.openxmlformats.org/officeDocument/2006/relationships/hyperlink" Target="https://doi.org/10.46666/2023-1.2708-9991.02"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maseconomics.com/price-determination-in-different-market-structures/" TargetMode="External"/><Relationship Id="rId109" Type="http://schemas.openxmlformats.org/officeDocument/2006/relationships/hyperlink" Target="http://www.eurasiancommission.org/ru/act/integr_i_makroec/dep_stat/union_stat/Pages/default.aspx" TargetMode="External"/><Relationship Id="rId34" Type="http://schemas.openxmlformats.org/officeDocument/2006/relationships/hyperlink" Target="https://socialstudieshelp.com/economic-growth-theories-and-policies-explained/" TargetMode="External"/><Relationship Id="rId50" Type="http://schemas.openxmlformats.org/officeDocument/2006/relationships/hyperlink" Target="https://socialstudieshelp.com/economics/models-of-competition/" TargetMode="External"/><Relationship Id="rId55" Type="http://schemas.openxmlformats.org/officeDocument/2006/relationships/hyperlink" Target="https://www.forbes.com/sites/rhettpower/2024/08/25/navigating-policy-shifts-what-business-leaders-need-to-know/" TargetMode="External"/><Relationship Id="rId76" Type="http://schemas.openxmlformats.org/officeDocument/2006/relationships/hyperlink" Target="https://agrolearner.com/sustainable-agriculture-practices/" TargetMode="External"/><Relationship Id="rId97" Type="http://schemas.openxmlformats.org/officeDocument/2006/relationships/hyperlink" Target="https://industrygrowthinsights.com/report/global-fruit-vegetables-market/" TargetMode="External"/><Relationship Id="rId104" Type="http://schemas.openxmlformats.org/officeDocument/2006/relationships/hyperlink" Target="https://www.fao.org/fruits-vegetables-2021/take-action/en/" TargetMode="External"/><Relationship Id="rId120" Type="http://schemas.openxmlformats.org/officeDocument/2006/relationships/hyperlink" Target="https://americanfruitandvegetable.org/cultivating-the-future-embracing-sustainable-agriculture-practices-in-american-farming/" TargetMode="External"/><Relationship Id="rId125" Type="http://schemas.openxmlformats.org/officeDocument/2006/relationships/hyperlink" Target="https://www.databridgemarketresearch.com/reports/global-vegetables-and-fruits-market" TargetMode="External"/><Relationship Id="rId141" Type="http://schemas.openxmlformats.org/officeDocument/2006/relationships/hyperlink" Target="https://americanfruitandvegetable.org/a-guide-to-plant-diseases-and-pest-management/" TargetMode="External"/><Relationship Id="rId146" Type="http://schemas.openxmlformats.org/officeDocument/2006/relationships/hyperlink" Target="https://doi.org/10.3390/su13168734" TargetMode="External"/><Relationship Id="rId167" Type="http://schemas.openxmlformats.org/officeDocument/2006/relationships/hyperlink" Target="https://www.tridge.com/news/kazakh-farmers-provide-the-country-with-vegetables" TargetMode="External"/><Relationship Id="rId7" Type="http://schemas.openxmlformats.org/officeDocument/2006/relationships/image" Target="media/image1.png"/><Relationship Id="rId71" Type="http://schemas.openxmlformats.org/officeDocument/2006/relationships/hyperlink" Target="https://are.ucdavis.edu/people/emeriti/roberta-cook/articles-and-presentations/institutional-aspects-fresh-fruit-and-vegetable-marketing-system/" TargetMode="External"/><Relationship Id="rId92" Type="http://schemas.openxmlformats.org/officeDocument/2006/relationships/hyperlink" Target="https://www.produceleaders.com/impacts-of-trade-policies-on-produce-exports/" TargetMode="External"/><Relationship Id="rId162" Type="http://schemas.openxmlformats.org/officeDocument/2006/relationships/hyperlink" Target="https://ucanr.edu/blog/uc-delivers/article/california-watermelon-growers-benefit-uc-anr-research-grafting" TargetMode="External"/><Relationship Id="rId2" Type="http://schemas.openxmlformats.org/officeDocument/2006/relationships/styles" Target="styles.xml"/><Relationship Id="rId29" Type="http://schemas.openxmlformats.org/officeDocument/2006/relationships/hyperlink" Target="https://adilet.zan.kz/kaz/docs/K1500000375.%2002.04.2021" TargetMode="External"/><Relationship Id="rId24" Type="http://schemas.openxmlformats.org/officeDocument/2006/relationships/oleObject" Target="embeddings/oleObject3.bin"/><Relationship Id="rId40" Type="http://schemas.openxmlformats.org/officeDocument/2006/relationships/hyperlink" Target="https://jttaccountingservices.com/understanding-market-structures-their-impact-on-prices-and-consumer-welfare/" TargetMode="External"/><Relationship Id="rId45" Type="http://schemas.openxmlformats.org/officeDocument/2006/relationships/hyperlink" Target="https://viquepedia.com/articles/measuring-organizational-effectiveness" TargetMode="External"/><Relationship Id="rId66" Type="http://schemas.openxmlformats.org/officeDocument/2006/relationships/hyperlink" Target="https://www.ers.usda.gov/amber-waves/2022/december/u-s-fruit-and-vegetable-industries-try-to-cope-with-rising-labor-costs" TargetMode="External"/><Relationship Id="rId87" Type="http://schemas.openxmlformats.org/officeDocument/2006/relationships/hyperlink" Target="https://thefarminginsider.com/farmers-and-exports-trade-policies/" TargetMode="External"/><Relationship Id="rId110" Type="http://schemas.openxmlformats.org/officeDocument/2006/relationships/hyperlink" Target="https://www.ers.usda.gov/amber-waves/2022/december/u-s-fruit-and-vegetable-industries-try-to-cope-with-rising-labor-costs" TargetMode="External"/><Relationship Id="rId115" Type="http://schemas.openxmlformats.org/officeDocument/2006/relationships/hyperlink" Target="https://ag.purdue.edu/commercialag/home/resource/2004/05/the-competitive-environment-new-realities/" TargetMode="External"/><Relationship Id="rId131" Type="http://schemas.openxmlformats.org/officeDocument/2006/relationships/hyperlink" Target="https://www.aptean.com/en-US/insights/blog/produce-industry-roundup" TargetMode="External"/><Relationship Id="rId136" Type="http://schemas.openxmlformats.org/officeDocument/2006/relationships/hyperlink" Target="https://www.nextias.com/blog/land-degradation/" TargetMode="External"/><Relationship Id="rId157" Type="http://schemas.openxmlformats.org/officeDocument/2006/relationships/hyperlink" Target="https://phdec.gov.pk/wp-content/uploads/2024/11/Kazakhistan-TIC-Potato_Market-Intelligence-Report_2024.pdf" TargetMode="External"/><Relationship Id="rId178" Type="http://schemas.openxmlformats.org/officeDocument/2006/relationships/theme" Target="theme/theme1.xml"/><Relationship Id="rId61" Type="http://schemas.openxmlformats.org/officeDocument/2006/relationships/hyperlink" Target="http://irbis.narxoz.kz/CGI/irbis64r_12/cgiirbis_64.exe?LNG=&amp;Z21ID=&amp;I21DBN=IBIS&amp;P21DBN=IBIS&amp;S21STN=1&amp;S21REF=1&amp;S21FMT=fullwebr&amp;C21COM=S&amp;S21CNR=20&amp;S21P01=0&amp;S21P02=1&amp;S21P03=A=&amp;S21STR=%D0%91%D0%B5%D0%BA%D0%BA%D1%83%D0%BB%D0%B8%D0%B5%D0%B2%D0%B0,%20%D0%91.%20%D0%9C." TargetMode="External"/><Relationship Id="rId82" Type="http://schemas.openxmlformats.org/officeDocument/2006/relationships/hyperlink" Target="https://www.elibrary.ru/author_items.asp?refid=537659111&amp;fam=%D0%90%D0%BD%D0%B4%D1%80%D0%B8%D0%B0%D0%BD%D0%BE%D0%B2&amp;init=%D0%92+%D0%94" TargetMode="External"/><Relationship Id="rId152" Type="http://schemas.openxmlformats.org/officeDocument/2006/relationships/hyperlink" Target="https://www.joinluminous.com/blog/supply-chain-management-for-fruits-veggies" TargetMode="External"/><Relationship Id="rId173" Type="http://schemas.openxmlformats.org/officeDocument/2006/relationships/hyperlink" Target="https://doi.org/10.46666/2023-1.2708-9991.06"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s://doi.org/10.46666/2024-1.2708-9991.13" TargetMode="External"/><Relationship Id="rId35" Type="http://schemas.openxmlformats.org/officeDocument/2006/relationships/hyperlink" Target="https://www.planiumpro.com/blog/porters-five-forces-analysis-assessing-the-competitive-environment/" TargetMode="External"/><Relationship Id="rId56" Type="http://schemas.openxmlformats.org/officeDocument/2006/relationships/hyperlink" Target="https://fahrenheitadvisors.com/advisory-news/porters-strategies/" TargetMode="External"/><Relationship Id="rId77" Type="http://schemas.openxmlformats.org/officeDocument/2006/relationships/hyperlink" Target="https://startupmodelhub.com/blogs/profitability/small-scale-vegetable-farming" TargetMode="External"/><Relationship Id="rId100" Type="http://schemas.openxmlformats.org/officeDocument/2006/relationships/hyperlink" Target="https://organictransition.umn.edu/decision-case-studies/fruit-vegetable-cases" TargetMode="External"/><Relationship Id="rId105" Type="http://schemas.openxmlformats.org/officeDocument/2006/relationships/hyperlink" Target="https://www.fao.org/home/en" TargetMode="External"/><Relationship Id="rId126" Type="http://schemas.openxmlformats.org/officeDocument/2006/relationships/hyperlink" Target="https://www.produceleaders.com/consumer-trends-in-fresh-fruits-and-vegetables/" TargetMode="External"/><Relationship Id="rId147" Type="http://schemas.openxmlformats.org/officeDocument/2006/relationships/hyperlink" Target="https://www.statforbiology.com/2020/stat_lte_modelbuilding/" TargetMode="External"/><Relationship Id="rId168" Type="http://schemas.openxmlformats.org/officeDocument/2006/relationships/hyperlink" Target="https://east-fruit.com/novosti/kazakhstan-k-2024-godu-valovoy-sbor-yablok-pozvolit-polnostyu-obespechit-vnutrenniy-rynok-prognoz/" TargetMode="External"/><Relationship Id="rId8" Type="http://schemas.openxmlformats.org/officeDocument/2006/relationships/image" Target="media/image2.png"/><Relationship Id="rId51" Type="http://schemas.openxmlformats.org/officeDocument/2006/relationships/hyperlink" Target="https://www.worldbank.org/en/topic/competition-policy" TargetMode="External"/><Relationship Id="rId72" Type="http://schemas.openxmlformats.org/officeDocument/2006/relationships/hyperlink" Target="https://www.agrofoodconsulting.com/post/how-to-improve-agribusiness-competitiveness" TargetMode="External"/><Relationship Id="rId93" Type="http://schemas.openxmlformats.org/officeDocument/2006/relationships/hyperlink" Target="http://choicesmagazine.org/choices-magazine/submitted-articles/fundamental-forces-affecting-us-fresh-produce-growers-and-marketers" TargetMode="External"/><Relationship Id="rId98" Type="http://schemas.openxmlformats.org/officeDocument/2006/relationships/hyperlink" Target="https://www.ers.usda.gov/topics/international-markets-us-trade/us-agricultural-trade/us-agricultural-trade-at-a-glance" TargetMode="External"/><Relationship Id="rId121" Type="http://schemas.openxmlformats.org/officeDocument/2006/relationships/hyperlink" Target="https://sustainoverse.com/7-practices-of-sustainable-agriculture/" TargetMode="External"/><Relationship Id="rId142" Type="http://schemas.openxmlformats.org/officeDocument/2006/relationships/hyperlink" Target="https://doi.org/10.3390/agronomy14112745" TargetMode="External"/><Relationship Id="rId163" Type="http://schemas.openxmlformats.org/officeDocument/2006/relationships/hyperlink" Target="https://doi.org/10.3390/horticulturae6040088"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hyperlink" Target="https://accountingprofessor.org/michael-porters-5-forces-of-competition-what-they-are-and-why-they-matter/" TargetMode="External"/><Relationship Id="rId67" Type="http://schemas.openxmlformats.org/officeDocument/2006/relationships/hyperlink" Target="https://blog.osum.com/strengths-of-fruits-and-vegetables-business/" TargetMode="External"/><Relationship Id="rId116" Type="http://schemas.openxmlformats.org/officeDocument/2006/relationships/hyperlink" Target="https://www.researchandmarkets.com/report/fruit-vegetables" TargetMode="External"/><Relationship Id="rId137" Type="http://schemas.openxmlformats.org/officeDocument/2006/relationships/hyperlink" Target="https://carolinafarmtrust.org/americas-food-crisis/" TargetMode="External"/><Relationship Id="rId158" Type="http://schemas.openxmlformats.org/officeDocument/2006/relationships/hyperlink" Target="https://www.dai.com/our-work/projects/uzbekistan-usaid-agricultural-value-chain-activity-uzbekistan-uzbekistan-avc" TargetMode="External"/><Relationship Id="rId20" Type="http://schemas.openxmlformats.org/officeDocument/2006/relationships/oleObject" Target="embeddings/oleObject1.bin"/><Relationship Id="rId41" Type="http://schemas.openxmlformats.org/officeDocument/2006/relationships/hyperlink" Target="https://socialsci.libretexts.org/Courses/HACC_Central_Pennsylvania's_Community_College/Principles_of_Microeconomic_(M._Balic)/08%3A_Competitive_Markets_for_Goods_and_Services/8.01%3A_Perfect_Competition-_A_Model" TargetMode="External"/><Relationship Id="rId62" Type="http://schemas.openxmlformats.org/officeDocument/2006/relationships/hyperlink" Target="http://lib.nkzu.kz/CGI/irbis64r_01/cgiirbis_64.exe?Z21ID=&amp;I21DBN=KNIGI_PRINT&amp;P21DBN=KNIGI&amp;S21STN=1&amp;S21REF=&amp;S21FMT=fullw_print&amp;C21COM=S&amp;S21CNR=&amp;S21P01=0&amp;S21P02=1&amp;S21P03=A=&amp;S21STR=%D0%9E%D0%BC%D0%B0%D1%80%D0%BE%D0%B2%D0%B0,%20%D0%A1.%20%D0%9A." TargetMode="External"/><Relationship Id="rId83" Type="http://schemas.openxmlformats.org/officeDocument/2006/relationships/hyperlink" Target="https://www.elibrary.ru/contents.asp?titleid=8818" TargetMode="External"/><Relationship Id="rId88" Type="http://schemas.openxmlformats.org/officeDocument/2006/relationships/hyperlink" Target="https://extension.illinois.edu/blogs/farm-focus/2025-02-07-trade-winds-and-tariff-tides-understanding-agricultural-trade-part-one" TargetMode="External"/><Relationship Id="rId111" Type="http://schemas.openxmlformats.org/officeDocument/2006/relationships/hyperlink" Target="https://www.giiresearch.com/report/dmin1594857-global-fruits-vegetables-market.html" TargetMode="External"/><Relationship Id="rId132" Type="http://schemas.openxmlformats.org/officeDocument/2006/relationships/hyperlink" Target="https://east-fruit.com/novosti/plodoovoshchnaya-torgovlya-kazakhstana-proiskhozhdenie-tseny-kanaly-prodazh-foto/" TargetMode="External"/><Relationship Id="rId153" Type="http://schemas.openxmlformats.org/officeDocument/2006/relationships/hyperlink" Target="https://www.freshproduce.com/resources/consumer-trends/2024-produce-industry-report/" TargetMode="External"/><Relationship Id="rId174" Type="http://schemas.openxmlformats.org/officeDocument/2006/relationships/hyperlink" Target="https://doi.org/10753277/2519-2442-2023.4-03/" TargetMode="External"/><Relationship Id="rId15" Type="http://schemas.openxmlformats.org/officeDocument/2006/relationships/image" Target="media/image9.png"/><Relationship Id="rId36" Type="http://schemas.openxmlformats.org/officeDocument/2006/relationships/hyperlink" Target="https://www.forbes.com/advisor/business/porters-five-forces/" TargetMode="External"/><Relationship Id="rId57" Type="http://schemas.openxmlformats.org/officeDocument/2006/relationships/hyperlink" Target="https://uncovered.so/blog/18-greatest-competing-businesses-of-all-time" TargetMode="External"/><Relationship Id="rId106" Type="http://schemas.openxmlformats.org/officeDocument/2006/relationships/hyperlink" Target="https://www.fao.org/statistics/highlights-archive/highlights-detail/agricultural-production-statistics-2010-2023/en" TargetMode="External"/><Relationship Id="rId127" Type="http://schemas.openxmlformats.org/officeDocument/2006/relationships/hyperlink" Target="https://extension.psu.edu/food-trends-2023" TargetMode="External"/><Relationship Id="rId10" Type="http://schemas.openxmlformats.org/officeDocument/2006/relationships/image" Target="media/image4.png"/><Relationship Id="rId31" Type="http://schemas.openxmlformats.org/officeDocument/2006/relationships/hyperlink" Target="https://www.economicsdiscussion.net/market/market-structure/market-structure-conduct-and-performance-with-diagram/20249" TargetMode="External"/><Relationship Id="rId52" Type="http://schemas.openxmlformats.org/officeDocument/2006/relationships/hyperlink" Target="https://www.forrestadvisors.com/insights/business-transformation/business-transformation-success-fortune-500-case-studies/" TargetMode="External"/><Relationship Id="rId73" Type="http://schemas.openxmlformats.org/officeDocument/2006/relationships/hyperlink" Target="https://agricdemy.com/post/importance-benefits-sustainable-agriculture" TargetMode="External"/><Relationship Id="rId78" Type="http://schemas.openxmlformats.org/officeDocument/2006/relationships/hyperlink" Target="https://compost.css.cornell.edu/feas.study.html" TargetMode="External"/><Relationship Id="rId94" Type="http://schemas.openxmlformats.org/officeDocument/2006/relationships/hyperlink" Target="https://www.ers.usda.gov/amber-waves/2010/december/labor-intensive-u-s-fruit-and-vegetable-industry-competes-in-a-global-market" TargetMode="External"/><Relationship Id="rId99" Type="http://schemas.openxmlformats.org/officeDocument/2006/relationships/hyperlink" Target="https://openknowledge.fao.org/items/e7017b6f-b281-4994-8886-4cf8cc1cf818" TargetMode="External"/><Relationship Id="rId101" Type="http://schemas.openxmlformats.org/officeDocument/2006/relationships/hyperlink" Target="https://www.ide.go.jp/English/ResearchColumns/Columns/2022/tatsuya_shimizu.html" TargetMode="External"/><Relationship Id="rId122" Type="http://schemas.openxmlformats.org/officeDocument/2006/relationships/hyperlink" Target="https://futuremarketanalytics.com/report/fruit-vegetable-processing-market/" TargetMode="External"/><Relationship Id="rId143" Type="http://schemas.openxmlformats.org/officeDocument/2006/relationships/hyperlink" Target="https://forbes.kz/news/2020/04/07/newsid_222848" TargetMode="External"/><Relationship Id="rId148" Type="http://schemas.openxmlformats.org/officeDocument/2006/relationships/hyperlink" Target="https://doi.org/10.3390/agriengineering3030034" TargetMode="External"/><Relationship Id="rId164" Type="http://schemas.openxmlformats.org/officeDocument/2006/relationships/hyperlink" Target="https://goodfruit.com/taking-yields-to-the-limit/" TargetMode="External"/><Relationship Id="rId169" Type="http://schemas.openxmlformats.org/officeDocument/2006/relationships/hyperlink" Target="https://www.eurasian-research.org/publication/un-population-prospects-case-of-central-asia/"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7.png"/><Relationship Id="rId47" Type="http://schemas.openxmlformats.org/officeDocument/2006/relationships/hyperlink" Target="https://www.ecb.europa.eu/press/economic-bulletin/articles/2025/html/ecb.ebart202501_01%7Efd1781599d.en.html" TargetMode="External"/><Relationship Id="rId68" Type="http://schemas.openxmlformats.org/officeDocument/2006/relationships/hyperlink" Target="https://www.fao.org/4/Y4358E/y4358e04.htm" TargetMode="External"/><Relationship Id="rId89" Type="http://schemas.openxmlformats.org/officeDocument/2006/relationships/hyperlink" Target="https://openknowledge.fao.org/items/4e238c3e-15f4-4dc4-a221-09f03ef04bde" TargetMode="External"/><Relationship Id="rId112" Type="http://schemas.openxmlformats.org/officeDocument/2006/relationships/hyperlink" Target="https://www.grandviewresearch.com/industry-analysis/us-fruit-vegetables-market" TargetMode="External"/><Relationship Id="rId133" Type="http://schemas.openxmlformats.org/officeDocument/2006/relationships/hyperlink" Target="https://news.colead.link/en/world-environment-day-2023-climate-resilient-practices-and-innovations-in-the-fruit-vegetable-industry/" TargetMode="External"/><Relationship Id="rId154" Type="http://schemas.openxmlformats.org/officeDocument/2006/relationships/hyperlink" Target="https://doi.org/10.3390/su132011178" TargetMode="External"/><Relationship Id="rId175" Type="http://schemas.openxmlformats.org/officeDocument/2006/relationships/hyperlink" Target="https://doi10.52260/2304-7216.2020.1(42).7" TargetMode="External"/><Relationship Id="rId16" Type="http://schemas.openxmlformats.org/officeDocument/2006/relationships/image" Target="media/image10.png"/><Relationship Id="rId37" Type="http://schemas.openxmlformats.org/officeDocument/2006/relationships/hyperlink" Target="https://www.cascade.app/blog/porters-5-forces" TargetMode="External"/><Relationship Id="rId58" Type="http://schemas.openxmlformats.org/officeDocument/2006/relationships/hyperlink" Target="https://aaronhall.com/the-impact-of-regulatory-changes-on-business/" TargetMode="External"/><Relationship Id="rId79" Type="http://schemas.openxmlformats.org/officeDocument/2006/relationships/hyperlink" Target="https://www.linkedin.com/pulse/fruits-vegetables-market-forecast2024-2030-sravanthi-v-gescc/" TargetMode="External"/><Relationship Id="rId102" Type="http://schemas.openxmlformats.org/officeDocument/2006/relationships/hyperlink" Target="https://www.intracen.org/our-work/topics/food-and-agriculture/fruits-and-vegetables" TargetMode="External"/><Relationship Id="rId123" Type="http://schemas.openxmlformats.org/officeDocument/2006/relationships/hyperlink" Target="https://www.sphericalinsights.com/reports/fruits-and-vegetable-seeds-market" TargetMode="External"/><Relationship Id="rId144" Type="http://schemas.openxmlformats.org/officeDocument/2006/relationships/hyperlink" Target="https://www.akorda.kz" TargetMode="External"/><Relationship Id="rId90" Type="http://schemas.openxmlformats.org/officeDocument/2006/relationships/hyperlink" Target="https://openknowledge.fao.org/server/api/core/bitstreams/9d071dca-6b05-4730-b9f2-2a53c48a3c6c/content/src/html/growing-green.html" TargetMode="External"/><Relationship Id="rId165" Type="http://schemas.openxmlformats.org/officeDocument/2006/relationships/hyperlink" Target="https://doi.org/10.3390/cli13010003" TargetMode="External"/><Relationship Id="rId27" Type="http://schemas.openxmlformats.org/officeDocument/2006/relationships/image" Target="media/image18.png"/><Relationship Id="rId48" Type="http://schemas.openxmlformats.org/officeDocument/2006/relationships/hyperlink" Target="https://www.business-to-you.com/porter-diamond-model/" TargetMode="External"/><Relationship Id="rId69" Type="http://schemas.openxmlformats.org/officeDocument/2006/relationships/hyperlink" Target="https://biologynotesonline.com/fruit-and-vegetable-crops-production-origin-and-distribution-management-identification/" TargetMode="External"/><Relationship Id="rId113" Type="http://schemas.openxmlformats.org/officeDocument/2006/relationships/hyperlink" Target="https://www.datamintelligence.com/research-report/fruits-and-vegetables-market" TargetMode="External"/><Relationship Id="rId134" Type="http://schemas.openxmlformats.org/officeDocument/2006/relationships/hyperlink" Target="https://yaleclimateconnections.org/2022/01/un-report-the-worlds-farms-stretched-to-a-breaking-point/" TargetMode="External"/><Relationship Id="rId80" Type="http://schemas.openxmlformats.org/officeDocument/2006/relationships/hyperlink" Target="https://foreverfarms.org/sustainable-farming/" TargetMode="External"/><Relationship Id="rId155" Type="http://schemas.openxmlformats.org/officeDocument/2006/relationships/hyperlink" Target="https://www.nationalgeographic.com/magazine/article/holland-agriculture-sustainable-farming" TargetMode="External"/><Relationship Id="rId176" Type="http://schemas.openxmlformats.org/officeDocument/2006/relationships/footer" Target="footer1.xml"/><Relationship Id="rId17" Type="http://schemas.openxmlformats.org/officeDocument/2006/relationships/image" Target="media/image11.png"/><Relationship Id="rId38" Type="http://schemas.openxmlformats.org/officeDocument/2006/relationships/hyperlink" Target="https://en.wikipedia.org/wiki/Monopolistic_competition" TargetMode="External"/><Relationship Id="rId59" Type="http://schemas.openxmlformats.org/officeDocument/2006/relationships/hyperlink" Target="https://cyberleninka.ru/article/n/ponyatie-kachestva-i-ego-rol-v-obespechenii-konkurentosposobnosti-produktsii-i-uslug" TargetMode="External"/><Relationship Id="rId103" Type="http://schemas.openxmlformats.org/officeDocument/2006/relationships/hyperlink" Target="https://www.undp.org/asia-pacific/blog/2025-not-another-year-agriculture-asia-pacific-region" TargetMode="External"/><Relationship Id="rId124" Type="http://schemas.openxmlformats.org/officeDocument/2006/relationships/hyperlink" Target="https://openknowledge.fao.org/server/api/core/bitstreams/28cfd24e-81a9-4ebc-b2b5-4095fe5b1dab/content/cc8166en.html" TargetMode="External"/><Relationship Id="rId70" Type="http://schemas.openxmlformats.org/officeDocument/2006/relationships/hyperlink" Target="https://mark-bridges.medium.com/30-case-studies-exploring-competitive-analysis-strategy-66c9e6b52066" TargetMode="External"/><Relationship Id="rId91" Type="http://schemas.openxmlformats.org/officeDocument/2006/relationships/hyperlink" Target="https://www.fao.org/4/Y4358E/y4358e04.htm" TargetMode="External"/><Relationship Id="rId145" Type="http://schemas.openxmlformats.org/officeDocument/2006/relationships/hyperlink" Target="https://www.wrm.kz/rus/news/2847.html" TargetMode="External"/><Relationship Id="rId166" Type="http://schemas.openxmlformats.org/officeDocument/2006/relationships/hyperlink" Target="https://adilet.zan.kz/kaz/docs/P1300001434/history" TargetMode="External"/><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559</TotalTime>
  <Pages>187</Pages>
  <Words>72386</Words>
  <Characters>412606</Characters>
  <Application>Microsoft Office Word</Application>
  <DocSecurity>0</DocSecurity>
  <Lines>3438</Lines>
  <Paragraphs>968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Bailenova, Arailym</dc:creator>
  <cp:keywords/>
  <dc:description/>
  <cp:lastModifiedBy>PC</cp:lastModifiedBy>
  <cp:revision>280</cp:revision>
  <dcterms:created xsi:type="dcterms:W3CDTF">2025-05-22T06:54:00Z</dcterms:created>
  <dcterms:modified xsi:type="dcterms:W3CDTF">2025-06-20T10:46:00Z</dcterms:modified>
</cp:coreProperties>
</file>